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footer8.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3111E1" w:rsidRDefault="00062DA7" w:rsidP="006E37F7">
      <w:pPr>
        <w:pStyle w:val="k00t17"/>
        <w:spacing w:afterLines="50" w:after="180" w:line="520" w:lineRule="exact"/>
        <w:jc w:val="left"/>
        <w:outlineLvl w:val="9"/>
        <w:rPr>
          <w:color w:val="FF0000"/>
          <w:sz w:val="36"/>
        </w:rPr>
      </w:pPr>
      <w:r w:rsidRPr="003111E1">
        <w:rPr>
          <w:noProof/>
          <w:color w:val="FF0000"/>
          <w:sz w:val="20"/>
        </w:rPr>
        <mc:AlternateContent>
          <mc:Choice Requires="wpg">
            <w:drawing>
              <wp:anchor distT="0" distB="0" distL="114300" distR="114300" simplePos="0" relativeHeight="251645440" behindDoc="0" locked="0" layoutInCell="1" allowOverlap="1" wp14:anchorId="0A83D951" wp14:editId="7F34C154">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488" y="862"/>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179" w:rsidRPr="007C21DC" w:rsidRDefault="00D62179"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488;top:862;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D62179" w:rsidRPr="007C21DC" w:rsidRDefault="00D62179" w:rsidP="007C21DC">
                        <w:pPr>
                          <w:jc w:val="center"/>
                          <w:rPr>
                            <w:rFonts w:ascii="標楷體" w:eastAsia="標楷體"/>
                            <w:color w:val="EEECE1" w:themeColor="background2"/>
                            <w:sz w:val="40"/>
                          </w:rPr>
                        </w:pPr>
                        <w:r>
                          <w:rPr>
                            <w:rFonts w:ascii="標楷體" w:eastAsia="標楷體" w:hint="eastAsia"/>
                            <w:color w:val="EEECE1" w:themeColor="background2"/>
                            <w:sz w:val="40"/>
                          </w:rPr>
                          <w:t>經濟部</w:t>
                        </w:r>
                      </w:p>
                    </w:txbxContent>
                  </v:textbox>
                </v:rect>
              </v:group>
            </w:pict>
          </mc:Fallback>
        </mc:AlternateContent>
      </w:r>
    </w:p>
    <w:p w:rsidR="000F332D" w:rsidRPr="003111E1" w:rsidRDefault="000F332D" w:rsidP="006E37F7">
      <w:pPr>
        <w:jc w:val="right"/>
        <w:rPr>
          <w:rFonts w:eastAsia="標楷體"/>
          <w:sz w:val="40"/>
        </w:rPr>
      </w:pPr>
      <w:r w:rsidRPr="003111E1">
        <w:rPr>
          <w:rFonts w:eastAsia="標楷體"/>
          <w:b/>
          <w:spacing w:val="20"/>
          <w:sz w:val="40"/>
        </w:rPr>
        <w:t>10</w:t>
      </w:r>
      <w:r w:rsidR="00024A9E" w:rsidRPr="003111E1">
        <w:rPr>
          <w:rFonts w:eastAsia="標楷體"/>
          <w:b/>
          <w:spacing w:val="20"/>
          <w:sz w:val="40"/>
        </w:rPr>
        <w:t>2</w:t>
      </w:r>
      <w:r w:rsidRPr="003111E1">
        <w:rPr>
          <w:rFonts w:eastAsia="標楷體"/>
          <w:b/>
          <w:spacing w:val="20"/>
          <w:sz w:val="40"/>
        </w:rPr>
        <w:t>年</w:t>
      </w:r>
      <w:r w:rsidR="00310F2D">
        <w:rPr>
          <w:rFonts w:eastAsia="標楷體" w:hint="eastAsia"/>
          <w:b/>
          <w:spacing w:val="20"/>
          <w:sz w:val="40"/>
        </w:rPr>
        <w:t>8</w:t>
      </w:r>
      <w:r w:rsidRPr="003111E1">
        <w:rPr>
          <w:rFonts w:eastAsia="標楷體"/>
          <w:b/>
          <w:spacing w:val="20"/>
          <w:sz w:val="40"/>
        </w:rPr>
        <w:t>月號</w:t>
      </w: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rPr>
          <w:rFonts w:eastAsia="標楷體"/>
          <w:color w:val="FF0000"/>
          <w:sz w:val="40"/>
        </w:rPr>
      </w:pPr>
    </w:p>
    <w:p w:rsidR="000F332D" w:rsidRPr="003111E1" w:rsidRDefault="000F332D" w:rsidP="006E37F7">
      <w:pPr>
        <w:snapToGrid w:val="0"/>
        <w:jc w:val="center"/>
        <w:rPr>
          <w:rFonts w:eastAsia="標楷體"/>
          <w:b/>
          <w:spacing w:val="20"/>
          <w:sz w:val="72"/>
        </w:rPr>
      </w:pPr>
      <w:r w:rsidRPr="003111E1">
        <w:rPr>
          <w:rFonts w:eastAsia="標楷體"/>
          <w:b/>
          <w:spacing w:val="20"/>
          <w:sz w:val="72"/>
        </w:rPr>
        <w:t>國內外經濟情勢分析</w:t>
      </w: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color w:val="FF0000"/>
          <w:sz w:val="56"/>
        </w:rPr>
      </w:pPr>
    </w:p>
    <w:p w:rsidR="000F332D" w:rsidRPr="003111E1" w:rsidRDefault="000F332D" w:rsidP="006E37F7">
      <w:pPr>
        <w:jc w:val="center"/>
        <w:rPr>
          <w:rFonts w:eastAsia="標楷體"/>
          <w:b/>
          <w:sz w:val="56"/>
        </w:rPr>
      </w:pPr>
      <w:r w:rsidRPr="003111E1">
        <w:rPr>
          <w:rFonts w:eastAsia="標楷體"/>
          <w:b/>
          <w:sz w:val="56"/>
        </w:rPr>
        <w:t>經濟部研究發展委員會</w:t>
      </w:r>
    </w:p>
    <w:p w:rsidR="000F332D" w:rsidRPr="003111E1" w:rsidRDefault="000F332D" w:rsidP="006E37F7">
      <w:pPr>
        <w:spacing w:before="100" w:beforeAutospacing="1" w:after="100" w:afterAutospacing="1"/>
        <w:jc w:val="center"/>
        <w:rPr>
          <w:rFonts w:eastAsia="標楷體"/>
          <w:b/>
          <w:sz w:val="48"/>
        </w:rPr>
        <w:sectPr w:rsidR="000F332D" w:rsidRPr="003111E1"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3111E1">
        <w:rPr>
          <w:rFonts w:eastAsia="標楷體"/>
          <w:b/>
          <w:kern w:val="0"/>
          <w:sz w:val="52"/>
          <w:szCs w:val="20"/>
        </w:rPr>
        <w:t>中華民國</w:t>
      </w:r>
      <w:r w:rsidRPr="003111E1">
        <w:rPr>
          <w:rFonts w:eastAsia="標楷體"/>
          <w:b/>
          <w:kern w:val="0"/>
          <w:sz w:val="52"/>
          <w:szCs w:val="20"/>
        </w:rPr>
        <w:t>10</w:t>
      </w:r>
      <w:r w:rsidR="00024A9E" w:rsidRPr="003111E1">
        <w:rPr>
          <w:rFonts w:eastAsia="標楷體"/>
          <w:b/>
          <w:kern w:val="0"/>
          <w:sz w:val="52"/>
          <w:szCs w:val="20"/>
        </w:rPr>
        <w:t>2</w:t>
      </w:r>
      <w:r w:rsidRPr="003111E1">
        <w:rPr>
          <w:rFonts w:eastAsia="標楷體"/>
          <w:b/>
          <w:kern w:val="0"/>
          <w:sz w:val="52"/>
          <w:szCs w:val="20"/>
        </w:rPr>
        <w:t>年</w:t>
      </w:r>
      <w:r w:rsidR="00310F2D">
        <w:rPr>
          <w:rFonts w:eastAsia="標楷體" w:hint="eastAsia"/>
          <w:b/>
          <w:kern w:val="0"/>
          <w:sz w:val="52"/>
          <w:szCs w:val="20"/>
        </w:rPr>
        <w:t>9</w:t>
      </w:r>
      <w:r w:rsidRPr="003111E1">
        <w:rPr>
          <w:rFonts w:eastAsia="標楷體"/>
          <w:b/>
          <w:kern w:val="0"/>
          <w:sz w:val="52"/>
          <w:szCs w:val="20"/>
        </w:rPr>
        <w:t>月</w:t>
      </w:r>
      <w:r w:rsidR="00DD538E" w:rsidRPr="003111E1">
        <w:rPr>
          <w:rFonts w:eastAsia="標楷體"/>
          <w:b/>
          <w:kern w:val="0"/>
          <w:sz w:val="52"/>
          <w:szCs w:val="20"/>
        </w:rPr>
        <w:t>3</w:t>
      </w:r>
      <w:r w:rsidR="001944B7">
        <w:rPr>
          <w:rFonts w:eastAsia="標楷體" w:hint="eastAsia"/>
          <w:b/>
          <w:kern w:val="0"/>
          <w:sz w:val="52"/>
          <w:szCs w:val="20"/>
        </w:rPr>
        <w:t>0</w:t>
      </w:r>
      <w:r w:rsidR="005155C2" w:rsidRPr="003111E1">
        <w:rPr>
          <w:rFonts w:eastAsia="標楷體"/>
          <w:b/>
          <w:kern w:val="0"/>
          <w:sz w:val="52"/>
          <w:szCs w:val="20"/>
        </w:rPr>
        <w:t>日</w:t>
      </w:r>
    </w:p>
    <w:p w:rsidR="000F332D" w:rsidRPr="003111E1" w:rsidRDefault="000F332D" w:rsidP="00FE087D">
      <w:pPr>
        <w:spacing w:before="100" w:beforeAutospacing="1" w:after="100" w:afterAutospacing="1"/>
        <w:jc w:val="center"/>
        <w:rPr>
          <w:rFonts w:eastAsia="標楷體"/>
          <w:b/>
          <w:sz w:val="48"/>
        </w:rPr>
      </w:pPr>
      <w:r w:rsidRPr="003111E1">
        <w:rPr>
          <w:rFonts w:eastAsia="標楷體"/>
          <w:b/>
          <w:sz w:val="48"/>
        </w:rPr>
        <w:lastRenderedPageBreak/>
        <w:t>大</w:t>
      </w:r>
      <w:r w:rsidRPr="003111E1">
        <w:rPr>
          <w:rFonts w:eastAsia="標楷體"/>
          <w:b/>
          <w:sz w:val="48"/>
        </w:rPr>
        <w:t xml:space="preserve">  </w:t>
      </w:r>
      <w:r w:rsidRPr="003111E1">
        <w:rPr>
          <w:rFonts w:eastAsia="標楷體"/>
          <w:b/>
          <w:sz w:val="48"/>
        </w:rPr>
        <w:t>綱</w:t>
      </w:r>
    </w:p>
    <w:sdt>
      <w:sdtPr>
        <w:rPr>
          <w:rFonts w:ascii="Times New Roman" w:eastAsia="新細明體" w:hAnsi="Times New Roman"/>
          <w:b w:val="0"/>
          <w:bCs w:val="0"/>
          <w:caps w:val="0"/>
          <w:noProof w:val="0"/>
          <w:sz w:val="24"/>
          <w:szCs w:val="24"/>
          <w:lang w:val="zh-TW"/>
        </w:rPr>
        <w:id w:val="1959609224"/>
        <w:docPartObj>
          <w:docPartGallery w:val="Table of Contents"/>
          <w:docPartUnique/>
        </w:docPartObj>
      </w:sdtPr>
      <w:sdtEndPr>
        <w:rPr>
          <w:color w:val="FF0000"/>
        </w:rPr>
      </w:sdtEndPr>
      <w:sdtContent>
        <w:p w:rsidR="00AA03D1" w:rsidRDefault="00AF5724">
          <w:pPr>
            <w:pStyle w:val="19"/>
            <w:rPr>
              <w:rFonts w:asciiTheme="minorHAnsi" w:eastAsiaTheme="minorEastAsia" w:hAnsiTheme="minorHAnsi" w:cstheme="minorBidi"/>
              <w:b w:val="0"/>
              <w:bCs w:val="0"/>
              <w:caps w:val="0"/>
              <w:sz w:val="24"/>
              <w:szCs w:val="22"/>
            </w:rPr>
          </w:pPr>
          <w:r w:rsidRPr="003111E1">
            <w:rPr>
              <w:rFonts w:ascii="Times New Roman" w:hAnsi="Times New Roman"/>
            </w:rPr>
            <w:fldChar w:fldCharType="begin"/>
          </w:r>
          <w:r w:rsidRPr="003111E1">
            <w:rPr>
              <w:rFonts w:ascii="Times New Roman" w:hAnsi="Times New Roman"/>
            </w:rPr>
            <w:instrText xml:space="preserve"> TOC \o "1-3" \h \z \u </w:instrText>
          </w:r>
          <w:r w:rsidRPr="003111E1">
            <w:rPr>
              <w:rFonts w:ascii="Times New Roman" w:hAnsi="Times New Roman"/>
            </w:rPr>
            <w:fldChar w:fldCharType="separate"/>
          </w:r>
          <w:hyperlink w:anchor="_Toc368324007" w:history="1">
            <w:r w:rsidR="00AA03D1" w:rsidRPr="008340D4">
              <w:rPr>
                <w:rStyle w:val="aff7"/>
                <w:rFonts w:hint="eastAsia"/>
              </w:rPr>
              <w:t>壹、當前經濟情勢概要</w:t>
            </w:r>
          </w:hyperlink>
        </w:p>
        <w:p w:rsidR="00AA03D1" w:rsidRDefault="00F42D6E">
          <w:pPr>
            <w:pStyle w:val="25"/>
            <w:rPr>
              <w:rFonts w:asciiTheme="minorHAnsi" w:eastAsiaTheme="minorEastAsia" w:hAnsiTheme="minorHAnsi" w:cstheme="minorBidi"/>
              <w:b w:val="0"/>
              <w:bCs w:val="0"/>
              <w:smallCaps w:val="0"/>
              <w:sz w:val="24"/>
            </w:rPr>
          </w:pPr>
          <w:hyperlink w:anchor="_Toc368324008" w:history="1">
            <w:r w:rsidR="00AA03D1" w:rsidRPr="008340D4">
              <w:rPr>
                <w:rStyle w:val="aff7"/>
                <w:rFonts w:hint="eastAsia"/>
              </w:rPr>
              <w:t>一、國際經濟</w:t>
            </w:r>
            <w:r w:rsidR="00AA03D1">
              <w:rPr>
                <w:webHidden/>
              </w:rPr>
              <w:tab/>
            </w:r>
            <w:r w:rsidR="00AA03D1">
              <w:rPr>
                <w:webHidden/>
              </w:rPr>
              <w:fldChar w:fldCharType="begin"/>
            </w:r>
            <w:r w:rsidR="00AA03D1">
              <w:rPr>
                <w:webHidden/>
              </w:rPr>
              <w:instrText xml:space="preserve"> PAGEREF _Toc368324008 \h </w:instrText>
            </w:r>
            <w:r w:rsidR="00AA03D1">
              <w:rPr>
                <w:webHidden/>
              </w:rPr>
            </w:r>
            <w:r w:rsidR="00AA03D1">
              <w:rPr>
                <w:webHidden/>
              </w:rPr>
              <w:fldChar w:fldCharType="separate"/>
            </w:r>
            <w:r w:rsidR="00AE5204">
              <w:rPr>
                <w:webHidden/>
              </w:rPr>
              <w:t>1</w:t>
            </w:r>
            <w:r w:rsidR="00AA03D1">
              <w:rPr>
                <w:webHidden/>
              </w:rPr>
              <w:fldChar w:fldCharType="end"/>
            </w:r>
          </w:hyperlink>
        </w:p>
        <w:p w:rsidR="00AA03D1" w:rsidRDefault="00F42D6E">
          <w:pPr>
            <w:pStyle w:val="25"/>
            <w:rPr>
              <w:rFonts w:asciiTheme="minorHAnsi" w:eastAsiaTheme="minorEastAsia" w:hAnsiTheme="minorHAnsi" w:cstheme="minorBidi"/>
              <w:b w:val="0"/>
              <w:bCs w:val="0"/>
              <w:smallCaps w:val="0"/>
              <w:sz w:val="24"/>
            </w:rPr>
          </w:pPr>
          <w:hyperlink w:anchor="_Toc368324009" w:history="1">
            <w:r w:rsidR="00AA03D1" w:rsidRPr="008340D4">
              <w:rPr>
                <w:rStyle w:val="aff7"/>
                <w:rFonts w:hint="eastAsia"/>
              </w:rPr>
              <w:t>二、國內經濟</w:t>
            </w:r>
            <w:r w:rsidR="00AA03D1">
              <w:rPr>
                <w:webHidden/>
              </w:rPr>
              <w:tab/>
            </w:r>
            <w:r w:rsidR="00AA03D1">
              <w:rPr>
                <w:webHidden/>
              </w:rPr>
              <w:fldChar w:fldCharType="begin"/>
            </w:r>
            <w:r w:rsidR="00AA03D1">
              <w:rPr>
                <w:webHidden/>
              </w:rPr>
              <w:instrText xml:space="preserve"> PAGEREF _Toc368324009 \h </w:instrText>
            </w:r>
            <w:r w:rsidR="00AA03D1">
              <w:rPr>
                <w:webHidden/>
              </w:rPr>
            </w:r>
            <w:r w:rsidR="00AA03D1">
              <w:rPr>
                <w:webHidden/>
              </w:rPr>
              <w:fldChar w:fldCharType="separate"/>
            </w:r>
            <w:r w:rsidR="00AE5204">
              <w:rPr>
                <w:webHidden/>
              </w:rPr>
              <w:t>1</w:t>
            </w:r>
            <w:r w:rsidR="00AA03D1">
              <w:rPr>
                <w:webHidden/>
              </w:rPr>
              <w:fldChar w:fldCharType="end"/>
            </w:r>
          </w:hyperlink>
        </w:p>
        <w:p w:rsidR="00AA03D1" w:rsidRDefault="00F42D6E">
          <w:pPr>
            <w:pStyle w:val="25"/>
            <w:rPr>
              <w:rFonts w:asciiTheme="minorHAnsi" w:eastAsiaTheme="minorEastAsia" w:hAnsiTheme="minorHAnsi" w:cstheme="minorBidi"/>
              <w:b w:val="0"/>
              <w:bCs w:val="0"/>
              <w:smallCaps w:val="0"/>
              <w:sz w:val="24"/>
            </w:rPr>
          </w:pPr>
          <w:hyperlink w:anchor="_Toc368324010" w:history="1">
            <w:r w:rsidR="00AA03D1" w:rsidRPr="008340D4">
              <w:rPr>
                <w:rStyle w:val="aff7"/>
                <w:rFonts w:hint="eastAsia"/>
              </w:rPr>
              <w:t>三、中國大陸經濟</w:t>
            </w:r>
            <w:r w:rsidR="00AA03D1">
              <w:rPr>
                <w:webHidden/>
              </w:rPr>
              <w:tab/>
            </w:r>
            <w:r w:rsidR="00AA03D1">
              <w:rPr>
                <w:webHidden/>
              </w:rPr>
              <w:fldChar w:fldCharType="begin"/>
            </w:r>
            <w:r w:rsidR="00AA03D1">
              <w:rPr>
                <w:webHidden/>
              </w:rPr>
              <w:instrText xml:space="preserve"> PAGEREF _Toc368324010 \h </w:instrText>
            </w:r>
            <w:r w:rsidR="00AA03D1">
              <w:rPr>
                <w:webHidden/>
              </w:rPr>
            </w:r>
            <w:r w:rsidR="00AA03D1">
              <w:rPr>
                <w:webHidden/>
              </w:rPr>
              <w:fldChar w:fldCharType="separate"/>
            </w:r>
            <w:r w:rsidR="00AE5204">
              <w:rPr>
                <w:webHidden/>
              </w:rPr>
              <w:t>2</w:t>
            </w:r>
            <w:r w:rsidR="00AA03D1">
              <w:rPr>
                <w:webHidden/>
              </w:rPr>
              <w:fldChar w:fldCharType="end"/>
            </w:r>
          </w:hyperlink>
        </w:p>
        <w:p w:rsidR="00AA03D1" w:rsidRDefault="00F42D6E">
          <w:pPr>
            <w:pStyle w:val="19"/>
            <w:rPr>
              <w:rFonts w:asciiTheme="minorHAnsi" w:eastAsiaTheme="minorEastAsia" w:hAnsiTheme="minorHAnsi" w:cstheme="minorBidi"/>
              <w:b w:val="0"/>
              <w:bCs w:val="0"/>
              <w:caps w:val="0"/>
              <w:sz w:val="24"/>
              <w:szCs w:val="22"/>
            </w:rPr>
          </w:pPr>
          <w:hyperlink w:anchor="_Toc368324011" w:history="1">
            <w:r w:rsidR="00AA03D1" w:rsidRPr="008340D4">
              <w:rPr>
                <w:rStyle w:val="aff7"/>
                <w:rFonts w:hint="eastAsia"/>
              </w:rPr>
              <w:t>貳、國內外經濟指標</w:t>
            </w:r>
          </w:hyperlink>
        </w:p>
        <w:p w:rsidR="00AA03D1" w:rsidRPr="00AA03D1" w:rsidRDefault="00F42D6E">
          <w:pPr>
            <w:pStyle w:val="25"/>
            <w:rPr>
              <w:rFonts w:asciiTheme="minorHAnsi" w:eastAsiaTheme="minorEastAsia" w:hAnsiTheme="minorHAnsi" w:cstheme="minorBidi"/>
              <w:b w:val="0"/>
              <w:bCs w:val="0"/>
              <w:smallCaps w:val="0"/>
              <w:sz w:val="24"/>
            </w:rPr>
          </w:pPr>
          <w:hyperlink w:anchor="_Toc368324012" w:history="1">
            <w:r w:rsidR="00AA03D1" w:rsidRPr="00AA03D1">
              <w:rPr>
                <w:rStyle w:val="aff7"/>
                <w:rFonts w:hint="eastAsia"/>
                <w:b w:val="0"/>
                <w:lang w:val="zh-TW"/>
              </w:rPr>
              <w:t>表</w:t>
            </w:r>
            <w:r w:rsidR="00AA03D1" w:rsidRPr="00AA03D1">
              <w:rPr>
                <w:rStyle w:val="aff7"/>
                <w:b w:val="0"/>
                <w:lang w:val="zh-TW"/>
              </w:rPr>
              <w:t xml:space="preserve">1  </w:t>
            </w:r>
            <w:r w:rsidR="00AA03D1" w:rsidRPr="00AA03D1">
              <w:rPr>
                <w:rStyle w:val="aff7"/>
                <w:rFonts w:hint="eastAsia"/>
                <w:b w:val="0"/>
                <w:lang w:val="zh-TW"/>
              </w:rPr>
              <w:t>世界經濟成長率及物價上漲率</w:t>
            </w:r>
            <w:r w:rsidR="00AA03D1" w:rsidRPr="00AA03D1">
              <w:rPr>
                <w:b w:val="0"/>
                <w:webHidden/>
              </w:rPr>
              <w:tab/>
            </w:r>
            <w:r w:rsidR="00AA03D1" w:rsidRPr="00AA03D1">
              <w:rPr>
                <w:b w:val="0"/>
                <w:webHidden/>
              </w:rPr>
              <w:fldChar w:fldCharType="begin"/>
            </w:r>
            <w:r w:rsidR="00AA03D1" w:rsidRPr="00AA03D1">
              <w:rPr>
                <w:b w:val="0"/>
                <w:webHidden/>
              </w:rPr>
              <w:instrText xml:space="preserve"> PAGEREF _Toc368324012 \h </w:instrText>
            </w:r>
            <w:r w:rsidR="00AA03D1" w:rsidRPr="00AA03D1">
              <w:rPr>
                <w:b w:val="0"/>
                <w:webHidden/>
              </w:rPr>
            </w:r>
            <w:r w:rsidR="00AA03D1" w:rsidRPr="00AA03D1">
              <w:rPr>
                <w:b w:val="0"/>
                <w:webHidden/>
              </w:rPr>
              <w:fldChar w:fldCharType="separate"/>
            </w:r>
            <w:r w:rsidR="00AE5204">
              <w:rPr>
                <w:b w:val="0"/>
                <w:webHidden/>
              </w:rPr>
              <w:t>3</w:t>
            </w:r>
            <w:r w:rsidR="00AA03D1" w:rsidRPr="00AA03D1">
              <w:rPr>
                <w:b w:val="0"/>
                <w:webHidden/>
              </w:rPr>
              <w:fldChar w:fldCharType="end"/>
            </w:r>
          </w:hyperlink>
        </w:p>
        <w:p w:rsidR="00AA03D1" w:rsidRPr="00AA03D1" w:rsidRDefault="00F42D6E">
          <w:pPr>
            <w:pStyle w:val="25"/>
            <w:rPr>
              <w:rFonts w:asciiTheme="minorHAnsi" w:eastAsiaTheme="minorEastAsia" w:hAnsiTheme="minorHAnsi" w:cstheme="minorBidi"/>
              <w:b w:val="0"/>
              <w:bCs w:val="0"/>
              <w:smallCaps w:val="0"/>
              <w:sz w:val="24"/>
            </w:rPr>
          </w:pPr>
          <w:hyperlink w:anchor="_Toc368324013" w:history="1">
            <w:r w:rsidR="00AA03D1" w:rsidRPr="00AA03D1">
              <w:rPr>
                <w:rStyle w:val="aff7"/>
                <w:rFonts w:hint="eastAsia"/>
                <w:b w:val="0"/>
                <w:lang w:val="zh-TW"/>
              </w:rPr>
              <w:t>表</w:t>
            </w:r>
            <w:r w:rsidR="00AA03D1" w:rsidRPr="00AA03D1">
              <w:rPr>
                <w:rStyle w:val="aff7"/>
                <w:b w:val="0"/>
                <w:lang w:val="zh-TW"/>
              </w:rPr>
              <w:t xml:space="preserve">2  </w:t>
            </w:r>
            <w:r w:rsidR="00AA03D1" w:rsidRPr="00AA03D1">
              <w:rPr>
                <w:rStyle w:val="aff7"/>
                <w:rFonts w:hint="eastAsia"/>
                <w:b w:val="0"/>
                <w:lang w:val="zh-TW"/>
              </w:rPr>
              <w:t>世界貿易量成長率</w:t>
            </w:r>
            <w:r w:rsidR="00AA03D1" w:rsidRPr="00AA03D1">
              <w:rPr>
                <w:b w:val="0"/>
                <w:webHidden/>
              </w:rPr>
              <w:tab/>
            </w:r>
            <w:r w:rsidR="00AA03D1" w:rsidRPr="00AA03D1">
              <w:rPr>
                <w:b w:val="0"/>
                <w:webHidden/>
              </w:rPr>
              <w:fldChar w:fldCharType="begin"/>
            </w:r>
            <w:r w:rsidR="00AA03D1" w:rsidRPr="00AA03D1">
              <w:rPr>
                <w:b w:val="0"/>
                <w:webHidden/>
              </w:rPr>
              <w:instrText xml:space="preserve"> PAGEREF _Toc368324013 \h </w:instrText>
            </w:r>
            <w:r w:rsidR="00AA03D1" w:rsidRPr="00AA03D1">
              <w:rPr>
                <w:b w:val="0"/>
                <w:webHidden/>
              </w:rPr>
            </w:r>
            <w:r w:rsidR="00AA03D1" w:rsidRPr="00AA03D1">
              <w:rPr>
                <w:b w:val="0"/>
                <w:webHidden/>
              </w:rPr>
              <w:fldChar w:fldCharType="separate"/>
            </w:r>
            <w:r w:rsidR="00AE5204">
              <w:rPr>
                <w:b w:val="0"/>
                <w:webHidden/>
              </w:rPr>
              <w:t>3</w:t>
            </w:r>
            <w:r w:rsidR="00AA03D1" w:rsidRPr="00AA03D1">
              <w:rPr>
                <w:b w:val="0"/>
                <w:webHidden/>
              </w:rPr>
              <w:fldChar w:fldCharType="end"/>
            </w:r>
          </w:hyperlink>
        </w:p>
        <w:p w:rsidR="00AA03D1" w:rsidRPr="00AA03D1" w:rsidRDefault="00F42D6E">
          <w:pPr>
            <w:pStyle w:val="25"/>
            <w:rPr>
              <w:rFonts w:asciiTheme="minorHAnsi" w:eastAsiaTheme="minorEastAsia" w:hAnsiTheme="minorHAnsi" w:cstheme="minorBidi"/>
              <w:b w:val="0"/>
              <w:bCs w:val="0"/>
              <w:smallCaps w:val="0"/>
              <w:sz w:val="24"/>
            </w:rPr>
          </w:pPr>
          <w:hyperlink w:anchor="_Toc368324014" w:history="1">
            <w:r w:rsidR="00AA03D1" w:rsidRPr="00AA03D1">
              <w:rPr>
                <w:rStyle w:val="aff7"/>
                <w:rFonts w:hint="eastAsia"/>
                <w:b w:val="0"/>
              </w:rPr>
              <w:t>表</w:t>
            </w:r>
            <w:r w:rsidR="00AA03D1" w:rsidRPr="00AA03D1">
              <w:rPr>
                <w:rStyle w:val="aff7"/>
                <w:b w:val="0"/>
              </w:rPr>
              <w:t xml:space="preserve">3  </w:t>
            </w:r>
            <w:r w:rsidR="00AA03D1" w:rsidRPr="00AA03D1">
              <w:rPr>
                <w:rStyle w:val="aff7"/>
                <w:rFonts w:hint="eastAsia"/>
                <w:b w:val="0"/>
              </w:rPr>
              <w:t>國內主要經濟指標</w:t>
            </w:r>
            <w:r w:rsidR="00AA03D1" w:rsidRPr="00AA03D1">
              <w:rPr>
                <w:b w:val="0"/>
                <w:webHidden/>
              </w:rPr>
              <w:tab/>
            </w:r>
            <w:r w:rsidR="00AA03D1" w:rsidRPr="00AA03D1">
              <w:rPr>
                <w:b w:val="0"/>
                <w:webHidden/>
              </w:rPr>
              <w:fldChar w:fldCharType="begin"/>
            </w:r>
            <w:r w:rsidR="00AA03D1" w:rsidRPr="00AA03D1">
              <w:rPr>
                <w:b w:val="0"/>
                <w:webHidden/>
              </w:rPr>
              <w:instrText xml:space="preserve"> PAGEREF _Toc368324014 \h </w:instrText>
            </w:r>
            <w:r w:rsidR="00AA03D1" w:rsidRPr="00AA03D1">
              <w:rPr>
                <w:b w:val="0"/>
                <w:webHidden/>
              </w:rPr>
            </w:r>
            <w:r w:rsidR="00AA03D1" w:rsidRPr="00AA03D1">
              <w:rPr>
                <w:b w:val="0"/>
                <w:webHidden/>
              </w:rPr>
              <w:fldChar w:fldCharType="separate"/>
            </w:r>
            <w:r w:rsidR="00AE5204">
              <w:rPr>
                <w:b w:val="0"/>
                <w:webHidden/>
              </w:rPr>
              <w:t>4</w:t>
            </w:r>
            <w:r w:rsidR="00AA03D1" w:rsidRPr="00AA03D1">
              <w:rPr>
                <w:b w:val="0"/>
                <w:webHidden/>
              </w:rPr>
              <w:fldChar w:fldCharType="end"/>
            </w:r>
          </w:hyperlink>
        </w:p>
        <w:p w:rsidR="00AA03D1" w:rsidRPr="00AA03D1" w:rsidRDefault="00F42D6E">
          <w:pPr>
            <w:pStyle w:val="25"/>
            <w:rPr>
              <w:rFonts w:asciiTheme="minorHAnsi" w:eastAsiaTheme="minorEastAsia" w:hAnsiTheme="minorHAnsi" w:cstheme="minorBidi"/>
              <w:b w:val="0"/>
              <w:bCs w:val="0"/>
              <w:smallCaps w:val="0"/>
              <w:sz w:val="24"/>
            </w:rPr>
          </w:pPr>
          <w:hyperlink w:anchor="_Toc368324015" w:history="1">
            <w:r w:rsidR="00AA03D1" w:rsidRPr="00AA03D1">
              <w:rPr>
                <w:rStyle w:val="aff7"/>
                <w:rFonts w:hint="eastAsia"/>
                <w:b w:val="0"/>
              </w:rPr>
              <w:t>表</w:t>
            </w:r>
            <w:r w:rsidR="00AA03D1" w:rsidRPr="00AA03D1">
              <w:rPr>
                <w:rStyle w:val="aff7"/>
                <w:b w:val="0"/>
              </w:rPr>
              <w:t xml:space="preserve">4  </w:t>
            </w:r>
            <w:r w:rsidR="00AA03D1" w:rsidRPr="00AA03D1">
              <w:rPr>
                <w:rStyle w:val="aff7"/>
                <w:rFonts w:hint="eastAsia"/>
                <w:b w:val="0"/>
              </w:rPr>
              <w:t>中國大陸主要經濟指標</w:t>
            </w:r>
            <w:r w:rsidR="00AA03D1" w:rsidRPr="00AA03D1">
              <w:rPr>
                <w:b w:val="0"/>
                <w:webHidden/>
              </w:rPr>
              <w:tab/>
            </w:r>
            <w:r w:rsidR="00AA03D1" w:rsidRPr="00AA03D1">
              <w:rPr>
                <w:b w:val="0"/>
                <w:webHidden/>
              </w:rPr>
              <w:fldChar w:fldCharType="begin"/>
            </w:r>
            <w:r w:rsidR="00AA03D1" w:rsidRPr="00AA03D1">
              <w:rPr>
                <w:b w:val="0"/>
                <w:webHidden/>
              </w:rPr>
              <w:instrText xml:space="preserve"> PAGEREF _Toc368324015 \h </w:instrText>
            </w:r>
            <w:r w:rsidR="00AA03D1" w:rsidRPr="00AA03D1">
              <w:rPr>
                <w:b w:val="0"/>
                <w:webHidden/>
              </w:rPr>
            </w:r>
            <w:r w:rsidR="00AA03D1" w:rsidRPr="00AA03D1">
              <w:rPr>
                <w:b w:val="0"/>
                <w:webHidden/>
              </w:rPr>
              <w:fldChar w:fldCharType="separate"/>
            </w:r>
            <w:r w:rsidR="00AE5204">
              <w:rPr>
                <w:b w:val="0"/>
                <w:webHidden/>
              </w:rPr>
              <w:t>5</w:t>
            </w:r>
            <w:r w:rsidR="00AA03D1" w:rsidRPr="00AA03D1">
              <w:rPr>
                <w:b w:val="0"/>
                <w:webHidden/>
              </w:rPr>
              <w:fldChar w:fldCharType="end"/>
            </w:r>
          </w:hyperlink>
        </w:p>
        <w:p w:rsidR="00AA03D1" w:rsidRPr="00AA03D1" w:rsidRDefault="00F42D6E">
          <w:pPr>
            <w:pStyle w:val="25"/>
            <w:rPr>
              <w:rFonts w:asciiTheme="minorHAnsi" w:eastAsiaTheme="minorEastAsia" w:hAnsiTheme="minorHAnsi" w:cstheme="minorBidi"/>
              <w:b w:val="0"/>
              <w:bCs w:val="0"/>
              <w:smallCaps w:val="0"/>
              <w:sz w:val="24"/>
            </w:rPr>
          </w:pPr>
          <w:hyperlink w:anchor="_Toc368324016" w:history="1">
            <w:r w:rsidR="00AA03D1" w:rsidRPr="00AA03D1">
              <w:rPr>
                <w:rStyle w:val="aff7"/>
                <w:rFonts w:hint="eastAsia"/>
                <w:b w:val="0"/>
              </w:rPr>
              <w:t>表</w:t>
            </w:r>
            <w:r w:rsidR="00AA03D1" w:rsidRPr="00AA03D1">
              <w:rPr>
                <w:rStyle w:val="aff7"/>
                <w:b w:val="0"/>
              </w:rPr>
              <w:t xml:space="preserve">5  </w:t>
            </w:r>
            <w:r w:rsidR="00AA03D1" w:rsidRPr="00AA03D1">
              <w:rPr>
                <w:rStyle w:val="aff7"/>
                <w:rFonts w:hint="eastAsia"/>
                <w:b w:val="0"/>
              </w:rPr>
              <w:t>兩岸經貿統計</w:t>
            </w:r>
            <w:r w:rsidR="00AA03D1" w:rsidRPr="00AA03D1">
              <w:rPr>
                <w:b w:val="0"/>
                <w:webHidden/>
              </w:rPr>
              <w:tab/>
            </w:r>
            <w:r w:rsidR="00AA03D1" w:rsidRPr="00AA03D1">
              <w:rPr>
                <w:b w:val="0"/>
                <w:webHidden/>
              </w:rPr>
              <w:fldChar w:fldCharType="begin"/>
            </w:r>
            <w:r w:rsidR="00AA03D1" w:rsidRPr="00AA03D1">
              <w:rPr>
                <w:b w:val="0"/>
                <w:webHidden/>
              </w:rPr>
              <w:instrText xml:space="preserve"> PAGEREF _Toc368324016 \h </w:instrText>
            </w:r>
            <w:r w:rsidR="00AA03D1" w:rsidRPr="00AA03D1">
              <w:rPr>
                <w:b w:val="0"/>
                <w:webHidden/>
              </w:rPr>
            </w:r>
            <w:r w:rsidR="00AA03D1" w:rsidRPr="00AA03D1">
              <w:rPr>
                <w:b w:val="0"/>
                <w:webHidden/>
              </w:rPr>
              <w:fldChar w:fldCharType="separate"/>
            </w:r>
            <w:r w:rsidR="00AE5204">
              <w:rPr>
                <w:b w:val="0"/>
                <w:webHidden/>
              </w:rPr>
              <w:t>6</w:t>
            </w:r>
            <w:r w:rsidR="00AA03D1" w:rsidRPr="00AA03D1">
              <w:rPr>
                <w:b w:val="0"/>
                <w:webHidden/>
              </w:rPr>
              <w:fldChar w:fldCharType="end"/>
            </w:r>
          </w:hyperlink>
        </w:p>
        <w:p w:rsidR="00AA03D1" w:rsidRDefault="00F42D6E">
          <w:pPr>
            <w:pStyle w:val="19"/>
            <w:rPr>
              <w:rFonts w:asciiTheme="minorHAnsi" w:eastAsiaTheme="minorEastAsia" w:hAnsiTheme="minorHAnsi" w:cstheme="minorBidi"/>
              <w:b w:val="0"/>
              <w:bCs w:val="0"/>
              <w:caps w:val="0"/>
              <w:sz w:val="24"/>
              <w:szCs w:val="22"/>
            </w:rPr>
          </w:pPr>
          <w:hyperlink w:anchor="_Toc368324017" w:history="1">
            <w:r w:rsidR="00AA03D1" w:rsidRPr="008340D4">
              <w:rPr>
                <w:rStyle w:val="aff7"/>
                <w:rFonts w:hint="eastAsia"/>
              </w:rPr>
              <w:t>參、經濟情勢分析</w:t>
            </w:r>
            <w:r w:rsidR="00AA03D1">
              <w:rPr>
                <w:webHidden/>
              </w:rPr>
              <w:tab/>
            </w:r>
            <w:r w:rsidR="00AA03D1">
              <w:rPr>
                <w:webHidden/>
              </w:rPr>
              <w:fldChar w:fldCharType="begin"/>
            </w:r>
            <w:r w:rsidR="00AA03D1">
              <w:rPr>
                <w:webHidden/>
              </w:rPr>
              <w:instrText xml:space="preserve"> PAGEREF _Toc368324017 \h </w:instrText>
            </w:r>
            <w:r w:rsidR="00AA03D1">
              <w:rPr>
                <w:webHidden/>
              </w:rPr>
            </w:r>
            <w:r w:rsidR="00AA03D1">
              <w:rPr>
                <w:webHidden/>
              </w:rPr>
              <w:fldChar w:fldCharType="separate"/>
            </w:r>
            <w:r w:rsidR="00AE5204">
              <w:rPr>
                <w:webHidden/>
              </w:rPr>
              <w:t>7</w:t>
            </w:r>
            <w:r w:rsidR="00AA03D1">
              <w:rPr>
                <w:webHidden/>
              </w:rPr>
              <w:fldChar w:fldCharType="end"/>
            </w:r>
          </w:hyperlink>
        </w:p>
        <w:p w:rsidR="00AA03D1" w:rsidRDefault="00F42D6E">
          <w:pPr>
            <w:pStyle w:val="25"/>
            <w:rPr>
              <w:rFonts w:asciiTheme="minorHAnsi" w:eastAsiaTheme="minorEastAsia" w:hAnsiTheme="minorHAnsi" w:cstheme="minorBidi"/>
              <w:b w:val="0"/>
              <w:bCs w:val="0"/>
              <w:smallCaps w:val="0"/>
              <w:sz w:val="24"/>
            </w:rPr>
          </w:pPr>
          <w:hyperlink w:anchor="_Toc368324018" w:history="1">
            <w:r w:rsidR="00AA03D1" w:rsidRPr="008340D4">
              <w:rPr>
                <w:rStyle w:val="aff7"/>
                <w:rFonts w:hint="eastAsia"/>
              </w:rPr>
              <w:t>一、國際經濟</w:t>
            </w:r>
            <w:r w:rsidR="00AA03D1">
              <w:rPr>
                <w:webHidden/>
              </w:rPr>
              <w:tab/>
            </w:r>
            <w:r w:rsidR="00AA03D1">
              <w:rPr>
                <w:webHidden/>
              </w:rPr>
              <w:fldChar w:fldCharType="begin"/>
            </w:r>
            <w:r w:rsidR="00AA03D1">
              <w:rPr>
                <w:webHidden/>
              </w:rPr>
              <w:instrText xml:space="preserve"> PAGEREF _Toc368324018 \h </w:instrText>
            </w:r>
            <w:r w:rsidR="00AA03D1">
              <w:rPr>
                <w:webHidden/>
              </w:rPr>
            </w:r>
            <w:r w:rsidR="00AA03D1">
              <w:rPr>
                <w:webHidden/>
              </w:rPr>
              <w:fldChar w:fldCharType="separate"/>
            </w:r>
            <w:r w:rsidR="00AE5204">
              <w:rPr>
                <w:webHidden/>
              </w:rPr>
              <w:t>7</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19" w:history="1">
            <w:r w:rsidR="00AA03D1" w:rsidRPr="008340D4">
              <w:rPr>
                <w:rStyle w:val="aff7"/>
                <w:rFonts w:hint="eastAsia"/>
              </w:rPr>
              <w:t>（一）美國</w:t>
            </w:r>
            <w:r w:rsidR="00AA03D1">
              <w:rPr>
                <w:webHidden/>
              </w:rPr>
              <w:tab/>
            </w:r>
            <w:r w:rsidR="00AA03D1">
              <w:rPr>
                <w:webHidden/>
              </w:rPr>
              <w:fldChar w:fldCharType="begin"/>
            </w:r>
            <w:r w:rsidR="00AA03D1">
              <w:rPr>
                <w:webHidden/>
              </w:rPr>
              <w:instrText xml:space="preserve"> PAGEREF _Toc368324019 \h </w:instrText>
            </w:r>
            <w:r w:rsidR="00AA03D1">
              <w:rPr>
                <w:webHidden/>
              </w:rPr>
            </w:r>
            <w:r w:rsidR="00AA03D1">
              <w:rPr>
                <w:webHidden/>
              </w:rPr>
              <w:fldChar w:fldCharType="separate"/>
            </w:r>
            <w:r w:rsidR="00AE5204">
              <w:rPr>
                <w:webHidden/>
              </w:rPr>
              <w:t>7</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20" w:history="1">
            <w:r w:rsidR="00AA03D1" w:rsidRPr="008340D4">
              <w:rPr>
                <w:rStyle w:val="aff7"/>
                <w:rFonts w:hint="eastAsia"/>
              </w:rPr>
              <w:t>（二）歐元區</w:t>
            </w:r>
            <w:r w:rsidR="00AA03D1">
              <w:rPr>
                <w:webHidden/>
              </w:rPr>
              <w:tab/>
            </w:r>
            <w:r w:rsidR="00AA03D1">
              <w:rPr>
                <w:webHidden/>
              </w:rPr>
              <w:fldChar w:fldCharType="begin"/>
            </w:r>
            <w:r w:rsidR="00AA03D1">
              <w:rPr>
                <w:webHidden/>
              </w:rPr>
              <w:instrText xml:space="preserve"> PAGEREF _Toc368324020 \h </w:instrText>
            </w:r>
            <w:r w:rsidR="00AA03D1">
              <w:rPr>
                <w:webHidden/>
              </w:rPr>
            </w:r>
            <w:r w:rsidR="00AA03D1">
              <w:rPr>
                <w:webHidden/>
              </w:rPr>
              <w:fldChar w:fldCharType="separate"/>
            </w:r>
            <w:r w:rsidR="00AE5204">
              <w:rPr>
                <w:webHidden/>
              </w:rPr>
              <w:t>8</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21" w:history="1">
            <w:r w:rsidR="00AA03D1" w:rsidRPr="008340D4">
              <w:rPr>
                <w:rStyle w:val="aff7"/>
                <w:rFonts w:hint="eastAsia"/>
              </w:rPr>
              <w:t>（三）亞太地區</w:t>
            </w:r>
            <w:r w:rsidR="00AA03D1">
              <w:rPr>
                <w:webHidden/>
              </w:rPr>
              <w:tab/>
            </w:r>
            <w:r w:rsidR="00AA03D1">
              <w:rPr>
                <w:webHidden/>
              </w:rPr>
              <w:fldChar w:fldCharType="begin"/>
            </w:r>
            <w:r w:rsidR="00AA03D1">
              <w:rPr>
                <w:webHidden/>
              </w:rPr>
              <w:instrText xml:space="preserve"> PAGEREF _Toc368324021 \h </w:instrText>
            </w:r>
            <w:r w:rsidR="00AA03D1">
              <w:rPr>
                <w:webHidden/>
              </w:rPr>
            </w:r>
            <w:r w:rsidR="00AA03D1">
              <w:rPr>
                <w:webHidden/>
              </w:rPr>
              <w:fldChar w:fldCharType="separate"/>
            </w:r>
            <w:r w:rsidR="00AE5204">
              <w:rPr>
                <w:webHidden/>
              </w:rPr>
              <w:t>10</w:t>
            </w:r>
            <w:r w:rsidR="00AA03D1">
              <w:rPr>
                <w:webHidden/>
              </w:rPr>
              <w:fldChar w:fldCharType="end"/>
            </w:r>
          </w:hyperlink>
        </w:p>
        <w:p w:rsidR="00AA03D1" w:rsidRDefault="00F42D6E">
          <w:pPr>
            <w:pStyle w:val="25"/>
            <w:rPr>
              <w:rFonts w:asciiTheme="minorHAnsi" w:eastAsiaTheme="minorEastAsia" w:hAnsiTheme="minorHAnsi" w:cstheme="minorBidi"/>
              <w:b w:val="0"/>
              <w:bCs w:val="0"/>
              <w:smallCaps w:val="0"/>
              <w:sz w:val="24"/>
            </w:rPr>
          </w:pPr>
          <w:hyperlink w:anchor="_Toc368324022" w:history="1">
            <w:r w:rsidR="00AA03D1" w:rsidRPr="008340D4">
              <w:rPr>
                <w:rStyle w:val="aff7"/>
                <w:rFonts w:hint="eastAsia"/>
              </w:rPr>
              <w:t>二、國內經濟</w:t>
            </w:r>
            <w:r w:rsidR="00AA03D1">
              <w:rPr>
                <w:webHidden/>
              </w:rPr>
              <w:tab/>
            </w:r>
            <w:r w:rsidR="00AA03D1">
              <w:rPr>
                <w:webHidden/>
              </w:rPr>
              <w:fldChar w:fldCharType="begin"/>
            </w:r>
            <w:r w:rsidR="00AA03D1">
              <w:rPr>
                <w:webHidden/>
              </w:rPr>
              <w:instrText xml:space="preserve"> PAGEREF _Toc368324022 \h </w:instrText>
            </w:r>
            <w:r w:rsidR="00AA03D1">
              <w:rPr>
                <w:webHidden/>
              </w:rPr>
            </w:r>
            <w:r w:rsidR="00AA03D1">
              <w:rPr>
                <w:webHidden/>
              </w:rPr>
              <w:fldChar w:fldCharType="separate"/>
            </w:r>
            <w:r w:rsidR="00AE5204">
              <w:rPr>
                <w:webHidden/>
              </w:rPr>
              <w:t>16</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23" w:history="1">
            <w:r w:rsidR="00AA03D1" w:rsidRPr="008340D4">
              <w:rPr>
                <w:rStyle w:val="aff7"/>
                <w:rFonts w:hint="eastAsia"/>
              </w:rPr>
              <w:t>（一）總體情勢</w:t>
            </w:r>
            <w:r w:rsidR="00AA03D1">
              <w:rPr>
                <w:webHidden/>
              </w:rPr>
              <w:tab/>
            </w:r>
            <w:r w:rsidR="00AA03D1">
              <w:rPr>
                <w:webHidden/>
              </w:rPr>
              <w:fldChar w:fldCharType="begin"/>
            </w:r>
            <w:r w:rsidR="00AA03D1">
              <w:rPr>
                <w:webHidden/>
              </w:rPr>
              <w:instrText xml:space="preserve"> PAGEREF _Toc368324023 \h </w:instrText>
            </w:r>
            <w:r w:rsidR="00AA03D1">
              <w:rPr>
                <w:webHidden/>
              </w:rPr>
            </w:r>
            <w:r w:rsidR="00AA03D1">
              <w:rPr>
                <w:webHidden/>
              </w:rPr>
              <w:fldChar w:fldCharType="separate"/>
            </w:r>
            <w:r w:rsidR="00AE5204">
              <w:rPr>
                <w:webHidden/>
              </w:rPr>
              <w:t>16</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24" w:history="1">
            <w:r w:rsidR="00AA03D1" w:rsidRPr="008340D4">
              <w:rPr>
                <w:rStyle w:val="aff7"/>
                <w:rFonts w:hint="eastAsia"/>
              </w:rPr>
              <w:t>（二）工業生產</w:t>
            </w:r>
            <w:r w:rsidR="00AA03D1">
              <w:rPr>
                <w:webHidden/>
              </w:rPr>
              <w:tab/>
            </w:r>
            <w:r w:rsidR="00AA03D1">
              <w:rPr>
                <w:webHidden/>
              </w:rPr>
              <w:fldChar w:fldCharType="begin"/>
            </w:r>
            <w:r w:rsidR="00AA03D1">
              <w:rPr>
                <w:webHidden/>
              </w:rPr>
              <w:instrText xml:space="preserve"> PAGEREF _Toc368324024 \h </w:instrText>
            </w:r>
            <w:r w:rsidR="00AA03D1">
              <w:rPr>
                <w:webHidden/>
              </w:rPr>
            </w:r>
            <w:r w:rsidR="00AA03D1">
              <w:rPr>
                <w:webHidden/>
              </w:rPr>
              <w:fldChar w:fldCharType="separate"/>
            </w:r>
            <w:r w:rsidR="00AE5204">
              <w:rPr>
                <w:webHidden/>
              </w:rPr>
              <w:t>19</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25" w:history="1">
            <w:r w:rsidR="00AA03D1" w:rsidRPr="008340D4">
              <w:rPr>
                <w:rStyle w:val="aff7"/>
                <w:rFonts w:hint="eastAsia"/>
              </w:rPr>
              <w:t>（三）商業</w:t>
            </w:r>
            <w:r w:rsidR="00AA03D1">
              <w:rPr>
                <w:webHidden/>
              </w:rPr>
              <w:tab/>
            </w:r>
            <w:r w:rsidR="00AA03D1">
              <w:rPr>
                <w:webHidden/>
              </w:rPr>
              <w:fldChar w:fldCharType="begin"/>
            </w:r>
            <w:r w:rsidR="00AA03D1">
              <w:rPr>
                <w:webHidden/>
              </w:rPr>
              <w:instrText xml:space="preserve"> PAGEREF _Toc368324025 \h </w:instrText>
            </w:r>
            <w:r w:rsidR="00AA03D1">
              <w:rPr>
                <w:webHidden/>
              </w:rPr>
            </w:r>
            <w:r w:rsidR="00AA03D1">
              <w:rPr>
                <w:webHidden/>
              </w:rPr>
              <w:fldChar w:fldCharType="separate"/>
            </w:r>
            <w:r w:rsidR="00AE5204">
              <w:rPr>
                <w:webHidden/>
              </w:rPr>
              <w:t>23</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26" w:history="1">
            <w:r w:rsidR="00AA03D1" w:rsidRPr="008340D4">
              <w:rPr>
                <w:rStyle w:val="aff7"/>
                <w:rFonts w:hint="eastAsia"/>
              </w:rPr>
              <w:t>（四）貿易</w:t>
            </w:r>
            <w:r w:rsidR="00AA03D1">
              <w:rPr>
                <w:webHidden/>
              </w:rPr>
              <w:tab/>
            </w:r>
            <w:r w:rsidR="00AA03D1">
              <w:rPr>
                <w:webHidden/>
              </w:rPr>
              <w:fldChar w:fldCharType="begin"/>
            </w:r>
            <w:r w:rsidR="00AA03D1">
              <w:rPr>
                <w:webHidden/>
              </w:rPr>
              <w:instrText xml:space="preserve"> PAGEREF _Toc368324026 \h </w:instrText>
            </w:r>
            <w:r w:rsidR="00AA03D1">
              <w:rPr>
                <w:webHidden/>
              </w:rPr>
            </w:r>
            <w:r w:rsidR="00AA03D1">
              <w:rPr>
                <w:webHidden/>
              </w:rPr>
              <w:fldChar w:fldCharType="separate"/>
            </w:r>
            <w:r w:rsidR="00AE5204">
              <w:rPr>
                <w:webHidden/>
              </w:rPr>
              <w:t>27</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27" w:history="1">
            <w:r w:rsidR="00AA03D1" w:rsidRPr="008340D4">
              <w:rPr>
                <w:rStyle w:val="aff7"/>
                <w:rFonts w:hint="eastAsia"/>
              </w:rPr>
              <w:t>（五）外銷訂單</w:t>
            </w:r>
            <w:r w:rsidR="00AA03D1">
              <w:rPr>
                <w:webHidden/>
              </w:rPr>
              <w:tab/>
            </w:r>
            <w:r w:rsidR="00AA03D1">
              <w:rPr>
                <w:webHidden/>
              </w:rPr>
              <w:fldChar w:fldCharType="begin"/>
            </w:r>
            <w:r w:rsidR="00AA03D1">
              <w:rPr>
                <w:webHidden/>
              </w:rPr>
              <w:instrText xml:space="preserve"> PAGEREF _Toc368324027 \h </w:instrText>
            </w:r>
            <w:r w:rsidR="00AA03D1">
              <w:rPr>
                <w:webHidden/>
              </w:rPr>
            </w:r>
            <w:r w:rsidR="00AA03D1">
              <w:rPr>
                <w:webHidden/>
              </w:rPr>
              <w:fldChar w:fldCharType="separate"/>
            </w:r>
            <w:r w:rsidR="00AE5204">
              <w:rPr>
                <w:webHidden/>
              </w:rPr>
              <w:t>30</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28" w:history="1">
            <w:r w:rsidR="00AA03D1" w:rsidRPr="008340D4">
              <w:rPr>
                <w:rStyle w:val="aff7"/>
                <w:rFonts w:hint="eastAsia"/>
              </w:rPr>
              <w:t>（六）投資</w:t>
            </w:r>
            <w:r w:rsidR="00AA03D1">
              <w:rPr>
                <w:webHidden/>
              </w:rPr>
              <w:tab/>
            </w:r>
            <w:r w:rsidR="00AA03D1">
              <w:rPr>
                <w:webHidden/>
              </w:rPr>
              <w:fldChar w:fldCharType="begin"/>
            </w:r>
            <w:r w:rsidR="00AA03D1">
              <w:rPr>
                <w:webHidden/>
              </w:rPr>
              <w:instrText xml:space="preserve"> PAGEREF _Toc368324028 \h </w:instrText>
            </w:r>
            <w:r w:rsidR="00AA03D1">
              <w:rPr>
                <w:webHidden/>
              </w:rPr>
            </w:r>
            <w:r w:rsidR="00AA03D1">
              <w:rPr>
                <w:webHidden/>
              </w:rPr>
              <w:fldChar w:fldCharType="separate"/>
            </w:r>
            <w:r w:rsidR="00AE5204">
              <w:rPr>
                <w:webHidden/>
              </w:rPr>
              <w:t>33</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29" w:history="1">
            <w:r w:rsidR="00AA03D1" w:rsidRPr="008340D4">
              <w:rPr>
                <w:rStyle w:val="aff7"/>
                <w:rFonts w:hint="eastAsia"/>
              </w:rPr>
              <w:t>（七）物價</w:t>
            </w:r>
            <w:r w:rsidR="00AA03D1">
              <w:rPr>
                <w:webHidden/>
              </w:rPr>
              <w:tab/>
            </w:r>
            <w:r w:rsidR="00AA03D1">
              <w:rPr>
                <w:webHidden/>
              </w:rPr>
              <w:fldChar w:fldCharType="begin"/>
            </w:r>
            <w:r w:rsidR="00AA03D1">
              <w:rPr>
                <w:webHidden/>
              </w:rPr>
              <w:instrText xml:space="preserve"> PAGEREF _Toc368324029 \h </w:instrText>
            </w:r>
            <w:r w:rsidR="00AA03D1">
              <w:rPr>
                <w:webHidden/>
              </w:rPr>
            </w:r>
            <w:r w:rsidR="00AA03D1">
              <w:rPr>
                <w:webHidden/>
              </w:rPr>
              <w:fldChar w:fldCharType="separate"/>
            </w:r>
            <w:r w:rsidR="00AE5204">
              <w:rPr>
                <w:webHidden/>
              </w:rPr>
              <w:t>36</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30" w:history="1">
            <w:r w:rsidR="00AA03D1" w:rsidRPr="008340D4">
              <w:rPr>
                <w:rStyle w:val="aff7"/>
                <w:rFonts w:hint="eastAsia"/>
              </w:rPr>
              <w:t>（八）金融</w:t>
            </w:r>
            <w:r w:rsidR="00AA03D1">
              <w:rPr>
                <w:webHidden/>
              </w:rPr>
              <w:tab/>
            </w:r>
            <w:r w:rsidR="00AA03D1">
              <w:rPr>
                <w:webHidden/>
              </w:rPr>
              <w:fldChar w:fldCharType="begin"/>
            </w:r>
            <w:r w:rsidR="00AA03D1">
              <w:rPr>
                <w:webHidden/>
              </w:rPr>
              <w:instrText xml:space="preserve"> PAGEREF _Toc368324030 \h </w:instrText>
            </w:r>
            <w:r w:rsidR="00AA03D1">
              <w:rPr>
                <w:webHidden/>
              </w:rPr>
            </w:r>
            <w:r w:rsidR="00AA03D1">
              <w:rPr>
                <w:webHidden/>
              </w:rPr>
              <w:fldChar w:fldCharType="separate"/>
            </w:r>
            <w:r w:rsidR="00AE5204">
              <w:rPr>
                <w:webHidden/>
              </w:rPr>
              <w:t>41</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31" w:history="1">
            <w:r w:rsidR="00AA03D1" w:rsidRPr="008340D4">
              <w:rPr>
                <w:rStyle w:val="aff7"/>
                <w:rFonts w:hint="eastAsia"/>
              </w:rPr>
              <w:t>（九）就業</w:t>
            </w:r>
            <w:r w:rsidR="00AA03D1">
              <w:rPr>
                <w:webHidden/>
              </w:rPr>
              <w:tab/>
            </w:r>
            <w:r w:rsidR="00AA03D1">
              <w:rPr>
                <w:webHidden/>
              </w:rPr>
              <w:fldChar w:fldCharType="begin"/>
            </w:r>
            <w:r w:rsidR="00AA03D1">
              <w:rPr>
                <w:webHidden/>
              </w:rPr>
              <w:instrText xml:space="preserve"> PAGEREF _Toc368324031 \h </w:instrText>
            </w:r>
            <w:r w:rsidR="00AA03D1">
              <w:rPr>
                <w:webHidden/>
              </w:rPr>
            </w:r>
            <w:r w:rsidR="00AA03D1">
              <w:rPr>
                <w:webHidden/>
              </w:rPr>
              <w:fldChar w:fldCharType="separate"/>
            </w:r>
            <w:r w:rsidR="00AE5204">
              <w:rPr>
                <w:webHidden/>
              </w:rPr>
              <w:t>44</w:t>
            </w:r>
            <w:r w:rsidR="00AA03D1">
              <w:rPr>
                <w:webHidden/>
              </w:rPr>
              <w:fldChar w:fldCharType="end"/>
            </w:r>
          </w:hyperlink>
        </w:p>
        <w:p w:rsidR="00AA03D1" w:rsidRDefault="00F42D6E">
          <w:pPr>
            <w:pStyle w:val="25"/>
            <w:rPr>
              <w:rFonts w:asciiTheme="minorHAnsi" w:eastAsiaTheme="minorEastAsia" w:hAnsiTheme="minorHAnsi" w:cstheme="minorBidi"/>
              <w:b w:val="0"/>
              <w:bCs w:val="0"/>
              <w:smallCaps w:val="0"/>
              <w:sz w:val="24"/>
            </w:rPr>
          </w:pPr>
          <w:hyperlink w:anchor="_Toc368324032" w:history="1">
            <w:r w:rsidR="00AA03D1" w:rsidRPr="008340D4">
              <w:rPr>
                <w:rStyle w:val="aff7"/>
                <w:rFonts w:hint="eastAsia"/>
              </w:rPr>
              <w:t>三、中國大陸經濟</w:t>
            </w:r>
            <w:r w:rsidR="00AA03D1">
              <w:rPr>
                <w:webHidden/>
              </w:rPr>
              <w:tab/>
            </w:r>
            <w:r w:rsidR="00AA03D1">
              <w:rPr>
                <w:webHidden/>
              </w:rPr>
              <w:fldChar w:fldCharType="begin"/>
            </w:r>
            <w:r w:rsidR="00AA03D1">
              <w:rPr>
                <w:webHidden/>
              </w:rPr>
              <w:instrText xml:space="preserve"> PAGEREF _Toc368324032 \h </w:instrText>
            </w:r>
            <w:r w:rsidR="00AA03D1">
              <w:rPr>
                <w:webHidden/>
              </w:rPr>
            </w:r>
            <w:r w:rsidR="00AA03D1">
              <w:rPr>
                <w:webHidden/>
              </w:rPr>
              <w:fldChar w:fldCharType="separate"/>
            </w:r>
            <w:r w:rsidR="00AE5204">
              <w:rPr>
                <w:webHidden/>
              </w:rPr>
              <w:t>47</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33" w:history="1">
            <w:r w:rsidR="00AA03D1" w:rsidRPr="008340D4">
              <w:rPr>
                <w:rStyle w:val="aff7"/>
                <w:rFonts w:hint="eastAsia"/>
              </w:rPr>
              <w:t>（一）固定資產投資</w:t>
            </w:r>
            <w:r w:rsidR="00AA03D1">
              <w:rPr>
                <w:webHidden/>
              </w:rPr>
              <w:tab/>
            </w:r>
            <w:r w:rsidR="00AA03D1">
              <w:rPr>
                <w:webHidden/>
              </w:rPr>
              <w:fldChar w:fldCharType="begin"/>
            </w:r>
            <w:r w:rsidR="00AA03D1">
              <w:rPr>
                <w:webHidden/>
              </w:rPr>
              <w:instrText xml:space="preserve"> PAGEREF _Toc368324033 \h </w:instrText>
            </w:r>
            <w:r w:rsidR="00AA03D1">
              <w:rPr>
                <w:webHidden/>
              </w:rPr>
            </w:r>
            <w:r w:rsidR="00AA03D1">
              <w:rPr>
                <w:webHidden/>
              </w:rPr>
              <w:fldChar w:fldCharType="separate"/>
            </w:r>
            <w:r w:rsidR="00AE5204">
              <w:rPr>
                <w:webHidden/>
              </w:rPr>
              <w:t>47</w:t>
            </w:r>
            <w:r w:rsidR="00AA03D1">
              <w:rPr>
                <w:webHidden/>
              </w:rPr>
              <w:fldChar w:fldCharType="end"/>
            </w:r>
          </w:hyperlink>
        </w:p>
        <w:p w:rsidR="00AA03D1" w:rsidRPr="00AA03D1" w:rsidRDefault="00F42D6E" w:rsidP="00AA03D1">
          <w:pPr>
            <w:pStyle w:val="33"/>
            <w:rPr>
              <w:rFonts w:asciiTheme="minorHAnsi" w:eastAsiaTheme="minorEastAsia" w:hAnsiTheme="minorHAnsi" w:cstheme="minorBidi"/>
              <w:sz w:val="24"/>
              <w:szCs w:val="22"/>
            </w:rPr>
          </w:pPr>
          <w:hyperlink w:anchor="_Toc368324034" w:history="1">
            <w:r w:rsidR="00AA03D1" w:rsidRPr="00AA03D1">
              <w:rPr>
                <w:rStyle w:val="aff7"/>
                <w:rFonts w:hint="eastAsia"/>
              </w:rPr>
              <w:t>（二）吸引外資</w:t>
            </w:r>
            <w:r w:rsidR="00AA03D1" w:rsidRPr="00AA03D1">
              <w:rPr>
                <w:webHidden/>
              </w:rPr>
              <w:tab/>
            </w:r>
            <w:r w:rsidR="00AA03D1" w:rsidRPr="00AA03D1">
              <w:rPr>
                <w:webHidden/>
              </w:rPr>
              <w:fldChar w:fldCharType="begin"/>
            </w:r>
            <w:r w:rsidR="00AA03D1" w:rsidRPr="00AA03D1">
              <w:rPr>
                <w:webHidden/>
              </w:rPr>
              <w:instrText xml:space="preserve"> PAGEREF _Toc368324034 \h </w:instrText>
            </w:r>
            <w:r w:rsidR="00AA03D1" w:rsidRPr="00AA03D1">
              <w:rPr>
                <w:webHidden/>
              </w:rPr>
            </w:r>
            <w:r w:rsidR="00AA03D1" w:rsidRPr="00AA03D1">
              <w:rPr>
                <w:webHidden/>
              </w:rPr>
              <w:fldChar w:fldCharType="separate"/>
            </w:r>
            <w:r w:rsidR="00AE5204">
              <w:rPr>
                <w:webHidden/>
              </w:rPr>
              <w:t>48</w:t>
            </w:r>
            <w:r w:rsidR="00AA03D1" w:rsidRPr="00AA03D1">
              <w:rPr>
                <w:webHidden/>
              </w:rPr>
              <w:fldChar w:fldCharType="end"/>
            </w:r>
          </w:hyperlink>
        </w:p>
        <w:p w:rsidR="00AA03D1" w:rsidRPr="00AA03D1" w:rsidRDefault="00F42D6E" w:rsidP="00AA03D1">
          <w:pPr>
            <w:pStyle w:val="33"/>
            <w:rPr>
              <w:rFonts w:asciiTheme="minorHAnsi" w:eastAsiaTheme="minorEastAsia" w:hAnsiTheme="minorHAnsi" w:cstheme="minorBidi"/>
              <w:sz w:val="24"/>
              <w:szCs w:val="22"/>
            </w:rPr>
          </w:pPr>
          <w:hyperlink w:anchor="_Toc368324035" w:history="1">
            <w:r w:rsidR="00AA03D1" w:rsidRPr="00AA03D1">
              <w:rPr>
                <w:rStyle w:val="aff7"/>
                <w:rFonts w:hint="eastAsia"/>
              </w:rPr>
              <w:t>（三）對外貿易</w:t>
            </w:r>
            <w:r w:rsidR="00AA03D1" w:rsidRPr="00AA03D1">
              <w:rPr>
                <w:webHidden/>
              </w:rPr>
              <w:tab/>
            </w:r>
            <w:r w:rsidR="00AA03D1" w:rsidRPr="00AA03D1">
              <w:rPr>
                <w:webHidden/>
              </w:rPr>
              <w:fldChar w:fldCharType="begin"/>
            </w:r>
            <w:r w:rsidR="00AA03D1" w:rsidRPr="00AA03D1">
              <w:rPr>
                <w:webHidden/>
              </w:rPr>
              <w:instrText xml:space="preserve"> PAGEREF _Toc368324035 \h </w:instrText>
            </w:r>
            <w:r w:rsidR="00AA03D1" w:rsidRPr="00AA03D1">
              <w:rPr>
                <w:webHidden/>
              </w:rPr>
            </w:r>
            <w:r w:rsidR="00AA03D1" w:rsidRPr="00AA03D1">
              <w:rPr>
                <w:webHidden/>
              </w:rPr>
              <w:fldChar w:fldCharType="separate"/>
            </w:r>
            <w:r w:rsidR="00AE5204">
              <w:rPr>
                <w:webHidden/>
              </w:rPr>
              <w:t>49</w:t>
            </w:r>
            <w:r w:rsidR="00AA03D1" w:rsidRPr="00AA03D1">
              <w:rPr>
                <w:webHidden/>
              </w:rPr>
              <w:fldChar w:fldCharType="end"/>
            </w:r>
          </w:hyperlink>
        </w:p>
        <w:p w:rsidR="00AA03D1" w:rsidRDefault="00F42D6E">
          <w:pPr>
            <w:pStyle w:val="25"/>
            <w:rPr>
              <w:rFonts w:asciiTheme="minorHAnsi" w:eastAsiaTheme="minorEastAsia" w:hAnsiTheme="minorHAnsi" w:cstheme="minorBidi"/>
              <w:b w:val="0"/>
              <w:bCs w:val="0"/>
              <w:smallCaps w:val="0"/>
              <w:sz w:val="24"/>
            </w:rPr>
          </w:pPr>
          <w:hyperlink w:anchor="_Toc368324036" w:history="1">
            <w:r w:rsidR="00AA03D1" w:rsidRPr="008340D4">
              <w:rPr>
                <w:rStyle w:val="aff7"/>
                <w:rFonts w:hint="eastAsia"/>
              </w:rPr>
              <w:t>四、兩岸經貿統計</w:t>
            </w:r>
            <w:r w:rsidR="00AA03D1">
              <w:rPr>
                <w:webHidden/>
              </w:rPr>
              <w:tab/>
            </w:r>
            <w:r w:rsidR="00AA03D1">
              <w:rPr>
                <w:webHidden/>
              </w:rPr>
              <w:fldChar w:fldCharType="begin"/>
            </w:r>
            <w:r w:rsidR="00AA03D1">
              <w:rPr>
                <w:webHidden/>
              </w:rPr>
              <w:instrText xml:space="preserve"> PAGEREF _Toc368324036 \h </w:instrText>
            </w:r>
            <w:r w:rsidR="00AA03D1">
              <w:rPr>
                <w:webHidden/>
              </w:rPr>
            </w:r>
            <w:r w:rsidR="00AA03D1">
              <w:rPr>
                <w:webHidden/>
              </w:rPr>
              <w:fldChar w:fldCharType="separate"/>
            </w:r>
            <w:r w:rsidR="00AE5204">
              <w:rPr>
                <w:webHidden/>
              </w:rPr>
              <w:t>50</w:t>
            </w:r>
            <w:r w:rsidR="00AA03D1">
              <w:rPr>
                <w:webHidden/>
              </w:rPr>
              <w:fldChar w:fldCharType="end"/>
            </w:r>
          </w:hyperlink>
        </w:p>
        <w:p w:rsidR="00AA03D1" w:rsidRDefault="00F42D6E" w:rsidP="00AA03D1">
          <w:pPr>
            <w:pStyle w:val="33"/>
            <w:rPr>
              <w:rFonts w:asciiTheme="minorHAnsi" w:eastAsiaTheme="minorEastAsia" w:hAnsiTheme="minorHAnsi" w:cstheme="minorBidi"/>
              <w:sz w:val="24"/>
              <w:szCs w:val="22"/>
            </w:rPr>
          </w:pPr>
          <w:hyperlink w:anchor="_Toc368324037" w:history="1">
            <w:r w:rsidR="00AA03D1" w:rsidRPr="008340D4">
              <w:rPr>
                <w:rStyle w:val="aff7"/>
                <w:rFonts w:hint="eastAsia"/>
              </w:rPr>
              <w:t>（一）兩岸投資</w:t>
            </w:r>
            <w:r w:rsidR="00AA03D1">
              <w:rPr>
                <w:webHidden/>
              </w:rPr>
              <w:tab/>
            </w:r>
            <w:r w:rsidR="00AA03D1">
              <w:rPr>
                <w:webHidden/>
              </w:rPr>
              <w:fldChar w:fldCharType="begin"/>
            </w:r>
            <w:r w:rsidR="00AA03D1">
              <w:rPr>
                <w:webHidden/>
              </w:rPr>
              <w:instrText xml:space="preserve"> PAGEREF _Toc368324037 \h </w:instrText>
            </w:r>
            <w:r w:rsidR="00AA03D1">
              <w:rPr>
                <w:webHidden/>
              </w:rPr>
            </w:r>
            <w:r w:rsidR="00AA03D1">
              <w:rPr>
                <w:webHidden/>
              </w:rPr>
              <w:fldChar w:fldCharType="separate"/>
            </w:r>
            <w:r w:rsidR="00AE5204">
              <w:rPr>
                <w:webHidden/>
              </w:rPr>
              <w:t>50</w:t>
            </w:r>
            <w:r w:rsidR="00AA03D1">
              <w:rPr>
                <w:webHidden/>
              </w:rPr>
              <w:fldChar w:fldCharType="end"/>
            </w:r>
          </w:hyperlink>
        </w:p>
        <w:p w:rsidR="00AA03D1" w:rsidRPr="00AA03D1" w:rsidRDefault="00F42D6E" w:rsidP="00AA03D1">
          <w:pPr>
            <w:pStyle w:val="33"/>
            <w:rPr>
              <w:rFonts w:asciiTheme="minorHAnsi" w:eastAsiaTheme="minorEastAsia" w:hAnsiTheme="minorHAnsi" w:cstheme="minorBidi"/>
              <w:sz w:val="24"/>
              <w:szCs w:val="22"/>
            </w:rPr>
          </w:pPr>
          <w:hyperlink w:anchor="_Toc368324038" w:history="1">
            <w:r w:rsidR="00AA03D1" w:rsidRPr="00AA03D1">
              <w:rPr>
                <w:rStyle w:val="aff7"/>
                <w:rFonts w:hint="eastAsia"/>
              </w:rPr>
              <w:t>（二）兩岸貿易</w:t>
            </w:r>
            <w:r w:rsidR="00AA03D1" w:rsidRPr="00AA03D1">
              <w:rPr>
                <w:webHidden/>
              </w:rPr>
              <w:tab/>
            </w:r>
            <w:r w:rsidR="00AA03D1" w:rsidRPr="008231B0">
              <w:rPr>
                <w:webHidden/>
              </w:rPr>
              <w:fldChar w:fldCharType="begin"/>
            </w:r>
            <w:r w:rsidR="00AA03D1" w:rsidRPr="008231B0">
              <w:rPr>
                <w:webHidden/>
              </w:rPr>
              <w:instrText xml:space="preserve"> PAGEREF _Toc368324038 \h </w:instrText>
            </w:r>
            <w:r w:rsidR="00AA03D1" w:rsidRPr="008231B0">
              <w:rPr>
                <w:webHidden/>
              </w:rPr>
            </w:r>
            <w:r w:rsidR="00AA03D1" w:rsidRPr="008231B0">
              <w:rPr>
                <w:webHidden/>
              </w:rPr>
              <w:fldChar w:fldCharType="separate"/>
            </w:r>
            <w:r w:rsidR="00AE5204">
              <w:rPr>
                <w:webHidden/>
              </w:rPr>
              <w:t>52</w:t>
            </w:r>
            <w:r w:rsidR="00AA03D1" w:rsidRPr="008231B0">
              <w:rPr>
                <w:webHidden/>
              </w:rPr>
              <w:fldChar w:fldCharType="end"/>
            </w:r>
          </w:hyperlink>
        </w:p>
        <w:p w:rsidR="00AA03D1" w:rsidRDefault="00F42D6E">
          <w:pPr>
            <w:pStyle w:val="19"/>
            <w:rPr>
              <w:rFonts w:asciiTheme="minorHAnsi" w:eastAsiaTheme="minorEastAsia" w:hAnsiTheme="minorHAnsi" w:cstheme="minorBidi"/>
              <w:b w:val="0"/>
              <w:bCs w:val="0"/>
              <w:caps w:val="0"/>
              <w:sz w:val="24"/>
              <w:szCs w:val="22"/>
            </w:rPr>
          </w:pPr>
          <w:hyperlink w:anchor="_Toc368324039" w:history="1">
            <w:r w:rsidR="00AA03D1" w:rsidRPr="008340D4">
              <w:rPr>
                <w:rStyle w:val="aff7"/>
                <w:rFonts w:hint="eastAsia"/>
              </w:rPr>
              <w:t>肆、專論</w:t>
            </w:r>
          </w:hyperlink>
        </w:p>
        <w:p w:rsidR="00AA03D1" w:rsidRDefault="00F42D6E">
          <w:pPr>
            <w:pStyle w:val="25"/>
            <w:rPr>
              <w:rFonts w:asciiTheme="minorHAnsi" w:eastAsiaTheme="minorEastAsia" w:hAnsiTheme="minorHAnsi" w:cstheme="minorBidi"/>
              <w:b w:val="0"/>
              <w:bCs w:val="0"/>
              <w:smallCaps w:val="0"/>
              <w:sz w:val="24"/>
            </w:rPr>
          </w:pPr>
          <w:hyperlink w:anchor="_Toc368324040" w:history="1">
            <w:r w:rsidR="00AA03D1" w:rsidRPr="008340D4">
              <w:rPr>
                <w:rStyle w:val="aff7"/>
                <w:rFonts w:hint="eastAsia"/>
              </w:rPr>
              <w:t>世界經濟論壇</w:t>
            </w:r>
            <w:r w:rsidR="00AA03D1" w:rsidRPr="008340D4">
              <w:rPr>
                <w:rStyle w:val="aff7"/>
              </w:rPr>
              <w:t>(WEF)</w:t>
            </w:r>
            <w:r w:rsidR="00AA03D1">
              <w:rPr>
                <w:rStyle w:val="aff7"/>
                <w:rFonts w:hint="eastAsia"/>
              </w:rPr>
              <w:t>全球競爭力排名報告</w:t>
            </w:r>
            <w:r w:rsidR="00AA03D1">
              <w:rPr>
                <w:webHidden/>
              </w:rPr>
              <w:tab/>
            </w:r>
            <w:r w:rsidR="00AA03D1">
              <w:rPr>
                <w:webHidden/>
              </w:rPr>
              <w:fldChar w:fldCharType="begin"/>
            </w:r>
            <w:r w:rsidR="00AA03D1">
              <w:rPr>
                <w:webHidden/>
              </w:rPr>
              <w:instrText xml:space="preserve"> PAGEREF _Toc368324040 \h </w:instrText>
            </w:r>
            <w:r w:rsidR="00AA03D1">
              <w:rPr>
                <w:webHidden/>
              </w:rPr>
            </w:r>
            <w:r w:rsidR="00AA03D1">
              <w:rPr>
                <w:webHidden/>
              </w:rPr>
              <w:fldChar w:fldCharType="separate"/>
            </w:r>
            <w:r w:rsidR="00AE5204">
              <w:rPr>
                <w:webHidden/>
              </w:rPr>
              <w:t>53</w:t>
            </w:r>
            <w:r w:rsidR="00AA03D1">
              <w:rPr>
                <w:webHidden/>
              </w:rPr>
              <w:fldChar w:fldCharType="end"/>
            </w:r>
          </w:hyperlink>
        </w:p>
        <w:p w:rsidR="00AA03D1" w:rsidRDefault="00F42D6E">
          <w:pPr>
            <w:pStyle w:val="25"/>
            <w:rPr>
              <w:rFonts w:asciiTheme="minorHAnsi" w:eastAsiaTheme="minorEastAsia" w:hAnsiTheme="minorHAnsi" w:cstheme="minorBidi"/>
              <w:b w:val="0"/>
              <w:bCs w:val="0"/>
              <w:smallCaps w:val="0"/>
              <w:sz w:val="24"/>
            </w:rPr>
          </w:pPr>
          <w:hyperlink w:anchor="_Toc368324041" w:history="1">
            <w:r w:rsidR="00AA03D1">
              <w:rPr>
                <w:rStyle w:val="aff7"/>
                <w:rFonts w:hint="eastAsia"/>
              </w:rPr>
              <w:t>近一年國際重要原物料價量情勢及展望</w:t>
            </w:r>
            <w:r w:rsidR="00AA03D1">
              <w:rPr>
                <w:webHidden/>
              </w:rPr>
              <w:tab/>
            </w:r>
            <w:r w:rsidR="00AA03D1">
              <w:rPr>
                <w:webHidden/>
              </w:rPr>
              <w:fldChar w:fldCharType="begin"/>
            </w:r>
            <w:r w:rsidR="00AA03D1">
              <w:rPr>
                <w:webHidden/>
              </w:rPr>
              <w:instrText xml:space="preserve"> PAGEREF _Toc368324041 \h </w:instrText>
            </w:r>
            <w:r w:rsidR="00AA03D1">
              <w:rPr>
                <w:webHidden/>
              </w:rPr>
            </w:r>
            <w:r w:rsidR="00AA03D1">
              <w:rPr>
                <w:webHidden/>
              </w:rPr>
              <w:fldChar w:fldCharType="separate"/>
            </w:r>
            <w:r w:rsidR="00AE5204">
              <w:rPr>
                <w:webHidden/>
              </w:rPr>
              <w:t>65</w:t>
            </w:r>
            <w:r w:rsidR="00AA03D1">
              <w:rPr>
                <w:webHidden/>
              </w:rPr>
              <w:fldChar w:fldCharType="end"/>
            </w:r>
          </w:hyperlink>
        </w:p>
        <w:p w:rsidR="0014629B" w:rsidRPr="003111E1" w:rsidRDefault="00AF5724">
          <w:pPr>
            <w:rPr>
              <w:color w:val="FF0000"/>
            </w:rPr>
          </w:pPr>
          <w:r w:rsidRPr="003111E1">
            <w:rPr>
              <w:b/>
              <w:bCs/>
              <w:lang w:val="zh-TW"/>
            </w:rPr>
            <w:fldChar w:fldCharType="end"/>
          </w:r>
        </w:p>
      </w:sdtContent>
    </w:sdt>
    <w:p w:rsidR="0014629B" w:rsidRPr="003111E1" w:rsidRDefault="0014629B" w:rsidP="006E37F7">
      <w:pPr>
        <w:adjustRightInd w:val="0"/>
        <w:snapToGrid w:val="0"/>
        <w:spacing w:line="520" w:lineRule="exact"/>
        <w:jc w:val="both"/>
        <w:rPr>
          <w:rFonts w:eastAsia="標楷體"/>
          <w:b/>
          <w:bCs/>
          <w:color w:val="FF0000"/>
          <w:sz w:val="32"/>
        </w:rPr>
        <w:sectPr w:rsidR="0014629B" w:rsidRPr="003111E1"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3111E1"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68324007"/>
      <w:bookmarkStart w:id="11" w:name="_Toc279048481"/>
      <w:bookmarkEnd w:id="0"/>
      <w:bookmarkEnd w:id="1"/>
      <w:r w:rsidRPr="003111E1">
        <w:lastRenderedPageBreak/>
        <w:t>壹、當前經濟情勢概要</w:t>
      </w:r>
      <w:bookmarkEnd w:id="2"/>
      <w:bookmarkEnd w:id="3"/>
      <w:bookmarkEnd w:id="4"/>
      <w:bookmarkEnd w:id="5"/>
      <w:bookmarkEnd w:id="6"/>
      <w:bookmarkEnd w:id="7"/>
      <w:bookmarkEnd w:id="8"/>
      <w:bookmarkEnd w:id="9"/>
      <w:bookmarkEnd w:id="10"/>
    </w:p>
    <w:p w:rsidR="00692828" w:rsidRPr="003111E1" w:rsidRDefault="00692828" w:rsidP="00413162">
      <w:pPr>
        <w:pStyle w:val="t-2"/>
        <w:spacing w:line="240" w:lineRule="auto"/>
        <w:rPr>
          <w:rFonts w:hAnsi="Times New Roman"/>
        </w:rPr>
      </w:pPr>
      <w:bookmarkStart w:id="12" w:name="_一、國際經濟"/>
      <w:bookmarkStart w:id="13" w:name="_Toc279048461"/>
      <w:bookmarkStart w:id="14" w:name="_Toc349916573"/>
      <w:bookmarkStart w:id="15" w:name="_Toc368324008"/>
      <w:bookmarkStart w:id="16" w:name="_Toc190847404"/>
      <w:bookmarkStart w:id="17" w:name="_Toc201487767"/>
      <w:bookmarkStart w:id="18" w:name="_Toc190847403"/>
      <w:bookmarkStart w:id="19" w:name="_Toc230064818"/>
      <w:bookmarkEnd w:id="12"/>
      <w:r w:rsidRPr="003111E1">
        <w:rPr>
          <w:rFonts w:hAnsi="Times New Roman"/>
        </w:rPr>
        <w:t>一、國際經濟</w:t>
      </w:r>
      <w:bookmarkEnd w:id="13"/>
      <w:bookmarkEnd w:id="14"/>
      <w:bookmarkEnd w:id="15"/>
    </w:p>
    <w:p w:rsidR="00977E4E" w:rsidRPr="006E51A6" w:rsidRDefault="006E51A6" w:rsidP="006E51A6">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End w:id="16"/>
      <w:bookmarkEnd w:id="17"/>
      <w:bookmarkEnd w:id="18"/>
      <w:bookmarkEnd w:id="19"/>
      <w:r w:rsidRPr="006E51A6">
        <w:rPr>
          <w:rFonts w:eastAsia="標楷體" w:hint="eastAsia"/>
          <w:sz w:val="28"/>
          <w:szCs w:val="28"/>
        </w:rPr>
        <w:t>2013</w:t>
      </w:r>
      <w:r w:rsidRPr="006E51A6">
        <w:rPr>
          <w:rFonts w:eastAsia="標楷體" w:hint="eastAsia"/>
          <w:sz w:val="28"/>
          <w:szCs w:val="28"/>
        </w:rPr>
        <w:t>年全球經濟延續</w:t>
      </w:r>
      <w:r w:rsidRPr="006E51A6">
        <w:rPr>
          <w:rFonts w:eastAsia="標楷體" w:hint="eastAsia"/>
          <w:sz w:val="28"/>
          <w:szCs w:val="28"/>
        </w:rPr>
        <w:t>2012</w:t>
      </w:r>
      <w:r w:rsidRPr="006E51A6">
        <w:rPr>
          <w:rFonts w:eastAsia="標楷體" w:hint="eastAsia"/>
          <w:sz w:val="28"/>
          <w:szCs w:val="28"/>
        </w:rPr>
        <w:t>年先進國家債務問題、就業情勢改善遲緩，全球經濟成長動能和緩。根據環球透視（</w:t>
      </w:r>
      <w:r w:rsidRPr="006E51A6">
        <w:rPr>
          <w:rFonts w:eastAsia="標楷體" w:hint="eastAsia"/>
          <w:sz w:val="28"/>
          <w:szCs w:val="28"/>
        </w:rPr>
        <w:t>Global Insight</w:t>
      </w:r>
      <w:r w:rsidRPr="006E51A6">
        <w:rPr>
          <w:rFonts w:eastAsia="標楷體" w:hint="eastAsia"/>
          <w:sz w:val="28"/>
          <w:szCs w:val="28"/>
        </w:rPr>
        <w:t>）</w:t>
      </w:r>
      <w:r w:rsidRPr="006E51A6">
        <w:rPr>
          <w:rFonts w:eastAsia="標楷體" w:hint="eastAsia"/>
          <w:sz w:val="28"/>
          <w:szCs w:val="28"/>
        </w:rPr>
        <w:t>2013</w:t>
      </w:r>
      <w:r w:rsidRPr="006E51A6">
        <w:rPr>
          <w:rFonts w:eastAsia="標楷體" w:hint="eastAsia"/>
          <w:sz w:val="28"/>
          <w:szCs w:val="28"/>
        </w:rPr>
        <w:t>年</w:t>
      </w:r>
      <w:r w:rsidRPr="006E51A6">
        <w:rPr>
          <w:rFonts w:eastAsia="標楷體" w:hint="eastAsia"/>
          <w:sz w:val="28"/>
          <w:szCs w:val="28"/>
        </w:rPr>
        <w:t>8</w:t>
      </w:r>
      <w:r w:rsidRPr="006E51A6">
        <w:rPr>
          <w:rFonts w:eastAsia="標楷體" w:hint="eastAsia"/>
          <w:sz w:val="28"/>
          <w:szCs w:val="28"/>
        </w:rPr>
        <w:t>月最新經濟預測，</w:t>
      </w:r>
      <w:r w:rsidRPr="006E51A6">
        <w:rPr>
          <w:rFonts w:eastAsia="標楷體" w:hint="eastAsia"/>
          <w:sz w:val="28"/>
          <w:szCs w:val="28"/>
        </w:rPr>
        <w:t>2013</w:t>
      </w:r>
      <w:r w:rsidRPr="006E51A6">
        <w:rPr>
          <w:rFonts w:eastAsia="標楷體" w:hint="eastAsia"/>
          <w:sz w:val="28"/>
          <w:szCs w:val="28"/>
        </w:rPr>
        <w:t>年全球經濟成長</w:t>
      </w:r>
      <w:r w:rsidRPr="006E51A6">
        <w:rPr>
          <w:rFonts w:eastAsia="標楷體" w:hint="eastAsia"/>
          <w:sz w:val="28"/>
          <w:szCs w:val="28"/>
        </w:rPr>
        <w:t>2.4</w:t>
      </w:r>
      <w:r w:rsidRPr="006E51A6">
        <w:rPr>
          <w:rFonts w:eastAsia="標楷體" w:hint="eastAsia"/>
          <w:sz w:val="28"/>
          <w:szCs w:val="28"/>
        </w:rPr>
        <w:t>％，與上月預估持平，各季表現分別為</w:t>
      </w:r>
      <w:r w:rsidRPr="006E51A6">
        <w:rPr>
          <w:rFonts w:eastAsia="標楷體" w:hint="eastAsia"/>
          <w:sz w:val="28"/>
          <w:szCs w:val="28"/>
        </w:rPr>
        <w:t>1.9</w:t>
      </w:r>
      <w:r w:rsidRPr="006E51A6">
        <w:rPr>
          <w:rFonts w:eastAsia="標楷體" w:hint="eastAsia"/>
          <w:sz w:val="28"/>
          <w:szCs w:val="28"/>
        </w:rPr>
        <w:t>％、</w:t>
      </w:r>
      <w:r w:rsidRPr="006E51A6">
        <w:rPr>
          <w:rFonts w:eastAsia="標楷體" w:hint="eastAsia"/>
          <w:sz w:val="28"/>
          <w:szCs w:val="28"/>
        </w:rPr>
        <w:t>2.3</w:t>
      </w:r>
      <w:r w:rsidRPr="006E51A6">
        <w:rPr>
          <w:rFonts w:eastAsia="標楷體" w:hint="eastAsia"/>
          <w:sz w:val="28"/>
          <w:szCs w:val="28"/>
        </w:rPr>
        <w:t>％、</w:t>
      </w:r>
      <w:r w:rsidRPr="006E51A6">
        <w:rPr>
          <w:rFonts w:eastAsia="標楷體" w:hint="eastAsia"/>
          <w:sz w:val="28"/>
          <w:szCs w:val="28"/>
        </w:rPr>
        <w:t>2.6</w:t>
      </w:r>
      <w:r w:rsidRPr="006E51A6">
        <w:rPr>
          <w:rFonts w:eastAsia="標楷體" w:hint="eastAsia"/>
          <w:sz w:val="28"/>
          <w:szCs w:val="28"/>
        </w:rPr>
        <w:t>％、</w:t>
      </w:r>
      <w:r w:rsidRPr="006E51A6">
        <w:rPr>
          <w:rFonts w:eastAsia="標楷體" w:hint="eastAsia"/>
          <w:sz w:val="28"/>
          <w:szCs w:val="28"/>
        </w:rPr>
        <w:t>3.0</w:t>
      </w:r>
      <w:r w:rsidRPr="006E51A6">
        <w:rPr>
          <w:rFonts w:eastAsia="標楷體" w:hint="eastAsia"/>
          <w:sz w:val="28"/>
          <w:szCs w:val="28"/>
        </w:rPr>
        <w:t>％，逐季好轉。</w:t>
      </w:r>
    </w:p>
    <w:p w:rsidR="00977E4E" w:rsidRPr="006E51A6" w:rsidRDefault="006E51A6" w:rsidP="006E51A6">
      <w:pPr>
        <w:autoSpaceDE w:val="0"/>
        <w:autoSpaceDN w:val="0"/>
        <w:adjustRightInd w:val="0"/>
        <w:snapToGrid w:val="0"/>
        <w:spacing w:before="50" w:line="300" w:lineRule="auto"/>
        <w:ind w:right="-153" w:firstLineChars="202" w:firstLine="566"/>
        <w:jc w:val="both"/>
        <w:rPr>
          <w:rFonts w:eastAsia="標楷體"/>
          <w:sz w:val="28"/>
          <w:szCs w:val="28"/>
        </w:rPr>
      </w:pPr>
      <w:r w:rsidRPr="006E51A6">
        <w:rPr>
          <w:rFonts w:eastAsia="標楷體" w:hint="eastAsia"/>
          <w:sz w:val="28"/>
          <w:szCs w:val="28"/>
        </w:rPr>
        <w:t>經濟合作暨發展組織（</w:t>
      </w:r>
      <w:r w:rsidRPr="006E51A6">
        <w:rPr>
          <w:rFonts w:eastAsia="標楷體" w:hint="eastAsia"/>
          <w:sz w:val="28"/>
          <w:szCs w:val="28"/>
        </w:rPr>
        <w:t>OECD</w:t>
      </w:r>
      <w:r w:rsidRPr="006E51A6">
        <w:rPr>
          <w:rFonts w:eastAsia="標楷體" w:hint="eastAsia"/>
          <w:sz w:val="28"/>
          <w:szCs w:val="28"/>
        </w:rPr>
        <w:t>）</w:t>
      </w:r>
      <w:r w:rsidRPr="006E51A6">
        <w:rPr>
          <w:rFonts w:eastAsia="標楷體" w:hint="eastAsia"/>
          <w:sz w:val="28"/>
          <w:szCs w:val="28"/>
        </w:rPr>
        <w:t>9</w:t>
      </w:r>
      <w:r w:rsidRPr="006E51A6">
        <w:rPr>
          <w:rFonts w:eastAsia="標楷體" w:hint="eastAsia"/>
          <w:sz w:val="28"/>
          <w:szCs w:val="28"/>
        </w:rPr>
        <w:t>月</w:t>
      </w:r>
      <w:r w:rsidRPr="006E51A6">
        <w:rPr>
          <w:rFonts w:eastAsia="標楷體" w:hint="eastAsia"/>
          <w:sz w:val="28"/>
          <w:szCs w:val="28"/>
        </w:rPr>
        <w:t>3</w:t>
      </w:r>
      <w:r w:rsidRPr="006E51A6">
        <w:rPr>
          <w:rFonts w:eastAsia="標楷體" w:hint="eastAsia"/>
          <w:sz w:val="28"/>
          <w:szCs w:val="28"/>
        </w:rPr>
        <w:t>日公布期中經濟評估報告，預測</w:t>
      </w:r>
      <w:r w:rsidRPr="006E51A6">
        <w:rPr>
          <w:rFonts w:eastAsia="標楷體" w:hint="eastAsia"/>
          <w:sz w:val="28"/>
          <w:szCs w:val="28"/>
        </w:rPr>
        <w:t>2013</w:t>
      </w:r>
      <w:r w:rsidRPr="006E51A6">
        <w:rPr>
          <w:rFonts w:eastAsia="標楷體" w:hint="eastAsia"/>
          <w:sz w:val="28"/>
          <w:szCs w:val="28"/>
        </w:rPr>
        <w:t>年美國經濟成長率由</w:t>
      </w:r>
      <w:r w:rsidRPr="006E51A6">
        <w:rPr>
          <w:rFonts w:eastAsia="標楷體" w:hint="eastAsia"/>
          <w:sz w:val="28"/>
          <w:szCs w:val="28"/>
        </w:rPr>
        <w:t>5</w:t>
      </w:r>
      <w:r w:rsidRPr="006E51A6">
        <w:rPr>
          <w:rFonts w:eastAsia="標楷體" w:hint="eastAsia"/>
          <w:sz w:val="28"/>
          <w:szCs w:val="28"/>
        </w:rPr>
        <w:t>月預測之</w:t>
      </w:r>
      <w:r w:rsidRPr="006E51A6">
        <w:rPr>
          <w:rFonts w:eastAsia="標楷體" w:hint="eastAsia"/>
          <w:sz w:val="28"/>
          <w:szCs w:val="28"/>
        </w:rPr>
        <w:t>1.9</w:t>
      </w:r>
      <w:r w:rsidR="00935C3A">
        <w:rPr>
          <w:rFonts w:eastAsia="標楷體" w:hint="eastAsia"/>
          <w:sz w:val="28"/>
          <w:szCs w:val="28"/>
        </w:rPr>
        <w:t>％</w:t>
      </w:r>
      <w:r w:rsidRPr="006E51A6">
        <w:rPr>
          <w:rFonts w:eastAsia="標楷體" w:hint="eastAsia"/>
          <w:sz w:val="28"/>
          <w:szCs w:val="28"/>
        </w:rPr>
        <w:t>下修至</w:t>
      </w:r>
      <w:r w:rsidRPr="006E51A6">
        <w:rPr>
          <w:rFonts w:eastAsia="標楷體" w:hint="eastAsia"/>
          <w:sz w:val="28"/>
          <w:szCs w:val="28"/>
        </w:rPr>
        <w:t>1.7</w:t>
      </w:r>
      <w:r w:rsidR="00935C3A">
        <w:rPr>
          <w:rFonts w:eastAsia="標楷體" w:hint="eastAsia"/>
          <w:sz w:val="28"/>
          <w:szCs w:val="28"/>
        </w:rPr>
        <w:t>％</w:t>
      </w:r>
      <w:r w:rsidRPr="006E51A6">
        <w:rPr>
          <w:rFonts w:eastAsia="標楷體" w:hint="eastAsia"/>
          <w:sz w:val="28"/>
          <w:szCs w:val="28"/>
        </w:rPr>
        <w:t>、日本持平成長</w:t>
      </w:r>
      <w:r w:rsidRPr="006E51A6">
        <w:rPr>
          <w:rFonts w:eastAsia="標楷體" w:hint="eastAsia"/>
          <w:sz w:val="28"/>
          <w:szCs w:val="28"/>
        </w:rPr>
        <w:t>1.6</w:t>
      </w:r>
      <w:r w:rsidR="00935C3A">
        <w:rPr>
          <w:rFonts w:eastAsia="標楷體" w:hint="eastAsia"/>
          <w:sz w:val="28"/>
          <w:szCs w:val="28"/>
        </w:rPr>
        <w:t>％</w:t>
      </w:r>
      <w:r w:rsidRPr="006E51A6">
        <w:rPr>
          <w:rFonts w:eastAsia="標楷體" w:hint="eastAsia"/>
          <w:sz w:val="28"/>
          <w:szCs w:val="28"/>
        </w:rPr>
        <w:t>、德國由</w:t>
      </w:r>
      <w:r w:rsidRPr="006E51A6">
        <w:rPr>
          <w:rFonts w:eastAsia="標楷體" w:hint="eastAsia"/>
          <w:sz w:val="28"/>
          <w:szCs w:val="28"/>
        </w:rPr>
        <w:t>0.4</w:t>
      </w:r>
      <w:r w:rsidRPr="006E51A6">
        <w:rPr>
          <w:rFonts w:eastAsia="標楷體" w:hint="eastAsia"/>
          <w:sz w:val="28"/>
          <w:szCs w:val="28"/>
        </w:rPr>
        <w:t>上調至</w:t>
      </w:r>
      <w:r w:rsidRPr="006E51A6">
        <w:rPr>
          <w:rFonts w:eastAsia="標楷體" w:hint="eastAsia"/>
          <w:sz w:val="28"/>
          <w:szCs w:val="28"/>
        </w:rPr>
        <w:t>0.7</w:t>
      </w:r>
      <w:r w:rsidR="00935C3A">
        <w:rPr>
          <w:rFonts w:eastAsia="標楷體" w:hint="eastAsia"/>
          <w:sz w:val="28"/>
          <w:szCs w:val="28"/>
        </w:rPr>
        <w:t>％</w:t>
      </w:r>
      <w:r w:rsidRPr="006E51A6">
        <w:rPr>
          <w:rFonts w:eastAsia="標楷體" w:hint="eastAsia"/>
          <w:sz w:val="28"/>
          <w:szCs w:val="28"/>
        </w:rPr>
        <w:t>、英國由</w:t>
      </w:r>
      <w:r w:rsidRPr="006E51A6">
        <w:rPr>
          <w:rFonts w:eastAsia="標楷體" w:hint="eastAsia"/>
          <w:sz w:val="28"/>
          <w:szCs w:val="28"/>
        </w:rPr>
        <w:t>0.8</w:t>
      </w:r>
      <w:r w:rsidR="00935C3A">
        <w:rPr>
          <w:rFonts w:eastAsia="標楷體" w:hint="eastAsia"/>
          <w:sz w:val="28"/>
          <w:szCs w:val="28"/>
        </w:rPr>
        <w:t>％</w:t>
      </w:r>
      <w:r w:rsidRPr="006E51A6">
        <w:rPr>
          <w:rFonts w:eastAsia="標楷體" w:hint="eastAsia"/>
          <w:sz w:val="28"/>
          <w:szCs w:val="28"/>
        </w:rPr>
        <w:t>調升至</w:t>
      </w:r>
      <w:r w:rsidRPr="006E51A6">
        <w:rPr>
          <w:rFonts w:eastAsia="標楷體" w:hint="eastAsia"/>
          <w:sz w:val="28"/>
          <w:szCs w:val="28"/>
        </w:rPr>
        <w:t>1.5</w:t>
      </w:r>
      <w:r w:rsidR="00935C3A">
        <w:rPr>
          <w:rFonts w:eastAsia="標楷體" w:hint="eastAsia"/>
          <w:sz w:val="28"/>
          <w:szCs w:val="28"/>
        </w:rPr>
        <w:t>％</w:t>
      </w:r>
      <w:r w:rsidRPr="006E51A6">
        <w:rPr>
          <w:rFonts w:eastAsia="標楷體" w:hint="eastAsia"/>
          <w:sz w:val="28"/>
          <w:szCs w:val="28"/>
        </w:rPr>
        <w:t>，中國大陸則由</w:t>
      </w:r>
      <w:r w:rsidRPr="006E51A6">
        <w:rPr>
          <w:rFonts w:eastAsia="標楷體" w:hint="eastAsia"/>
          <w:sz w:val="28"/>
          <w:szCs w:val="28"/>
        </w:rPr>
        <w:t>7.8</w:t>
      </w:r>
      <w:r w:rsidR="00935C3A">
        <w:rPr>
          <w:rFonts w:eastAsia="標楷體" w:hint="eastAsia"/>
          <w:sz w:val="28"/>
          <w:szCs w:val="28"/>
        </w:rPr>
        <w:t>％</w:t>
      </w:r>
      <w:r w:rsidRPr="006E51A6">
        <w:rPr>
          <w:rFonts w:eastAsia="標楷體" w:hint="eastAsia"/>
          <w:sz w:val="28"/>
          <w:szCs w:val="28"/>
        </w:rPr>
        <w:t>下修至</w:t>
      </w:r>
      <w:r w:rsidRPr="006E51A6">
        <w:rPr>
          <w:rFonts w:eastAsia="標楷體" w:hint="eastAsia"/>
          <w:sz w:val="28"/>
          <w:szCs w:val="28"/>
        </w:rPr>
        <w:t>7.4</w:t>
      </w:r>
      <w:r w:rsidR="00935C3A">
        <w:rPr>
          <w:rFonts w:eastAsia="標楷體" w:hint="eastAsia"/>
          <w:sz w:val="28"/>
          <w:szCs w:val="28"/>
        </w:rPr>
        <w:t>％</w:t>
      </w:r>
      <w:r w:rsidRPr="006E51A6">
        <w:rPr>
          <w:rFonts w:eastAsia="標楷體" w:hint="eastAsia"/>
          <w:sz w:val="28"/>
          <w:szCs w:val="28"/>
        </w:rPr>
        <w:t>。報告指出，已開發國家經濟逐漸好轉，新興國家經濟成長則相對放緩，全球經濟成長依然疲弱。</w:t>
      </w:r>
    </w:p>
    <w:p w:rsidR="00977E4E" w:rsidRPr="006E51A6" w:rsidRDefault="006E51A6" w:rsidP="006E51A6">
      <w:pPr>
        <w:autoSpaceDE w:val="0"/>
        <w:autoSpaceDN w:val="0"/>
        <w:adjustRightInd w:val="0"/>
        <w:snapToGrid w:val="0"/>
        <w:spacing w:before="50" w:line="300" w:lineRule="auto"/>
        <w:ind w:right="-153" w:firstLineChars="202" w:firstLine="566"/>
        <w:jc w:val="both"/>
        <w:rPr>
          <w:rFonts w:eastAsia="標楷體"/>
          <w:sz w:val="28"/>
          <w:szCs w:val="28"/>
        </w:rPr>
      </w:pPr>
      <w:r w:rsidRPr="006E51A6">
        <w:rPr>
          <w:rFonts w:eastAsia="標楷體" w:hint="eastAsia"/>
          <w:sz w:val="28"/>
          <w:szCs w:val="28"/>
        </w:rPr>
        <w:t>當前國際經濟仍面臨諸多風險變數，值得持續關注，包括歐元區經濟復甦基礎仍屬脆弱；美國國債上限問題及</w:t>
      </w:r>
      <w:r w:rsidRPr="006E51A6">
        <w:rPr>
          <w:rFonts w:eastAsia="標楷體"/>
          <w:sz w:val="28"/>
          <w:szCs w:val="28"/>
        </w:rPr>
        <w:t>QE</w:t>
      </w:r>
      <w:r w:rsidRPr="006E51A6">
        <w:rPr>
          <w:rFonts w:eastAsia="標楷體" w:hint="eastAsia"/>
          <w:sz w:val="28"/>
          <w:szCs w:val="28"/>
        </w:rPr>
        <w:t>規模不變，市場</w:t>
      </w:r>
      <w:proofErr w:type="gramStart"/>
      <w:r w:rsidRPr="006E51A6">
        <w:rPr>
          <w:rFonts w:eastAsia="標楷體" w:hint="eastAsia"/>
          <w:sz w:val="28"/>
          <w:szCs w:val="28"/>
        </w:rPr>
        <w:t>不確定性猶存</w:t>
      </w:r>
      <w:proofErr w:type="gramEnd"/>
      <w:r w:rsidRPr="006E51A6">
        <w:rPr>
          <w:rFonts w:eastAsia="標楷體" w:hint="eastAsia"/>
          <w:sz w:val="28"/>
          <w:szCs w:val="28"/>
        </w:rPr>
        <w:t>；新興經濟體成長力道趨緩；日本「安</w:t>
      </w:r>
      <w:proofErr w:type="gramStart"/>
      <w:r w:rsidRPr="006E51A6">
        <w:rPr>
          <w:rFonts w:eastAsia="標楷體" w:hint="eastAsia"/>
          <w:sz w:val="28"/>
          <w:szCs w:val="28"/>
        </w:rPr>
        <w:t>倍</w:t>
      </w:r>
      <w:proofErr w:type="gramEnd"/>
      <w:r w:rsidRPr="006E51A6">
        <w:rPr>
          <w:rFonts w:eastAsia="標楷體" w:hint="eastAsia"/>
          <w:sz w:val="28"/>
          <w:szCs w:val="28"/>
        </w:rPr>
        <w:t>三箭」能否持續發揮成效等。</w:t>
      </w:r>
    </w:p>
    <w:p w:rsidR="00692828" w:rsidRPr="003111E1" w:rsidRDefault="000E2A9D" w:rsidP="00B8587B">
      <w:pPr>
        <w:pStyle w:val="t-2"/>
        <w:spacing w:line="300" w:lineRule="auto"/>
        <w:rPr>
          <w:rFonts w:hAnsi="Times New Roman"/>
        </w:rPr>
      </w:pPr>
      <w:bookmarkStart w:id="23" w:name="_Toc368324009"/>
      <w:r w:rsidRPr="003111E1">
        <w:rPr>
          <w:rFonts w:hAnsi="Times New Roman"/>
        </w:rPr>
        <w:t>二、國內經濟</w:t>
      </w:r>
      <w:bookmarkEnd w:id="20"/>
      <w:bookmarkEnd w:id="21"/>
      <w:bookmarkEnd w:id="22"/>
      <w:bookmarkEnd w:id="23"/>
    </w:p>
    <w:p w:rsidR="00413162" w:rsidRPr="00274BD6" w:rsidRDefault="00413162" w:rsidP="00413162">
      <w:pPr>
        <w:autoSpaceDE w:val="0"/>
        <w:autoSpaceDN w:val="0"/>
        <w:adjustRightInd w:val="0"/>
        <w:snapToGrid w:val="0"/>
        <w:spacing w:before="50" w:line="300" w:lineRule="auto"/>
        <w:ind w:right="-153" w:firstLineChars="202" w:firstLine="566"/>
        <w:jc w:val="both"/>
        <w:rPr>
          <w:rFonts w:eastAsia="標楷體"/>
          <w:sz w:val="28"/>
          <w:szCs w:val="28"/>
        </w:rPr>
      </w:pPr>
      <w:bookmarkStart w:id="24" w:name="_Toc337122121"/>
      <w:bookmarkStart w:id="25" w:name="_Toc349916575"/>
      <w:r>
        <w:rPr>
          <w:rFonts w:eastAsia="標楷體" w:hint="eastAsia"/>
          <w:sz w:val="28"/>
          <w:szCs w:val="28"/>
        </w:rPr>
        <w:t>今年以來，先進與新興經濟體表現多</w:t>
      </w:r>
      <w:r w:rsidRPr="00413162">
        <w:rPr>
          <w:rFonts w:eastAsia="標楷體" w:hint="eastAsia"/>
          <w:sz w:val="28"/>
          <w:szCs w:val="28"/>
        </w:rPr>
        <w:t>未如預期，不利</w:t>
      </w:r>
      <w:r>
        <w:rPr>
          <w:rFonts w:eastAsia="標楷體" w:hint="eastAsia"/>
          <w:sz w:val="28"/>
          <w:szCs w:val="28"/>
        </w:rPr>
        <w:t>我</w:t>
      </w:r>
      <w:r w:rsidRPr="00413162">
        <w:rPr>
          <w:rFonts w:eastAsia="標楷體" w:hint="eastAsia"/>
          <w:sz w:val="28"/>
          <w:szCs w:val="28"/>
        </w:rPr>
        <w:t>出口</w:t>
      </w:r>
      <w:r>
        <w:rPr>
          <w:rFonts w:eastAsia="標楷體" w:hint="eastAsia"/>
          <w:sz w:val="28"/>
          <w:szCs w:val="28"/>
        </w:rPr>
        <w:t>擴增，</w:t>
      </w:r>
      <w:r w:rsidRPr="00413162">
        <w:rPr>
          <w:rFonts w:eastAsia="標楷體" w:hint="eastAsia"/>
          <w:sz w:val="28"/>
          <w:szCs w:val="28"/>
        </w:rPr>
        <w:t>企業投資力道</w:t>
      </w:r>
      <w:r>
        <w:rPr>
          <w:rFonts w:eastAsia="標楷體" w:hint="eastAsia"/>
          <w:sz w:val="28"/>
          <w:szCs w:val="28"/>
        </w:rPr>
        <w:t>亦</w:t>
      </w:r>
      <w:r w:rsidRPr="00413162">
        <w:rPr>
          <w:rFonts w:eastAsia="標楷體" w:hint="eastAsia"/>
          <w:sz w:val="28"/>
          <w:szCs w:val="28"/>
        </w:rPr>
        <w:t>顯疲弱</w:t>
      </w:r>
      <w:r>
        <w:rPr>
          <w:rFonts w:eastAsia="標楷體" w:hint="eastAsia"/>
          <w:sz w:val="28"/>
          <w:szCs w:val="28"/>
        </w:rPr>
        <w:t>，加以薪資未見成長，民間消費回升有限。</w:t>
      </w:r>
      <w:r w:rsidRPr="00274BD6">
        <w:rPr>
          <w:rFonts w:eastAsia="標楷體" w:hint="eastAsia"/>
          <w:sz w:val="28"/>
          <w:szCs w:val="28"/>
        </w:rPr>
        <w:t>依據行政院主計總處</w:t>
      </w:r>
      <w:r w:rsidRPr="00274BD6">
        <w:rPr>
          <w:rFonts w:eastAsia="標楷體" w:hint="eastAsia"/>
          <w:sz w:val="28"/>
          <w:szCs w:val="28"/>
        </w:rPr>
        <w:t>102</w:t>
      </w:r>
      <w:r w:rsidRPr="00274BD6">
        <w:rPr>
          <w:rFonts w:eastAsia="標楷體" w:hint="eastAsia"/>
          <w:sz w:val="28"/>
          <w:szCs w:val="28"/>
        </w:rPr>
        <w:t>年</w:t>
      </w:r>
      <w:r>
        <w:rPr>
          <w:rFonts w:eastAsia="標楷體" w:hint="eastAsia"/>
          <w:sz w:val="28"/>
          <w:szCs w:val="28"/>
        </w:rPr>
        <w:t>8</w:t>
      </w:r>
      <w:r w:rsidRPr="00274BD6">
        <w:rPr>
          <w:rFonts w:eastAsia="標楷體" w:hint="eastAsia"/>
          <w:sz w:val="28"/>
          <w:szCs w:val="28"/>
        </w:rPr>
        <w:t>月預測，</w:t>
      </w:r>
      <w:r w:rsidRPr="00274BD6">
        <w:rPr>
          <w:rFonts w:eastAsia="標楷體" w:hint="eastAsia"/>
          <w:sz w:val="28"/>
          <w:szCs w:val="28"/>
        </w:rPr>
        <w:t>102</w:t>
      </w:r>
      <w:r w:rsidRPr="00274BD6">
        <w:rPr>
          <w:rFonts w:eastAsia="標楷體" w:hint="eastAsia"/>
          <w:sz w:val="28"/>
          <w:szCs w:val="28"/>
        </w:rPr>
        <w:t>年經濟成長</w:t>
      </w:r>
      <w:r w:rsidRPr="00274BD6">
        <w:rPr>
          <w:rFonts w:eastAsia="標楷體" w:hint="eastAsia"/>
          <w:sz w:val="28"/>
          <w:szCs w:val="28"/>
        </w:rPr>
        <w:t>2.</w:t>
      </w:r>
      <w:r>
        <w:rPr>
          <w:rFonts w:eastAsia="標楷體" w:hint="eastAsia"/>
          <w:sz w:val="28"/>
          <w:szCs w:val="28"/>
        </w:rPr>
        <w:t>31</w:t>
      </w:r>
      <w:r w:rsidRPr="00274BD6">
        <w:rPr>
          <w:rFonts w:eastAsia="標楷體" w:hint="eastAsia"/>
          <w:sz w:val="28"/>
          <w:szCs w:val="28"/>
        </w:rPr>
        <w:t>％</w:t>
      </w:r>
      <w:r w:rsidRPr="001B725B">
        <w:rPr>
          <w:rFonts w:eastAsia="標楷體" w:hint="eastAsia"/>
          <w:sz w:val="28"/>
          <w:szCs w:val="28"/>
        </w:rPr>
        <w:t>；</w:t>
      </w:r>
      <w:r>
        <w:rPr>
          <w:rFonts w:eastAsia="標楷體" w:hint="eastAsia"/>
          <w:sz w:val="28"/>
          <w:szCs w:val="28"/>
        </w:rPr>
        <w:t>103</w:t>
      </w:r>
      <w:r>
        <w:rPr>
          <w:rFonts w:eastAsia="標楷體" w:hint="eastAsia"/>
          <w:sz w:val="28"/>
          <w:szCs w:val="28"/>
        </w:rPr>
        <w:t>年復甦步調可望加速，</w:t>
      </w:r>
      <w:r w:rsidRPr="001B725B">
        <w:rPr>
          <w:rFonts w:eastAsia="標楷體" w:hint="eastAsia"/>
          <w:sz w:val="28"/>
          <w:szCs w:val="28"/>
        </w:rPr>
        <w:t>預測成長</w:t>
      </w:r>
      <w:r w:rsidRPr="001B725B">
        <w:rPr>
          <w:rFonts w:eastAsia="標楷體" w:hint="eastAsia"/>
          <w:sz w:val="28"/>
          <w:szCs w:val="28"/>
        </w:rPr>
        <w:t>3.37</w:t>
      </w:r>
      <w:r w:rsidRPr="001B725B">
        <w:rPr>
          <w:rFonts w:eastAsia="標楷體" w:hint="eastAsia"/>
          <w:sz w:val="28"/>
          <w:szCs w:val="28"/>
        </w:rPr>
        <w:t>％。</w:t>
      </w:r>
    </w:p>
    <w:p w:rsidR="00413162" w:rsidRPr="006315A0" w:rsidRDefault="00413162" w:rsidP="001D3146">
      <w:pPr>
        <w:autoSpaceDE w:val="0"/>
        <w:autoSpaceDN w:val="0"/>
        <w:adjustRightInd w:val="0"/>
        <w:snapToGrid w:val="0"/>
        <w:spacing w:before="50" w:line="300" w:lineRule="auto"/>
        <w:ind w:right="-153" w:firstLineChars="202" w:firstLine="566"/>
        <w:jc w:val="both"/>
        <w:rPr>
          <w:rFonts w:eastAsia="標楷體"/>
          <w:sz w:val="28"/>
          <w:szCs w:val="28"/>
        </w:rPr>
      </w:pPr>
      <w:r w:rsidRPr="007844B4">
        <w:rPr>
          <w:rFonts w:eastAsia="標楷體" w:hint="eastAsia"/>
          <w:sz w:val="28"/>
          <w:szCs w:val="28"/>
        </w:rPr>
        <w:t>經濟指標表現方面，</w:t>
      </w:r>
      <w:r w:rsidRPr="007844B4">
        <w:rPr>
          <w:rFonts w:eastAsia="標楷體" w:hint="eastAsia"/>
          <w:sz w:val="28"/>
          <w:szCs w:val="28"/>
        </w:rPr>
        <w:t>102</w:t>
      </w:r>
      <w:r w:rsidRPr="007844B4">
        <w:rPr>
          <w:rFonts w:eastAsia="標楷體" w:hint="eastAsia"/>
          <w:sz w:val="28"/>
          <w:szCs w:val="28"/>
        </w:rPr>
        <w:t>年</w:t>
      </w:r>
      <w:r w:rsidR="00ED65AE">
        <w:rPr>
          <w:rFonts w:eastAsia="標楷體" w:hint="eastAsia"/>
          <w:sz w:val="28"/>
          <w:szCs w:val="28"/>
        </w:rPr>
        <w:t>8</w:t>
      </w:r>
      <w:r w:rsidRPr="007844B4">
        <w:rPr>
          <w:rFonts w:eastAsia="標楷體" w:hint="eastAsia"/>
          <w:sz w:val="28"/>
          <w:szCs w:val="28"/>
        </w:rPr>
        <w:t>月工業生產</w:t>
      </w:r>
      <w:r w:rsidR="00ED65AE">
        <w:rPr>
          <w:rFonts w:eastAsia="標楷體" w:hint="eastAsia"/>
          <w:sz w:val="28"/>
          <w:szCs w:val="28"/>
        </w:rPr>
        <w:t>減少</w:t>
      </w:r>
      <w:r w:rsidR="00ED65AE">
        <w:rPr>
          <w:rFonts w:eastAsia="標楷體" w:hint="eastAsia"/>
          <w:sz w:val="28"/>
          <w:szCs w:val="28"/>
        </w:rPr>
        <w:t>0</w:t>
      </w:r>
      <w:r>
        <w:rPr>
          <w:rFonts w:eastAsia="標楷體" w:hint="eastAsia"/>
          <w:sz w:val="28"/>
          <w:szCs w:val="28"/>
        </w:rPr>
        <w:t>.7</w:t>
      </w:r>
      <w:r w:rsidR="00ED65AE">
        <w:rPr>
          <w:rFonts w:eastAsia="標楷體" w:hint="eastAsia"/>
          <w:sz w:val="28"/>
          <w:szCs w:val="28"/>
        </w:rPr>
        <w:t>0</w:t>
      </w:r>
      <w:r w:rsidRPr="007844B4">
        <w:rPr>
          <w:rFonts w:eastAsia="標楷體" w:hint="eastAsia"/>
          <w:sz w:val="28"/>
          <w:szCs w:val="28"/>
        </w:rPr>
        <w:t>％；商業營業額</w:t>
      </w:r>
      <w:r w:rsidRPr="006315A0">
        <w:rPr>
          <w:rFonts w:eastAsia="標楷體" w:hint="eastAsia"/>
          <w:sz w:val="28"/>
          <w:szCs w:val="28"/>
        </w:rPr>
        <w:t>1</w:t>
      </w:r>
      <w:r w:rsidR="00ED65AE">
        <w:rPr>
          <w:rFonts w:eastAsia="標楷體" w:hint="eastAsia"/>
          <w:sz w:val="28"/>
          <w:szCs w:val="28"/>
        </w:rPr>
        <w:t>1</w:t>
      </w:r>
      <w:r w:rsidRPr="006315A0">
        <w:rPr>
          <w:rFonts w:eastAsia="標楷體" w:hint="eastAsia"/>
          <w:sz w:val="28"/>
          <w:szCs w:val="28"/>
        </w:rPr>
        <w:t>,</w:t>
      </w:r>
      <w:r w:rsidR="00ED65AE">
        <w:rPr>
          <w:rFonts w:eastAsia="標楷體" w:hint="eastAsia"/>
          <w:sz w:val="28"/>
          <w:szCs w:val="28"/>
        </w:rPr>
        <w:t>89</w:t>
      </w:r>
      <w:r>
        <w:rPr>
          <w:rFonts w:eastAsia="標楷體" w:hint="eastAsia"/>
          <w:sz w:val="28"/>
          <w:szCs w:val="28"/>
        </w:rPr>
        <w:t>9</w:t>
      </w:r>
      <w:r w:rsidRPr="006315A0">
        <w:rPr>
          <w:rFonts w:eastAsia="標楷體" w:hint="eastAsia"/>
          <w:sz w:val="28"/>
          <w:szCs w:val="28"/>
        </w:rPr>
        <w:t>億元，減少</w:t>
      </w:r>
      <w:r w:rsidRPr="006315A0">
        <w:rPr>
          <w:rFonts w:eastAsia="標楷體" w:hint="eastAsia"/>
          <w:sz w:val="28"/>
          <w:szCs w:val="28"/>
        </w:rPr>
        <w:t>0.</w:t>
      </w:r>
      <w:r w:rsidR="00ED65AE">
        <w:rPr>
          <w:rFonts w:eastAsia="標楷體" w:hint="eastAsia"/>
          <w:sz w:val="28"/>
          <w:szCs w:val="28"/>
        </w:rPr>
        <w:t>6</w:t>
      </w:r>
      <w:r w:rsidRPr="006315A0">
        <w:rPr>
          <w:rFonts w:eastAsia="標楷體" w:hint="eastAsia"/>
          <w:sz w:val="28"/>
          <w:szCs w:val="28"/>
        </w:rPr>
        <w:t>％；外銷訂單金額</w:t>
      </w:r>
      <w:r w:rsidRPr="006315A0">
        <w:rPr>
          <w:rFonts w:eastAsia="標楷體" w:hint="eastAsia"/>
          <w:sz w:val="28"/>
          <w:szCs w:val="28"/>
        </w:rPr>
        <w:t>3</w:t>
      </w:r>
      <w:r>
        <w:rPr>
          <w:rFonts w:eastAsia="標楷體" w:hint="eastAsia"/>
          <w:sz w:val="28"/>
          <w:szCs w:val="28"/>
        </w:rPr>
        <w:t>6</w:t>
      </w:r>
      <w:r w:rsidR="00ED65AE">
        <w:rPr>
          <w:rFonts w:eastAsia="標楷體" w:hint="eastAsia"/>
          <w:sz w:val="28"/>
          <w:szCs w:val="28"/>
        </w:rPr>
        <w:t>3</w:t>
      </w:r>
      <w:r>
        <w:rPr>
          <w:rFonts w:eastAsia="標楷體" w:hint="eastAsia"/>
          <w:sz w:val="28"/>
          <w:szCs w:val="28"/>
        </w:rPr>
        <w:t>.</w:t>
      </w:r>
      <w:r w:rsidR="00ED65AE">
        <w:rPr>
          <w:rFonts w:eastAsia="標楷體" w:hint="eastAsia"/>
          <w:sz w:val="28"/>
          <w:szCs w:val="28"/>
        </w:rPr>
        <w:t>2</w:t>
      </w:r>
      <w:r w:rsidRPr="006315A0">
        <w:rPr>
          <w:rFonts w:eastAsia="標楷體" w:hint="eastAsia"/>
          <w:sz w:val="28"/>
          <w:szCs w:val="28"/>
        </w:rPr>
        <w:t>億美元，</w:t>
      </w:r>
      <w:r>
        <w:rPr>
          <w:rFonts w:eastAsia="標楷體" w:hint="eastAsia"/>
          <w:sz w:val="28"/>
          <w:szCs w:val="28"/>
        </w:rPr>
        <w:t>增加</w:t>
      </w:r>
      <w:r>
        <w:rPr>
          <w:rFonts w:eastAsia="標楷體" w:hint="eastAsia"/>
          <w:sz w:val="28"/>
          <w:szCs w:val="28"/>
        </w:rPr>
        <w:t>0.</w:t>
      </w:r>
      <w:r w:rsidR="00ED65AE">
        <w:rPr>
          <w:rFonts w:eastAsia="標楷體" w:hint="eastAsia"/>
          <w:sz w:val="28"/>
          <w:szCs w:val="28"/>
        </w:rPr>
        <w:t>5</w:t>
      </w:r>
      <w:r w:rsidRPr="006315A0">
        <w:rPr>
          <w:rFonts w:eastAsia="標楷體" w:hint="eastAsia"/>
          <w:sz w:val="28"/>
          <w:szCs w:val="28"/>
        </w:rPr>
        <w:t>％；出口值</w:t>
      </w:r>
      <w:r w:rsidRPr="006315A0">
        <w:rPr>
          <w:rFonts w:eastAsia="標楷體" w:hint="eastAsia"/>
          <w:sz w:val="28"/>
          <w:szCs w:val="28"/>
        </w:rPr>
        <w:t>2</w:t>
      </w:r>
      <w:r w:rsidR="0099260D">
        <w:rPr>
          <w:rFonts w:eastAsia="標楷體" w:hint="eastAsia"/>
          <w:sz w:val="28"/>
          <w:szCs w:val="28"/>
        </w:rPr>
        <w:t>56.4</w:t>
      </w:r>
      <w:r w:rsidRPr="006315A0">
        <w:rPr>
          <w:rFonts w:eastAsia="標楷體" w:hint="eastAsia"/>
          <w:sz w:val="28"/>
          <w:szCs w:val="28"/>
        </w:rPr>
        <w:t>億美元，增加</w:t>
      </w:r>
      <w:r w:rsidR="0099260D">
        <w:rPr>
          <w:rFonts w:eastAsia="標楷體" w:hint="eastAsia"/>
          <w:sz w:val="28"/>
          <w:szCs w:val="28"/>
        </w:rPr>
        <w:t>3</w:t>
      </w:r>
      <w:r w:rsidRPr="006315A0">
        <w:rPr>
          <w:rFonts w:eastAsia="標楷體" w:hint="eastAsia"/>
          <w:sz w:val="28"/>
          <w:szCs w:val="28"/>
        </w:rPr>
        <w:t>.6</w:t>
      </w:r>
      <w:r w:rsidRPr="006315A0">
        <w:rPr>
          <w:rFonts w:eastAsia="標楷體" w:hint="eastAsia"/>
          <w:sz w:val="28"/>
          <w:szCs w:val="28"/>
        </w:rPr>
        <w:t>％，進口值</w:t>
      </w:r>
      <w:r w:rsidRPr="006315A0">
        <w:rPr>
          <w:rFonts w:eastAsia="標楷體" w:hint="eastAsia"/>
          <w:sz w:val="28"/>
          <w:szCs w:val="28"/>
        </w:rPr>
        <w:t>2</w:t>
      </w:r>
      <w:r w:rsidR="0099260D">
        <w:rPr>
          <w:rFonts w:eastAsia="標楷體" w:hint="eastAsia"/>
          <w:sz w:val="28"/>
          <w:szCs w:val="28"/>
        </w:rPr>
        <w:t>10.6</w:t>
      </w:r>
      <w:r w:rsidRPr="006315A0">
        <w:rPr>
          <w:rFonts w:eastAsia="標楷體" w:hint="eastAsia"/>
          <w:sz w:val="28"/>
          <w:szCs w:val="28"/>
        </w:rPr>
        <w:t>億美元，</w:t>
      </w:r>
      <w:r>
        <w:rPr>
          <w:rFonts w:eastAsia="標楷體" w:hint="eastAsia"/>
          <w:sz w:val="28"/>
          <w:szCs w:val="28"/>
        </w:rPr>
        <w:t>減少</w:t>
      </w:r>
      <w:r w:rsidR="003C51AD">
        <w:rPr>
          <w:rFonts w:eastAsia="標楷體" w:hint="eastAsia"/>
          <w:sz w:val="28"/>
          <w:szCs w:val="28"/>
        </w:rPr>
        <w:t>1.2</w:t>
      </w:r>
      <w:r w:rsidRPr="006315A0">
        <w:rPr>
          <w:rFonts w:eastAsia="標楷體" w:hint="eastAsia"/>
          <w:sz w:val="28"/>
          <w:szCs w:val="28"/>
        </w:rPr>
        <w:t>％，貿易出超</w:t>
      </w:r>
      <w:r w:rsidR="0099260D">
        <w:rPr>
          <w:rFonts w:eastAsia="標楷體" w:hint="eastAsia"/>
          <w:sz w:val="28"/>
          <w:szCs w:val="28"/>
        </w:rPr>
        <w:t>45</w:t>
      </w:r>
      <w:r w:rsidRPr="006315A0">
        <w:rPr>
          <w:rFonts w:eastAsia="標楷體" w:hint="eastAsia"/>
          <w:sz w:val="28"/>
          <w:szCs w:val="28"/>
        </w:rPr>
        <w:t>.</w:t>
      </w:r>
      <w:r w:rsidR="0099260D">
        <w:rPr>
          <w:rFonts w:eastAsia="標楷體" w:hint="eastAsia"/>
          <w:sz w:val="28"/>
          <w:szCs w:val="28"/>
        </w:rPr>
        <w:t>9</w:t>
      </w:r>
      <w:r w:rsidRPr="006315A0">
        <w:rPr>
          <w:rFonts w:eastAsia="標楷體" w:hint="eastAsia"/>
          <w:sz w:val="28"/>
          <w:szCs w:val="28"/>
        </w:rPr>
        <w:t>億美元；躉售物價指數（</w:t>
      </w:r>
      <w:r w:rsidRPr="006315A0">
        <w:rPr>
          <w:rFonts w:eastAsia="標楷體" w:hint="eastAsia"/>
          <w:sz w:val="28"/>
          <w:szCs w:val="28"/>
        </w:rPr>
        <w:t>WPI</w:t>
      </w:r>
      <w:r w:rsidRPr="006315A0">
        <w:rPr>
          <w:rFonts w:eastAsia="標楷體" w:hint="eastAsia"/>
          <w:sz w:val="28"/>
          <w:szCs w:val="28"/>
        </w:rPr>
        <w:t>）下跌</w:t>
      </w:r>
      <w:r w:rsidR="003F24F7">
        <w:rPr>
          <w:rFonts w:eastAsia="標楷體" w:hint="eastAsia"/>
          <w:sz w:val="28"/>
          <w:szCs w:val="28"/>
        </w:rPr>
        <w:t>2.85</w:t>
      </w:r>
      <w:r w:rsidRPr="006315A0">
        <w:rPr>
          <w:rFonts w:eastAsia="標楷體" w:hint="eastAsia"/>
          <w:sz w:val="28"/>
          <w:szCs w:val="28"/>
        </w:rPr>
        <w:t>％，消費者物價指數（</w:t>
      </w:r>
      <w:r w:rsidRPr="006315A0">
        <w:rPr>
          <w:rFonts w:eastAsia="標楷體" w:hint="eastAsia"/>
          <w:sz w:val="28"/>
          <w:szCs w:val="28"/>
        </w:rPr>
        <w:t>CPI</w:t>
      </w:r>
      <w:r w:rsidRPr="006315A0">
        <w:rPr>
          <w:rFonts w:eastAsia="標楷體" w:hint="eastAsia"/>
          <w:sz w:val="28"/>
          <w:szCs w:val="28"/>
        </w:rPr>
        <w:t>）</w:t>
      </w:r>
      <w:r w:rsidR="003F24F7">
        <w:rPr>
          <w:rFonts w:eastAsia="標楷體" w:hint="eastAsia"/>
          <w:sz w:val="28"/>
          <w:szCs w:val="28"/>
        </w:rPr>
        <w:t>下跌</w:t>
      </w:r>
      <w:r w:rsidRPr="006315A0">
        <w:rPr>
          <w:rFonts w:eastAsia="標楷體" w:hint="eastAsia"/>
          <w:sz w:val="28"/>
          <w:szCs w:val="28"/>
        </w:rPr>
        <w:t>0.</w:t>
      </w:r>
      <w:r w:rsidR="003F24F7">
        <w:rPr>
          <w:rFonts w:eastAsia="標楷體" w:hint="eastAsia"/>
          <w:sz w:val="28"/>
          <w:szCs w:val="28"/>
        </w:rPr>
        <w:t>79</w:t>
      </w:r>
      <w:r w:rsidRPr="006315A0">
        <w:rPr>
          <w:rFonts w:eastAsia="標楷體" w:hint="eastAsia"/>
          <w:sz w:val="28"/>
          <w:szCs w:val="28"/>
        </w:rPr>
        <w:t>％；失業率</w:t>
      </w:r>
      <w:r w:rsidRPr="006315A0">
        <w:rPr>
          <w:rFonts w:eastAsia="標楷體" w:hint="eastAsia"/>
          <w:sz w:val="28"/>
          <w:szCs w:val="28"/>
        </w:rPr>
        <w:t>4.</w:t>
      </w:r>
      <w:r w:rsidR="003F24F7">
        <w:rPr>
          <w:rFonts w:eastAsia="標楷體" w:hint="eastAsia"/>
          <w:sz w:val="28"/>
          <w:szCs w:val="28"/>
        </w:rPr>
        <w:t>33</w:t>
      </w:r>
      <w:r w:rsidRPr="006315A0">
        <w:rPr>
          <w:rFonts w:eastAsia="標楷體" w:hint="eastAsia"/>
          <w:sz w:val="28"/>
          <w:szCs w:val="28"/>
        </w:rPr>
        <w:t>％。</w:t>
      </w:r>
    </w:p>
    <w:p w:rsidR="00413162" w:rsidRPr="003111E1" w:rsidRDefault="00413162" w:rsidP="00B8587B">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6315A0">
        <w:rPr>
          <w:rFonts w:eastAsia="標楷體" w:hint="eastAsia"/>
          <w:sz w:val="28"/>
          <w:szCs w:val="28"/>
        </w:rPr>
        <w:t>景氣對策信號方面，</w:t>
      </w:r>
      <w:proofErr w:type="gramStart"/>
      <w:r w:rsidRPr="006315A0">
        <w:rPr>
          <w:rFonts w:eastAsia="標楷體" w:hint="eastAsia"/>
          <w:sz w:val="28"/>
          <w:szCs w:val="28"/>
        </w:rPr>
        <w:t>102</w:t>
      </w:r>
      <w:r w:rsidRPr="006315A0">
        <w:rPr>
          <w:rFonts w:eastAsia="標楷體" w:hint="eastAsia"/>
          <w:sz w:val="28"/>
          <w:szCs w:val="28"/>
        </w:rPr>
        <w:t>年</w:t>
      </w:r>
      <w:r w:rsidR="00B8183D">
        <w:rPr>
          <w:rFonts w:eastAsia="標楷體" w:hint="eastAsia"/>
          <w:sz w:val="28"/>
          <w:szCs w:val="28"/>
        </w:rPr>
        <w:t>8</w:t>
      </w:r>
      <w:r w:rsidRPr="006315A0">
        <w:rPr>
          <w:rFonts w:eastAsia="標楷體" w:hint="eastAsia"/>
          <w:sz w:val="28"/>
          <w:szCs w:val="28"/>
        </w:rPr>
        <w:t>月總燈號</w:t>
      </w:r>
      <w:proofErr w:type="gramEnd"/>
      <w:r w:rsidR="00B8183D">
        <w:rPr>
          <w:rFonts w:eastAsia="標楷體" w:hint="eastAsia"/>
          <w:sz w:val="28"/>
          <w:szCs w:val="28"/>
        </w:rPr>
        <w:t>續</w:t>
      </w:r>
      <w:r w:rsidRPr="006315A0">
        <w:rPr>
          <w:rFonts w:eastAsia="標楷體" w:hint="eastAsia"/>
          <w:sz w:val="28"/>
          <w:szCs w:val="28"/>
        </w:rPr>
        <w:t>呈</w:t>
      </w:r>
      <w:r w:rsidRPr="007C443E">
        <w:rPr>
          <w:rFonts w:eastAsia="標楷體" w:hint="eastAsia"/>
          <w:sz w:val="28"/>
          <w:szCs w:val="28"/>
        </w:rPr>
        <w:t>黃藍燈</w:t>
      </w:r>
      <w:r w:rsidRPr="006315A0">
        <w:rPr>
          <w:rFonts w:eastAsia="標楷體" w:hint="eastAsia"/>
          <w:sz w:val="28"/>
          <w:szCs w:val="28"/>
        </w:rPr>
        <w:t>，</w:t>
      </w:r>
      <w:r w:rsidRPr="007C443E">
        <w:rPr>
          <w:rFonts w:eastAsia="標楷體"/>
          <w:sz w:val="28"/>
          <w:szCs w:val="28"/>
        </w:rPr>
        <w:t>顯示當前景氣復甦力道仍有不足</w:t>
      </w:r>
      <w:r>
        <w:rPr>
          <w:rFonts w:eastAsia="標楷體" w:hint="eastAsia"/>
          <w:sz w:val="28"/>
          <w:szCs w:val="28"/>
        </w:rPr>
        <w:t>，</w:t>
      </w:r>
      <w:r w:rsidRPr="006315A0">
        <w:rPr>
          <w:rFonts w:eastAsia="標楷體" w:hint="eastAsia"/>
          <w:sz w:val="28"/>
          <w:szCs w:val="28"/>
        </w:rPr>
        <w:t>政府將</w:t>
      </w:r>
      <w:proofErr w:type="gramStart"/>
      <w:r w:rsidRPr="006315A0">
        <w:rPr>
          <w:rFonts w:eastAsia="標楷體" w:hint="eastAsia"/>
          <w:sz w:val="28"/>
          <w:szCs w:val="28"/>
        </w:rPr>
        <w:t>賡</w:t>
      </w:r>
      <w:proofErr w:type="gramEnd"/>
      <w:r w:rsidRPr="006315A0">
        <w:rPr>
          <w:rFonts w:eastAsia="標楷體" w:hint="eastAsia"/>
          <w:sz w:val="28"/>
          <w:szCs w:val="28"/>
        </w:rPr>
        <w:t>續執行「經濟動能推升方案」並推動短期振興經濟措施，促進景氣</w:t>
      </w:r>
      <w:r w:rsidR="00BF2D81">
        <w:rPr>
          <w:rFonts w:eastAsia="標楷體" w:hint="eastAsia"/>
          <w:sz w:val="28"/>
          <w:szCs w:val="28"/>
        </w:rPr>
        <w:t>穩定</w:t>
      </w:r>
      <w:r w:rsidRPr="006315A0">
        <w:rPr>
          <w:rFonts w:eastAsia="標楷體" w:hint="eastAsia"/>
          <w:sz w:val="28"/>
          <w:szCs w:val="28"/>
        </w:rPr>
        <w:t>復甦。</w:t>
      </w:r>
    </w:p>
    <w:p w:rsidR="005B1C10" w:rsidRPr="003111E1" w:rsidRDefault="00413162" w:rsidP="00DB4F5B">
      <w:pPr>
        <w:pStyle w:val="t-2"/>
        <w:spacing w:line="300" w:lineRule="auto"/>
        <w:rPr>
          <w:rFonts w:hAnsi="Times New Roman"/>
        </w:rPr>
      </w:pPr>
      <w:bookmarkStart w:id="26" w:name="_Toc368324010"/>
      <w:r w:rsidRPr="003111E1">
        <w:rPr>
          <w:rFonts w:hAnsi="Times New Roman"/>
        </w:rPr>
        <w:lastRenderedPageBreak/>
        <w:t>三、中國大陸經濟</w:t>
      </w:r>
      <w:bookmarkEnd w:id="24"/>
      <w:bookmarkEnd w:id="25"/>
      <w:bookmarkEnd w:id="26"/>
    </w:p>
    <w:p w:rsidR="00722E4E" w:rsidRPr="004A2FA1"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Pr>
          <w:rFonts w:eastAsia="標楷體" w:hint="eastAsia"/>
          <w:sz w:val="28"/>
          <w:szCs w:val="28"/>
        </w:rPr>
        <w:t>上半年</w:t>
      </w:r>
      <w:r w:rsidRPr="007D5F75">
        <w:rPr>
          <w:rFonts w:eastAsia="標楷體"/>
          <w:sz w:val="28"/>
          <w:szCs w:val="28"/>
        </w:rPr>
        <w:t>國內生產總值為</w:t>
      </w:r>
      <w:r>
        <w:rPr>
          <w:rFonts w:eastAsia="標楷體" w:hint="eastAsia"/>
          <w:sz w:val="28"/>
          <w:szCs w:val="28"/>
        </w:rPr>
        <w:t>248</w:t>
      </w:r>
      <w:r w:rsidRPr="007D5F75">
        <w:rPr>
          <w:rFonts w:eastAsia="標楷體"/>
          <w:sz w:val="28"/>
          <w:szCs w:val="28"/>
        </w:rPr>
        <w:t>,</w:t>
      </w:r>
      <w:r>
        <w:rPr>
          <w:rFonts w:eastAsia="標楷體" w:hint="eastAsia"/>
          <w:sz w:val="28"/>
          <w:szCs w:val="28"/>
        </w:rPr>
        <w:t>009</w:t>
      </w:r>
      <w:r w:rsidRPr="007D5F75">
        <w:rPr>
          <w:rFonts w:eastAsia="標楷體"/>
          <w:sz w:val="28"/>
          <w:szCs w:val="28"/>
        </w:rPr>
        <w:t>億人民幣，成長</w:t>
      </w:r>
      <w:r w:rsidRPr="007D5F75">
        <w:rPr>
          <w:rFonts w:eastAsia="標楷體" w:hint="eastAsia"/>
          <w:sz w:val="28"/>
          <w:szCs w:val="28"/>
        </w:rPr>
        <w:t>7.</w:t>
      </w:r>
      <w:r>
        <w:rPr>
          <w:rFonts w:eastAsia="標楷體" w:hint="eastAsia"/>
          <w:sz w:val="28"/>
          <w:szCs w:val="28"/>
        </w:rPr>
        <w:t>6</w:t>
      </w:r>
      <w:r w:rsidR="00A96A22">
        <w:rPr>
          <w:rFonts w:eastAsia="標楷體"/>
          <w:sz w:val="28"/>
          <w:szCs w:val="28"/>
        </w:rPr>
        <w:t>％</w:t>
      </w:r>
      <w:r w:rsidRPr="007D5F75">
        <w:rPr>
          <w:rFonts w:eastAsia="標楷體" w:hint="eastAsia"/>
          <w:sz w:val="28"/>
          <w:szCs w:val="28"/>
        </w:rPr>
        <w:t>。</w:t>
      </w:r>
      <w:r w:rsidRPr="004A2FA1">
        <w:rPr>
          <w:rFonts w:eastAsia="標楷體" w:hint="eastAsia"/>
          <w:sz w:val="28"/>
          <w:szCs w:val="28"/>
        </w:rPr>
        <w:t>1</w:t>
      </w:r>
      <w:r w:rsidRPr="004A2FA1">
        <w:rPr>
          <w:rFonts w:eastAsia="標楷體" w:hint="eastAsia"/>
          <w:sz w:val="28"/>
          <w:szCs w:val="28"/>
        </w:rPr>
        <w:t>至</w:t>
      </w:r>
      <w:r>
        <w:rPr>
          <w:rFonts w:eastAsia="標楷體" w:hint="eastAsia"/>
          <w:sz w:val="28"/>
          <w:szCs w:val="28"/>
        </w:rPr>
        <w:t>8</w:t>
      </w:r>
      <w:r w:rsidRPr="004A2FA1">
        <w:rPr>
          <w:rFonts w:eastAsia="標楷體" w:hint="eastAsia"/>
          <w:sz w:val="28"/>
          <w:szCs w:val="28"/>
        </w:rPr>
        <w:t>月</w:t>
      </w:r>
      <w:r w:rsidRPr="004A2FA1">
        <w:rPr>
          <w:rFonts w:eastAsia="標楷體"/>
          <w:sz w:val="28"/>
          <w:szCs w:val="28"/>
        </w:rPr>
        <w:t>固定資產投資</w:t>
      </w:r>
      <w:r w:rsidRPr="004A2FA1">
        <w:rPr>
          <w:rFonts w:eastAsia="標楷體" w:hint="eastAsia"/>
          <w:sz w:val="28"/>
          <w:szCs w:val="28"/>
        </w:rPr>
        <w:t>(</w:t>
      </w:r>
      <w:r w:rsidRPr="004A2FA1">
        <w:rPr>
          <w:rFonts w:eastAsia="標楷體"/>
          <w:sz w:val="28"/>
          <w:szCs w:val="28"/>
        </w:rPr>
        <w:t>不含農戶</w:t>
      </w:r>
      <w:r w:rsidRPr="004A2FA1">
        <w:rPr>
          <w:rFonts w:eastAsia="標楷體" w:hint="eastAsia"/>
          <w:sz w:val="28"/>
          <w:szCs w:val="28"/>
        </w:rPr>
        <w:t>)</w:t>
      </w:r>
      <w:r w:rsidRPr="004A2FA1">
        <w:rPr>
          <w:rFonts w:eastAsia="標楷體"/>
          <w:sz w:val="28"/>
          <w:szCs w:val="28"/>
        </w:rPr>
        <w:t>金額為</w:t>
      </w:r>
      <w:r>
        <w:rPr>
          <w:rFonts w:eastAsia="標楷體" w:hint="eastAsia"/>
          <w:sz w:val="28"/>
          <w:szCs w:val="28"/>
        </w:rPr>
        <w:t>262</w:t>
      </w:r>
      <w:r w:rsidRPr="004A2FA1">
        <w:rPr>
          <w:rFonts w:eastAsia="標楷體" w:hint="eastAsia"/>
          <w:sz w:val="28"/>
          <w:szCs w:val="28"/>
        </w:rPr>
        <w:t>,</w:t>
      </w:r>
      <w:r>
        <w:rPr>
          <w:rFonts w:eastAsia="標楷體" w:hint="eastAsia"/>
          <w:sz w:val="28"/>
          <w:szCs w:val="28"/>
        </w:rPr>
        <w:t>578</w:t>
      </w:r>
      <w:r w:rsidRPr="004A2FA1">
        <w:rPr>
          <w:rFonts w:eastAsia="標楷體"/>
          <w:sz w:val="28"/>
          <w:szCs w:val="28"/>
        </w:rPr>
        <w:t>億人民幣，較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年同期成長</w:t>
      </w:r>
      <w:r>
        <w:rPr>
          <w:rFonts w:eastAsia="標楷體" w:hint="eastAsia"/>
          <w:sz w:val="28"/>
          <w:szCs w:val="28"/>
        </w:rPr>
        <w:t>20.3</w:t>
      </w:r>
      <w:r w:rsidR="00A96A22">
        <w:rPr>
          <w:rFonts w:eastAsia="標楷體"/>
          <w:sz w:val="28"/>
          <w:szCs w:val="28"/>
        </w:rPr>
        <w:t>％</w:t>
      </w:r>
      <w:r w:rsidRPr="004A2FA1">
        <w:rPr>
          <w:rFonts w:eastAsia="標楷體" w:hint="eastAsia"/>
          <w:sz w:val="28"/>
          <w:szCs w:val="28"/>
        </w:rPr>
        <w:t>，成長速度維持上半年水準</w:t>
      </w:r>
      <w:r w:rsidRPr="004A2FA1">
        <w:rPr>
          <w:rFonts w:eastAsia="標楷體"/>
          <w:sz w:val="28"/>
          <w:szCs w:val="28"/>
        </w:rPr>
        <w:t>；對外貿易方面，出口成長</w:t>
      </w:r>
      <w:r>
        <w:rPr>
          <w:rFonts w:eastAsia="標楷體" w:hint="eastAsia"/>
          <w:sz w:val="28"/>
          <w:szCs w:val="28"/>
        </w:rPr>
        <w:t>9.2</w:t>
      </w:r>
      <w:r w:rsidR="00A96A22">
        <w:rPr>
          <w:rFonts w:eastAsia="標楷體"/>
          <w:sz w:val="28"/>
          <w:szCs w:val="28"/>
        </w:rPr>
        <w:t>％</w:t>
      </w:r>
      <w:r w:rsidRPr="004A2FA1">
        <w:rPr>
          <w:rFonts w:eastAsia="標楷體"/>
          <w:sz w:val="28"/>
          <w:szCs w:val="28"/>
        </w:rPr>
        <w:t>，進口成長</w:t>
      </w:r>
      <w:r w:rsidRPr="004A2FA1">
        <w:rPr>
          <w:rFonts w:eastAsia="標楷體" w:hint="eastAsia"/>
          <w:sz w:val="28"/>
          <w:szCs w:val="28"/>
        </w:rPr>
        <w:t>7.3</w:t>
      </w:r>
      <w:r w:rsidR="00A96A22">
        <w:rPr>
          <w:rFonts w:eastAsia="標楷體"/>
          <w:sz w:val="28"/>
          <w:szCs w:val="28"/>
        </w:rPr>
        <w:t>％</w:t>
      </w:r>
      <w:r w:rsidRPr="007D5F75">
        <w:rPr>
          <w:rFonts w:eastAsia="標楷體"/>
          <w:sz w:val="28"/>
          <w:szCs w:val="28"/>
        </w:rPr>
        <w:t>；</w:t>
      </w:r>
      <w:r w:rsidRPr="009C5D67">
        <w:rPr>
          <w:rFonts w:eastAsia="標楷體" w:hint="eastAsia"/>
          <w:sz w:val="28"/>
          <w:szCs w:val="28"/>
        </w:rPr>
        <w:t>1</w:t>
      </w:r>
      <w:r w:rsidRPr="009C5D67">
        <w:rPr>
          <w:rFonts w:eastAsia="標楷體" w:hint="eastAsia"/>
          <w:sz w:val="28"/>
          <w:szCs w:val="28"/>
        </w:rPr>
        <w:t>至</w:t>
      </w:r>
      <w:r w:rsidRPr="009C5D67">
        <w:rPr>
          <w:rFonts w:eastAsia="標楷體" w:hint="eastAsia"/>
          <w:sz w:val="28"/>
          <w:szCs w:val="28"/>
        </w:rPr>
        <w:t>8</w:t>
      </w:r>
      <w:r w:rsidRPr="009C5D67">
        <w:rPr>
          <w:rFonts w:eastAsia="標楷體" w:hint="eastAsia"/>
          <w:sz w:val="28"/>
          <w:szCs w:val="28"/>
        </w:rPr>
        <w:t>月</w:t>
      </w:r>
      <w:r w:rsidRPr="009C5D67">
        <w:rPr>
          <w:rFonts w:eastAsia="標楷體"/>
          <w:sz w:val="28"/>
          <w:szCs w:val="28"/>
        </w:rPr>
        <w:t>非金融領域實際外商投資金額</w:t>
      </w:r>
      <w:r w:rsidRPr="009C5D67">
        <w:rPr>
          <w:rFonts w:eastAsia="標楷體" w:hint="eastAsia"/>
          <w:sz w:val="28"/>
          <w:szCs w:val="28"/>
        </w:rPr>
        <w:t>增加</w:t>
      </w:r>
      <w:r w:rsidRPr="009C5D67">
        <w:rPr>
          <w:rFonts w:eastAsia="標楷體" w:hint="eastAsia"/>
          <w:sz w:val="28"/>
          <w:szCs w:val="28"/>
        </w:rPr>
        <w:t>6.37</w:t>
      </w:r>
      <w:r w:rsidR="00A96A22">
        <w:rPr>
          <w:rFonts w:eastAsia="標楷體"/>
          <w:sz w:val="28"/>
          <w:szCs w:val="28"/>
        </w:rPr>
        <w:t>％</w:t>
      </w:r>
      <w:r w:rsidRPr="009C5D67">
        <w:rPr>
          <w:rFonts w:eastAsia="標楷體"/>
          <w:sz w:val="28"/>
          <w:szCs w:val="28"/>
        </w:rPr>
        <w:t>，金額為</w:t>
      </w:r>
      <w:r w:rsidRPr="009C5D67">
        <w:rPr>
          <w:rFonts w:eastAsia="標楷體" w:hint="eastAsia"/>
          <w:sz w:val="28"/>
          <w:szCs w:val="28"/>
        </w:rPr>
        <w:t>797.7</w:t>
      </w:r>
      <w:r w:rsidRPr="009C5D67">
        <w:rPr>
          <w:rFonts w:eastAsia="標楷體"/>
          <w:sz w:val="28"/>
          <w:szCs w:val="28"/>
        </w:rPr>
        <w:t>億美元；</w:t>
      </w:r>
      <w:r w:rsidRPr="004A2FA1">
        <w:rPr>
          <w:rFonts w:eastAsia="標楷體"/>
          <w:sz w:val="28"/>
          <w:szCs w:val="28"/>
        </w:rPr>
        <w:t>規模以上工業生產成長</w:t>
      </w:r>
      <w:r w:rsidRPr="004A2FA1">
        <w:rPr>
          <w:rFonts w:eastAsia="標楷體" w:hint="eastAsia"/>
          <w:sz w:val="28"/>
          <w:szCs w:val="28"/>
        </w:rPr>
        <w:t>9.</w:t>
      </w:r>
      <w:r>
        <w:rPr>
          <w:rFonts w:eastAsia="標楷體" w:hint="eastAsia"/>
          <w:sz w:val="28"/>
          <w:szCs w:val="28"/>
        </w:rPr>
        <w:t>5</w:t>
      </w:r>
      <w:r w:rsidR="00A96A22">
        <w:rPr>
          <w:rFonts w:eastAsia="標楷體"/>
          <w:sz w:val="28"/>
          <w:szCs w:val="28"/>
        </w:rPr>
        <w:t>％</w:t>
      </w:r>
      <w:r w:rsidRPr="004A2FA1">
        <w:rPr>
          <w:rFonts w:eastAsia="標楷體"/>
          <w:sz w:val="28"/>
          <w:szCs w:val="28"/>
        </w:rPr>
        <w:t>。</w:t>
      </w:r>
    </w:p>
    <w:p w:rsidR="00722E4E" w:rsidRPr="004A2FA1"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r w:rsidRPr="004A2FA1">
        <w:rPr>
          <w:rFonts w:eastAsia="標楷體"/>
          <w:sz w:val="28"/>
          <w:szCs w:val="28"/>
        </w:rPr>
        <w:t>金融體系方面，</w:t>
      </w:r>
      <w:r w:rsidRPr="004A2FA1">
        <w:rPr>
          <w:rFonts w:eastAsia="標楷體"/>
          <w:sz w:val="28"/>
          <w:szCs w:val="28"/>
        </w:rPr>
        <w:t>201</w:t>
      </w:r>
      <w:r w:rsidRPr="004A2FA1">
        <w:rPr>
          <w:rFonts w:eastAsia="標楷體" w:hint="eastAsia"/>
          <w:sz w:val="28"/>
          <w:szCs w:val="28"/>
        </w:rPr>
        <w:t>3</w:t>
      </w:r>
      <w:r w:rsidRPr="004A2FA1">
        <w:rPr>
          <w:rFonts w:eastAsia="標楷體"/>
          <w:sz w:val="28"/>
          <w:szCs w:val="28"/>
        </w:rPr>
        <w:t>年</w:t>
      </w:r>
      <w:r w:rsidRPr="004A2FA1">
        <w:rPr>
          <w:rFonts w:eastAsia="標楷體" w:hint="eastAsia"/>
          <w:sz w:val="28"/>
          <w:szCs w:val="28"/>
        </w:rPr>
        <w:t>1</w:t>
      </w:r>
      <w:r w:rsidRPr="004A2FA1">
        <w:rPr>
          <w:rFonts w:eastAsia="標楷體" w:hint="eastAsia"/>
          <w:sz w:val="28"/>
          <w:szCs w:val="28"/>
        </w:rPr>
        <w:t>至</w:t>
      </w:r>
      <w:r>
        <w:rPr>
          <w:rFonts w:eastAsia="標楷體" w:hint="eastAsia"/>
          <w:sz w:val="28"/>
          <w:szCs w:val="28"/>
        </w:rPr>
        <w:t>8</w:t>
      </w:r>
      <w:r w:rsidRPr="004A2FA1">
        <w:rPr>
          <w:rFonts w:eastAsia="標楷體" w:hint="eastAsia"/>
          <w:sz w:val="28"/>
          <w:szCs w:val="28"/>
        </w:rPr>
        <w:t>月</w:t>
      </w:r>
      <w:r w:rsidRPr="004A2FA1">
        <w:rPr>
          <w:rFonts w:eastAsia="標楷體"/>
          <w:sz w:val="28"/>
          <w:szCs w:val="28"/>
        </w:rPr>
        <w:t>M1</w:t>
      </w:r>
      <w:r w:rsidRPr="004A2FA1">
        <w:rPr>
          <w:rFonts w:eastAsia="標楷體"/>
          <w:sz w:val="28"/>
          <w:szCs w:val="28"/>
        </w:rPr>
        <w:t>及</w:t>
      </w:r>
      <w:r w:rsidRPr="004A2FA1">
        <w:rPr>
          <w:rFonts w:eastAsia="標楷體"/>
          <w:sz w:val="28"/>
          <w:szCs w:val="28"/>
        </w:rPr>
        <w:t>M2</w:t>
      </w:r>
      <w:r w:rsidRPr="004A2FA1">
        <w:rPr>
          <w:rFonts w:eastAsia="標楷體"/>
          <w:sz w:val="28"/>
          <w:szCs w:val="28"/>
        </w:rPr>
        <w:t>分別較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年同期成長</w:t>
      </w:r>
      <w:r>
        <w:rPr>
          <w:rFonts w:eastAsia="標楷體" w:hint="eastAsia"/>
          <w:sz w:val="28"/>
          <w:szCs w:val="28"/>
        </w:rPr>
        <w:t>9.9</w:t>
      </w:r>
      <w:r w:rsidR="00A96A22">
        <w:rPr>
          <w:rFonts w:eastAsia="標楷體"/>
          <w:sz w:val="28"/>
          <w:szCs w:val="28"/>
        </w:rPr>
        <w:t>％</w:t>
      </w:r>
      <w:r w:rsidRPr="004A2FA1">
        <w:rPr>
          <w:rFonts w:eastAsia="標楷體"/>
          <w:sz w:val="28"/>
          <w:szCs w:val="28"/>
        </w:rPr>
        <w:t>、</w:t>
      </w:r>
      <w:r w:rsidRPr="004A2FA1">
        <w:rPr>
          <w:rFonts w:eastAsia="標楷體" w:hint="eastAsia"/>
          <w:sz w:val="28"/>
          <w:szCs w:val="28"/>
        </w:rPr>
        <w:t>14.</w:t>
      </w:r>
      <w:r>
        <w:rPr>
          <w:rFonts w:eastAsia="標楷體" w:hint="eastAsia"/>
          <w:sz w:val="28"/>
          <w:szCs w:val="28"/>
        </w:rPr>
        <w:t>7</w:t>
      </w:r>
      <w:r w:rsidR="00A96A22">
        <w:rPr>
          <w:rFonts w:eastAsia="標楷體"/>
          <w:sz w:val="28"/>
          <w:szCs w:val="28"/>
        </w:rPr>
        <w:t>％</w:t>
      </w:r>
      <w:r w:rsidRPr="004A2FA1">
        <w:rPr>
          <w:rFonts w:eastAsia="標楷體"/>
          <w:sz w:val="28"/>
          <w:szCs w:val="28"/>
        </w:rPr>
        <w:t>；在物價方面，較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年同期</w:t>
      </w:r>
      <w:r w:rsidRPr="004A2FA1">
        <w:rPr>
          <w:rFonts w:eastAsia="標楷體" w:hint="eastAsia"/>
          <w:sz w:val="28"/>
          <w:szCs w:val="28"/>
        </w:rPr>
        <w:t>上漲</w:t>
      </w:r>
      <w:r>
        <w:rPr>
          <w:rFonts w:eastAsia="標楷體" w:hint="eastAsia"/>
          <w:sz w:val="28"/>
          <w:szCs w:val="28"/>
        </w:rPr>
        <w:t>2.5</w:t>
      </w:r>
      <w:r w:rsidR="00A96A22">
        <w:rPr>
          <w:rFonts w:eastAsia="標楷體"/>
          <w:sz w:val="28"/>
          <w:szCs w:val="28"/>
        </w:rPr>
        <w:t>％</w:t>
      </w:r>
      <w:r w:rsidRPr="004A2FA1">
        <w:rPr>
          <w:rFonts w:eastAsia="標楷體"/>
          <w:sz w:val="28"/>
          <w:szCs w:val="28"/>
        </w:rPr>
        <w:t>。</w:t>
      </w:r>
    </w:p>
    <w:p w:rsidR="00722E4E"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r w:rsidRPr="00525D4F">
        <w:rPr>
          <w:rFonts w:eastAsia="標楷體" w:hint="eastAsia"/>
          <w:sz w:val="28"/>
          <w:szCs w:val="28"/>
        </w:rPr>
        <w:t>根據中國大陸海關總署</w:t>
      </w:r>
      <w:r>
        <w:rPr>
          <w:rFonts w:eastAsia="標楷體" w:hint="eastAsia"/>
          <w:sz w:val="28"/>
          <w:szCs w:val="28"/>
        </w:rPr>
        <w:t>最新</w:t>
      </w:r>
      <w:r w:rsidRPr="00525D4F">
        <w:rPr>
          <w:rFonts w:eastAsia="標楷體" w:hint="eastAsia"/>
          <w:sz w:val="28"/>
          <w:szCs w:val="28"/>
        </w:rPr>
        <w:t>進出口貿易</w:t>
      </w:r>
      <w:r>
        <w:rPr>
          <w:rFonts w:eastAsia="標楷體" w:hint="eastAsia"/>
          <w:sz w:val="28"/>
          <w:szCs w:val="28"/>
        </w:rPr>
        <w:t>統計</w:t>
      </w:r>
      <w:r w:rsidRPr="00525D4F">
        <w:rPr>
          <w:rFonts w:eastAsia="標楷體" w:hint="eastAsia"/>
          <w:sz w:val="28"/>
          <w:szCs w:val="28"/>
        </w:rPr>
        <w:t>，</w:t>
      </w:r>
      <w:r>
        <w:rPr>
          <w:rFonts w:eastAsia="標楷體" w:hint="eastAsia"/>
          <w:sz w:val="28"/>
          <w:szCs w:val="28"/>
        </w:rPr>
        <w:t>2013</w:t>
      </w:r>
      <w:r>
        <w:rPr>
          <w:rFonts w:eastAsia="標楷體" w:hint="eastAsia"/>
          <w:sz w:val="28"/>
          <w:szCs w:val="28"/>
        </w:rPr>
        <w:t>年</w:t>
      </w:r>
      <w:r>
        <w:rPr>
          <w:rFonts w:eastAsia="標楷體" w:hint="eastAsia"/>
          <w:sz w:val="28"/>
          <w:szCs w:val="28"/>
        </w:rPr>
        <w:t>8</w:t>
      </w:r>
      <w:r>
        <w:rPr>
          <w:rFonts w:eastAsia="標楷體" w:hint="eastAsia"/>
          <w:sz w:val="28"/>
          <w:szCs w:val="28"/>
        </w:rPr>
        <w:t>月份進出口雙雙回升，其中出口</w:t>
      </w:r>
      <w:r w:rsidRPr="00525D4F">
        <w:rPr>
          <w:rFonts w:eastAsia="標楷體" w:hint="eastAsia"/>
          <w:sz w:val="28"/>
          <w:szCs w:val="28"/>
        </w:rPr>
        <w:t>年增</w:t>
      </w:r>
      <w:r>
        <w:rPr>
          <w:rFonts w:eastAsia="標楷體" w:hint="eastAsia"/>
          <w:sz w:val="28"/>
          <w:szCs w:val="28"/>
        </w:rPr>
        <w:t>率為</w:t>
      </w:r>
      <w:r>
        <w:rPr>
          <w:rFonts w:eastAsia="標楷體" w:hint="eastAsia"/>
          <w:sz w:val="28"/>
          <w:szCs w:val="28"/>
        </w:rPr>
        <w:t>9.2</w:t>
      </w:r>
      <w:r w:rsidRPr="00525D4F">
        <w:rPr>
          <w:rFonts w:eastAsia="標楷體" w:hint="eastAsia"/>
          <w:sz w:val="28"/>
          <w:szCs w:val="28"/>
        </w:rPr>
        <w:t>％，而進口也較去年同期</w:t>
      </w:r>
      <w:r>
        <w:rPr>
          <w:rFonts w:eastAsia="標楷體" w:hint="eastAsia"/>
          <w:sz w:val="28"/>
          <w:szCs w:val="28"/>
        </w:rPr>
        <w:t>大幅增長</w:t>
      </w:r>
      <w:r>
        <w:rPr>
          <w:rFonts w:eastAsia="標楷體" w:hint="eastAsia"/>
          <w:sz w:val="28"/>
          <w:szCs w:val="28"/>
        </w:rPr>
        <w:t>7.3</w:t>
      </w:r>
      <w:r w:rsidRPr="00525D4F">
        <w:rPr>
          <w:rFonts w:eastAsia="標楷體" w:hint="eastAsia"/>
          <w:sz w:val="28"/>
          <w:szCs w:val="28"/>
        </w:rPr>
        <w:t>％</w:t>
      </w:r>
      <w:r>
        <w:rPr>
          <w:rFonts w:eastAsia="標楷體" w:hint="eastAsia"/>
          <w:sz w:val="28"/>
          <w:szCs w:val="28"/>
        </w:rPr>
        <w:t>，顯示在</w:t>
      </w:r>
      <w:r w:rsidRPr="006C5FC6">
        <w:rPr>
          <w:rFonts w:eastAsia="標楷體" w:hint="eastAsia"/>
          <w:sz w:val="28"/>
          <w:szCs w:val="28"/>
        </w:rPr>
        <w:t>歷經</w:t>
      </w:r>
      <w:r w:rsidRPr="006C5FC6">
        <w:rPr>
          <w:rFonts w:eastAsia="標楷體" w:hint="eastAsia"/>
          <w:sz w:val="28"/>
          <w:szCs w:val="28"/>
        </w:rPr>
        <w:t>6</w:t>
      </w:r>
      <w:r w:rsidRPr="006C5FC6">
        <w:rPr>
          <w:rFonts w:eastAsia="標楷體" w:hint="eastAsia"/>
          <w:sz w:val="28"/>
          <w:szCs w:val="28"/>
        </w:rPr>
        <w:t>月</w:t>
      </w:r>
      <w:r>
        <w:rPr>
          <w:rFonts w:eastAsia="標楷體" w:hint="eastAsia"/>
          <w:sz w:val="28"/>
          <w:szCs w:val="28"/>
        </w:rPr>
        <w:t>份</w:t>
      </w:r>
      <w:r w:rsidRPr="006C5FC6">
        <w:rPr>
          <w:rFonts w:eastAsia="標楷體" w:hint="eastAsia"/>
          <w:sz w:val="28"/>
          <w:szCs w:val="28"/>
        </w:rPr>
        <w:t>出口負成長考驗</w:t>
      </w:r>
      <w:r>
        <w:rPr>
          <w:rFonts w:eastAsia="標楷體" w:hint="eastAsia"/>
          <w:sz w:val="28"/>
          <w:szCs w:val="28"/>
        </w:rPr>
        <w:t>後</w:t>
      </w:r>
      <w:r w:rsidRPr="006C5FC6">
        <w:rPr>
          <w:rFonts w:eastAsia="標楷體" w:hint="eastAsia"/>
          <w:sz w:val="28"/>
          <w:szCs w:val="28"/>
        </w:rPr>
        <w:t>，在美歐經濟體貿易形勢回穩及經濟政策</w:t>
      </w:r>
      <w:proofErr w:type="gramStart"/>
      <w:r w:rsidRPr="006C5FC6">
        <w:rPr>
          <w:rFonts w:eastAsia="標楷體" w:hint="eastAsia"/>
          <w:sz w:val="28"/>
          <w:szCs w:val="28"/>
        </w:rPr>
        <w:t>加持</w:t>
      </w:r>
      <w:r>
        <w:rPr>
          <w:rFonts w:eastAsia="標楷體" w:hint="eastAsia"/>
          <w:sz w:val="28"/>
          <w:szCs w:val="28"/>
        </w:rPr>
        <w:t>下</w:t>
      </w:r>
      <w:proofErr w:type="gramEnd"/>
      <w:r w:rsidRPr="006C5FC6">
        <w:rPr>
          <w:rFonts w:eastAsia="標楷體" w:hint="eastAsia"/>
          <w:sz w:val="28"/>
          <w:szCs w:val="28"/>
        </w:rPr>
        <w:t>，近期內大陸外貿會趨穩回升。</w:t>
      </w:r>
      <w:proofErr w:type="gramStart"/>
      <w:r w:rsidRPr="006C5FC6">
        <w:rPr>
          <w:rFonts w:eastAsia="標楷體" w:hint="eastAsia"/>
          <w:sz w:val="28"/>
          <w:szCs w:val="28"/>
        </w:rPr>
        <w:t>此外，</w:t>
      </w:r>
      <w:proofErr w:type="gramEnd"/>
      <w:r>
        <w:rPr>
          <w:rFonts w:eastAsia="標楷體" w:hint="eastAsia"/>
          <w:sz w:val="28"/>
          <w:szCs w:val="28"/>
        </w:rPr>
        <w:t>中國</w:t>
      </w:r>
      <w:r w:rsidRPr="006C5FC6">
        <w:rPr>
          <w:rFonts w:eastAsia="標楷體" w:hint="eastAsia"/>
          <w:sz w:val="28"/>
          <w:szCs w:val="28"/>
        </w:rPr>
        <w:t>大陸與香港</w:t>
      </w:r>
      <w:r>
        <w:rPr>
          <w:rFonts w:eastAsia="標楷體" w:hint="eastAsia"/>
          <w:sz w:val="28"/>
          <w:szCs w:val="28"/>
        </w:rPr>
        <w:t>於</w:t>
      </w:r>
      <w:r>
        <w:rPr>
          <w:rFonts w:eastAsia="標楷體" w:hint="eastAsia"/>
          <w:sz w:val="28"/>
          <w:szCs w:val="28"/>
        </w:rPr>
        <w:t>8</w:t>
      </w:r>
      <w:r>
        <w:rPr>
          <w:rFonts w:eastAsia="標楷體" w:hint="eastAsia"/>
          <w:sz w:val="28"/>
          <w:szCs w:val="28"/>
        </w:rPr>
        <w:t>月</w:t>
      </w:r>
      <w:r>
        <w:rPr>
          <w:rFonts w:eastAsia="標楷體" w:hint="eastAsia"/>
          <w:sz w:val="28"/>
          <w:szCs w:val="28"/>
        </w:rPr>
        <w:t>29</w:t>
      </w:r>
      <w:r>
        <w:rPr>
          <w:rFonts w:eastAsia="標楷體" w:hint="eastAsia"/>
          <w:sz w:val="28"/>
          <w:szCs w:val="28"/>
        </w:rPr>
        <w:t>日</w:t>
      </w:r>
      <w:proofErr w:type="gramStart"/>
      <w:r w:rsidRPr="006C5FC6">
        <w:rPr>
          <w:rFonts w:eastAsia="標楷體" w:hint="eastAsia"/>
          <w:sz w:val="28"/>
          <w:szCs w:val="28"/>
        </w:rPr>
        <w:t>甫</w:t>
      </w:r>
      <w:proofErr w:type="gramEnd"/>
      <w:r>
        <w:rPr>
          <w:rFonts w:eastAsia="標楷體" w:hint="eastAsia"/>
          <w:sz w:val="28"/>
          <w:szCs w:val="28"/>
        </w:rPr>
        <w:t>完成第</w:t>
      </w:r>
      <w:r>
        <w:rPr>
          <w:rFonts w:eastAsia="標楷體" w:hint="eastAsia"/>
          <w:sz w:val="28"/>
          <w:szCs w:val="28"/>
        </w:rPr>
        <w:t>10</w:t>
      </w:r>
      <w:r>
        <w:rPr>
          <w:rFonts w:eastAsia="標楷體" w:hint="eastAsia"/>
          <w:sz w:val="28"/>
          <w:szCs w:val="28"/>
        </w:rPr>
        <w:t>回</w:t>
      </w:r>
      <w:r w:rsidRPr="006C5FC6">
        <w:rPr>
          <w:rFonts w:eastAsia="標楷體" w:hint="eastAsia"/>
          <w:sz w:val="28"/>
          <w:szCs w:val="28"/>
        </w:rPr>
        <w:t>CEPA</w:t>
      </w:r>
      <w:r w:rsidRPr="006C5FC6">
        <w:rPr>
          <w:rFonts w:eastAsia="標楷體" w:hint="eastAsia"/>
          <w:sz w:val="28"/>
          <w:szCs w:val="28"/>
        </w:rPr>
        <w:t>補充協議</w:t>
      </w:r>
      <w:r>
        <w:rPr>
          <w:rFonts w:eastAsia="標楷體" w:hint="eastAsia"/>
          <w:sz w:val="28"/>
          <w:szCs w:val="28"/>
        </w:rPr>
        <w:t>之簽署</w:t>
      </w:r>
      <w:r w:rsidRPr="006C5FC6">
        <w:rPr>
          <w:rFonts w:eastAsia="標楷體" w:hint="eastAsia"/>
          <w:sz w:val="28"/>
          <w:szCs w:val="28"/>
        </w:rPr>
        <w:t>，內容中香港已取得</w:t>
      </w:r>
      <w:r>
        <w:rPr>
          <w:rFonts w:eastAsia="標楷體" w:hint="eastAsia"/>
          <w:sz w:val="28"/>
          <w:szCs w:val="28"/>
        </w:rPr>
        <w:t>我</w:t>
      </w:r>
      <w:r w:rsidRPr="006C5FC6">
        <w:rPr>
          <w:rFonts w:eastAsia="標楷體" w:hint="eastAsia"/>
          <w:sz w:val="28"/>
          <w:szCs w:val="28"/>
        </w:rPr>
        <w:t>在兩岸服務貿易協議中</w:t>
      </w:r>
      <w:r>
        <w:rPr>
          <w:rFonts w:eastAsia="標楷體" w:hint="eastAsia"/>
          <w:sz w:val="28"/>
          <w:szCs w:val="28"/>
        </w:rPr>
        <w:t>之同等</w:t>
      </w:r>
      <w:r w:rsidRPr="006C5FC6">
        <w:rPr>
          <w:rFonts w:eastAsia="標楷體" w:hint="eastAsia"/>
          <w:sz w:val="28"/>
          <w:szCs w:val="28"/>
        </w:rPr>
        <w:t>優惠，使</w:t>
      </w:r>
      <w:r>
        <w:rPr>
          <w:rFonts w:eastAsia="標楷體" w:hint="eastAsia"/>
          <w:sz w:val="28"/>
          <w:szCs w:val="28"/>
        </w:rPr>
        <w:t>香港與中國大陸之</w:t>
      </w:r>
      <w:r w:rsidRPr="006C5FC6">
        <w:rPr>
          <w:rFonts w:eastAsia="標楷體" w:hint="eastAsia"/>
          <w:sz w:val="28"/>
          <w:szCs w:val="28"/>
        </w:rPr>
        <w:t>貿易依存關係進一步受到關注。</w:t>
      </w:r>
      <w:r>
        <w:rPr>
          <w:rFonts w:eastAsia="標楷體" w:hint="eastAsia"/>
          <w:sz w:val="28"/>
          <w:szCs w:val="28"/>
        </w:rPr>
        <w:t>統計</w:t>
      </w:r>
      <w:r w:rsidRPr="0023204E">
        <w:rPr>
          <w:rFonts w:eastAsia="標楷體" w:hint="eastAsia"/>
          <w:sz w:val="28"/>
          <w:szCs w:val="28"/>
        </w:rPr>
        <w:t>今年</w:t>
      </w:r>
      <w:r>
        <w:rPr>
          <w:rFonts w:eastAsia="標楷體" w:hint="eastAsia"/>
          <w:sz w:val="28"/>
          <w:szCs w:val="28"/>
        </w:rPr>
        <w:t>1</w:t>
      </w:r>
      <w:r>
        <w:rPr>
          <w:rFonts w:eastAsia="標楷體" w:hint="eastAsia"/>
          <w:sz w:val="28"/>
          <w:szCs w:val="28"/>
        </w:rPr>
        <w:t>至</w:t>
      </w:r>
      <w:r>
        <w:rPr>
          <w:rFonts w:eastAsia="標楷體" w:hint="eastAsia"/>
          <w:sz w:val="28"/>
          <w:szCs w:val="28"/>
        </w:rPr>
        <w:t>8</w:t>
      </w:r>
      <w:r>
        <w:rPr>
          <w:rFonts w:eastAsia="標楷體" w:hint="eastAsia"/>
          <w:sz w:val="28"/>
          <w:szCs w:val="28"/>
        </w:rPr>
        <w:t>月，中國</w:t>
      </w:r>
      <w:r w:rsidRPr="0023204E">
        <w:rPr>
          <w:rFonts w:eastAsia="標楷體" w:hint="eastAsia"/>
          <w:sz w:val="28"/>
          <w:szCs w:val="28"/>
        </w:rPr>
        <w:t>大陸與香港</w:t>
      </w:r>
      <w:r>
        <w:rPr>
          <w:rFonts w:eastAsia="標楷體" w:hint="eastAsia"/>
          <w:sz w:val="28"/>
          <w:szCs w:val="28"/>
        </w:rPr>
        <w:t>貿易總額為</w:t>
      </w:r>
      <w:r w:rsidRPr="0023204E">
        <w:rPr>
          <w:rFonts w:eastAsia="標楷體" w:hint="eastAsia"/>
          <w:sz w:val="28"/>
          <w:szCs w:val="28"/>
        </w:rPr>
        <w:t>2,677.2</w:t>
      </w:r>
      <w:r w:rsidRPr="0023204E">
        <w:rPr>
          <w:rFonts w:eastAsia="標楷體" w:hint="eastAsia"/>
          <w:sz w:val="28"/>
          <w:szCs w:val="28"/>
        </w:rPr>
        <w:t>億美元，成長</w:t>
      </w:r>
      <w:r>
        <w:rPr>
          <w:rFonts w:eastAsia="標楷體" w:hint="eastAsia"/>
          <w:sz w:val="28"/>
          <w:szCs w:val="28"/>
        </w:rPr>
        <w:t>達</w:t>
      </w:r>
      <w:r w:rsidRPr="0023204E">
        <w:rPr>
          <w:rFonts w:eastAsia="標楷體" w:hint="eastAsia"/>
          <w:sz w:val="28"/>
          <w:szCs w:val="28"/>
        </w:rPr>
        <w:t>30</w:t>
      </w:r>
      <w:r w:rsidRPr="0023204E">
        <w:rPr>
          <w:rFonts w:eastAsia="標楷體" w:hint="eastAsia"/>
          <w:sz w:val="28"/>
          <w:szCs w:val="28"/>
        </w:rPr>
        <w:t>％。</w:t>
      </w:r>
    </w:p>
    <w:p w:rsidR="00C401E7"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r>
        <w:rPr>
          <w:rFonts w:eastAsia="標楷體" w:hint="eastAsia"/>
          <w:sz w:val="28"/>
          <w:szCs w:val="28"/>
        </w:rPr>
        <w:t>中國</w:t>
      </w:r>
      <w:r w:rsidRPr="007160F9">
        <w:rPr>
          <w:rFonts w:eastAsia="標楷體" w:hint="eastAsia"/>
          <w:sz w:val="28"/>
          <w:szCs w:val="28"/>
        </w:rPr>
        <w:t>大陸國家主席習近平</w:t>
      </w:r>
      <w:r>
        <w:rPr>
          <w:rFonts w:eastAsia="標楷體" w:hint="eastAsia"/>
          <w:sz w:val="28"/>
          <w:szCs w:val="28"/>
        </w:rPr>
        <w:t>藉由本次出席</w:t>
      </w:r>
      <w:r>
        <w:rPr>
          <w:rFonts w:eastAsia="標楷體" w:hint="eastAsia"/>
          <w:sz w:val="28"/>
          <w:szCs w:val="28"/>
        </w:rPr>
        <w:t>G20</w:t>
      </w:r>
      <w:r>
        <w:rPr>
          <w:rFonts w:eastAsia="標楷體" w:hint="eastAsia"/>
          <w:sz w:val="28"/>
          <w:szCs w:val="28"/>
        </w:rPr>
        <w:t>元首高峰會及訪問</w:t>
      </w:r>
      <w:r w:rsidRPr="007160F9">
        <w:rPr>
          <w:rFonts w:eastAsia="標楷體" w:hint="eastAsia"/>
          <w:sz w:val="28"/>
          <w:szCs w:val="28"/>
        </w:rPr>
        <w:t>中亞</w:t>
      </w:r>
      <w:r>
        <w:rPr>
          <w:rFonts w:eastAsia="標楷體" w:hint="eastAsia"/>
          <w:sz w:val="28"/>
          <w:szCs w:val="28"/>
        </w:rPr>
        <w:t>各國</w:t>
      </w:r>
      <w:proofErr w:type="gramStart"/>
      <w:r>
        <w:rPr>
          <w:rFonts w:eastAsia="標楷體" w:hint="eastAsia"/>
          <w:sz w:val="28"/>
          <w:szCs w:val="28"/>
        </w:rPr>
        <w:t>期間，</w:t>
      </w:r>
      <w:proofErr w:type="gramEnd"/>
      <w:r>
        <w:rPr>
          <w:rFonts w:eastAsia="標楷體" w:hint="eastAsia"/>
          <w:sz w:val="28"/>
          <w:szCs w:val="28"/>
        </w:rPr>
        <w:t>就</w:t>
      </w:r>
      <w:r w:rsidRPr="007160F9">
        <w:rPr>
          <w:rFonts w:eastAsia="標楷體" w:hint="eastAsia"/>
          <w:sz w:val="28"/>
          <w:szCs w:val="28"/>
        </w:rPr>
        <w:t>經濟增長、貿易摩擦、區域合作和全球治理等</w:t>
      </w:r>
      <w:r w:rsidRPr="007160F9">
        <w:rPr>
          <w:rFonts w:eastAsia="標楷體" w:hint="eastAsia"/>
          <w:sz w:val="28"/>
          <w:szCs w:val="28"/>
        </w:rPr>
        <w:t>4</w:t>
      </w:r>
      <w:r>
        <w:rPr>
          <w:rFonts w:eastAsia="標楷體" w:hint="eastAsia"/>
          <w:sz w:val="28"/>
          <w:szCs w:val="28"/>
        </w:rPr>
        <w:t>個經濟面向</w:t>
      </w:r>
      <w:r w:rsidRPr="007160F9">
        <w:rPr>
          <w:rFonts w:eastAsia="標楷體" w:hint="eastAsia"/>
          <w:sz w:val="28"/>
          <w:szCs w:val="28"/>
        </w:rPr>
        <w:t>，提出全新政策。</w:t>
      </w:r>
      <w:r>
        <w:rPr>
          <w:rFonts w:eastAsia="標楷體" w:hint="eastAsia"/>
          <w:sz w:val="28"/>
          <w:szCs w:val="28"/>
        </w:rPr>
        <w:t>其中，針對</w:t>
      </w:r>
      <w:r w:rsidRPr="007160F9">
        <w:rPr>
          <w:rFonts w:eastAsia="標楷體" w:hint="eastAsia"/>
          <w:sz w:val="28"/>
          <w:szCs w:val="28"/>
        </w:rPr>
        <w:t>區域經濟</w:t>
      </w:r>
      <w:r>
        <w:rPr>
          <w:rFonts w:eastAsia="標楷體" w:hint="eastAsia"/>
          <w:sz w:val="28"/>
          <w:szCs w:val="28"/>
        </w:rPr>
        <w:t>發展</w:t>
      </w:r>
      <w:r w:rsidRPr="007160F9">
        <w:rPr>
          <w:rFonts w:eastAsia="標楷體" w:hint="eastAsia"/>
          <w:sz w:val="28"/>
          <w:szCs w:val="28"/>
        </w:rPr>
        <w:t>，強調互聯互通促進合作</w:t>
      </w:r>
      <w:r w:rsidR="00FD6558">
        <w:rPr>
          <w:rFonts w:eastAsia="標楷體" w:hint="eastAsia"/>
          <w:sz w:val="28"/>
          <w:szCs w:val="28"/>
        </w:rPr>
        <w:t>；</w:t>
      </w:r>
      <w:r>
        <w:rPr>
          <w:rFonts w:eastAsia="標楷體" w:hint="eastAsia"/>
          <w:sz w:val="28"/>
          <w:szCs w:val="28"/>
        </w:rPr>
        <w:t>拜訪中亞國家，極力</w:t>
      </w:r>
      <w:r w:rsidRPr="00CA25AB">
        <w:rPr>
          <w:rFonts w:eastAsia="標楷體" w:hint="eastAsia"/>
          <w:sz w:val="28"/>
          <w:szCs w:val="28"/>
        </w:rPr>
        <w:t>宣揚</w:t>
      </w:r>
      <w:r>
        <w:rPr>
          <w:rFonts w:eastAsia="標楷體" w:hint="eastAsia"/>
          <w:sz w:val="28"/>
          <w:szCs w:val="28"/>
        </w:rPr>
        <w:t>中國大陸與</w:t>
      </w:r>
      <w:r w:rsidRPr="00CA25AB">
        <w:rPr>
          <w:rFonts w:eastAsia="標楷體" w:hint="eastAsia"/>
          <w:sz w:val="28"/>
          <w:szCs w:val="28"/>
        </w:rPr>
        <w:t>中亞國家的發展機</w:t>
      </w:r>
      <w:r>
        <w:rPr>
          <w:rFonts w:eastAsia="標楷體" w:hint="eastAsia"/>
          <w:sz w:val="28"/>
          <w:szCs w:val="28"/>
        </w:rPr>
        <w:t>會</w:t>
      </w:r>
      <w:r w:rsidRPr="00CA25AB">
        <w:rPr>
          <w:rFonts w:eastAsia="標楷體" w:hint="eastAsia"/>
          <w:sz w:val="28"/>
          <w:szCs w:val="28"/>
        </w:rPr>
        <w:t>，力</w:t>
      </w:r>
      <w:r>
        <w:rPr>
          <w:rFonts w:eastAsia="標楷體" w:hint="eastAsia"/>
          <w:sz w:val="28"/>
          <w:szCs w:val="28"/>
        </w:rPr>
        <w:t>圖串連起</w:t>
      </w:r>
      <w:r w:rsidRPr="00CA25AB">
        <w:rPr>
          <w:rFonts w:eastAsia="標楷體" w:hint="eastAsia"/>
          <w:sz w:val="28"/>
          <w:szCs w:val="28"/>
        </w:rPr>
        <w:t>亞洲</w:t>
      </w:r>
      <w:r>
        <w:rPr>
          <w:rFonts w:eastAsia="標楷體" w:hint="eastAsia"/>
          <w:sz w:val="28"/>
          <w:szCs w:val="28"/>
        </w:rPr>
        <w:t>與</w:t>
      </w:r>
      <w:r w:rsidRPr="00CA25AB">
        <w:rPr>
          <w:rFonts w:eastAsia="標楷體" w:hint="eastAsia"/>
          <w:sz w:val="28"/>
          <w:szCs w:val="28"/>
        </w:rPr>
        <w:t>歐洲</w:t>
      </w:r>
      <w:r>
        <w:rPr>
          <w:rFonts w:eastAsia="標楷體" w:hint="eastAsia"/>
          <w:sz w:val="28"/>
          <w:szCs w:val="28"/>
        </w:rPr>
        <w:t>的</w:t>
      </w:r>
      <w:r w:rsidRPr="00CA25AB">
        <w:rPr>
          <w:rFonts w:eastAsia="標楷體" w:hint="eastAsia"/>
          <w:sz w:val="28"/>
          <w:szCs w:val="28"/>
        </w:rPr>
        <w:t>「新絲綢之路」</w:t>
      </w:r>
      <w:r>
        <w:rPr>
          <w:rFonts w:eastAsia="標楷體" w:hint="eastAsia"/>
          <w:sz w:val="28"/>
          <w:szCs w:val="28"/>
        </w:rPr>
        <w:t>，顯示</w:t>
      </w:r>
      <w:r w:rsidRPr="00CA25AB">
        <w:rPr>
          <w:rFonts w:eastAsia="標楷體" w:hint="eastAsia"/>
          <w:sz w:val="28"/>
          <w:szCs w:val="28"/>
        </w:rPr>
        <w:t>中國大陸對歐亞兩大陸的政經大戰略</w:t>
      </w:r>
      <w:r>
        <w:rPr>
          <w:rFonts w:eastAsia="標楷體" w:hint="eastAsia"/>
          <w:sz w:val="28"/>
          <w:szCs w:val="28"/>
        </w:rPr>
        <w:t>已</w:t>
      </w:r>
      <w:r w:rsidRPr="00CA25AB">
        <w:rPr>
          <w:rFonts w:eastAsia="標楷體" w:hint="eastAsia"/>
          <w:sz w:val="28"/>
          <w:szCs w:val="28"/>
        </w:rPr>
        <w:t>逐漸</w:t>
      </w:r>
      <w:proofErr w:type="gramStart"/>
      <w:r w:rsidRPr="00CA25AB">
        <w:rPr>
          <w:rFonts w:eastAsia="標楷體" w:hint="eastAsia"/>
          <w:sz w:val="28"/>
          <w:szCs w:val="28"/>
        </w:rPr>
        <w:t>清晰</w:t>
      </w:r>
      <w:r>
        <w:rPr>
          <w:rFonts w:eastAsia="標楷體" w:hint="eastAsia"/>
          <w:sz w:val="28"/>
          <w:szCs w:val="28"/>
        </w:rPr>
        <w:t>，</w:t>
      </w:r>
      <w:proofErr w:type="gramEnd"/>
      <w:r>
        <w:rPr>
          <w:rFonts w:eastAsia="標楷體" w:hint="eastAsia"/>
          <w:sz w:val="28"/>
          <w:szCs w:val="28"/>
        </w:rPr>
        <w:t>其後續相關政策之推動與中國大陸經貿版圖擴張之影響，值得持續關注。</w:t>
      </w:r>
    </w:p>
    <w:p w:rsidR="00722E4E"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p>
    <w:p w:rsidR="00722E4E"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p>
    <w:p w:rsidR="00722E4E"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p>
    <w:p w:rsidR="00722E4E" w:rsidRPr="001A3E65" w:rsidRDefault="00722E4E" w:rsidP="00722E4E">
      <w:pPr>
        <w:autoSpaceDE w:val="0"/>
        <w:autoSpaceDN w:val="0"/>
        <w:adjustRightInd w:val="0"/>
        <w:snapToGrid w:val="0"/>
        <w:spacing w:beforeLines="50" w:before="180" w:line="300" w:lineRule="auto"/>
        <w:ind w:right="-153" w:firstLine="510"/>
        <w:jc w:val="both"/>
        <w:rPr>
          <w:rFonts w:eastAsia="標楷體"/>
          <w:sz w:val="28"/>
          <w:szCs w:val="28"/>
        </w:rPr>
      </w:pPr>
    </w:p>
    <w:p w:rsidR="002C4C25" w:rsidRPr="003111E1" w:rsidRDefault="00380A37" w:rsidP="00FB6FCE">
      <w:pPr>
        <w:pStyle w:val="1"/>
        <w:spacing w:beforeLines="50" w:before="180" w:afterLines="0" w:after="0" w:line="300" w:lineRule="auto"/>
        <w:rPr>
          <w:bCs/>
        </w:rPr>
      </w:pPr>
      <w:bookmarkStart w:id="27" w:name="_Toc368324011"/>
      <w:r w:rsidRPr="003111E1">
        <w:rPr>
          <w:bCs/>
        </w:rPr>
        <w:lastRenderedPageBreak/>
        <w:t>貳、國內外經濟指標</w:t>
      </w:r>
      <w:bookmarkEnd w:id="27"/>
    </w:p>
    <w:p w:rsidR="00C70D89" w:rsidRPr="0012644D" w:rsidRDefault="00C70D89" w:rsidP="00C70D89">
      <w:pPr>
        <w:keepNext/>
        <w:snapToGrid w:val="0"/>
        <w:jc w:val="center"/>
        <w:outlineLvl w:val="1"/>
        <w:rPr>
          <w:rFonts w:eastAsia="標楷體"/>
          <w:b/>
          <w:sz w:val="28"/>
          <w:szCs w:val="32"/>
          <w:lang w:val="zh-TW"/>
        </w:rPr>
      </w:pPr>
      <w:bookmarkStart w:id="28" w:name="_Toc368324012"/>
      <w:r w:rsidRPr="0012644D">
        <w:rPr>
          <w:rFonts w:eastAsia="標楷體"/>
          <w:b/>
          <w:sz w:val="32"/>
          <w:szCs w:val="32"/>
          <w:lang w:val="zh-TW"/>
        </w:rPr>
        <w:t>表</w:t>
      </w:r>
      <w:r w:rsidRPr="0012644D">
        <w:rPr>
          <w:rFonts w:eastAsia="標楷體"/>
          <w:b/>
          <w:sz w:val="32"/>
          <w:szCs w:val="32"/>
          <w:lang w:val="zh-TW"/>
        </w:rPr>
        <w:t xml:space="preserve">1  </w:t>
      </w:r>
      <w:r w:rsidRPr="0012644D">
        <w:rPr>
          <w:rFonts w:eastAsia="標楷體"/>
          <w:b/>
          <w:sz w:val="32"/>
          <w:szCs w:val="32"/>
          <w:lang w:val="zh-TW"/>
        </w:rPr>
        <w:t>世界經濟成長率及物價上漲率</w:t>
      </w:r>
      <w:bookmarkEnd w:id="28"/>
    </w:p>
    <w:p w:rsidR="00C70D89" w:rsidRPr="0012644D" w:rsidRDefault="00C70D89" w:rsidP="00CF75BD">
      <w:pPr>
        <w:jc w:val="right"/>
        <w:rPr>
          <w:rFonts w:eastAsia="標楷體"/>
          <w:bCs/>
          <w:szCs w:val="32"/>
        </w:rPr>
      </w:pPr>
      <w:r w:rsidRPr="0012644D">
        <w:rPr>
          <w:rFonts w:eastAsia="標楷體"/>
          <w:bCs/>
          <w:szCs w:val="32"/>
        </w:rPr>
        <w:t xml:space="preserve">            </w:t>
      </w:r>
      <w:r w:rsidRPr="0012644D">
        <w:rPr>
          <w:rFonts w:eastAsia="標楷體"/>
          <w:bCs/>
          <w:szCs w:val="32"/>
          <w:lang w:val="zh-TW"/>
        </w:rPr>
        <w:t>單位</w:t>
      </w:r>
      <w:r w:rsidRPr="0012644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0"/>
        <w:gridCol w:w="686"/>
        <w:gridCol w:w="1027"/>
        <w:gridCol w:w="1065"/>
        <w:gridCol w:w="1023"/>
        <w:gridCol w:w="1123"/>
        <w:gridCol w:w="1043"/>
        <w:gridCol w:w="1020"/>
      </w:tblGrid>
      <w:tr w:rsidR="0012644D" w:rsidRPr="0012644D" w:rsidTr="008917A1">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12644D" w:rsidRPr="0012644D" w:rsidRDefault="0012644D" w:rsidP="0012644D">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keepNext/>
              <w:autoSpaceDE w:val="0"/>
              <w:autoSpaceDN w:val="0"/>
              <w:adjustRightInd w:val="0"/>
              <w:snapToGrid w:val="0"/>
              <w:spacing w:before="120" w:line="240" w:lineRule="exact"/>
              <w:jc w:val="center"/>
              <w:outlineLvl w:val="3"/>
              <w:rPr>
                <w:rFonts w:eastAsia="標楷體"/>
                <w:bCs/>
                <w:sz w:val="28"/>
                <w:szCs w:val="32"/>
              </w:rPr>
            </w:pPr>
            <w:r w:rsidRPr="0012644D">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12644D" w:rsidRPr="0012644D" w:rsidRDefault="0012644D" w:rsidP="0012644D">
            <w:pPr>
              <w:keepNext/>
              <w:autoSpaceDE w:val="0"/>
              <w:autoSpaceDN w:val="0"/>
              <w:adjustRightInd w:val="0"/>
              <w:snapToGrid w:val="0"/>
              <w:spacing w:before="120" w:line="240" w:lineRule="exact"/>
              <w:jc w:val="center"/>
              <w:outlineLvl w:val="3"/>
              <w:rPr>
                <w:rFonts w:eastAsia="標楷體"/>
                <w:bCs/>
                <w:sz w:val="28"/>
                <w:szCs w:val="32"/>
              </w:rPr>
            </w:pPr>
            <w:r w:rsidRPr="0012644D">
              <w:rPr>
                <w:rFonts w:eastAsia="標楷體"/>
                <w:bCs/>
                <w:sz w:val="28"/>
                <w:szCs w:val="32"/>
              </w:rPr>
              <w:t>IMF</w:t>
            </w:r>
          </w:p>
        </w:tc>
      </w:tr>
      <w:tr w:rsidR="0012644D" w:rsidRPr="0012644D" w:rsidTr="008917A1">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12644D" w:rsidRPr="0012644D" w:rsidRDefault="0012644D" w:rsidP="0012644D">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3</w:t>
            </w:r>
            <w:r w:rsidRPr="0012644D">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hint="eastAsia"/>
                <w:bCs/>
                <w:sz w:val="28"/>
                <w:szCs w:val="32"/>
              </w:rPr>
              <w:t>2014</w:t>
            </w:r>
            <w:r w:rsidRPr="0012644D">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bCs/>
                <w:sz w:val="28"/>
                <w:szCs w:val="32"/>
              </w:rPr>
              <w:t>201</w:t>
            </w:r>
            <w:r w:rsidRPr="0012644D">
              <w:rPr>
                <w:rFonts w:eastAsia="標楷體" w:hint="eastAsia"/>
                <w:bCs/>
                <w:sz w:val="28"/>
                <w:szCs w:val="32"/>
              </w:rPr>
              <w:t>3</w:t>
            </w:r>
            <w:r w:rsidRPr="0012644D">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12644D" w:rsidRPr="0012644D" w:rsidRDefault="0012644D" w:rsidP="0012644D">
            <w:pPr>
              <w:autoSpaceDE w:val="0"/>
              <w:autoSpaceDN w:val="0"/>
              <w:adjustRightInd w:val="0"/>
              <w:snapToGrid w:val="0"/>
              <w:spacing w:before="120" w:line="240" w:lineRule="exact"/>
              <w:jc w:val="center"/>
              <w:rPr>
                <w:rFonts w:eastAsia="標楷體"/>
                <w:bCs/>
                <w:sz w:val="28"/>
                <w:szCs w:val="32"/>
              </w:rPr>
            </w:pPr>
            <w:r w:rsidRPr="0012644D">
              <w:rPr>
                <w:rFonts w:eastAsia="標楷體" w:hint="eastAsia"/>
                <w:bCs/>
                <w:sz w:val="28"/>
                <w:szCs w:val="32"/>
              </w:rPr>
              <w:t>2014</w:t>
            </w:r>
            <w:r w:rsidRPr="0012644D">
              <w:rPr>
                <w:rFonts w:eastAsia="標楷體"/>
                <w:bCs/>
                <w:sz w:val="28"/>
                <w:szCs w:val="32"/>
              </w:rPr>
              <w:t>(f)</w:t>
            </w:r>
          </w:p>
        </w:tc>
      </w:tr>
      <w:tr w:rsidR="006E51A6" w:rsidRPr="0012644D" w:rsidTr="008917A1">
        <w:trPr>
          <w:cantSplit/>
          <w:trHeight w:val="259"/>
        </w:trPr>
        <w:tc>
          <w:tcPr>
            <w:tcW w:w="774" w:type="pct"/>
            <w:vMerge w:val="restart"/>
            <w:tcBorders>
              <w:top w:val="single" w:sz="6" w:space="0" w:color="auto"/>
              <w:left w:val="nil"/>
              <w:bottom w:val="single" w:sz="6" w:space="0" w:color="auto"/>
              <w:right w:val="single" w:sz="4"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全</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球</w:t>
            </w: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2.</w:t>
            </w:r>
            <w:r w:rsidRPr="00A67CA5">
              <w:rPr>
                <w:rFonts w:eastAsia="標楷體" w:hint="eastAsia"/>
                <w:bCs/>
                <w:color w:val="000000" w:themeColor="text1"/>
                <w:sz w:val="28"/>
                <w:szCs w:val="32"/>
              </w:rPr>
              <w:t>6</w:t>
            </w:r>
          </w:p>
        </w:tc>
        <w:tc>
          <w:tcPr>
            <w:tcW w:w="644" w:type="pct"/>
            <w:tcBorders>
              <w:top w:val="single" w:sz="6" w:space="0" w:color="auto"/>
              <w:left w:val="nil"/>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2.</w:t>
            </w:r>
            <w:r w:rsidRPr="00A67CA5">
              <w:rPr>
                <w:rFonts w:eastAsia="標楷體" w:hint="eastAsia"/>
                <w:bCs/>
                <w:color w:val="000000" w:themeColor="text1"/>
                <w:sz w:val="28"/>
                <w:szCs w:val="32"/>
              </w:rPr>
              <w:t>4</w:t>
            </w:r>
          </w:p>
        </w:tc>
        <w:tc>
          <w:tcPr>
            <w:tcW w:w="619" w:type="pct"/>
            <w:tcBorders>
              <w:top w:val="single" w:sz="6" w:space="0" w:color="auto"/>
              <w:left w:val="nil"/>
              <w:bottom w:val="nil"/>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3.3</w:t>
            </w:r>
          </w:p>
        </w:tc>
        <w:tc>
          <w:tcPr>
            <w:tcW w:w="679" w:type="pct"/>
            <w:tcBorders>
              <w:top w:val="single" w:sz="6"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3.</w:t>
            </w:r>
            <w:r w:rsidRPr="0010104E">
              <w:rPr>
                <w:rFonts w:eastAsia="標楷體" w:hint="eastAsia"/>
                <w:bCs/>
                <w:color w:val="000000" w:themeColor="text1"/>
                <w:sz w:val="28"/>
                <w:szCs w:val="32"/>
              </w:rPr>
              <w:t>1</w:t>
            </w:r>
          </w:p>
        </w:tc>
        <w:tc>
          <w:tcPr>
            <w:tcW w:w="631" w:type="pct"/>
            <w:tcBorders>
              <w:top w:val="single" w:sz="6"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3.</w:t>
            </w:r>
            <w:r w:rsidRPr="0010104E">
              <w:rPr>
                <w:rFonts w:eastAsia="標楷體" w:hint="eastAsia"/>
                <w:bCs/>
                <w:color w:val="000000" w:themeColor="text1"/>
                <w:sz w:val="28"/>
                <w:szCs w:val="32"/>
              </w:rPr>
              <w:t>1</w:t>
            </w:r>
          </w:p>
        </w:tc>
        <w:tc>
          <w:tcPr>
            <w:tcW w:w="617" w:type="pct"/>
            <w:tcBorders>
              <w:top w:val="single" w:sz="6"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3.8</w:t>
            </w:r>
          </w:p>
        </w:tc>
      </w:tr>
      <w:tr w:rsidR="006E51A6" w:rsidRPr="0012644D" w:rsidTr="008917A1">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6E51A6" w:rsidRPr="0012644D" w:rsidRDefault="006E51A6"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3.</w:t>
            </w:r>
            <w:r w:rsidRPr="00A67CA5">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3.0</w:t>
            </w:r>
          </w:p>
        </w:tc>
        <w:tc>
          <w:tcPr>
            <w:tcW w:w="619" w:type="pct"/>
            <w:tcBorders>
              <w:top w:val="nil"/>
              <w:left w:val="nil"/>
              <w:bottom w:val="single" w:sz="4" w:space="0" w:color="auto"/>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3.2</w:t>
            </w:r>
          </w:p>
        </w:tc>
        <w:tc>
          <w:tcPr>
            <w:tcW w:w="679"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w:t>
            </w:r>
          </w:p>
        </w:tc>
        <w:tc>
          <w:tcPr>
            <w:tcW w:w="631"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w:t>
            </w:r>
          </w:p>
        </w:tc>
        <w:tc>
          <w:tcPr>
            <w:tcW w:w="617"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w:t>
            </w:r>
          </w:p>
        </w:tc>
      </w:tr>
      <w:tr w:rsidR="006E51A6"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美</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2.</w:t>
            </w:r>
            <w:r w:rsidRPr="00A67CA5">
              <w:rPr>
                <w:rFonts w:eastAsia="標楷體" w:hint="eastAsia"/>
                <w:bCs/>
                <w:color w:val="000000" w:themeColor="text1"/>
                <w:sz w:val="28"/>
                <w:szCs w:val="32"/>
              </w:rPr>
              <w:t>8</w:t>
            </w:r>
          </w:p>
        </w:tc>
        <w:tc>
          <w:tcPr>
            <w:tcW w:w="644" w:type="pct"/>
            <w:tcBorders>
              <w:top w:val="single" w:sz="4" w:space="0" w:color="auto"/>
              <w:left w:val="nil"/>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1.6</w:t>
            </w:r>
          </w:p>
        </w:tc>
        <w:tc>
          <w:tcPr>
            <w:tcW w:w="619" w:type="pct"/>
            <w:tcBorders>
              <w:top w:val="single" w:sz="4" w:space="0" w:color="auto"/>
              <w:left w:val="nil"/>
              <w:bottom w:val="nil"/>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2.6</w:t>
            </w:r>
          </w:p>
        </w:tc>
        <w:tc>
          <w:tcPr>
            <w:tcW w:w="679"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2</w:t>
            </w:r>
          </w:p>
        </w:tc>
        <w:tc>
          <w:tcPr>
            <w:tcW w:w="631"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1.7</w:t>
            </w:r>
          </w:p>
        </w:tc>
        <w:tc>
          <w:tcPr>
            <w:tcW w:w="617"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2.7</w:t>
            </w:r>
          </w:p>
        </w:tc>
      </w:tr>
      <w:tr w:rsidR="006E51A6"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E51A6" w:rsidRPr="0012644D" w:rsidRDefault="006E51A6"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2.</w:t>
            </w:r>
            <w:r w:rsidRPr="00A67CA5">
              <w:rPr>
                <w:rFonts w:eastAsia="標楷體" w:hint="eastAsia"/>
                <w:bCs/>
                <w:color w:val="000000" w:themeColor="text1"/>
                <w:sz w:val="28"/>
                <w:szCs w:val="32"/>
              </w:rPr>
              <w:t>1</w:t>
            </w:r>
          </w:p>
        </w:tc>
        <w:tc>
          <w:tcPr>
            <w:tcW w:w="644" w:type="pct"/>
            <w:tcBorders>
              <w:top w:val="nil"/>
              <w:left w:val="nil"/>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1.</w:t>
            </w:r>
            <w:r w:rsidRPr="00A67CA5">
              <w:rPr>
                <w:rFonts w:eastAsia="標楷體" w:hint="eastAsia"/>
                <w:bCs/>
                <w:color w:val="000000" w:themeColor="text1"/>
                <w:sz w:val="28"/>
                <w:szCs w:val="32"/>
              </w:rPr>
              <w:t>5</w:t>
            </w:r>
          </w:p>
        </w:tc>
        <w:tc>
          <w:tcPr>
            <w:tcW w:w="619" w:type="pct"/>
            <w:tcBorders>
              <w:top w:val="nil"/>
              <w:left w:val="nil"/>
              <w:bottom w:val="single" w:sz="4" w:space="0" w:color="auto"/>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1.5</w:t>
            </w:r>
          </w:p>
        </w:tc>
        <w:tc>
          <w:tcPr>
            <w:tcW w:w="679"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1</w:t>
            </w:r>
          </w:p>
        </w:tc>
        <w:tc>
          <w:tcPr>
            <w:tcW w:w="631"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1.</w:t>
            </w:r>
            <w:r w:rsidRPr="0010104E">
              <w:rPr>
                <w:rFonts w:eastAsia="標楷體" w:hint="eastAsia"/>
                <w:bCs/>
                <w:color w:val="000000" w:themeColor="text1"/>
                <w:sz w:val="28"/>
                <w:szCs w:val="32"/>
              </w:rPr>
              <w:t>8</w:t>
            </w:r>
          </w:p>
        </w:tc>
        <w:tc>
          <w:tcPr>
            <w:tcW w:w="617"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1.7</w:t>
            </w:r>
          </w:p>
        </w:tc>
      </w:tr>
      <w:tr w:rsidR="006E51A6"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6E51A6" w:rsidRPr="0012644D" w:rsidRDefault="006E51A6" w:rsidP="0012644D">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歐</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元</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區</w:t>
            </w: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-0.</w:t>
            </w:r>
            <w:r w:rsidRPr="00A67CA5">
              <w:rPr>
                <w:rFonts w:eastAsia="標楷體" w:hint="eastAsia"/>
                <w:bCs/>
                <w:color w:val="000000" w:themeColor="text1"/>
                <w:sz w:val="28"/>
                <w:szCs w:val="32"/>
              </w:rPr>
              <w:t>6</w:t>
            </w:r>
          </w:p>
        </w:tc>
        <w:tc>
          <w:tcPr>
            <w:tcW w:w="644" w:type="pct"/>
            <w:tcBorders>
              <w:top w:val="single" w:sz="4" w:space="0" w:color="auto"/>
              <w:left w:val="nil"/>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-0.</w:t>
            </w:r>
            <w:r w:rsidRPr="00A67CA5">
              <w:rPr>
                <w:rFonts w:eastAsia="標楷體" w:hint="eastAsia"/>
                <w:bCs/>
                <w:color w:val="000000" w:themeColor="text1"/>
                <w:sz w:val="28"/>
                <w:szCs w:val="32"/>
              </w:rPr>
              <w:t>5</w:t>
            </w:r>
          </w:p>
        </w:tc>
        <w:tc>
          <w:tcPr>
            <w:tcW w:w="619" w:type="pct"/>
            <w:tcBorders>
              <w:top w:val="single" w:sz="4" w:space="0" w:color="auto"/>
              <w:left w:val="nil"/>
              <w:bottom w:val="nil"/>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0.7</w:t>
            </w:r>
          </w:p>
        </w:tc>
        <w:tc>
          <w:tcPr>
            <w:tcW w:w="679"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-0.</w:t>
            </w:r>
            <w:r w:rsidRPr="0010104E">
              <w:rPr>
                <w:rFonts w:eastAsia="標楷體" w:hint="eastAsia"/>
                <w:bCs/>
                <w:color w:val="000000" w:themeColor="text1"/>
                <w:sz w:val="28"/>
                <w:szCs w:val="32"/>
              </w:rPr>
              <w:t>6</w:t>
            </w:r>
          </w:p>
        </w:tc>
        <w:tc>
          <w:tcPr>
            <w:tcW w:w="631"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w:t>
            </w:r>
            <w:r w:rsidRPr="0010104E">
              <w:rPr>
                <w:rFonts w:eastAsia="標楷體"/>
                <w:bCs/>
                <w:color w:val="000000" w:themeColor="text1"/>
                <w:sz w:val="28"/>
                <w:szCs w:val="32"/>
              </w:rPr>
              <w:t>0.</w:t>
            </w:r>
            <w:r w:rsidRPr="0010104E">
              <w:rPr>
                <w:rFonts w:eastAsia="標楷體" w:hint="eastAsia"/>
                <w:bCs/>
                <w:color w:val="000000" w:themeColor="text1"/>
                <w:sz w:val="28"/>
                <w:szCs w:val="32"/>
              </w:rPr>
              <w:t>6</w:t>
            </w:r>
          </w:p>
        </w:tc>
        <w:tc>
          <w:tcPr>
            <w:tcW w:w="617"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0.9</w:t>
            </w:r>
          </w:p>
        </w:tc>
      </w:tr>
      <w:tr w:rsidR="006E51A6"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E51A6" w:rsidRPr="0012644D" w:rsidRDefault="006E51A6"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2.</w:t>
            </w:r>
            <w:r w:rsidRPr="00A67CA5">
              <w:rPr>
                <w:rFonts w:eastAsia="標楷體" w:hint="eastAsia"/>
                <w:bCs/>
                <w:color w:val="000000" w:themeColor="text1"/>
                <w:sz w:val="28"/>
                <w:szCs w:val="32"/>
              </w:rPr>
              <w:t>3</w:t>
            </w:r>
          </w:p>
        </w:tc>
        <w:tc>
          <w:tcPr>
            <w:tcW w:w="644" w:type="pct"/>
            <w:tcBorders>
              <w:top w:val="nil"/>
              <w:left w:val="nil"/>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1.</w:t>
            </w:r>
            <w:r w:rsidRPr="00A67CA5">
              <w:rPr>
                <w:rFonts w:eastAsia="標楷體" w:hint="eastAsia"/>
                <w:bCs/>
                <w:color w:val="000000" w:themeColor="text1"/>
                <w:sz w:val="28"/>
                <w:szCs w:val="32"/>
              </w:rPr>
              <w:t>4</w:t>
            </w:r>
          </w:p>
        </w:tc>
        <w:tc>
          <w:tcPr>
            <w:tcW w:w="619" w:type="pct"/>
            <w:tcBorders>
              <w:top w:val="nil"/>
              <w:left w:val="nil"/>
              <w:bottom w:val="single" w:sz="4" w:space="0" w:color="auto"/>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1.6</w:t>
            </w:r>
          </w:p>
        </w:tc>
        <w:tc>
          <w:tcPr>
            <w:tcW w:w="679"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2.</w:t>
            </w:r>
            <w:r w:rsidRPr="0010104E">
              <w:rPr>
                <w:rFonts w:eastAsia="標楷體" w:hint="eastAsia"/>
                <w:bCs/>
                <w:color w:val="000000" w:themeColor="text1"/>
                <w:sz w:val="28"/>
                <w:szCs w:val="32"/>
              </w:rPr>
              <w:t>5</w:t>
            </w:r>
          </w:p>
        </w:tc>
        <w:tc>
          <w:tcPr>
            <w:tcW w:w="631"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1.7</w:t>
            </w:r>
          </w:p>
        </w:tc>
        <w:tc>
          <w:tcPr>
            <w:tcW w:w="617"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1.5</w:t>
            </w:r>
          </w:p>
        </w:tc>
      </w:tr>
      <w:tr w:rsidR="006E51A6"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日</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本</w:t>
            </w: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2.0</w:t>
            </w:r>
          </w:p>
        </w:tc>
        <w:tc>
          <w:tcPr>
            <w:tcW w:w="644" w:type="pct"/>
            <w:tcBorders>
              <w:top w:val="single" w:sz="4" w:space="0" w:color="auto"/>
              <w:left w:val="nil"/>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1.9</w:t>
            </w:r>
          </w:p>
        </w:tc>
        <w:tc>
          <w:tcPr>
            <w:tcW w:w="619" w:type="pct"/>
            <w:tcBorders>
              <w:top w:val="single" w:sz="4" w:space="0" w:color="auto"/>
              <w:left w:val="nil"/>
              <w:bottom w:val="nil"/>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1.8</w:t>
            </w:r>
          </w:p>
        </w:tc>
        <w:tc>
          <w:tcPr>
            <w:tcW w:w="679"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1.9</w:t>
            </w:r>
          </w:p>
        </w:tc>
        <w:tc>
          <w:tcPr>
            <w:tcW w:w="631"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c>
          <w:tcPr>
            <w:tcW w:w="617"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1.2</w:t>
            </w:r>
          </w:p>
        </w:tc>
      </w:tr>
      <w:tr w:rsidR="006E51A6" w:rsidRPr="0012644D" w:rsidTr="008917A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E51A6" w:rsidRPr="0012644D" w:rsidRDefault="006E51A6"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0.0</w:t>
            </w:r>
          </w:p>
        </w:tc>
        <w:tc>
          <w:tcPr>
            <w:tcW w:w="644" w:type="pct"/>
            <w:tcBorders>
              <w:top w:val="nil"/>
              <w:left w:val="nil"/>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0.2</w:t>
            </w:r>
          </w:p>
        </w:tc>
        <w:tc>
          <w:tcPr>
            <w:tcW w:w="619" w:type="pct"/>
            <w:tcBorders>
              <w:top w:val="nil"/>
              <w:left w:val="nil"/>
              <w:bottom w:val="single" w:sz="4" w:space="0" w:color="auto"/>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2.7</w:t>
            </w:r>
          </w:p>
        </w:tc>
        <w:tc>
          <w:tcPr>
            <w:tcW w:w="679"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0.0</w:t>
            </w:r>
          </w:p>
        </w:tc>
        <w:tc>
          <w:tcPr>
            <w:tcW w:w="631"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0.1</w:t>
            </w:r>
          </w:p>
        </w:tc>
        <w:tc>
          <w:tcPr>
            <w:tcW w:w="617"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3.0</w:t>
            </w:r>
          </w:p>
        </w:tc>
      </w:tr>
      <w:tr w:rsidR="006E51A6"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6E51A6" w:rsidRPr="0012644D" w:rsidRDefault="006E51A6" w:rsidP="00C80E17">
            <w:pPr>
              <w:rPr>
                <w:rFonts w:eastAsia="標楷體"/>
                <w:bCs/>
                <w:color w:val="000000" w:themeColor="text1"/>
                <w:sz w:val="28"/>
                <w:szCs w:val="32"/>
              </w:rPr>
            </w:pPr>
            <w:r w:rsidRPr="0012644D">
              <w:rPr>
                <w:rFonts w:eastAsia="標楷體" w:hint="eastAsia"/>
                <w:bCs/>
                <w:color w:val="000000" w:themeColor="text1"/>
                <w:sz w:val="28"/>
                <w:szCs w:val="32"/>
                <w:lang w:val="zh-TW"/>
              </w:rPr>
              <w:t>中華民國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C80E17">
            <w:pP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51A6" w:rsidRPr="00A67CA5"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1.</w:t>
            </w:r>
            <w:r w:rsidRPr="00A67CA5">
              <w:rPr>
                <w:rFonts w:eastAsia="標楷體" w:hint="eastAsia"/>
                <w:bCs/>
                <w:color w:val="000000" w:themeColor="text1"/>
                <w:sz w:val="28"/>
                <w:szCs w:val="32"/>
              </w:rPr>
              <w:t>3</w:t>
            </w:r>
          </w:p>
        </w:tc>
        <w:tc>
          <w:tcPr>
            <w:tcW w:w="644" w:type="pct"/>
            <w:tcBorders>
              <w:top w:val="single" w:sz="4" w:space="0" w:color="auto"/>
              <w:left w:val="nil"/>
              <w:bottom w:val="nil"/>
              <w:right w:val="nil"/>
            </w:tcBorders>
            <w:vAlign w:val="center"/>
          </w:tcPr>
          <w:p w:rsidR="006E51A6" w:rsidRPr="00A67CA5"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2.8</w:t>
            </w:r>
          </w:p>
        </w:tc>
        <w:tc>
          <w:tcPr>
            <w:tcW w:w="619" w:type="pct"/>
            <w:tcBorders>
              <w:top w:val="single" w:sz="4" w:space="0" w:color="auto"/>
              <w:left w:val="nil"/>
              <w:bottom w:val="nil"/>
              <w:right w:val="single" w:sz="6" w:space="0" w:color="auto"/>
            </w:tcBorders>
            <w:vAlign w:val="center"/>
          </w:tcPr>
          <w:p w:rsidR="006E51A6" w:rsidRPr="00A67CA5"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4.0</w:t>
            </w:r>
          </w:p>
        </w:tc>
        <w:tc>
          <w:tcPr>
            <w:tcW w:w="679" w:type="pct"/>
            <w:tcBorders>
              <w:top w:val="single" w:sz="4" w:space="0" w:color="auto"/>
              <w:left w:val="single" w:sz="6" w:space="0" w:color="auto"/>
              <w:bottom w:val="nil"/>
              <w:right w:val="nil"/>
            </w:tcBorders>
            <w:vAlign w:val="center"/>
          </w:tcPr>
          <w:p w:rsidR="006E51A6" w:rsidRPr="0010104E"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6E51A6" w:rsidRPr="0010104E"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3.0</w:t>
            </w:r>
          </w:p>
        </w:tc>
        <w:tc>
          <w:tcPr>
            <w:tcW w:w="617" w:type="pct"/>
            <w:tcBorders>
              <w:top w:val="single" w:sz="4" w:space="0" w:color="auto"/>
              <w:left w:val="nil"/>
              <w:bottom w:val="nil"/>
              <w:right w:val="nil"/>
            </w:tcBorders>
            <w:vAlign w:val="center"/>
          </w:tcPr>
          <w:p w:rsidR="006E51A6" w:rsidRPr="0010104E"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3.9</w:t>
            </w:r>
          </w:p>
        </w:tc>
      </w:tr>
      <w:tr w:rsidR="006E51A6"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E51A6" w:rsidRPr="0012644D" w:rsidRDefault="006E51A6"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1.9</w:t>
            </w:r>
          </w:p>
        </w:tc>
        <w:tc>
          <w:tcPr>
            <w:tcW w:w="644" w:type="pct"/>
            <w:tcBorders>
              <w:top w:val="nil"/>
              <w:left w:val="nil"/>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0.8</w:t>
            </w:r>
          </w:p>
        </w:tc>
        <w:tc>
          <w:tcPr>
            <w:tcW w:w="619" w:type="pct"/>
            <w:tcBorders>
              <w:top w:val="nil"/>
              <w:left w:val="nil"/>
              <w:bottom w:val="single" w:sz="4" w:space="0" w:color="auto"/>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1.3</w:t>
            </w:r>
          </w:p>
        </w:tc>
        <w:tc>
          <w:tcPr>
            <w:tcW w:w="679" w:type="pct"/>
            <w:tcBorders>
              <w:top w:val="nil"/>
              <w:left w:val="single" w:sz="6" w:space="0" w:color="auto"/>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1.9</w:t>
            </w:r>
          </w:p>
        </w:tc>
        <w:tc>
          <w:tcPr>
            <w:tcW w:w="631"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c>
          <w:tcPr>
            <w:tcW w:w="617"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r>
      <w:tr w:rsidR="006E51A6"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6E51A6" w:rsidRPr="0012644D" w:rsidRDefault="006E51A6" w:rsidP="00C80E17">
            <w:pPr>
              <w:rPr>
                <w:rFonts w:eastAsia="標楷體"/>
                <w:bCs/>
                <w:color w:val="000000" w:themeColor="text1"/>
                <w:sz w:val="28"/>
                <w:szCs w:val="32"/>
              </w:rPr>
            </w:pPr>
            <w:r w:rsidRPr="0012644D">
              <w:rPr>
                <w:rFonts w:eastAsia="標楷體" w:hint="eastAsia"/>
                <w:bCs/>
                <w:color w:val="000000" w:themeColor="text1"/>
                <w:sz w:val="28"/>
                <w:szCs w:val="32"/>
                <w:lang w:val="zh-TW"/>
              </w:rPr>
              <w:t>中國大陸</w:t>
            </w: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C80E17">
            <w:pP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51A6" w:rsidRPr="00A67CA5"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7.</w:t>
            </w:r>
            <w:r w:rsidRPr="00A67CA5">
              <w:rPr>
                <w:rFonts w:eastAsia="標楷體" w:hint="eastAsia"/>
                <w:bCs/>
                <w:color w:val="000000" w:themeColor="text1"/>
                <w:sz w:val="28"/>
                <w:szCs w:val="32"/>
              </w:rPr>
              <w:t>7</w:t>
            </w:r>
          </w:p>
        </w:tc>
        <w:tc>
          <w:tcPr>
            <w:tcW w:w="644" w:type="pct"/>
            <w:tcBorders>
              <w:top w:val="single" w:sz="4" w:space="0" w:color="auto"/>
              <w:left w:val="nil"/>
              <w:bottom w:val="nil"/>
              <w:right w:val="nil"/>
            </w:tcBorders>
            <w:vAlign w:val="center"/>
          </w:tcPr>
          <w:p w:rsidR="006E51A6" w:rsidRPr="00A67CA5"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7.7</w:t>
            </w:r>
          </w:p>
        </w:tc>
        <w:tc>
          <w:tcPr>
            <w:tcW w:w="619" w:type="pct"/>
            <w:tcBorders>
              <w:top w:val="single" w:sz="4" w:space="0" w:color="auto"/>
              <w:left w:val="nil"/>
              <w:bottom w:val="nil"/>
              <w:right w:val="single" w:sz="6" w:space="0" w:color="auto"/>
            </w:tcBorders>
            <w:vAlign w:val="center"/>
          </w:tcPr>
          <w:p w:rsidR="006E51A6" w:rsidRPr="00A67CA5"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7.9</w:t>
            </w:r>
          </w:p>
        </w:tc>
        <w:tc>
          <w:tcPr>
            <w:tcW w:w="679" w:type="pct"/>
            <w:tcBorders>
              <w:top w:val="single" w:sz="4" w:space="0" w:color="auto"/>
              <w:left w:val="nil"/>
              <w:bottom w:val="nil"/>
              <w:right w:val="nil"/>
            </w:tcBorders>
            <w:vAlign w:val="center"/>
          </w:tcPr>
          <w:p w:rsidR="006E51A6" w:rsidRPr="0010104E"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7.8</w:t>
            </w:r>
          </w:p>
        </w:tc>
        <w:tc>
          <w:tcPr>
            <w:tcW w:w="631" w:type="pct"/>
            <w:tcBorders>
              <w:top w:val="single" w:sz="4" w:space="0" w:color="auto"/>
              <w:left w:val="nil"/>
              <w:bottom w:val="nil"/>
              <w:right w:val="nil"/>
            </w:tcBorders>
            <w:vAlign w:val="center"/>
          </w:tcPr>
          <w:p w:rsidR="006E51A6" w:rsidRPr="0010104E"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7.8</w:t>
            </w:r>
          </w:p>
        </w:tc>
        <w:tc>
          <w:tcPr>
            <w:tcW w:w="617" w:type="pct"/>
            <w:tcBorders>
              <w:top w:val="single" w:sz="4" w:space="0" w:color="auto"/>
              <w:left w:val="nil"/>
              <w:bottom w:val="nil"/>
              <w:right w:val="nil"/>
            </w:tcBorders>
            <w:vAlign w:val="center"/>
          </w:tcPr>
          <w:p w:rsidR="006E51A6" w:rsidRPr="0010104E" w:rsidRDefault="006E51A6" w:rsidP="003C51AD">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7.7</w:t>
            </w:r>
          </w:p>
        </w:tc>
      </w:tr>
      <w:tr w:rsidR="006E51A6"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E51A6" w:rsidRPr="0012644D" w:rsidRDefault="006E51A6"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2.</w:t>
            </w:r>
            <w:r w:rsidRPr="00A67CA5">
              <w:rPr>
                <w:rFonts w:eastAsia="標楷體" w:hint="eastAsia"/>
                <w:bCs/>
                <w:color w:val="000000" w:themeColor="text1"/>
                <w:sz w:val="28"/>
                <w:szCs w:val="32"/>
              </w:rPr>
              <w:t>7</w:t>
            </w:r>
          </w:p>
        </w:tc>
        <w:tc>
          <w:tcPr>
            <w:tcW w:w="644" w:type="pct"/>
            <w:tcBorders>
              <w:top w:val="nil"/>
              <w:left w:val="nil"/>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2.5</w:t>
            </w:r>
          </w:p>
        </w:tc>
        <w:tc>
          <w:tcPr>
            <w:tcW w:w="619" w:type="pct"/>
            <w:tcBorders>
              <w:top w:val="nil"/>
              <w:left w:val="nil"/>
              <w:bottom w:val="single" w:sz="4" w:space="0" w:color="auto"/>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3.1</w:t>
            </w:r>
          </w:p>
        </w:tc>
        <w:tc>
          <w:tcPr>
            <w:tcW w:w="679"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2.6</w:t>
            </w:r>
          </w:p>
        </w:tc>
        <w:tc>
          <w:tcPr>
            <w:tcW w:w="631"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bCs/>
                <w:color w:val="000000" w:themeColor="text1"/>
                <w:sz w:val="28"/>
                <w:szCs w:val="32"/>
              </w:rPr>
              <w:t>3.0</w:t>
            </w:r>
          </w:p>
        </w:tc>
        <w:tc>
          <w:tcPr>
            <w:tcW w:w="617"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3.0</w:t>
            </w:r>
          </w:p>
        </w:tc>
      </w:tr>
      <w:tr w:rsidR="006E51A6" w:rsidRPr="0012644D" w:rsidTr="008917A1">
        <w:trPr>
          <w:cantSplit/>
          <w:trHeight w:val="259"/>
        </w:trPr>
        <w:tc>
          <w:tcPr>
            <w:tcW w:w="774" w:type="pct"/>
            <w:vMerge w:val="restart"/>
            <w:tcBorders>
              <w:top w:val="single" w:sz="4" w:space="0" w:color="auto"/>
              <w:left w:val="nil"/>
              <w:bottom w:val="single" w:sz="6" w:space="0" w:color="auto"/>
              <w:right w:val="single" w:sz="4"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新</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加</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坡</w:t>
            </w: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1.3</w:t>
            </w:r>
          </w:p>
        </w:tc>
        <w:tc>
          <w:tcPr>
            <w:tcW w:w="644" w:type="pct"/>
            <w:tcBorders>
              <w:top w:val="single" w:sz="4" w:space="0" w:color="auto"/>
              <w:left w:val="nil"/>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2.8</w:t>
            </w:r>
          </w:p>
        </w:tc>
        <w:tc>
          <w:tcPr>
            <w:tcW w:w="619" w:type="pct"/>
            <w:tcBorders>
              <w:top w:val="single" w:sz="4" w:space="0" w:color="auto"/>
              <w:left w:val="nil"/>
              <w:bottom w:val="nil"/>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3.6</w:t>
            </w:r>
          </w:p>
        </w:tc>
        <w:tc>
          <w:tcPr>
            <w:tcW w:w="679"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1.3</w:t>
            </w:r>
          </w:p>
        </w:tc>
        <w:tc>
          <w:tcPr>
            <w:tcW w:w="631"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c>
          <w:tcPr>
            <w:tcW w:w="617"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5.1</w:t>
            </w:r>
          </w:p>
        </w:tc>
      </w:tr>
      <w:tr w:rsidR="006E51A6" w:rsidRPr="0012644D" w:rsidTr="008917A1">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E51A6" w:rsidRPr="0012644D" w:rsidRDefault="006E51A6"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4.</w:t>
            </w:r>
            <w:r w:rsidRPr="00A67CA5">
              <w:rPr>
                <w:rFonts w:eastAsia="標楷體" w:hint="eastAsia"/>
                <w:bCs/>
                <w:color w:val="000000" w:themeColor="text1"/>
                <w:sz w:val="28"/>
                <w:szCs w:val="32"/>
              </w:rPr>
              <w:t>5</w:t>
            </w:r>
          </w:p>
        </w:tc>
        <w:tc>
          <w:tcPr>
            <w:tcW w:w="644" w:type="pct"/>
            <w:tcBorders>
              <w:top w:val="nil"/>
              <w:left w:val="nil"/>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2.3</w:t>
            </w:r>
          </w:p>
        </w:tc>
        <w:tc>
          <w:tcPr>
            <w:tcW w:w="619" w:type="pct"/>
            <w:tcBorders>
              <w:top w:val="nil"/>
              <w:left w:val="nil"/>
              <w:bottom w:val="single" w:sz="4" w:space="0" w:color="auto"/>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3.0</w:t>
            </w:r>
          </w:p>
        </w:tc>
        <w:tc>
          <w:tcPr>
            <w:tcW w:w="679"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w:t>
            </w:r>
            <w:r w:rsidRPr="0010104E">
              <w:rPr>
                <w:rFonts w:eastAsia="標楷體"/>
                <w:bCs/>
                <w:color w:val="000000" w:themeColor="text1"/>
                <w:sz w:val="28"/>
                <w:szCs w:val="32"/>
              </w:rPr>
              <w:t>.</w:t>
            </w:r>
            <w:r w:rsidRPr="0010104E">
              <w:rPr>
                <w:rFonts w:eastAsia="標楷體" w:hint="eastAsia"/>
                <w:bCs/>
                <w:color w:val="000000" w:themeColor="text1"/>
                <w:sz w:val="28"/>
                <w:szCs w:val="32"/>
              </w:rPr>
              <w:t>6</w:t>
            </w:r>
          </w:p>
        </w:tc>
        <w:tc>
          <w:tcPr>
            <w:tcW w:w="631"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w:t>
            </w:r>
            <w:r w:rsidRPr="0010104E">
              <w:rPr>
                <w:rFonts w:eastAsia="標楷體"/>
                <w:bCs/>
                <w:color w:val="000000" w:themeColor="text1"/>
                <w:sz w:val="28"/>
                <w:szCs w:val="32"/>
              </w:rPr>
              <w:t>.</w:t>
            </w:r>
            <w:r w:rsidRPr="0010104E">
              <w:rPr>
                <w:rFonts w:eastAsia="標楷體" w:hint="eastAsia"/>
                <w:bCs/>
                <w:color w:val="000000" w:themeColor="text1"/>
                <w:sz w:val="28"/>
                <w:szCs w:val="32"/>
              </w:rPr>
              <w:t>0</w:t>
            </w:r>
          </w:p>
        </w:tc>
        <w:tc>
          <w:tcPr>
            <w:tcW w:w="617"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3.4</w:t>
            </w:r>
          </w:p>
        </w:tc>
      </w:tr>
      <w:tr w:rsidR="006E51A6" w:rsidRPr="0012644D" w:rsidTr="008917A1">
        <w:trPr>
          <w:cantSplit/>
          <w:trHeight w:val="173"/>
        </w:trPr>
        <w:tc>
          <w:tcPr>
            <w:tcW w:w="774" w:type="pct"/>
            <w:vMerge w:val="restart"/>
            <w:tcBorders>
              <w:top w:val="single" w:sz="4" w:space="0" w:color="auto"/>
              <w:left w:val="nil"/>
              <w:bottom w:val="single" w:sz="4" w:space="0" w:color="auto"/>
              <w:right w:val="single" w:sz="4"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韓</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rPr>
              <w:t>國</w:t>
            </w: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2.</w:t>
            </w:r>
            <w:r w:rsidRPr="00A67CA5">
              <w:rPr>
                <w:rFonts w:eastAsia="標楷體" w:hint="eastAsia"/>
                <w:bCs/>
                <w:color w:val="000000" w:themeColor="text1"/>
                <w:sz w:val="28"/>
                <w:szCs w:val="32"/>
              </w:rPr>
              <w:t>0</w:t>
            </w:r>
          </w:p>
        </w:tc>
        <w:tc>
          <w:tcPr>
            <w:tcW w:w="644" w:type="pct"/>
            <w:tcBorders>
              <w:top w:val="single" w:sz="4" w:space="0" w:color="auto"/>
              <w:left w:val="nil"/>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2.5</w:t>
            </w:r>
          </w:p>
        </w:tc>
        <w:tc>
          <w:tcPr>
            <w:tcW w:w="619" w:type="pct"/>
            <w:tcBorders>
              <w:top w:val="single" w:sz="4" w:space="0" w:color="auto"/>
              <w:left w:val="nil"/>
              <w:bottom w:val="nil"/>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3.3</w:t>
            </w:r>
          </w:p>
        </w:tc>
        <w:tc>
          <w:tcPr>
            <w:tcW w:w="679"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2.0</w:t>
            </w:r>
          </w:p>
        </w:tc>
        <w:tc>
          <w:tcPr>
            <w:tcW w:w="631"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2.8</w:t>
            </w:r>
          </w:p>
        </w:tc>
        <w:tc>
          <w:tcPr>
            <w:tcW w:w="617"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3.9</w:t>
            </w:r>
          </w:p>
        </w:tc>
      </w:tr>
      <w:tr w:rsidR="006E51A6" w:rsidRPr="0012644D" w:rsidTr="008917A1">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6E51A6" w:rsidRPr="0012644D" w:rsidRDefault="006E51A6"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4"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2.</w:t>
            </w:r>
            <w:r w:rsidRPr="00A67CA5">
              <w:rPr>
                <w:rFonts w:eastAsia="標楷體" w:hint="eastAsia"/>
                <w:bCs/>
                <w:color w:val="000000" w:themeColor="text1"/>
                <w:sz w:val="28"/>
                <w:szCs w:val="32"/>
              </w:rPr>
              <w:t>2</w:t>
            </w:r>
          </w:p>
        </w:tc>
        <w:tc>
          <w:tcPr>
            <w:tcW w:w="644" w:type="pct"/>
            <w:tcBorders>
              <w:top w:val="nil"/>
              <w:left w:val="nil"/>
              <w:bottom w:val="single" w:sz="4"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1.3</w:t>
            </w:r>
          </w:p>
        </w:tc>
        <w:tc>
          <w:tcPr>
            <w:tcW w:w="619" w:type="pct"/>
            <w:tcBorders>
              <w:top w:val="nil"/>
              <w:left w:val="nil"/>
              <w:bottom w:val="single" w:sz="4" w:space="0" w:color="auto"/>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2.6</w:t>
            </w:r>
          </w:p>
        </w:tc>
        <w:tc>
          <w:tcPr>
            <w:tcW w:w="679"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2.2</w:t>
            </w:r>
          </w:p>
        </w:tc>
        <w:tc>
          <w:tcPr>
            <w:tcW w:w="631"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2.4</w:t>
            </w:r>
          </w:p>
        </w:tc>
        <w:tc>
          <w:tcPr>
            <w:tcW w:w="617" w:type="pct"/>
            <w:tcBorders>
              <w:top w:val="nil"/>
              <w:left w:val="nil"/>
              <w:bottom w:val="single" w:sz="4"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2.9</w:t>
            </w:r>
          </w:p>
        </w:tc>
      </w:tr>
      <w:tr w:rsidR="006E51A6" w:rsidRPr="0012644D" w:rsidTr="008917A1">
        <w:trPr>
          <w:cantSplit/>
          <w:trHeight w:val="260"/>
        </w:trPr>
        <w:tc>
          <w:tcPr>
            <w:tcW w:w="774" w:type="pct"/>
            <w:vMerge w:val="restart"/>
            <w:tcBorders>
              <w:top w:val="single" w:sz="4" w:space="0" w:color="auto"/>
              <w:left w:val="nil"/>
              <w:bottom w:val="single" w:sz="6" w:space="0" w:color="auto"/>
              <w:right w:val="single" w:sz="4"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hint="eastAsia"/>
                <w:bCs/>
                <w:color w:val="000000" w:themeColor="text1"/>
                <w:sz w:val="28"/>
                <w:szCs w:val="32"/>
                <w:lang w:val="zh-TW"/>
              </w:rPr>
              <w:t>香</w:t>
            </w:r>
            <w:r w:rsidRPr="0012644D">
              <w:rPr>
                <w:rFonts w:eastAsia="標楷體"/>
                <w:bCs/>
                <w:color w:val="000000" w:themeColor="text1"/>
                <w:sz w:val="28"/>
                <w:szCs w:val="32"/>
              </w:rPr>
              <w:t xml:space="preserve">    </w:t>
            </w:r>
            <w:r w:rsidRPr="0012644D">
              <w:rPr>
                <w:rFonts w:eastAsia="標楷體" w:hint="eastAsia"/>
                <w:bCs/>
                <w:color w:val="000000" w:themeColor="text1"/>
                <w:sz w:val="28"/>
                <w:szCs w:val="32"/>
                <w:lang w:val="zh-TW"/>
              </w:rPr>
              <w:t>港</w:t>
            </w:r>
          </w:p>
        </w:tc>
        <w:tc>
          <w:tcPr>
            <w:tcW w:w="415" w:type="pct"/>
            <w:tcBorders>
              <w:top w:val="single" w:sz="4"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1.</w:t>
            </w:r>
            <w:r w:rsidRPr="00A67CA5">
              <w:rPr>
                <w:rFonts w:eastAsia="標楷體" w:hint="eastAsia"/>
                <w:bCs/>
                <w:color w:val="000000" w:themeColor="text1"/>
                <w:sz w:val="28"/>
                <w:szCs w:val="32"/>
              </w:rPr>
              <w:t>5</w:t>
            </w:r>
          </w:p>
        </w:tc>
        <w:tc>
          <w:tcPr>
            <w:tcW w:w="644" w:type="pct"/>
            <w:tcBorders>
              <w:top w:val="single" w:sz="4" w:space="0" w:color="auto"/>
              <w:left w:val="nil"/>
              <w:bottom w:val="nil"/>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bCs/>
                <w:color w:val="000000" w:themeColor="text1"/>
                <w:sz w:val="28"/>
                <w:szCs w:val="32"/>
              </w:rPr>
              <w:t>3.</w:t>
            </w:r>
            <w:r w:rsidRPr="00A67CA5">
              <w:rPr>
                <w:rFonts w:eastAsia="標楷體" w:hint="eastAsia"/>
                <w:bCs/>
                <w:color w:val="000000" w:themeColor="text1"/>
                <w:sz w:val="28"/>
                <w:szCs w:val="32"/>
              </w:rPr>
              <w:t>1</w:t>
            </w:r>
          </w:p>
        </w:tc>
        <w:tc>
          <w:tcPr>
            <w:tcW w:w="619" w:type="pct"/>
            <w:tcBorders>
              <w:top w:val="single" w:sz="4" w:space="0" w:color="auto"/>
              <w:left w:val="nil"/>
              <w:bottom w:val="nil"/>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4.0</w:t>
            </w:r>
          </w:p>
        </w:tc>
        <w:tc>
          <w:tcPr>
            <w:tcW w:w="679"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1.4</w:t>
            </w:r>
          </w:p>
        </w:tc>
        <w:tc>
          <w:tcPr>
            <w:tcW w:w="631"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3.0</w:t>
            </w:r>
          </w:p>
        </w:tc>
        <w:tc>
          <w:tcPr>
            <w:tcW w:w="617" w:type="pct"/>
            <w:tcBorders>
              <w:top w:val="single" w:sz="4" w:space="0" w:color="auto"/>
              <w:left w:val="nil"/>
              <w:bottom w:val="nil"/>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4.4</w:t>
            </w:r>
          </w:p>
        </w:tc>
      </w:tr>
      <w:tr w:rsidR="006E51A6" w:rsidRPr="0012644D" w:rsidTr="008917A1">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E51A6" w:rsidRPr="0012644D" w:rsidRDefault="006E51A6" w:rsidP="0012644D">
            <w:pPr>
              <w:widowControl/>
              <w:spacing w:line="240" w:lineRule="exact"/>
              <w:rPr>
                <w:rFonts w:eastAsia="標楷體"/>
                <w:bCs/>
                <w:color w:val="000000" w:themeColor="text1"/>
                <w:sz w:val="28"/>
                <w:szCs w:val="32"/>
              </w:rPr>
            </w:pPr>
          </w:p>
        </w:tc>
        <w:tc>
          <w:tcPr>
            <w:tcW w:w="415" w:type="pct"/>
            <w:tcBorders>
              <w:top w:val="single" w:sz="6" w:space="0" w:color="auto"/>
              <w:left w:val="single" w:sz="4" w:space="0" w:color="auto"/>
              <w:bottom w:val="single" w:sz="6" w:space="0" w:color="auto"/>
              <w:right w:val="single" w:sz="6" w:space="0" w:color="auto"/>
            </w:tcBorders>
            <w:vAlign w:val="center"/>
            <w:hideMark/>
          </w:tcPr>
          <w:p w:rsidR="006E51A6" w:rsidRPr="0012644D" w:rsidRDefault="006E51A6" w:rsidP="0012644D">
            <w:pPr>
              <w:autoSpaceDE w:val="0"/>
              <w:autoSpaceDN w:val="0"/>
              <w:adjustRightInd w:val="0"/>
              <w:snapToGrid w:val="0"/>
              <w:spacing w:before="100" w:line="240" w:lineRule="exact"/>
              <w:jc w:val="center"/>
              <w:rPr>
                <w:rFonts w:eastAsia="標楷體"/>
                <w:bCs/>
                <w:color w:val="000000" w:themeColor="text1"/>
                <w:sz w:val="28"/>
                <w:szCs w:val="32"/>
              </w:rPr>
            </w:pPr>
            <w:r w:rsidRPr="0012644D">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4.1</w:t>
            </w:r>
          </w:p>
        </w:tc>
        <w:tc>
          <w:tcPr>
            <w:tcW w:w="644" w:type="pct"/>
            <w:tcBorders>
              <w:top w:val="nil"/>
              <w:left w:val="nil"/>
              <w:bottom w:val="single" w:sz="6" w:space="0" w:color="auto"/>
              <w:right w:val="nil"/>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4.4</w:t>
            </w:r>
          </w:p>
        </w:tc>
        <w:tc>
          <w:tcPr>
            <w:tcW w:w="619" w:type="pct"/>
            <w:tcBorders>
              <w:top w:val="nil"/>
              <w:left w:val="nil"/>
              <w:bottom w:val="single" w:sz="6" w:space="0" w:color="auto"/>
              <w:right w:val="single" w:sz="6" w:space="0" w:color="auto"/>
            </w:tcBorders>
            <w:vAlign w:val="center"/>
          </w:tcPr>
          <w:p w:rsidR="006E51A6" w:rsidRPr="00A67CA5" w:rsidRDefault="006E51A6" w:rsidP="008A4FEC">
            <w:pPr>
              <w:autoSpaceDE w:val="0"/>
              <w:autoSpaceDN w:val="0"/>
              <w:adjustRightInd w:val="0"/>
              <w:snapToGrid w:val="0"/>
              <w:spacing w:before="100" w:line="240" w:lineRule="exact"/>
              <w:jc w:val="center"/>
              <w:rPr>
                <w:rFonts w:eastAsia="標楷體"/>
                <w:bCs/>
                <w:color w:val="000000" w:themeColor="text1"/>
                <w:sz w:val="28"/>
                <w:szCs w:val="32"/>
              </w:rPr>
            </w:pPr>
            <w:r w:rsidRPr="00A67CA5">
              <w:rPr>
                <w:rFonts w:eastAsia="標楷體" w:hint="eastAsia"/>
                <w:bCs/>
                <w:color w:val="000000" w:themeColor="text1"/>
                <w:sz w:val="28"/>
                <w:szCs w:val="32"/>
              </w:rPr>
              <w:t>3.9</w:t>
            </w:r>
          </w:p>
        </w:tc>
        <w:tc>
          <w:tcPr>
            <w:tcW w:w="679" w:type="pct"/>
            <w:tcBorders>
              <w:top w:val="nil"/>
              <w:left w:val="nil"/>
              <w:bottom w:val="single" w:sz="6"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4.1</w:t>
            </w:r>
          </w:p>
        </w:tc>
        <w:tc>
          <w:tcPr>
            <w:tcW w:w="631" w:type="pct"/>
            <w:tcBorders>
              <w:top w:val="nil"/>
              <w:left w:val="nil"/>
              <w:bottom w:val="single" w:sz="6" w:space="0" w:color="auto"/>
              <w:right w:val="nil"/>
            </w:tcBorders>
            <w:vAlign w:val="center"/>
            <w:hideMark/>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3.5</w:t>
            </w:r>
          </w:p>
        </w:tc>
        <w:tc>
          <w:tcPr>
            <w:tcW w:w="617" w:type="pct"/>
            <w:tcBorders>
              <w:top w:val="nil"/>
              <w:left w:val="nil"/>
              <w:bottom w:val="single" w:sz="6" w:space="0" w:color="auto"/>
              <w:right w:val="nil"/>
            </w:tcBorders>
            <w:vAlign w:val="center"/>
          </w:tcPr>
          <w:p w:rsidR="006E51A6" w:rsidRPr="0010104E" w:rsidRDefault="006E51A6" w:rsidP="001F218C">
            <w:pPr>
              <w:autoSpaceDE w:val="0"/>
              <w:autoSpaceDN w:val="0"/>
              <w:adjustRightInd w:val="0"/>
              <w:snapToGrid w:val="0"/>
              <w:spacing w:before="100" w:line="240" w:lineRule="exact"/>
              <w:jc w:val="center"/>
              <w:rPr>
                <w:rFonts w:eastAsia="標楷體"/>
                <w:bCs/>
                <w:color w:val="000000" w:themeColor="text1"/>
                <w:sz w:val="28"/>
                <w:szCs w:val="32"/>
              </w:rPr>
            </w:pPr>
            <w:r w:rsidRPr="0010104E">
              <w:rPr>
                <w:rFonts w:eastAsia="標楷體" w:hint="eastAsia"/>
                <w:bCs/>
                <w:color w:val="000000" w:themeColor="text1"/>
                <w:sz w:val="28"/>
                <w:szCs w:val="32"/>
              </w:rPr>
              <w:t>3.5</w:t>
            </w:r>
          </w:p>
        </w:tc>
      </w:tr>
    </w:tbl>
    <w:p w:rsidR="0012644D" w:rsidRPr="0012644D" w:rsidRDefault="0012644D" w:rsidP="0012644D">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lang w:val="zh-TW"/>
        </w:rPr>
      </w:pPr>
      <w:proofErr w:type="gramStart"/>
      <w:r w:rsidRPr="0012644D">
        <w:rPr>
          <w:rFonts w:eastAsia="標楷體" w:hint="eastAsia"/>
          <w:bCs/>
          <w:color w:val="000000" w:themeColor="text1"/>
          <w:sz w:val="22"/>
          <w:lang w:val="zh-TW"/>
        </w:rPr>
        <w:t>註</w:t>
      </w:r>
      <w:proofErr w:type="gramEnd"/>
      <w:r w:rsidRPr="0012644D">
        <w:rPr>
          <w:rFonts w:eastAsia="標楷體" w:hint="eastAsia"/>
          <w:bCs/>
          <w:color w:val="000000" w:themeColor="text1"/>
          <w:sz w:val="22"/>
          <w:lang w:val="zh-TW"/>
        </w:rPr>
        <w:t>：</w:t>
      </w:r>
      <w:r w:rsidRPr="0012644D">
        <w:rPr>
          <w:rFonts w:eastAsia="標楷體" w:hint="eastAsia"/>
          <w:bCs/>
          <w:color w:val="000000" w:themeColor="text1"/>
          <w:sz w:val="22"/>
        </w:rPr>
        <w:t>（</w:t>
      </w:r>
      <w:r w:rsidRPr="0012644D">
        <w:rPr>
          <w:rFonts w:eastAsia="標楷體"/>
          <w:bCs/>
          <w:color w:val="000000" w:themeColor="text1"/>
          <w:sz w:val="22"/>
        </w:rPr>
        <w:t>f</w:t>
      </w:r>
      <w:r w:rsidRPr="0012644D">
        <w:rPr>
          <w:rFonts w:eastAsia="標楷體" w:hint="eastAsia"/>
          <w:bCs/>
          <w:color w:val="000000" w:themeColor="text1"/>
          <w:sz w:val="22"/>
        </w:rPr>
        <w:t>）為預測值。</w:t>
      </w:r>
    </w:p>
    <w:p w:rsidR="00977E4E" w:rsidRPr="0010104E" w:rsidRDefault="00977E4E" w:rsidP="00977E4E">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10104E">
        <w:rPr>
          <w:rFonts w:eastAsia="標楷體" w:hint="eastAsia"/>
          <w:bCs/>
          <w:color w:val="000000" w:themeColor="text1"/>
          <w:sz w:val="22"/>
          <w:szCs w:val="22"/>
          <w:lang w:val="zh-TW"/>
        </w:rPr>
        <w:t>資料來源：</w:t>
      </w:r>
      <w:proofErr w:type="gramStart"/>
      <w:r w:rsidRPr="0010104E">
        <w:rPr>
          <w:rFonts w:eastAsia="標楷體"/>
          <w:bCs/>
          <w:color w:val="000000" w:themeColor="text1"/>
          <w:sz w:val="22"/>
          <w:szCs w:val="22"/>
        </w:rPr>
        <w:t>1.Global</w:t>
      </w:r>
      <w:proofErr w:type="gramEnd"/>
      <w:r w:rsidRPr="0010104E">
        <w:rPr>
          <w:rFonts w:eastAsia="標楷體"/>
          <w:bCs/>
          <w:color w:val="000000" w:themeColor="text1"/>
          <w:sz w:val="22"/>
          <w:szCs w:val="22"/>
        </w:rPr>
        <w:t xml:space="preserve"> Insight Inc., </w:t>
      </w:r>
      <w:r w:rsidRPr="0010104E">
        <w:rPr>
          <w:rFonts w:eastAsia="標楷體"/>
          <w:bCs/>
          <w:i/>
          <w:iCs/>
          <w:color w:val="000000" w:themeColor="text1"/>
          <w:sz w:val="22"/>
          <w:szCs w:val="22"/>
        </w:rPr>
        <w:t>World Overview</w:t>
      </w:r>
      <w:r w:rsidRPr="0010104E">
        <w:rPr>
          <w:rFonts w:eastAsia="標楷體"/>
          <w:bCs/>
          <w:color w:val="000000" w:themeColor="text1"/>
          <w:sz w:val="22"/>
          <w:szCs w:val="22"/>
        </w:rPr>
        <w:t>,</w:t>
      </w:r>
      <w:r w:rsidRPr="0010104E">
        <w:rPr>
          <w:rFonts w:eastAsia="標楷體"/>
          <w:color w:val="000000" w:themeColor="text1"/>
          <w:sz w:val="22"/>
          <w:szCs w:val="22"/>
        </w:rPr>
        <w:t xml:space="preserve"> </w:t>
      </w:r>
      <w:r w:rsidR="006E51A6">
        <w:rPr>
          <w:rFonts w:eastAsia="標楷體" w:hint="eastAsia"/>
          <w:color w:val="000000" w:themeColor="text1"/>
          <w:sz w:val="22"/>
          <w:szCs w:val="22"/>
        </w:rPr>
        <w:t>September</w:t>
      </w:r>
      <w:r w:rsidRPr="0010104E">
        <w:rPr>
          <w:rFonts w:eastAsia="標楷體"/>
          <w:color w:val="000000" w:themeColor="text1"/>
          <w:sz w:val="22"/>
          <w:szCs w:val="22"/>
        </w:rPr>
        <w:t xml:space="preserve"> </w:t>
      </w:r>
      <w:r w:rsidRPr="0010104E">
        <w:rPr>
          <w:rFonts w:eastAsia="標楷體"/>
          <w:bCs/>
          <w:color w:val="000000" w:themeColor="text1"/>
          <w:sz w:val="22"/>
          <w:szCs w:val="22"/>
        </w:rPr>
        <w:t>201</w:t>
      </w:r>
      <w:r w:rsidRPr="0010104E">
        <w:rPr>
          <w:rFonts w:eastAsia="標楷體" w:hint="eastAsia"/>
          <w:bCs/>
          <w:color w:val="000000" w:themeColor="text1"/>
          <w:sz w:val="22"/>
          <w:szCs w:val="22"/>
        </w:rPr>
        <w:t>3</w:t>
      </w:r>
      <w:r w:rsidRPr="0010104E">
        <w:rPr>
          <w:rFonts w:eastAsia="標楷體" w:hint="eastAsia"/>
          <w:bCs/>
          <w:color w:val="000000" w:themeColor="text1"/>
          <w:sz w:val="22"/>
          <w:szCs w:val="22"/>
        </w:rPr>
        <w:t>。</w:t>
      </w:r>
    </w:p>
    <w:p w:rsidR="00977E4E" w:rsidRPr="0010104E" w:rsidRDefault="00977E4E" w:rsidP="00977E4E">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10104E">
        <w:rPr>
          <w:rFonts w:eastAsia="標楷體"/>
          <w:bCs/>
          <w:color w:val="000000" w:themeColor="text1"/>
          <w:sz w:val="22"/>
          <w:szCs w:val="22"/>
        </w:rPr>
        <w:t xml:space="preserve">2.IMF, </w:t>
      </w:r>
      <w:r w:rsidRPr="0010104E">
        <w:rPr>
          <w:rFonts w:eastAsia="標楷體"/>
          <w:bCs/>
          <w:i/>
          <w:iCs/>
          <w:color w:val="000000" w:themeColor="text1"/>
          <w:sz w:val="22"/>
          <w:szCs w:val="22"/>
        </w:rPr>
        <w:t xml:space="preserve">World Economic Outlook </w:t>
      </w:r>
      <w:r w:rsidRPr="0010104E">
        <w:rPr>
          <w:rFonts w:eastAsia="標楷體"/>
          <w:bCs/>
          <w:color w:val="000000" w:themeColor="text1"/>
          <w:sz w:val="22"/>
          <w:szCs w:val="22"/>
        </w:rPr>
        <w:t xml:space="preserve">, April </w:t>
      </w:r>
      <w:r w:rsidRPr="0010104E">
        <w:rPr>
          <w:rFonts w:eastAsia="標楷體"/>
          <w:bCs/>
          <w:color w:val="000000" w:themeColor="text1"/>
          <w:sz w:val="22"/>
        </w:rPr>
        <w:t>201</w:t>
      </w:r>
      <w:r w:rsidRPr="0010104E">
        <w:rPr>
          <w:rFonts w:eastAsia="標楷體" w:hint="eastAsia"/>
          <w:bCs/>
          <w:color w:val="000000" w:themeColor="text1"/>
          <w:sz w:val="22"/>
        </w:rPr>
        <w:t>3</w:t>
      </w:r>
      <w:r w:rsidRPr="0010104E">
        <w:rPr>
          <w:rFonts w:eastAsia="標楷體" w:hint="eastAsia"/>
          <w:bCs/>
          <w:color w:val="000000" w:themeColor="text1"/>
          <w:sz w:val="22"/>
        </w:rPr>
        <w:t>。</w:t>
      </w:r>
    </w:p>
    <w:p w:rsidR="00977E4E" w:rsidRPr="0010104E" w:rsidRDefault="00977E4E" w:rsidP="00977E4E">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10104E">
        <w:rPr>
          <w:rFonts w:eastAsia="標楷體" w:hint="eastAsia"/>
          <w:bCs/>
          <w:color w:val="000000" w:themeColor="text1"/>
          <w:sz w:val="22"/>
        </w:rPr>
        <w:t>3.</w:t>
      </w:r>
      <w:r w:rsidRPr="0010104E">
        <w:rPr>
          <w:rFonts w:eastAsia="標楷體"/>
          <w:bCs/>
          <w:color w:val="000000" w:themeColor="text1"/>
          <w:sz w:val="22"/>
        </w:rPr>
        <w:t>IMF, World Economic Outlook Update</w:t>
      </w:r>
      <w:r w:rsidRPr="0010104E">
        <w:rPr>
          <w:rFonts w:eastAsia="標楷體" w:hint="eastAsia"/>
          <w:bCs/>
          <w:color w:val="000000" w:themeColor="text1"/>
          <w:sz w:val="22"/>
        </w:rPr>
        <w:t xml:space="preserve"> , </w:t>
      </w:r>
      <w:r w:rsidRPr="0010104E">
        <w:rPr>
          <w:rFonts w:eastAsia="標楷體"/>
          <w:bCs/>
          <w:color w:val="000000" w:themeColor="text1"/>
          <w:sz w:val="22"/>
        </w:rPr>
        <w:t>July</w:t>
      </w:r>
      <w:r w:rsidRPr="0010104E">
        <w:rPr>
          <w:rFonts w:eastAsia="標楷體" w:hint="eastAsia"/>
          <w:bCs/>
          <w:color w:val="000000" w:themeColor="text1"/>
          <w:sz w:val="22"/>
        </w:rPr>
        <w:t xml:space="preserve"> 2013</w:t>
      </w:r>
      <w:r w:rsidRPr="0010104E">
        <w:rPr>
          <w:rFonts w:eastAsia="標楷體" w:hint="eastAsia"/>
          <w:bCs/>
          <w:color w:val="000000" w:themeColor="text1"/>
          <w:sz w:val="22"/>
        </w:rPr>
        <w:t>。</w:t>
      </w:r>
    </w:p>
    <w:p w:rsidR="00F81460" w:rsidRPr="00977E4E" w:rsidRDefault="00F81460" w:rsidP="00F81460">
      <w:pPr>
        <w:spacing w:line="220" w:lineRule="exact"/>
        <w:rPr>
          <w:rFonts w:eastAsia="標楷體"/>
          <w:bCs/>
          <w:color w:val="FF0000"/>
          <w:sz w:val="22"/>
        </w:rPr>
      </w:pPr>
    </w:p>
    <w:p w:rsidR="00C70D89" w:rsidRPr="0012644D" w:rsidRDefault="00C70D89" w:rsidP="00C70D89">
      <w:pPr>
        <w:keepNext/>
        <w:snapToGrid w:val="0"/>
        <w:spacing w:line="300" w:lineRule="exact"/>
        <w:jc w:val="center"/>
        <w:outlineLvl w:val="1"/>
        <w:rPr>
          <w:rFonts w:eastAsia="標楷體"/>
          <w:b/>
          <w:sz w:val="32"/>
          <w:szCs w:val="32"/>
          <w:lang w:val="zh-TW"/>
        </w:rPr>
      </w:pPr>
      <w:bookmarkStart w:id="29" w:name="_Toc368324013"/>
      <w:r w:rsidRPr="0012644D">
        <w:rPr>
          <w:rFonts w:eastAsia="標楷體"/>
          <w:b/>
          <w:sz w:val="32"/>
          <w:szCs w:val="32"/>
          <w:lang w:val="zh-TW"/>
        </w:rPr>
        <w:t>表</w:t>
      </w:r>
      <w:r w:rsidRPr="0012644D">
        <w:rPr>
          <w:rFonts w:eastAsia="標楷體"/>
          <w:b/>
          <w:sz w:val="32"/>
          <w:szCs w:val="32"/>
          <w:lang w:val="zh-TW"/>
        </w:rPr>
        <w:t xml:space="preserve">2  </w:t>
      </w:r>
      <w:r w:rsidRPr="0012644D">
        <w:rPr>
          <w:rFonts w:eastAsia="標楷體"/>
          <w:b/>
          <w:sz w:val="32"/>
          <w:szCs w:val="32"/>
          <w:lang w:val="zh-TW"/>
        </w:rPr>
        <w:t>世界貿易量成長率</w:t>
      </w:r>
      <w:bookmarkEnd w:id="29"/>
      <w:r w:rsidRPr="0012644D">
        <w:rPr>
          <w:rFonts w:eastAsia="標楷體"/>
          <w:b/>
          <w:sz w:val="32"/>
          <w:szCs w:val="32"/>
          <w:lang w:val="zh-TW"/>
        </w:rPr>
        <w:t xml:space="preserve"> </w:t>
      </w:r>
    </w:p>
    <w:p w:rsidR="00C70D89" w:rsidRPr="0012644D" w:rsidRDefault="00C70D89" w:rsidP="00C70D89">
      <w:pPr>
        <w:autoSpaceDE w:val="0"/>
        <w:autoSpaceDN w:val="0"/>
        <w:adjustRightInd w:val="0"/>
        <w:snapToGrid w:val="0"/>
        <w:spacing w:line="240" w:lineRule="exact"/>
        <w:jc w:val="right"/>
        <w:rPr>
          <w:rFonts w:eastAsia="標楷體"/>
          <w:bCs/>
          <w:sz w:val="28"/>
          <w:szCs w:val="32"/>
        </w:rPr>
      </w:pPr>
      <w:r w:rsidRPr="0012644D">
        <w:rPr>
          <w:rFonts w:eastAsia="標楷體"/>
          <w:bCs/>
          <w:sz w:val="28"/>
          <w:szCs w:val="32"/>
        </w:rPr>
        <w:t xml:space="preserve">          </w:t>
      </w:r>
      <w:r w:rsidRPr="0012644D">
        <w:rPr>
          <w:rFonts w:eastAsia="標楷體"/>
          <w:bCs/>
          <w:szCs w:val="32"/>
          <w:lang w:val="zh-TW"/>
        </w:rPr>
        <w:t>單位</w:t>
      </w:r>
      <w:r w:rsidRPr="0012644D">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12644D" w:rsidRPr="0012644D" w:rsidTr="008917A1">
        <w:trPr>
          <w:trHeight w:val="301"/>
        </w:trPr>
        <w:tc>
          <w:tcPr>
            <w:tcW w:w="1456" w:type="pct"/>
            <w:tcBorders>
              <w:top w:val="single" w:sz="6" w:space="0" w:color="auto"/>
              <w:left w:val="nil"/>
              <w:bottom w:val="single" w:sz="6" w:space="0" w:color="auto"/>
              <w:right w:val="single" w:sz="4" w:space="0" w:color="auto"/>
            </w:tcBorders>
            <w:vAlign w:val="center"/>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12644D" w:rsidRPr="0012644D" w:rsidRDefault="0012644D" w:rsidP="0012644D">
            <w:pPr>
              <w:autoSpaceDE w:val="0"/>
              <w:autoSpaceDN w:val="0"/>
              <w:adjustRightInd w:val="0"/>
              <w:snapToGrid w:val="0"/>
              <w:spacing w:line="240" w:lineRule="exact"/>
              <w:ind w:firstLineChars="250" w:firstLine="600"/>
              <w:rPr>
                <w:bCs/>
                <w:color w:val="000000" w:themeColor="text1"/>
              </w:rPr>
            </w:pPr>
            <w:r w:rsidRPr="0012644D">
              <w:rPr>
                <w:bCs/>
                <w:color w:val="000000" w:themeColor="text1"/>
              </w:rPr>
              <w:t>201</w:t>
            </w:r>
            <w:r w:rsidRPr="0012644D">
              <w:rPr>
                <w:rFonts w:hint="eastAsia"/>
                <w:bCs/>
                <w:color w:val="000000" w:themeColor="text1"/>
              </w:rPr>
              <w:t>2</w:t>
            </w:r>
          </w:p>
        </w:tc>
        <w:tc>
          <w:tcPr>
            <w:tcW w:w="1181" w:type="pct"/>
            <w:tcBorders>
              <w:top w:val="single" w:sz="6" w:space="0" w:color="auto"/>
              <w:left w:val="single" w:sz="6" w:space="0" w:color="auto"/>
              <w:bottom w:val="single" w:sz="6" w:space="0" w:color="auto"/>
              <w:right w:val="single" w:sz="4" w:space="0" w:color="auto"/>
            </w:tcBorders>
          </w:tcPr>
          <w:p w:rsidR="0012644D" w:rsidRPr="0012644D" w:rsidRDefault="0012644D" w:rsidP="0012644D">
            <w:pPr>
              <w:autoSpaceDE w:val="0"/>
              <w:autoSpaceDN w:val="0"/>
              <w:adjustRightInd w:val="0"/>
              <w:snapToGrid w:val="0"/>
              <w:spacing w:line="240" w:lineRule="exact"/>
              <w:ind w:firstLineChars="250" w:firstLine="600"/>
              <w:rPr>
                <w:bCs/>
                <w:color w:val="000000" w:themeColor="text1"/>
              </w:rPr>
            </w:pPr>
            <w:r w:rsidRPr="0012644D">
              <w:rPr>
                <w:bCs/>
                <w:color w:val="000000" w:themeColor="text1"/>
              </w:rPr>
              <w:t>201</w:t>
            </w:r>
            <w:r w:rsidRPr="0012644D">
              <w:rPr>
                <w:rFonts w:hint="eastAsia"/>
                <w:bCs/>
                <w:color w:val="000000" w:themeColor="text1"/>
              </w:rPr>
              <w:t>3</w:t>
            </w:r>
            <w:r w:rsidRPr="0012644D">
              <w:rPr>
                <w:bCs/>
                <w:color w:val="000000" w:themeColor="text1"/>
              </w:rPr>
              <w:t>(f)</w:t>
            </w:r>
          </w:p>
        </w:tc>
        <w:tc>
          <w:tcPr>
            <w:tcW w:w="1180" w:type="pct"/>
            <w:tcBorders>
              <w:top w:val="single" w:sz="6" w:space="0" w:color="auto"/>
              <w:left w:val="single" w:sz="4" w:space="0" w:color="auto"/>
              <w:bottom w:val="single" w:sz="6" w:space="0" w:color="auto"/>
              <w:right w:val="nil"/>
            </w:tcBorders>
          </w:tcPr>
          <w:p w:rsidR="0012644D" w:rsidRPr="0012644D" w:rsidRDefault="0012644D" w:rsidP="0012644D">
            <w:pPr>
              <w:autoSpaceDE w:val="0"/>
              <w:autoSpaceDN w:val="0"/>
              <w:adjustRightInd w:val="0"/>
              <w:snapToGrid w:val="0"/>
              <w:spacing w:line="240" w:lineRule="exact"/>
              <w:ind w:firstLineChars="250" w:firstLine="600"/>
              <w:rPr>
                <w:bCs/>
                <w:color w:val="000000" w:themeColor="text1"/>
              </w:rPr>
            </w:pPr>
            <w:r w:rsidRPr="0012644D">
              <w:rPr>
                <w:rFonts w:hint="eastAsia"/>
                <w:bCs/>
                <w:color w:val="000000" w:themeColor="text1"/>
              </w:rPr>
              <w:t>2014</w:t>
            </w:r>
            <w:r w:rsidRPr="0012644D">
              <w:rPr>
                <w:bCs/>
                <w:color w:val="000000" w:themeColor="text1"/>
              </w:rPr>
              <w:t>(f)</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r w:rsidRPr="0012644D">
              <w:rPr>
                <w:bCs/>
                <w:color w:val="000000" w:themeColor="text1"/>
              </w:rPr>
              <w:t>IMF</w:t>
            </w:r>
          </w:p>
        </w:tc>
        <w:tc>
          <w:tcPr>
            <w:tcW w:w="1183" w:type="pct"/>
            <w:tcBorders>
              <w:top w:val="nil"/>
              <w:left w:val="single" w:sz="6" w:space="0" w:color="auto"/>
              <w:bottom w:val="nil"/>
              <w:right w:val="nil"/>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2.5</w:t>
            </w:r>
          </w:p>
        </w:tc>
        <w:tc>
          <w:tcPr>
            <w:tcW w:w="1181" w:type="pct"/>
            <w:tcBorders>
              <w:top w:val="nil"/>
              <w:left w:val="single" w:sz="6"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3.1</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5.4</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r w:rsidRPr="0012644D">
              <w:rPr>
                <w:bCs/>
                <w:color w:val="000000" w:themeColor="text1"/>
              </w:rPr>
              <w:t>ADB</w:t>
            </w:r>
          </w:p>
        </w:tc>
        <w:tc>
          <w:tcPr>
            <w:tcW w:w="1183" w:type="pct"/>
            <w:tcBorders>
              <w:top w:val="nil"/>
              <w:left w:val="single" w:sz="4" w:space="0" w:color="auto"/>
              <w:bottom w:val="nil"/>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2.5</w:t>
            </w:r>
          </w:p>
        </w:tc>
        <w:tc>
          <w:tcPr>
            <w:tcW w:w="1181" w:type="pct"/>
            <w:tcBorders>
              <w:top w:val="nil"/>
              <w:left w:val="single" w:sz="4"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4.0</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5.0</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color w:val="000000" w:themeColor="text1"/>
              </w:rPr>
            </w:pPr>
            <w:r w:rsidRPr="0012644D">
              <w:rPr>
                <w:bCs/>
                <w:color w:val="000000" w:themeColor="text1"/>
              </w:rPr>
              <w:t>UN</w:t>
            </w:r>
          </w:p>
        </w:tc>
        <w:tc>
          <w:tcPr>
            <w:tcW w:w="1183" w:type="pct"/>
            <w:tcBorders>
              <w:top w:val="nil"/>
              <w:left w:val="single" w:sz="4" w:space="0" w:color="auto"/>
              <w:bottom w:val="nil"/>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2.7</w:t>
            </w:r>
          </w:p>
        </w:tc>
        <w:tc>
          <w:tcPr>
            <w:tcW w:w="1181" w:type="pct"/>
            <w:tcBorders>
              <w:top w:val="nil"/>
              <w:left w:val="single" w:sz="4"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3.5</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5.0</w:t>
            </w:r>
          </w:p>
        </w:tc>
      </w:tr>
      <w:tr w:rsidR="0012644D" w:rsidRPr="0012644D" w:rsidTr="008917A1">
        <w:trPr>
          <w:trHeight w:val="302"/>
        </w:trPr>
        <w:tc>
          <w:tcPr>
            <w:tcW w:w="1456" w:type="pct"/>
            <w:tcBorders>
              <w:top w:val="nil"/>
              <w:left w:val="nil"/>
              <w:bottom w:val="nil"/>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rPr>
                <w:bCs/>
              </w:rPr>
            </w:pPr>
            <w:r w:rsidRPr="0012644D">
              <w:rPr>
                <w:bCs/>
              </w:rPr>
              <w:t>OECD</w:t>
            </w:r>
          </w:p>
        </w:tc>
        <w:tc>
          <w:tcPr>
            <w:tcW w:w="1183" w:type="pct"/>
            <w:tcBorders>
              <w:top w:val="nil"/>
              <w:left w:val="single" w:sz="4" w:space="0" w:color="auto"/>
              <w:bottom w:val="nil"/>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2.7</w:t>
            </w:r>
          </w:p>
        </w:tc>
        <w:tc>
          <w:tcPr>
            <w:tcW w:w="1181" w:type="pct"/>
            <w:tcBorders>
              <w:top w:val="nil"/>
              <w:left w:val="single" w:sz="4" w:space="0" w:color="auto"/>
              <w:bottom w:val="nil"/>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3.6</w:t>
            </w:r>
          </w:p>
        </w:tc>
        <w:tc>
          <w:tcPr>
            <w:tcW w:w="1180" w:type="pct"/>
            <w:tcBorders>
              <w:top w:val="nil"/>
              <w:left w:val="single" w:sz="4" w:space="0" w:color="auto"/>
              <w:bottom w:val="nil"/>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5.8</w:t>
            </w:r>
          </w:p>
        </w:tc>
      </w:tr>
      <w:tr w:rsidR="0012644D" w:rsidRPr="0012644D" w:rsidTr="008917A1">
        <w:trPr>
          <w:trHeight w:val="302"/>
        </w:trPr>
        <w:tc>
          <w:tcPr>
            <w:tcW w:w="1456" w:type="pct"/>
            <w:tcBorders>
              <w:top w:val="nil"/>
              <w:left w:val="nil"/>
              <w:bottom w:val="single" w:sz="4" w:space="0" w:color="auto"/>
              <w:right w:val="single" w:sz="4" w:space="0" w:color="auto"/>
            </w:tcBorders>
            <w:vAlign w:val="center"/>
            <w:hideMark/>
          </w:tcPr>
          <w:p w:rsidR="0012644D" w:rsidRPr="0012644D" w:rsidRDefault="0012644D" w:rsidP="0012644D">
            <w:pPr>
              <w:autoSpaceDE w:val="0"/>
              <w:autoSpaceDN w:val="0"/>
              <w:adjustRightInd w:val="0"/>
              <w:snapToGrid w:val="0"/>
              <w:spacing w:line="240" w:lineRule="exact"/>
              <w:ind w:leftChars="-450" w:left="-1080" w:firstLineChars="900" w:firstLine="2160"/>
            </w:pPr>
            <w:r w:rsidRPr="0012644D">
              <w:t>World Bank</w:t>
            </w:r>
          </w:p>
        </w:tc>
        <w:tc>
          <w:tcPr>
            <w:tcW w:w="1183" w:type="pct"/>
            <w:tcBorders>
              <w:top w:val="nil"/>
              <w:left w:val="single" w:sz="4" w:space="0" w:color="auto"/>
              <w:bottom w:val="single" w:sz="4" w:space="0" w:color="auto"/>
              <w:right w:val="single" w:sz="4" w:space="0" w:color="auto"/>
            </w:tcBorders>
            <w:vAlign w:val="center"/>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4.0</w:t>
            </w:r>
          </w:p>
        </w:tc>
        <w:tc>
          <w:tcPr>
            <w:tcW w:w="1180" w:type="pct"/>
            <w:tcBorders>
              <w:top w:val="nil"/>
              <w:left w:val="single" w:sz="4" w:space="0" w:color="auto"/>
              <w:bottom w:val="single" w:sz="4" w:space="0" w:color="auto"/>
              <w:right w:val="nil"/>
            </w:tcBorders>
          </w:tcPr>
          <w:p w:rsidR="0012644D" w:rsidRPr="0012644D" w:rsidRDefault="0012644D" w:rsidP="0012644D">
            <w:pPr>
              <w:autoSpaceDE w:val="0"/>
              <w:autoSpaceDN w:val="0"/>
              <w:adjustRightInd w:val="0"/>
              <w:snapToGrid w:val="0"/>
              <w:spacing w:line="240" w:lineRule="exact"/>
              <w:ind w:firstLineChars="300" w:firstLine="720"/>
              <w:rPr>
                <w:bCs/>
                <w:color w:val="000000" w:themeColor="text1"/>
              </w:rPr>
            </w:pPr>
            <w:r w:rsidRPr="0012644D">
              <w:rPr>
                <w:rFonts w:hint="eastAsia"/>
                <w:bCs/>
                <w:color w:val="000000" w:themeColor="text1"/>
              </w:rPr>
              <w:t>5.0</w:t>
            </w:r>
          </w:p>
        </w:tc>
      </w:tr>
    </w:tbl>
    <w:p w:rsidR="0012644D" w:rsidRPr="0012644D" w:rsidRDefault="0012644D" w:rsidP="0012644D">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12644D">
        <w:rPr>
          <w:rFonts w:eastAsia="標楷體" w:hint="eastAsia"/>
          <w:bCs/>
          <w:sz w:val="22"/>
          <w:lang w:val="zh-TW"/>
        </w:rPr>
        <w:t>註</w:t>
      </w:r>
      <w:proofErr w:type="gramEnd"/>
      <w:r w:rsidRPr="0012644D">
        <w:rPr>
          <w:rFonts w:eastAsia="標楷體" w:hint="eastAsia"/>
          <w:bCs/>
          <w:sz w:val="22"/>
        </w:rPr>
        <w:t>：</w:t>
      </w:r>
      <w:r w:rsidRPr="0012644D">
        <w:rPr>
          <w:rFonts w:eastAsia="標楷體"/>
          <w:bCs/>
          <w:sz w:val="22"/>
        </w:rPr>
        <w:t>(f)</w:t>
      </w:r>
      <w:r w:rsidRPr="0012644D">
        <w:rPr>
          <w:rFonts w:eastAsia="標楷體" w:hint="eastAsia"/>
          <w:bCs/>
          <w:sz w:val="22"/>
          <w:lang w:val="zh-TW"/>
        </w:rPr>
        <w:t>為</w:t>
      </w:r>
      <w:r w:rsidRPr="0012644D">
        <w:rPr>
          <w:rFonts w:eastAsia="標楷體" w:hint="eastAsia"/>
          <w:bCs/>
          <w:sz w:val="22"/>
        </w:rPr>
        <w:t>預測</w:t>
      </w:r>
      <w:r w:rsidRPr="0012644D">
        <w:rPr>
          <w:rFonts w:eastAsia="標楷體" w:hint="eastAsia"/>
          <w:bCs/>
          <w:sz w:val="22"/>
          <w:lang w:val="zh-TW"/>
        </w:rPr>
        <w:t>值。</w:t>
      </w:r>
    </w:p>
    <w:p w:rsidR="0012644D" w:rsidRPr="0012644D" w:rsidRDefault="0012644D" w:rsidP="0012644D">
      <w:pPr>
        <w:autoSpaceDE w:val="0"/>
        <w:autoSpaceDN w:val="0"/>
        <w:adjustRightInd w:val="0"/>
        <w:snapToGrid w:val="0"/>
        <w:spacing w:line="220" w:lineRule="exact"/>
        <w:ind w:leftChars="-105" w:left="-252" w:firstLine="224"/>
        <w:jc w:val="both"/>
        <w:rPr>
          <w:rFonts w:eastAsia="標楷體"/>
          <w:bCs/>
          <w:sz w:val="22"/>
        </w:rPr>
      </w:pPr>
      <w:r w:rsidRPr="0012644D">
        <w:rPr>
          <w:rFonts w:eastAsia="標楷體" w:hint="eastAsia"/>
          <w:bCs/>
          <w:sz w:val="22"/>
          <w:lang w:val="zh-TW"/>
        </w:rPr>
        <w:t>資料來源</w:t>
      </w:r>
      <w:r w:rsidRPr="0012644D">
        <w:rPr>
          <w:rFonts w:eastAsia="標楷體" w:hint="eastAsia"/>
          <w:bCs/>
          <w:sz w:val="22"/>
        </w:rPr>
        <w:t>：</w:t>
      </w:r>
      <w:r w:rsidRPr="0012644D">
        <w:rPr>
          <w:rFonts w:eastAsia="標楷體"/>
          <w:bCs/>
          <w:sz w:val="22"/>
        </w:rPr>
        <w:t xml:space="preserve">1.IMF, </w:t>
      </w:r>
      <w:r w:rsidRPr="0012644D">
        <w:rPr>
          <w:rFonts w:eastAsia="標楷體"/>
          <w:bCs/>
          <w:i/>
          <w:iCs/>
          <w:sz w:val="22"/>
        </w:rPr>
        <w:t>World Economic Outlook</w:t>
      </w:r>
      <w:r w:rsidRPr="0012644D">
        <w:rPr>
          <w:rFonts w:hint="eastAsia"/>
        </w:rPr>
        <w:t xml:space="preserve"> </w:t>
      </w:r>
      <w:r w:rsidRPr="0012644D">
        <w:rPr>
          <w:rFonts w:eastAsia="標楷體" w:hint="eastAsia"/>
          <w:bCs/>
          <w:i/>
          <w:iCs/>
          <w:sz w:val="22"/>
        </w:rPr>
        <w:t>Update , July 2013</w:t>
      </w:r>
      <w:r w:rsidRPr="0012644D">
        <w:rPr>
          <w:rFonts w:eastAsia="標楷體" w:hint="eastAsia"/>
          <w:bCs/>
          <w:i/>
          <w:iCs/>
          <w:sz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2.ADB, </w:t>
      </w:r>
      <w:r w:rsidRPr="0012644D">
        <w:rPr>
          <w:rFonts w:eastAsia="標楷體"/>
          <w:bCs/>
          <w:i/>
          <w:iCs/>
          <w:sz w:val="22"/>
        </w:rPr>
        <w:t>Asian Development Outlook</w:t>
      </w:r>
      <w:r w:rsidRPr="0012644D">
        <w:rPr>
          <w:rFonts w:eastAsia="標楷體"/>
          <w:bCs/>
          <w:sz w:val="22"/>
        </w:rPr>
        <w:t>, April 201</w:t>
      </w:r>
      <w:r w:rsidRPr="0012644D">
        <w:rPr>
          <w:rFonts w:eastAsia="標楷體" w:hint="eastAsia"/>
          <w:bCs/>
          <w:sz w:val="22"/>
        </w:rPr>
        <w:t>3</w:t>
      </w:r>
      <w:r w:rsidRPr="0012644D">
        <w:rPr>
          <w:rFonts w:eastAsia="標楷體"/>
          <w:bCs/>
          <w:sz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3.UN, World </w:t>
      </w:r>
      <w:r w:rsidRPr="0012644D">
        <w:rPr>
          <w:rFonts w:eastAsia="標楷體"/>
          <w:bCs/>
          <w:i/>
          <w:iCs/>
          <w:sz w:val="22"/>
        </w:rPr>
        <w:t>Economic Situation and Prospects</w:t>
      </w:r>
      <w:r w:rsidRPr="0012644D">
        <w:rPr>
          <w:rFonts w:eastAsia="標楷體"/>
          <w:bCs/>
          <w:sz w:val="22"/>
        </w:rPr>
        <w:t xml:space="preserve">, </w:t>
      </w:r>
      <w:r w:rsidRPr="0012644D">
        <w:rPr>
          <w:rFonts w:eastAsia="標楷體" w:hint="eastAsia"/>
          <w:bCs/>
          <w:sz w:val="22"/>
        </w:rPr>
        <w:t>May</w:t>
      </w:r>
      <w:r w:rsidRPr="0012644D">
        <w:rPr>
          <w:rFonts w:eastAsia="標楷體"/>
          <w:bCs/>
          <w:sz w:val="22"/>
        </w:rPr>
        <w:t xml:space="preserve"> 201</w:t>
      </w:r>
      <w:r w:rsidRPr="0012644D">
        <w:rPr>
          <w:rFonts w:eastAsia="標楷體" w:hint="eastAsia"/>
          <w:bCs/>
          <w:sz w:val="22"/>
        </w:rPr>
        <w:t>3</w:t>
      </w:r>
      <w:r w:rsidRPr="0012644D">
        <w:rPr>
          <w:rFonts w:eastAsia="標楷體"/>
          <w:bCs/>
          <w:sz w:val="22"/>
        </w:rPr>
        <w:t>。</w:t>
      </w:r>
    </w:p>
    <w:p w:rsidR="0012644D" w:rsidRPr="0012644D" w:rsidRDefault="0012644D" w:rsidP="0012644D">
      <w:pPr>
        <w:autoSpaceDE w:val="0"/>
        <w:autoSpaceDN w:val="0"/>
        <w:adjustRightInd w:val="0"/>
        <w:snapToGrid w:val="0"/>
        <w:spacing w:line="220" w:lineRule="exact"/>
        <w:ind w:leftChars="430" w:left="1032" w:firstLineChars="27" w:firstLine="59"/>
        <w:jc w:val="both"/>
        <w:rPr>
          <w:rFonts w:eastAsia="標楷體"/>
          <w:bCs/>
          <w:sz w:val="22"/>
        </w:rPr>
      </w:pPr>
      <w:r w:rsidRPr="0012644D">
        <w:rPr>
          <w:rFonts w:eastAsia="標楷體"/>
          <w:bCs/>
          <w:sz w:val="22"/>
        </w:rPr>
        <w:t xml:space="preserve">4.OECD, </w:t>
      </w:r>
      <w:r w:rsidRPr="0012644D">
        <w:rPr>
          <w:rFonts w:eastAsia="標楷體"/>
          <w:bCs/>
          <w:i/>
          <w:iCs/>
          <w:sz w:val="22"/>
        </w:rPr>
        <w:t>Economic Outlook</w:t>
      </w:r>
      <w:r w:rsidRPr="0012644D">
        <w:rPr>
          <w:rFonts w:eastAsia="標楷體"/>
          <w:bCs/>
          <w:sz w:val="22"/>
        </w:rPr>
        <w:t>, May 2013</w:t>
      </w:r>
      <w:r w:rsidRPr="0012644D">
        <w:rPr>
          <w:rFonts w:eastAsia="標楷體"/>
          <w:bCs/>
          <w:sz w:val="22"/>
        </w:rPr>
        <w:t>。</w:t>
      </w:r>
    </w:p>
    <w:p w:rsidR="0012644D" w:rsidRPr="0012644D" w:rsidRDefault="0012644D" w:rsidP="0012644D">
      <w:pPr>
        <w:adjustRightInd w:val="0"/>
        <w:snapToGrid w:val="0"/>
        <w:spacing w:line="220" w:lineRule="exact"/>
        <w:ind w:leftChars="430" w:left="1032" w:right="40" w:firstLineChars="27" w:firstLine="65"/>
      </w:pPr>
      <w:proofErr w:type="gramStart"/>
      <w:r w:rsidRPr="0012644D">
        <w:t>5.World</w:t>
      </w:r>
      <w:proofErr w:type="gramEnd"/>
      <w:r w:rsidRPr="0012644D">
        <w:t xml:space="preserve"> Bank, </w:t>
      </w:r>
      <w:r w:rsidRPr="0012644D">
        <w:rPr>
          <w:i/>
        </w:rPr>
        <w:t>Global Economic Prospects</w:t>
      </w:r>
      <w:r w:rsidRPr="0012644D">
        <w:t>, Ju</w:t>
      </w:r>
      <w:r w:rsidRPr="0012644D">
        <w:rPr>
          <w:rFonts w:hint="eastAsia"/>
        </w:rPr>
        <w:t>ne</w:t>
      </w:r>
      <w:r w:rsidRPr="0012644D">
        <w:t xml:space="preserve"> 2013</w:t>
      </w:r>
    </w:p>
    <w:p w:rsidR="00D05638" w:rsidRPr="00381A37" w:rsidRDefault="00D05638" w:rsidP="00564564">
      <w:pPr>
        <w:pStyle w:val="2"/>
        <w:spacing w:after="360"/>
        <w:jc w:val="center"/>
        <w:rPr>
          <w:b w:val="0"/>
          <w:bCs w:val="0"/>
          <w:sz w:val="32"/>
          <w:szCs w:val="32"/>
        </w:rPr>
      </w:pPr>
      <w:bookmarkStart w:id="30" w:name="_Toc368324014"/>
      <w:r w:rsidRPr="00381A37">
        <w:rPr>
          <w:sz w:val="32"/>
          <w:szCs w:val="32"/>
        </w:rPr>
        <w:lastRenderedPageBreak/>
        <w:t>表</w:t>
      </w:r>
      <w:r w:rsidRPr="00381A37">
        <w:rPr>
          <w:sz w:val="32"/>
          <w:szCs w:val="32"/>
        </w:rPr>
        <w:t xml:space="preserve">3  </w:t>
      </w:r>
      <w:r w:rsidRPr="00381A37">
        <w:rPr>
          <w:sz w:val="32"/>
          <w:szCs w:val="32"/>
        </w:rPr>
        <w:t>國內主要經濟指標</w:t>
      </w:r>
      <w:bookmarkEnd w:id="30"/>
    </w:p>
    <w:tbl>
      <w:tblPr>
        <w:tblStyle w:val="affff4"/>
        <w:tblW w:w="9360" w:type="dxa"/>
        <w:jc w:val="center"/>
        <w:tblLayout w:type="fixed"/>
        <w:tblLook w:val="04A0" w:firstRow="1" w:lastRow="0" w:firstColumn="1" w:lastColumn="0" w:noHBand="0" w:noVBand="1"/>
      </w:tblPr>
      <w:tblGrid>
        <w:gridCol w:w="329"/>
        <w:gridCol w:w="283"/>
        <w:gridCol w:w="1260"/>
        <w:gridCol w:w="624"/>
        <w:gridCol w:w="624"/>
        <w:gridCol w:w="624"/>
        <w:gridCol w:w="624"/>
        <w:gridCol w:w="624"/>
        <w:gridCol w:w="624"/>
        <w:gridCol w:w="624"/>
        <w:gridCol w:w="624"/>
        <w:gridCol w:w="624"/>
        <w:gridCol w:w="624"/>
        <w:gridCol w:w="624"/>
        <w:gridCol w:w="624"/>
      </w:tblGrid>
      <w:tr w:rsidR="00C35909" w:rsidRPr="00F43EF1" w:rsidTr="00C35909">
        <w:trPr>
          <w:jc w:val="center"/>
        </w:trPr>
        <w:tc>
          <w:tcPr>
            <w:tcW w:w="329" w:type="dxa"/>
            <w:vMerge w:val="restart"/>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543" w:type="dxa"/>
            <w:gridSpan w:val="2"/>
            <w:vMerge w:val="restart"/>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vMerge w:val="restart"/>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spacing w:val="-20"/>
                <w:sz w:val="22"/>
              </w:rPr>
              <w:t>10</w:t>
            </w:r>
            <w:r w:rsidRPr="005D3A87">
              <w:rPr>
                <w:rFonts w:eastAsia="標楷體" w:hint="eastAsia"/>
                <w:spacing w:val="-20"/>
                <w:sz w:val="22"/>
              </w:rPr>
              <w:t>0</w:t>
            </w:r>
            <w:r w:rsidRPr="005D3A87">
              <w:rPr>
                <w:rFonts w:eastAsia="標楷體" w:hint="eastAsia"/>
                <w:spacing w:val="-20"/>
                <w:sz w:val="22"/>
              </w:rPr>
              <w:t>年</w:t>
            </w:r>
          </w:p>
        </w:tc>
        <w:tc>
          <w:tcPr>
            <w:tcW w:w="624" w:type="dxa"/>
            <w:vMerge w:val="restart"/>
            <w:vAlign w:val="center"/>
          </w:tcPr>
          <w:p w:rsidR="00C35909" w:rsidRPr="005D3A87" w:rsidRDefault="00C35909" w:rsidP="00C35909">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101</w:t>
            </w:r>
            <w:r w:rsidRPr="005D3A87">
              <w:rPr>
                <w:rFonts w:eastAsia="標楷體" w:hint="eastAsia"/>
                <w:spacing w:val="-20"/>
                <w:sz w:val="22"/>
              </w:rPr>
              <w:t>年</w:t>
            </w:r>
          </w:p>
        </w:tc>
        <w:tc>
          <w:tcPr>
            <w:tcW w:w="6240" w:type="dxa"/>
            <w:gridSpan w:val="10"/>
            <w:tcBorders>
              <w:righ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102</w:t>
            </w:r>
            <w:r w:rsidRPr="005D3A87">
              <w:rPr>
                <w:rFonts w:eastAsia="標楷體" w:hint="eastAsia"/>
                <w:spacing w:val="-20"/>
                <w:sz w:val="22"/>
              </w:rPr>
              <w:t>年</w:t>
            </w:r>
          </w:p>
        </w:tc>
      </w:tr>
      <w:tr w:rsidR="00C35909" w:rsidRPr="00F43EF1" w:rsidTr="00C35909">
        <w:trPr>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543" w:type="dxa"/>
            <w:gridSpan w:val="2"/>
            <w:vMerge/>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vMerge/>
            <w:tcBorders>
              <w:bottom w:val="single" w:sz="4" w:space="0" w:color="auto"/>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vMerge/>
            <w:tcBorders>
              <w:bottom w:val="single" w:sz="4" w:space="0" w:color="auto"/>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bottom w:val="single" w:sz="4" w:space="0" w:color="auto"/>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w:t>
            </w:r>
            <w:r w:rsidRPr="005D3A87">
              <w:rPr>
                <w:rFonts w:eastAsia="標楷體" w:hint="eastAsia"/>
                <w:spacing w:val="-20"/>
                <w:sz w:val="22"/>
              </w:rPr>
              <w:t>月</w:t>
            </w:r>
          </w:p>
        </w:tc>
        <w:tc>
          <w:tcPr>
            <w:tcW w:w="624" w:type="dxa"/>
            <w:tcBorders>
              <w:bottom w:val="single" w:sz="4" w:space="0" w:color="auto"/>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2</w:t>
            </w:r>
            <w:r w:rsidRPr="005D3A87">
              <w:rPr>
                <w:rFonts w:eastAsia="標楷體" w:hint="eastAsia"/>
                <w:spacing w:val="-20"/>
                <w:sz w:val="22"/>
              </w:rPr>
              <w:t>月</w:t>
            </w:r>
          </w:p>
        </w:tc>
        <w:tc>
          <w:tcPr>
            <w:tcW w:w="624" w:type="dxa"/>
            <w:tcBorders>
              <w:bottom w:val="single" w:sz="4" w:space="0" w:color="auto"/>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3</w:t>
            </w:r>
            <w:r w:rsidRPr="005D3A87">
              <w:rPr>
                <w:rFonts w:eastAsia="標楷體" w:hint="eastAsia"/>
                <w:spacing w:val="-20"/>
                <w:sz w:val="22"/>
              </w:rPr>
              <w:t>月</w:t>
            </w:r>
          </w:p>
        </w:tc>
        <w:tc>
          <w:tcPr>
            <w:tcW w:w="624" w:type="dxa"/>
            <w:tcBorders>
              <w:bottom w:val="single" w:sz="4" w:space="0" w:color="auto"/>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4</w:t>
            </w:r>
            <w:r w:rsidRPr="005D3A87">
              <w:rPr>
                <w:rFonts w:eastAsia="標楷體" w:hint="eastAsia"/>
                <w:spacing w:val="-20"/>
                <w:sz w:val="22"/>
              </w:rPr>
              <w:t>月</w:t>
            </w:r>
          </w:p>
        </w:tc>
        <w:tc>
          <w:tcPr>
            <w:tcW w:w="624" w:type="dxa"/>
            <w:tcBorders>
              <w:bottom w:val="single" w:sz="4" w:space="0" w:color="auto"/>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5</w:t>
            </w:r>
            <w:r w:rsidRPr="005D3A87">
              <w:rPr>
                <w:rFonts w:eastAsia="標楷體" w:hint="eastAsia"/>
                <w:spacing w:val="-20"/>
                <w:sz w:val="22"/>
              </w:rPr>
              <w:t>月</w:t>
            </w:r>
          </w:p>
        </w:tc>
        <w:tc>
          <w:tcPr>
            <w:tcW w:w="624" w:type="dxa"/>
            <w:tcBorders>
              <w:bottom w:val="single" w:sz="4" w:space="0" w:color="auto"/>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6</w:t>
            </w:r>
            <w:r w:rsidRPr="005D3A87">
              <w:rPr>
                <w:rFonts w:eastAsia="標楷體" w:hint="eastAsia"/>
                <w:spacing w:val="-20"/>
                <w:sz w:val="22"/>
              </w:rPr>
              <w:t>月</w:t>
            </w:r>
          </w:p>
        </w:tc>
        <w:tc>
          <w:tcPr>
            <w:tcW w:w="624" w:type="dxa"/>
            <w:tcBorders>
              <w:bottom w:val="single" w:sz="4" w:space="0" w:color="auto"/>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7</w:t>
            </w:r>
            <w:r w:rsidRPr="005D3A87">
              <w:rPr>
                <w:rFonts w:eastAsia="標楷體" w:hint="eastAsia"/>
                <w:spacing w:val="-20"/>
                <w:sz w:val="22"/>
              </w:rPr>
              <w:t>月</w:t>
            </w:r>
          </w:p>
        </w:tc>
        <w:tc>
          <w:tcPr>
            <w:tcW w:w="624" w:type="dxa"/>
            <w:tcBorders>
              <w:bottom w:val="single" w:sz="4" w:space="0" w:color="auto"/>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8</w:t>
            </w:r>
            <w:r w:rsidRPr="005D3A87">
              <w:rPr>
                <w:rFonts w:eastAsia="標楷體" w:hint="eastAsia"/>
                <w:spacing w:val="-20"/>
                <w:sz w:val="22"/>
              </w:rPr>
              <w:t>月</w:t>
            </w:r>
          </w:p>
        </w:tc>
        <w:tc>
          <w:tcPr>
            <w:tcW w:w="624" w:type="dxa"/>
            <w:tcBorders>
              <w:bottom w:val="single" w:sz="4" w:space="0" w:color="auto"/>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w:t>
            </w:r>
            <w:r w:rsidRPr="005D3A87">
              <w:rPr>
                <w:rFonts w:eastAsia="標楷體" w:hint="eastAsia"/>
                <w:spacing w:val="-20"/>
                <w:sz w:val="22"/>
              </w:rPr>
              <w:t>至</w:t>
            </w:r>
            <w:r w:rsidRPr="005D3A87">
              <w:rPr>
                <w:rFonts w:eastAsia="標楷體" w:hint="eastAsia"/>
                <w:spacing w:val="-20"/>
                <w:sz w:val="22"/>
              </w:rPr>
              <w:t>8</w:t>
            </w:r>
            <w:r w:rsidRPr="005D3A87">
              <w:rPr>
                <w:rFonts w:eastAsia="標楷體" w:hint="eastAsia"/>
                <w:spacing w:val="-20"/>
                <w:sz w:val="22"/>
              </w:rPr>
              <w:t>月</w:t>
            </w:r>
          </w:p>
        </w:tc>
        <w:tc>
          <w:tcPr>
            <w:tcW w:w="624" w:type="dxa"/>
            <w:tcBorders>
              <w:bottom w:val="single" w:sz="4" w:space="0" w:color="auto"/>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預估</w:t>
            </w:r>
          </w:p>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全年</w:t>
            </w:r>
          </w:p>
        </w:tc>
      </w:tr>
      <w:tr w:rsidR="00C35909" w:rsidRPr="00F43EF1" w:rsidTr="00C35909">
        <w:trPr>
          <w:trHeight w:val="633"/>
          <w:jc w:val="center"/>
        </w:trPr>
        <w:tc>
          <w:tcPr>
            <w:tcW w:w="329" w:type="dxa"/>
            <w:vMerge w:val="restart"/>
            <w:tcBorders>
              <w:left w:val="nil"/>
            </w:tcBorders>
            <w:vAlign w:val="center"/>
          </w:tcPr>
          <w:p w:rsidR="00C35909" w:rsidRPr="00F43EF1" w:rsidRDefault="00C35909" w:rsidP="000E55B4">
            <w:pPr>
              <w:adjustRightInd w:val="0"/>
              <w:snapToGrid w:val="0"/>
              <w:ind w:leftChars="-50" w:left="-120" w:rightChars="-50" w:right="-120"/>
              <w:contextualSpacing/>
              <w:jc w:val="center"/>
              <w:textAlignment w:val="center"/>
              <w:rPr>
                <w:rFonts w:eastAsia="標楷體"/>
                <w:sz w:val="22"/>
              </w:rPr>
            </w:pPr>
            <w:r w:rsidRPr="005D3A87">
              <w:rPr>
                <w:rFonts w:eastAsia="標楷體" w:hint="eastAsia"/>
                <w:spacing w:val="-20"/>
                <w:sz w:val="22"/>
              </w:rPr>
              <w:t>經濟成長</w:t>
            </w:r>
          </w:p>
        </w:tc>
        <w:tc>
          <w:tcPr>
            <w:tcW w:w="1543" w:type="dxa"/>
            <w:gridSpan w:val="2"/>
            <w:vAlign w:val="center"/>
          </w:tcPr>
          <w:p w:rsidR="00C35909" w:rsidRPr="00F43EF1" w:rsidRDefault="00C35909" w:rsidP="000E55B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經濟成長率</w:t>
            </w:r>
          </w:p>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624" w:type="dxa"/>
            <w:tcBorders>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4.07</w:t>
            </w: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1.32</w:t>
            </w: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1</w:t>
            </w:r>
            <w:r w:rsidRPr="00005229">
              <w:rPr>
                <w:rFonts w:eastAsia="標楷體" w:hint="eastAsia"/>
                <w:spacing w:val="-20"/>
                <w:sz w:val="22"/>
              </w:rPr>
              <w:t>季</w:t>
            </w:r>
          </w:p>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1.62</w:t>
            </w: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2</w:t>
            </w:r>
            <w:r w:rsidRPr="00005229">
              <w:rPr>
                <w:rFonts w:eastAsia="標楷體" w:hint="eastAsia"/>
                <w:spacing w:val="-20"/>
                <w:sz w:val="22"/>
              </w:rPr>
              <w:t>季</w:t>
            </w:r>
          </w:p>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2.49</w:t>
            </w: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2.31</w:t>
            </w:r>
          </w:p>
        </w:tc>
      </w:tr>
      <w:tr w:rsidR="00C35909" w:rsidRPr="00F43EF1" w:rsidTr="00C35909">
        <w:trPr>
          <w:trHeight w:val="571"/>
          <w:jc w:val="center"/>
        </w:trPr>
        <w:tc>
          <w:tcPr>
            <w:tcW w:w="329" w:type="dxa"/>
            <w:vMerge/>
            <w:tcBorders>
              <w:left w:val="nil"/>
            </w:tcBorders>
          </w:tcPr>
          <w:p w:rsidR="00C35909" w:rsidRPr="00F43EF1" w:rsidRDefault="00C35909" w:rsidP="000E55B4">
            <w:pPr>
              <w:adjustRightInd w:val="0"/>
              <w:snapToGrid w:val="0"/>
              <w:contextualSpacing/>
              <w:textAlignment w:val="center"/>
              <w:rPr>
                <w:rFonts w:eastAsia="標楷體"/>
                <w:spacing w:val="-40"/>
                <w:sz w:val="22"/>
              </w:rPr>
            </w:pPr>
          </w:p>
        </w:tc>
        <w:tc>
          <w:tcPr>
            <w:tcW w:w="1543" w:type="dxa"/>
            <w:gridSpan w:val="2"/>
            <w:vAlign w:val="center"/>
          </w:tcPr>
          <w:p w:rsidR="00C35909" w:rsidRPr="00F43EF1" w:rsidRDefault="00C35909" w:rsidP="000E55B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民間投資成長率</w:t>
            </w:r>
          </w:p>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624" w:type="dxa"/>
            <w:tcBorders>
              <w:top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-1.26</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-2.11</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1</w:t>
            </w:r>
            <w:r w:rsidRPr="00005229">
              <w:rPr>
                <w:rFonts w:eastAsia="標楷體" w:hint="eastAsia"/>
                <w:spacing w:val="-20"/>
                <w:sz w:val="22"/>
              </w:rPr>
              <w:t>季</w:t>
            </w:r>
          </w:p>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7.35</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2</w:t>
            </w:r>
            <w:r w:rsidRPr="00005229">
              <w:rPr>
                <w:rFonts w:eastAsia="標楷體" w:hint="eastAsia"/>
                <w:spacing w:val="-20"/>
                <w:sz w:val="22"/>
              </w:rPr>
              <w:t>季</w:t>
            </w:r>
          </w:p>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6.47</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5.91</w:t>
            </w:r>
          </w:p>
        </w:tc>
      </w:tr>
      <w:tr w:rsidR="00C35909" w:rsidRPr="00F43EF1" w:rsidTr="00C35909">
        <w:trPr>
          <w:trHeight w:val="551"/>
          <w:jc w:val="center"/>
        </w:trPr>
        <w:tc>
          <w:tcPr>
            <w:tcW w:w="329" w:type="dxa"/>
            <w:vMerge/>
            <w:tcBorders>
              <w:left w:val="nil"/>
            </w:tcBorders>
          </w:tcPr>
          <w:p w:rsidR="00C35909" w:rsidRPr="00F43EF1" w:rsidRDefault="00C35909" w:rsidP="000E55B4">
            <w:pPr>
              <w:adjustRightInd w:val="0"/>
              <w:snapToGrid w:val="0"/>
              <w:contextualSpacing/>
              <w:textAlignment w:val="center"/>
              <w:rPr>
                <w:rFonts w:eastAsia="標楷體"/>
                <w:spacing w:val="-40"/>
                <w:sz w:val="22"/>
              </w:rPr>
            </w:pPr>
          </w:p>
        </w:tc>
        <w:tc>
          <w:tcPr>
            <w:tcW w:w="1543" w:type="dxa"/>
            <w:gridSpan w:val="2"/>
            <w:vAlign w:val="center"/>
          </w:tcPr>
          <w:p w:rsidR="00C35909" w:rsidRPr="00F43EF1" w:rsidRDefault="00C35909" w:rsidP="000E55B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民間</w:t>
            </w:r>
            <w:r>
              <w:rPr>
                <w:rFonts w:eastAsia="標楷體" w:hint="eastAsia"/>
                <w:spacing w:val="-20"/>
                <w:sz w:val="22"/>
              </w:rPr>
              <w:t>消費</w:t>
            </w:r>
            <w:r w:rsidRPr="00F43EF1">
              <w:rPr>
                <w:rFonts w:eastAsia="標楷體" w:hint="eastAsia"/>
                <w:spacing w:val="-20"/>
                <w:sz w:val="22"/>
              </w:rPr>
              <w:t>成長率</w:t>
            </w:r>
          </w:p>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624" w:type="dxa"/>
            <w:tcBorders>
              <w:top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3.13</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1.47</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1</w:t>
            </w:r>
            <w:r w:rsidRPr="00005229">
              <w:rPr>
                <w:rFonts w:eastAsia="標楷體" w:hint="eastAsia"/>
                <w:spacing w:val="-20"/>
                <w:sz w:val="22"/>
              </w:rPr>
              <w:t>季</w:t>
            </w:r>
          </w:p>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0.30</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2</w:t>
            </w:r>
            <w:r w:rsidRPr="00005229">
              <w:rPr>
                <w:rFonts w:eastAsia="標楷體" w:hint="eastAsia"/>
                <w:spacing w:val="-20"/>
                <w:sz w:val="22"/>
              </w:rPr>
              <w:t>季</w:t>
            </w:r>
          </w:p>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1.69</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1.59</w:t>
            </w:r>
          </w:p>
        </w:tc>
      </w:tr>
      <w:tr w:rsidR="00C35909" w:rsidRPr="00F43EF1" w:rsidTr="00C35909">
        <w:trPr>
          <w:trHeight w:val="531"/>
          <w:jc w:val="center"/>
        </w:trPr>
        <w:tc>
          <w:tcPr>
            <w:tcW w:w="329" w:type="dxa"/>
            <w:vMerge w:val="restart"/>
            <w:tcBorders>
              <w:left w:val="nil"/>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產業</w:t>
            </w:r>
          </w:p>
        </w:tc>
        <w:tc>
          <w:tcPr>
            <w:tcW w:w="1543" w:type="dxa"/>
            <w:gridSpan w:val="2"/>
            <w:vAlign w:val="center"/>
          </w:tcPr>
          <w:p w:rsidR="00C35909" w:rsidRPr="00F43EF1"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工業生產指數</w:t>
            </w:r>
          </w:p>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624" w:type="dxa"/>
            <w:tcBorders>
              <w:top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4.44</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-0.25</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19.30</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-11.17</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-3.00</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-0.80</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-0.27</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-0.43</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2.07</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-0.70</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0.39</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556"/>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543" w:type="dxa"/>
            <w:gridSpan w:val="2"/>
            <w:tcBorders>
              <w:bottom w:val="single" w:sz="4" w:space="0" w:color="auto"/>
            </w:tcBorders>
            <w:vAlign w:val="center"/>
          </w:tcPr>
          <w:p w:rsidR="00C35909" w:rsidRPr="00F43EF1"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製造業生產指數</w:t>
            </w:r>
          </w:p>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624" w:type="dxa"/>
            <w:tcBorders>
              <w:top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-0.32</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-0.32</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20.66</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-11.84</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-2.98</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-0.97</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-0.55</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2.00</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-0.59</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0.27</w:t>
            </w:r>
          </w:p>
        </w:tc>
        <w:tc>
          <w:tcPr>
            <w:tcW w:w="624" w:type="dxa"/>
            <w:tcBorders>
              <w:top w:val="nil"/>
              <w:left w:val="nil"/>
              <w:bottom w:val="nil"/>
              <w:right w:val="nil"/>
            </w:tcBorders>
            <w:vAlign w:val="center"/>
          </w:tcPr>
          <w:p w:rsidR="00C35909" w:rsidRPr="00005229"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566"/>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543" w:type="dxa"/>
            <w:gridSpan w:val="2"/>
            <w:tcBorders>
              <w:bottom w:val="nil"/>
            </w:tcBorders>
            <w:vAlign w:val="center"/>
          </w:tcPr>
          <w:p w:rsidR="00C35909" w:rsidRPr="00F43EF1"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商業營業額</w:t>
            </w:r>
          </w:p>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Pr>
                <w:rFonts w:eastAsia="標楷體" w:hint="eastAsia"/>
                <w:spacing w:val="-20"/>
                <w:sz w:val="22"/>
              </w:rPr>
              <w:t>億元</w:t>
            </w:r>
            <w:r w:rsidRPr="00F43EF1">
              <w:rPr>
                <w:rFonts w:eastAsia="標楷體" w:hint="eastAsia"/>
                <w:spacing w:val="-20"/>
                <w:sz w:val="22"/>
              </w:rPr>
              <w:t>)</w:t>
            </w:r>
          </w:p>
        </w:tc>
        <w:tc>
          <w:tcPr>
            <w:tcW w:w="624" w:type="dxa"/>
            <w:tcBorders>
              <w:top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142,685</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142,072</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12,144</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10,405</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11,783</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11,581</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11,840</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11,976</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12,129</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11,899</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93,805</w:t>
            </w:r>
          </w:p>
        </w:tc>
        <w:tc>
          <w:tcPr>
            <w:tcW w:w="624" w:type="dxa"/>
            <w:tcBorders>
              <w:top w:val="nil"/>
              <w:left w:val="nil"/>
              <w:bottom w:val="nil"/>
              <w:right w:val="nil"/>
            </w:tcBorders>
            <w:vAlign w:val="center"/>
          </w:tcPr>
          <w:p w:rsidR="00C35909" w:rsidRPr="00906D42"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417"/>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283" w:type="dxa"/>
            <w:tcBorders>
              <w:top w:val="nil"/>
              <w:bottom w:val="single" w:sz="4" w:space="0" w:color="auto"/>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260" w:type="dxa"/>
            <w:tcBorders>
              <w:top w:val="single" w:sz="4" w:space="0" w:color="auto"/>
              <w:bottom w:val="single" w:sz="4" w:space="0" w:color="auto"/>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sidRPr="00CA59D4">
              <w:rPr>
                <w:rFonts w:eastAsia="標楷體" w:hint="eastAsia"/>
                <w:spacing w:val="-20"/>
                <w:sz w:val="22"/>
              </w:rPr>
              <w:t>4.4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624" w:type="dxa"/>
            <w:tcBorders>
              <w:top w:val="nil"/>
              <w:left w:val="nil"/>
              <w:bottom w:val="nil"/>
              <w:right w:val="nil"/>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693"/>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543" w:type="dxa"/>
            <w:gridSpan w:val="2"/>
            <w:tcBorders>
              <w:bottom w:val="nil"/>
            </w:tcBorders>
            <w:vAlign w:val="center"/>
          </w:tcPr>
          <w:p w:rsidR="00C3590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綜合商品零售業</w:t>
            </w:r>
          </w:p>
          <w:p w:rsidR="00C35909" w:rsidRPr="009E1CBA"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營業額</w:t>
            </w:r>
            <w:r w:rsidRPr="00F43EF1">
              <w:rPr>
                <w:rFonts w:eastAsia="標楷體" w:hint="eastAsia"/>
                <w:spacing w:val="-20"/>
                <w:sz w:val="22"/>
              </w:rPr>
              <w:t>(</w:t>
            </w:r>
            <w:r>
              <w:rPr>
                <w:rFonts w:eastAsia="標楷體" w:hint="eastAsia"/>
                <w:spacing w:val="-20"/>
                <w:sz w:val="22"/>
              </w:rPr>
              <w:t>億元</w:t>
            </w:r>
            <w:r w:rsidRPr="00F43EF1">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9,786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10,280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847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867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924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6,865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419"/>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283" w:type="dxa"/>
            <w:tcBorders>
              <w:top w:val="nil"/>
              <w:bottom w:val="single" w:sz="4" w:space="0" w:color="auto"/>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260" w:type="dxa"/>
            <w:tcBorders>
              <w:top w:val="single" w:sz="4" w:space="0" w:color="auto"/>
              <w:bottom w:val="single" w:sz="4" w:space="0" w:color="auto"/>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425"/>
          <w:jc w:val="center"/>
        </w:trPr>
        <w:tc>
          <w:tcPr>
            <w:tcW w:w="329" w:type="dxa"/>
            <w:vMerge w:val="restart"/>
            <w:tcBorders>
              <w:left w:val="nil"/>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對外貿易</w:t>
            </w:r>
          </w:p>
        </w:tc>
        <w:tc>
          <w:tcPr>
            <w:tcW w:w="1543" w:type="dxa"/>
            <w:gridSpan w:val="2"/>
            <w:tcBorders>
              <w:bottom w:val="nil"/>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出口</w:t>
            </w: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3,011.1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197.3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272.1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250.4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263.4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264.8</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253.0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2,013.9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3,081</w:t>
            </w:r>
          </w:p>
        </w:tc>
      </w:tr>
      <w:tr w:rsidR="00C35909" w:rsidRPr="00F43EF1" w:rsidTr="00C35909">
        <w:trPr>
          <w:trHeight w:val="402"/>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283" w:type="dxa"/>
            <w:tcBorders>
              <w:top w:val="nil"/>
              <w:bottom w:val="single" w:sz="4" w:space="0" w:color="auto"/>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260" w:type="dxa"/>
            <w:tcBorders>
              <w:top w:val="single" w:sz="4" w:space="0" w:color="auto"/>
              <w:bottom w:val="single" w:sz="4" w:space="0" w:color="auto"/>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-15.8</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2.30</w:t>
            </w:r>
          </w:p>
        </w:tc>
      </w:tr>
      <w:tr w:rsidR="00C35909" w:rsidRPr="00F43EF1" w:rsidTr="00C35909">
        <w:trPr>
          <w:trHeight w:val="423"/>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543" w:type="dxa"/>
            <w:gridSpan w:val="2"/>
            <w:tcBorders>
              <w:bottom w:val="nil"/>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進口</w:t>
            </w: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2,816.1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2,707.3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251.6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188.1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240.2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227.8</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218.9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232.3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220.9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210.6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1,790.3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2,755</w:t>
            </w:r>
          </w:p>
        </w:tc>
      </w:tr>
      <w:tr w:rsidR="00C35909" w:rsidRPr="00F43EF1" w:rsidTr="00C35909">
        <w:trPr>
          <w:trHeight w:val="415"/>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283" w:type="dxa"/>
            <w:tcBorders>
              <w:top w:val="nil"/>
              <w:bottom w:val="single" w:sz="4" w:space="0" w:color="auto"/>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260" w:type="dxa"/>
            <w:tcBorders>
              <w:top w:val="single" w:sz="4" w:space="0" w:color="auto"/>
              <w:bottom w:val="single" w:sz="4" w:space="0" w:color="auto"/>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-7.6</w:t>
            </w:r>
          </w:p>
        </w:tc>
        <w:tc>
          <w:tcPr>
            <w:tcW w:w="624" w:type="dxa"/>
            <w:tcBorders>
              <w:top w:val="nil"/>
              <w:left w:val="nil"/>
              <w:bottom w:val="nil"/>
              <w:right w:val="nil"/>
            </w:tcBorders>
            <w:vAlign w:val="center"/>
          </w:tcPr>
          <w:p w:rsidR="00C35909" w:rsidRPr="00CA59D4" w:rsidRDefault="00C35909" w:rsidP="00C3590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1.85</w:t>
            </w:r>
          </w:p>
        </w:tc>
      </w:tr>
      <w:tr w:rsidR="00C35909" w:rsidRPr="00F43EF1" w:rsidTr="00C35909">
        <w:trPr>
          <w:trHeight w:val="550"/>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543" w:type="dxa"/>
            <w:gridSpan w:val="2"/>
            <w:tcBorders>
              <w:bottom w:val="nil"/>
            </w:tcBorders>
            <w:vAlign w:val="center"/>
          </w:tcPr>
          <w:p w:rsidR="00C35909" w:rsidRDefault="00C35909" w:rsidP="000E55B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外銷訂單</w:t>
            </w:r>
          </w:p>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4,361.3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4,410.1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371.4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290.4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358.4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356.9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363.3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351.0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361.1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363.2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2,815.6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417"/>
          <w:jc w:val="center"/>
        </w:trPr>
        <w:tc>
          <w:tcPr>
            <w:tcW w:w="329" w:type="dxa"/>
            <w:vMerge/>
            <w:tcBorders>
              <w:left w:val="nil"/>
            </w:tcBorders>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283" w:type="dxa"/>
            <w:tcBorders>
              <w:top w:val="nil"/>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260" w:type="dxa"/>
            <w:tcBorders>
              <w:top w:val="single" w:sz="4" w:space="0" w:color="auto"/>
            </w:tcBorders>
            <w:vAlign w:val="center"/>
          </w:tcPr>
          <w:p w:rsidR="00C35909" w:rsidRPr="00AE5C06"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618"/>
          <w:jc w:val="center"/>
        </w:trPr>
        <w:tc>
          <w:tcPr>
            <w:tcW w:w="329" w:type="dxa"/>
            <w:vMerge w:val="restart"/>
            <w:tcBorders>
              <w:left w:val="nil"/>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物價</w:t>
            </w:r>
          </w:p>
        </w:tc>
        <w:tc>
          <w:tcPr>
            <w:tcW w:w="1543" w:type="dxa"/>
            <w:gridSpan w:val="2"/>
            <w:vAlign w:val="center"/>
          </w:tcPr>
          <w:p w:rsidR="00C3590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消費者物價指數</w:t>
            </w:r>
          </w:p>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1.07</w:t>
            </w:r>
          </w:p>
        </w:tc>
      </w:tr>
      <w:tr w:rsidR="00C35909" w:rsidRPr="00F43EF1" w:rsidTr="00C35909">
        <w:trPr>
          <w:trHeight w:val="541"/>
          <w:jc w:val="center"/>
        </w:trPr>
        <w:tc>
          <w:tcPr>
            <w:tcW w:w="329" w:type="dxa"/>
            <w:vMerge/>
            <w:tcBorders>
              <w:left w:val="nil"/>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p>
        </w:tc>
        <w:tc>
          <w:tcPr>
            <w:tcW w:w="1543" w:type="dxa"/>
            <w:gridSpan w:val="2"/>
            <w:vAlign w:val="center"/>
          </w:tcPr>
          <w:p w:rsidR="00C3590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躉售物價指數</w:t>
            </w:r>
          </w:p>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-2.28</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-3.54</w:t>
            </w:r>
          </w:p>
        </w:tc>
        <w:tc>
          <w:tcPr>
            <w:tcW w:w="624" w:type="dxa"/>
            <w:tcBorders>
              <w:top w:val="nil"/>
              <w:left w:val="nil"/>
              <w:bottom w:val="nil"/>
              <w:right w:val="nil"/>
            </w:tcBorders>
            <w:vAlign w:val="center"/>
          </w:tcPr>
          <w:p w:rsidR="00C35909" w:rsidRPr="00CA59D4" w:rsidRDefault="00C35909" w:rsidP="00B561E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-2.07</w:t>
            </w:r>
          </w:p>
        </w:tc>
        <w:tc>
          <w:tcPr>
            <w:tcW w:w="624" w:type="dxa"/>
            <w:tcBorders>
              <w:top w:val="nil"/>
              <w:left w:val="nil"/>
              <w:bottom w:val="nil"/>
              <w:right w:val="nil"/>
            </w:tcBorders>
            <w:vAlign w:val="center"/>
          </w:tcPr>
          <w:p w:rsidR="00C35909" w:rsidRPr="00CA59D4" w:rsidRDefault="00C35909" w:rsidP="00B561EA">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-1.96</w:t>
            </w:r>
          </w:p>
        </w:tc>
      </w:tr>
      <w:tr w:rsidR="00C35909" w:rsidRPr="00F43EF1" w:rsidTr="00C35909">
        <w:trPr>
          <w:trHeight w:val="712"/>
          <w:jc w:val="center"/>
        </w:trPr>
        <w:tc>
          <w:tcPr>
            <w:tcW w:w="329" w:type="dxa"/>
            <w:tcBorders>
              <w:left w:val="nil"/>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金融</w:t>
            </w:r>
          </w:p>
        </w:tc>
        <w:tc>
          <w:tcPr>
            <w:tcW w:w="1543" w:type="dxa"/>
            <w:gridSpan w:val="2"/>
            <w:vAlign w:val="center"/>
          </w:tcPr>
          <w:p w:rsidR="00C3590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貨幣供給額</w:t>
            </w:r>
            <w:r>
              <w:rPr>
                <w:rFonts w:eastAsia="標楷體" w:hint="eastAsia"/>
                <w:spacing w:val="-20"/>
                <w:sz w:val="22"/>
              </w:rPr>
              <w:t>M2</w:t>
            </w:r>
          </w:p>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3.78</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5.42</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531"/>
          <w:jc w:val="center"/>
        </w:trPr>
        <w:tc>
          <w:tcPr>
            <w:tcW w:w="329" w:type="dxa"/>
            <w:vMerge w:val="restart"/>
            <w:tcBorders>
              <w:left w:val="nil"/>
            </w:tcBorders>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就業</w:t>
            </w:r>
          </w:p>
        </w:tc>
        <w:tc>
          <w:tcPr>
            <w:tcW w:w="1543" w:type="dxa"/>
            <w:gridSpan w:val="2"/>
            <w:vAlign w:val="center"/>
          </w:tcPr>
          <w:p w:rsidR="00C3590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就業人數</w:t>
            </w:r>
          </w:p>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Pr>
                <w:rFonts w:eastAsia="標楷體" w:hint="eastAsia"/>
                <w:spacing w:val="-20"/>
                <w:sz w:val="22"/>
              </w:rPr>
              <w:t>萬人</w:t>
            </w:r>
            <w:r w:rsidRPr="00AE5C06">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1,070.9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1,086.0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1,093.5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1,091.5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1,092.1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1,092.9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1,093.9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1,095.9</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1,098.4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1,100.0</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1,094.8</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542"/>
          <w:jc w:val="center"/>
        </w:trPr>
        <w:tc>
          <w:tcPr>
            <w:tcW w:w="329" w:type="dxa"/>
            <w:vMerge/>
            <w:tcBorders>
              <w:left w:val="nil"/>
            </w:tcBorders>
          </w:tcPr>
          <w:p w:rsidR="00C35909" w:rsidRPr="00F43EF1" w:rsidRDefault="00C35909" w:rsidP="000E55B4">
            <w:pPr>
              <w:adjustRightInd w:val="0"/>
              <w:snapToGrid w:val="0"/>
              <w:contextualSpacing/>
              <w:textAlignment w:val="center"/>
              <w:rPr>
                <w:rFonts w:eastAsia="標楷體"/>
                <w:spacing w:val="-40"/>
                <w:sz w:val="22"/>
              </w:rPr>
            </w:pPr>
          </w:p>
        </w:tc>
        <w:tc>
          <w:tcPr>
            <w:tcW w:w="1543" w:type="dxa"/>
            <w:gridSpan w:val="2"/>
            <w:vAlign w:val="center"/>
          </w:tcPr>
          <w:p w:rsidR="00C35909"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失業人數</w:t>
            </w:r>
          </w:p>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Pr>
                <w:rFonts w:eastAsia="標楷體" w:hint="eastAsia"/>
                <w:spacing w:val="-20"/>
                <w:sz w:val="22"/>
              </w:rPr>
              <w:t>萬人</w:t>
            </w:r>
            <w:r w:rsidRPr="00AE5C06">
              <w:rPr>
                <w:rFonts w:eastAsia="標楷體" w:hint="eastAsia"/>
                <w:spacing w:val="-20"/>
                <w:sz w:val="22"/>
              </w:rPr>
              <w:t>)</w:t>
            </w:r>
          </w:p>
        </w:tc>
        <w:tc>
          <w:tcPr>
            <w:tcW w:w="624" w:type="dxa"/>
            <w:tcBorders>
              <w:top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48.1</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47.5</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46.4</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47.3</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47.7</w:t>
            </w:r>
          </w:p>
        </w:tc>
        <w:tc>
          <w:tcPr>
            <w:tcW w:w="624" w:type="dxa"/>
            <w:tcBorders>
              <w:top w:val="nil"/>
              <w:left w:val="nil"/>
              <w:bottom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p>
        </w:tc>
      </w:tr>
      <w:tr w:rsidR="00C35909" w:rsidRPr="00F43EF1" w:rsidTr="00C35909">
        <w:trPr>
          <w:trHeight w:val="417"/>
          <w:jc w:val="center"/>
        </w:trPr>
        <w:tc>
          <w:tcPr>
            <w:tcW w:w="329" w:type="dxa"/>
            <w:vMerge/>
            <w:tcBorders>
              <w:left w:val="nil"/>
            </w:tcBorders>
          </w:tcPr>
          <w:p w:rsidR="00C35909" w:rsidRPr="00F43EF1" w:rsidRDefault="00C35909" w:rsidP="000E55B4">
            <w:pPr>
              <w:adjustRightInd w:val="0"/>
              <w:snapToGrid w:val="0"/>
              <w:contextualSpacing/>
              <w:textAlignment w:val="center"/>
              <w:rPr>
                <w:rFonts w:eastAsia="標楷體"/>
                <w:spacing w:val="-40"/>
                <w:sz w:val="22"/>
              </w:rPr>
            </w:pPr>
          </w:p>
        </w:tc>
        <w:tc>
          <w:tcPr>
            <w:tcW w:w="1543" w:type="dxa"/>
            <w:gridSpan w:val="2"/>
            <w:vAlign w:val="center"/>
          </w:tcPr>
          <w:p w:rsidR="00C35909" w:rsidRPr="005D3A87"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失業率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624" w:type="dxa"/>
            <w:tcBorders>
              <w:top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4.39</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4.24</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4.16</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4.24</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4.17</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4.07</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4.06</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4.14</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4.25</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4.33</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4.18</w:t>
            </w:r>
          </w:p>
        </w:tc>
        <w:tc>
          <w:tcPr>
            <w:tcW w:w="624" w:type="dxa"/>
            <w:tcBorders>
              <w:top w:val="nil"/>
              <w:left w:val="nil"/>
              <w:right w:val="nil"/>
            </w:tcBorders>
            <w:vAlign w:val="center"/>
          </w:tcPr>
          <w:p w:rsidR="00C35909" w:rsidRPr="00CA59D4" w:rsidRDefault="00C35909" w:rsidP="000E55B4">
            <w:pPr>
              <w:adjustRightInd w:val="0"/>
              <w:snapToGrid w:val="0"/>
              <w:ind w:leftChars="-50" w:left="-120" w:rightChars="-50" w:right="-120"/>
              <w:contextualSpacing/>
              <w:jc w:val="center"/>
              <w:textAlignment w:val="center"/>
              <w:rPr>
                <w:rFonts w:eastAsia="標楷體"/>
                <w:spacing w:val="-20"/>
                <w:sz w:val="22"/>
              </w:rPr>
            </w:pPr>
          </w:p>
        </w:tc>
      </w:tr>
    </w:tbl>
    <w:p w:rsidR="00FF0855" w:rsidRPr="006315A0" w:rsidRDefault="00EB747B" w:rsidP="00EB747B">
      <w:pPr>
        <w:rPr>
          <w:rFonts w:eastAsia="標楷體"/>
          <w:sz w:val="22"/>
          <w:szCs w:val="22"/>
        </w:rPr>
      </w:pPr>
      <w:r w:rsidRPr="006315A0">
        <w:rPr>
          <w:rFonts w:eastAsia="標楷體"/>
          <w:sz w:val="22"/>
          <w:szCs w:val="22"/>
        </w:rPr>
        <w:t>資料來源：行政院主計總處、中央銀行、經濟部。</w:t>
      </w:r>
    </w:p>
    <w:p w:rsidR="003D2281" w:rsidRPr="003111E1" w:rsidRDefault="003D2281" w:rsidP="003D2281">
      <w:pPr>
        <w:autoSpaceDE w:val="0"/>
        <w:autoSpaceDN w:val="0"/>
        <w:adjustRightInd w:val="0"/>
        <w:snapToGrid w:val="0"/>
        <w:spacing w:beforeLines="50" w:before="180" w:line="300" w:lineRule="auto"/>
        <w:ind w:right="-153"/>
        <w:jc w:val="center"/>
        <w:rPr>
          <w:rFonts w:eastAsia="標楷體"/>
          <w:b/>
          <w:color w:val="FF0000"/>
          <w:sz w:val="28"/>
        </w:rPr>
      </w:pPr>
    </w:p>
    <w:p w:rsidR="003D2281" w:rsidRPr="003111E1" w:rsidRDefault="003D2281" w:rsidP="008D247F">
      <w:pPr>
        <w:pStyle w:val="2"/>
        <w:spacing w:after="360"/>
        <w:jc w:val="center"/>
        <w:rPr>
          <w:b w:val="0"/>
          <w:sz w:val="28"/>
        </w:rPr>
      </w:pPr>
      <w:bookmarkStart w:id="31" w:name="_Toc368324015"/>
      <w:r w:rsidRPr="003111E1">
        <w:rPr>
          <w:sz w:val="28"/>
        </w:rPr>
        <w:lastRenderedPageBreak/>
        <w:t>表</w:t>
      </w:r>
      <w:r w:rsidRPr="003111E1">
        <w:rPr>
          <w:sz w:val="28"/>
        </w:rPr>
        <w:t xml:space="preserve">4  </w:t>
      </w:r>
      <w:r w:rsidRPr="003111E1">
        <w:rPr>
          <w:sz w:val="28"/>
        </w:rPr>
        <w:t>中國大陸主要經濟指標</w:t>
      </w:r>
      <w:bookmarkEnd w:id="31"/>
    </w:p>
    <w:tbl>
      <w:tblPr>
        <w:tblW w:w="1003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7"/>
        <w:gridCol w:w="1116"/>
        <w:gridCol w:w="1117"/>
        <w:gridCol w:w="1193"/>
        <w:gridCol w:w="1431"/>
        <w:gridCol w:w="1431"/>
      </w:tblGrid>
      <w:tr w:rsidR="00C401E7" w:rsidRPr="007D5F75" w:rsidTr="001F218C">
        <w:trPr>
          <w:cantSplit/>
          <w:trHeight w:val="652"/>
        </w:trPr>
        <w:tc>
          <w:tcPr>
            <w:tcW w:w="2626" w:type="dxa"/>
            <w:gridSpan w:val="3"/>
            <w:tcBorders>
              <w:left w:val="nil"/>
              <w:bottom w:val="single" w:sz="4" w:space="0" w:color="auto"/>
            </w:tcBorders>
            <w:vAlign w:val="center"/>
          </w:tcPr>
          <w:p w:rsidR="00C401E7" w:rsidRPr="007D5F75" w:rsidRDefault="00C401E7" w:rsidP="001F218C">
            <w:pPr>
              <w:widowControl/>
              <w:snapToGrid w:val="0"/>
              <w:spacing w:before="120" w:line="300" w:lineRule="auto"/>
              <w:jc w:val="center"/>
              <w:rPr>
                <w:rFonts w:eastAsia="標楷體"/>
                <w:kern w:val="0"/>
              </w:rPr>
            </w:pPr>
          </w:p>
        </w:tc>
        <w:tc>
          <w:tcPr>
            <w:tcW w:w="1117" w:type="dxa"/>
            <w:tcBorders>
              <w:bottom w:val="single" w:sz="4" w:space="0" w:color="auto"/>
            </w:tcBorders>
            <w:vAlign w:val="center"/>
          </w:tcPr>
          <w:p w:rsidR="00C401E7" w:rsidRPr="007D5F75" w:rsidRDefault="00C401E7" w:rsidP="001F218C">
            <w:pPr>
              <w:snapToGrid w:val="0"/>
              <w:spacing w:before="120" w:line="240" w:lineRule="exact"/>
              <w:jc w:val="center"/>
              <w:rPr>
                <w:rFonts w:eastAsia="標楷體"/>
              </w:rPr>
            </w:pPr>
            <w:r w:rsidRPr="007D5F75">
              <w:rPr>
                <w:rFonts w:eastAsia="標楷體"/>
              </w:rPr>
              <w:t>2008</w:t>
            </w:r>
            <w:r w:rsidRPr="007D5F75">
              <w:rPr>
                <w:rFonts w:eastAsia="標楷體"/>
              </w:rPr>
              <w:t>年</w:t>
            </w:r>
          </w:p>
        </w:tc>
        <w:tc>
          <w:tcPr>
            <w:tcW w:w="1116" w:type="dxa"/>
            <w:tcBorders>
              <w:bottom w:val="single" w:sz="4" w:space="0" w:color="auto"/>
            </w:tcBorders>
            <w:vAlign w:val="center"/>
          </w:tcPr>
          <w:p w:rsidR="00C401E7" w:rsidRPr="007D5F75" w:rsidRDefault="00C401E7" w:rsidP="001F218C">
            <w:pPr>
              <w:snapToGrid w:val="0"/>
              <w:spacing w:before="120" w:line="240" w:lineRule="exact"/>
              <w:jc w:val="center"/>
              <w:rPr>
                <w:rFonts w:eastAsia="標楷體"/>
              </w:rPr>
            </w:pPr>
            <w:r w:rsidRPr="007D5F75">
              <w:rPr>
                <w:rFonts w:eastAsia="標楷體"/>
              </w:rPr>
              <w:t>2009</w:t>
            </w:r>
            <w:r w:rsidRPr="007D5F75">
              <w:rPr>
                <w:rFonts w:eastAsia="標楷體"/>
              </w:rPr>
              <w:t>年</w:t>
            </w:r>
          </w:p>
        </w:tc>
        <w:tc>
          <w:tcPr>
            <w:tcW w:w="1117" w:type="dxa"/>
            <w:tcBorders>
              <w:bottom w:val="single" w:sz="4" w:space="0" w:color="auto"/>
            </w:tcBorders>
            <w:vAlign w:val="center"/>
          </w:tcPr>
          <w:p w:rsidR="00C401E7" w:rsidRPr="007D5F75" w:rsidRDefault="00C401E7" w:rsidP="001F218C">
            <w:pPr>
              <w:snapToGrid w:val="0"/>
              <w:spacing w:before="120" w:line="240" w:lineRule="exact"/>
              <w:jc w:val="center"/>
              <w:rPr>
                <w:rFonts w:eastAsia="標楷體"/>
              </w:rPr>
            </w:pPr>
            <w:r w:rsidRPr="007D5F75">
              <w:rPr>
                <w:rFonts w:eastAsia="標楷體"/>
              </w:rPr>
              <w:t>2010</w:t>
            </w:r>
            <w:r w:rsidRPr="007D5F75">
              <w:rPr>
                <w:rFonts w:eastAsia="標楷體"/>
              </w:rPr>
              <w:t>年</w:t>
            </w:r>
          </w:p>
        </w:tc>
        <w:tc>
          <w:tcPr>
            <w:tcW w:w="1193" w:type="dxa"/>
            <w:tcBorders>
              <w:bottom w:val="single" w:sz="4" w:space="0" w:color="auto"/>
            </w:tcBorders>
            <w:vAlign w:val="center"/>
          </w:tcPr>
          <w:p w:rsidR="00C401E7" w:rsidRPr="007D5F75" w:rsidRDefault="00C401E7" w:rsidP="001F218C">
            <w:pPr>
              <w:snapToGrid w:val="0"/>
              <w:spacing w:before="120" w:line="240" w:lineRule="exact"/>
              <w:jc w:val="center"/>
              <w:rPr>
                <w:rFonts w:eastAsia="標楷體"/>
              </w:rPr>
            </w:pPr>
            <w:r w:rsidRPr="007D5F75">
              <w:rPr>
                <w:rFonts w:eastAsia="標楷體"/>
              </w:rPr>
              <w:t>2011</w:t>
            </w:r>
            <w:r w:rsidRPr="007D5F75">
              <w:rPr>
                <w:rFonts w:eastAsia="標楷體"/>
              </w:rPr>
              <w:t>年</w:t>
            </w:r>
          </w:p>
        </w:tc>
        <w:tc>
          <w:tcPr>
            <w:tcW w:w="1431" w:type="dxa"/>
            <w:tcBorders>
              <w:bottom w:val="single" w:sz="4" w:space="0" w:color="auto"/>
              <w:right w:val="nil"/>
            </w:tcBorders>
            <w:vAlign w:val="center"/>
          </w:tcPr>
          <w:p w:rsidR="00C401E7" w:rsidRPr="007D5F75" w:rsidRDefault="00C401E7" w:rsidP="001F218C">
            <w:pPr>
              <w:snapToGrid w:val="0"/>
              <w:spacing w:before="120" w:line="240" w:lineRule="exact"/>
              <w:jc w:val="center"/>
              <w:rPr>
                <w:rFonts w:eastAsia="標楷體"/>
              </w:rPr>
            </w:pPr>
            <w:r w:rsidRPr="007D5F75">
              <w:rPr>
                <w:rFonts w:eastAsia="標楷體"/>
              </w:rPr>
              <w:t>2012</w:t>
            </w:r>
            <w:r w:rsidRPr="007D5F75">
              <w:rPr>
                <w:rFonts w:eastAsia="標楷體"/>
              </w:rPr>
              <w:t>年</w:t>
            </w:r>
          </w:p>
        </w:tc>
        <w:tc>
          <w:tcPr>
            <w:tcW w:w="1431" w:type="dxa"/>
            <w:tcBorders>
              <w:bottom w:val="single" w:sz="4" w:space="0" w:color="auto"/>
              <w:right w:val="nil"/>
            </w:tcBorders>
            <w:vAlign w:val="center"/>
          </w:tcPr>
          <w:p w:rsidR="00C401E7" w:rsidRPr="007D5F75" w:rsidRDefault="00C401E7" w:rsidP="00E2463A">
            <w:pPr>
              <w:snapToGrid w:val="0"/>
              <w:spacing w:before="120" w:line="240" w:lineRule="exact"/>
              <w:jc w:val="both"/>
              <w:rPr>
                <w:rFonts w:eastAsia="標楷體"/>
                <w:sz w:val="22"/>
                <w:szCs w:val="22"/>
              </w:rPr>
            </w:pPr>
            <w:r w:rsidRPr="007D5F75">
              <w:rPr>
                <w:rFonts w:eastAsia="標楷體"/>
                <w:sz w:val="22"/>
                <w:szCs w:val="22"/>
              </w:rPr>
              <w:t>201</w:t>
            </w:r>
            <w:r w:rsidRPr="007D5F75">
              <w:rPr>
                <w:rFonts w:eastAsia="標楷體" w:hint="eastAsia"/>
                <w:sz w:val="22"/>
                <w:szCs w:val="22"/>
              </w:rPr>
              <w:t>3</w:t>
            </w:r>
            <w:r w:rsidRPr="007D5F75">
              <w:rPr>
                <w:rFonts w:eastAsia="標楷體"/>
                <w:sz w:val="22"/>
                <w:szCs w:val="22"/>
              </w:rPr>
              <w:t>年</w:t>
            </w:r>
            <w:r w:rsidRPr="007D5F75">
              <w:rPr>
                <w:rFonts w:eastAsia="標楷體" w:hint="eastAsia"/>
                <w:sz w:val="22"/>
                <w:szCs w:val="22"/>
              </w:rPr>
              <w:t>1~</w:t>
            </w:r>
            <w:r w:rsidR="00E2463A">
              <w:rPr>
                <w:rFonts w:eastAsia="標楷體" w:hint="eastAsia"/>
                <w:sz w:val="22"/>
                <w:szCs w:val="22"/>
              </w:rPr>
              <w:t>8</w:t>
            </w:r>
            <w:r w:rsidRPr="007D5F75">
              <w:rPr>
                <w:rFonts w:eastAsia="標楷體" w:hint="eastAsia"/>
                <w:sz w:val="22"/>
                <w:szCs w:val="22"/>
              </w:rPr>
              <w:t>月</w:t>
            </w:r>
          </w:p>
        </w:tc>
      </w:tr>
      <w:tr w:rsidR="00C401E7" w:rsidRPr="007D5F75" w:rsidTr="001F218C">
        <w:trPr>
          <w:cantSplit/>
          <w:trHeight w:hRule="exact" w:val="773"/>
        </w:trPr>
        <w:tc>
          <w:tcPr>
            <w:tcW w:w="1126" w:type="dxa"/>
            <w:gridSpan w:val="2"/>
            <w:vMerge w:val="restart"/>
            <w:tcBorders>
              <w:top w:val="single" w:sz="4" w:space="0" w:color="auto"/>
              <w:left w:val="nil"/>
              <w:bottom w:val="double" w:sz="4" w:space="0" w:color="auto"/>
            </w:tcBorders>
            <w:vAlign w:val="center"/>
          </w:tcPr>
          <w:p w:rsidR="00C401E7" w:rsidRPr="007D5F75" w:rsidRDefault="00C401E7" w:rsidP="00341B4A">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C401E7" w:rsidRPr="007D5F75" w:rsidRDefault="00C401E7" w:rsidP="00341B4A">
            <w:pPr>
              <w:rPr>
                <w:rFonts w:eastAsia="標楷體"/>
              </w:rPr>
            </w:pPr>
            <w:r w:rsidRPr="007D5F75">
              <w:rPr>
                <w:rFonts w:eastAsia="標楷體"/>
              </w:rPr>
              <w:t>（</w:t>
            </w:r>
            <w:r w:rsidRPr="007D5F75">
              <w:rPr>
                <w:rFonts w:eastAsia="標楷體"/>
              </w:rPr>
              <w:t>GDP</w:t>
            </w:r>
            <w:r w:rsidRPr="007D5F75">
              <w:rPr>
                <w:rFonts w:eastAsia="標楷體"/>
              </w:rPr>
              <w:t>）</w:t>
            </w:r>
          </w:p>
        </w:tc>
        <w:tc>
          <w:tcPr>
            <w:tcW w:w="1500" w:type="dxa"/>
            <w:tcBorders>
              <w:top w:val="single" w:sz="4" w:space="0" w:color="auto"/>
              <w:bottom w:val="single" w:sz="4" w:space="0" w:color="auto"/>
            </w:tcBorders>
          </w:tcPr>
          <w:p w:rsidR="00C401E7" w:rsidRPr="007D5F75" w:rsidRDefault="00C401E7" w:rsidP="0086740B">
            <w:pPr>
              <w:jc w:val="center"/>
              <w:rPr>
                <w:rFonts w:eastAsia="標楷體"/>
              </w:rPr>
            </w:pPr>
            <w:r w:rsidRPr="007D5F75">
              <w:rPr>
                <w:rFonts w:eastAsia="標楷體"/>
              </w:rPr>
              <w:t>金額</w:t>
            </w:r>
          </w:p>
          <w:p w:rsidR="00C401E7" w:rsidRPr="007D5F75" w:rsidRDefault="00C401E7" w:rsidP="00341B4A">
            <w:pPr>
              <w:rPr>
                <w:rFonts w:eastAsia="標楷體"/>
              </w:rPr>
            </w:pPr>
            <w:r w:rsidRPr="007D5F75">
              <w:rPr>
                <w:rFonts w:eastAsia="標楷體"/>
              </w:rPr>
              <w:t>（億人民幣）</w:t>
            </w:r>
          </w:p>
        </w:tc>
        <w:tc>
          <w:tcPr>
            <w:tcW w:w="1117" w:type="dxa"/>
            <w:tcBorders>
              <w:top w:val="single" w:sz="4" w:space="0" w:color="auto"/>
              <w:left w:val="nil"/>
              <w:bottom w:val="nil"/>
              <w:right w:val="nil"/>
            </w:tcBorders>
            <w:vAlign w:val="center"/>
          </w:tcPr>
          <w:p w:rsidR="00C401E7" w:rsidRPr="007D5F75" w:rsidRDefault="00C401E7" w:rsidP="00341B4A">
            <w:pPr>
              <w:rPr>
                <w:rFonts w:eastAsia="標楷體"/>
              </w:rPr>
            </w:pPr>
            <w:r w:rsidRPr="007D5F75">
              <w:rPr>
                <w:rFonts w:eastAsia="標楷體"/>
              </w:rPr>
              <w:t>314,045</w:t>
            </w:r>
          </w:p>
        </w:tc>
        <w:tc>
          <w:tcPr>
            <w:tcW w:w="1116" w:type="dxa"/>
            <w:tcBorders>
              <w:top w:val="single" w:sz="4" w:space="0" w:color="auto"/>
              <w:left w:val="nil"/>
              <w:bottom w:val="nil"/>
              <w:right w:val="nil"/>
            </w:tcBorders>
            <w:vAlign w:val="center"/>
          </w:tcPr>
          <w:p w:rsidR="00C401E7" w:rsidRPr="007D5F75" w:rsidRDefault="00C401E7" w:rsidP="00341B4A">
            <w:pPr>
              <w:rPr>
                <w:rFonts w:eastAsia="標楷體"/>
              </w:rPr>
            </w:pPr>
            <w:r w:rsidRPr="007D5F75">
              <w:rPr>
                <w:rFonts w:eastAsia="標楷體"/>
              </w:rPr>
              <w:t>340,903</w:t>
            </w:r>
          </w:p>
        </w:tc>
        <w:tc>
          <w:tcPr>
            <w:tcW w:w="1117" w:type="dxa"/>
            <w:tcBorders>
              <w:top w:val="single" w:sz="4" w:space="0" w:color="auto"/>
              <w:left w:val="nil"/>
              <w:bottom w:val="nil"/>
              <w:right w:val="nil"/>
            </w:tcBorders>
            <w:vAlign w:val="center"/>
          </w:tcPr>
          <w:p w:rsidR="00C401E7" w:rsidRPr="007D5F75" w:rsidRDefault="00C401E7" w:rsidP="00341B4A">
            <w:pPr>
              <w:rPr>
                <w:rFonts w:eastAsia="標楷體"/>
              </w:rPr>
            </w:pPr>
            <w:r w:rsidRPr="007D5F75">
              <w:rPr>
                <w:rFonts w:eastAsia="標楷體"/>
              </w:rPr>
              <w:t>397,983</w:t>
            </w:r>
          </w:p>
        </w:tc>
        <w:tc>
          <w:tcPr>
            <w:tcW w:w="1193" w:type="dxa"/>
            <w:tcBorders>
              <w:top w:val="single" w:sz="4" w:space="0" w:color="auto"/>
              <w:left w:val="nil"/>
              <w:bottom w:val="nil"/>
              <w:right w:val="nil"/>
            </w:tcBorders>
            <w:vAlign w:val="center"/>
          </w:tcPr>
          <w:p w:rsidR="00C401E7" w:rsidRPr="007D5F75" w:rsidRDefault="00C401E7" w:rsidP="00341B4A">
            <w:pPr>
              <w:rPr>
                <w:rFonts w:eastAsia="標楷體"/>
              </w:rPr>
            </w:pPr>
            <w:r w:rsidRPr="007D5F75">
              <w:rPr>
                <w:rFonts w:eastAsia="標楷體"/>
              </w:rPr>
              <w:t>471,564</w:t>
            </w:r>
          </w:p>
        </w:tc>
        <w:tc>
          <w:tcPr>
            <w:tcW w:w="1431" w:type="dxa"/>
            <w:tcBorders>
              <w:top w:val="single" w:sz="4" w:space="0" w:color="auto"/>
              <w:left w:val="nil"/>
              <w:bottom w:val="nil"/>
              <w:right w:val="nil"/>
            </w:tcBorders>
            <w:vAlign w:val="center"/>
          </w:tcPr>
          <w:p w:rsidR="00C401E7" w:rsidRPr="007D5F75" w:rsidRDefault="00C401E7" w:rsidP="00660E13">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sidRPr="007D5F75">
              <w:rPr>
                <w:rFonts w:eastAsia="標楷體" w:hint="eastAsia"/>
              </w:rPr>
              <w:t>322</w:t>
            </w:r>
          </w:p>
        </w:tc>
        <w:tc>
          <w:tcPr>
            <w:tcW w:w="1431" w:type="dxa"/>
            <w:tcBorders>
              <w:top w:val="single" w:sz="4" w:space="0" w:color="auto"/>
              <w:left w:val="nil"/>
              <w:bottom w:val="nil"/>
              <w:right w:val="nil"/>
            </w:tcBorders>
            <w:vAlign w:val="center"/>
          </w:tcPr>
          <w:p w:rsidR="00C401E7" w:rsidRPr="007D5F75" w:rsidRDefault="00C401E7" w:rsidP="00E65899">
            <w:pPr>
              <w:snapToGrid w:val="0"/>
              <w:spacing w:line="320" w:lineRule="exact"/>
              <w:ind w:rightChars="50" w:right="120"/>
              <w:jc w:val="right"/>
              <w:rPr>
                <w:rFonts w:eastAsia="標楷體"/>
              </w:rPr>
            </w:pPr>
            <w:r>
              <w:rPr>
                <w:rFonts w:eastAsia="標楷體" w:hint="eastAsia"/>
              </w:rPr>
              <w:t>248</w:t>
            </w:r>
            <w:r w:rsidRPr="007D5F75">
              <w:rPr>
                <w:rFonts w:eastAsia="標楷體" w:hint="eastAsia"/>
              </w:rPr>
              <w:t>,</w:t>
            </w:r>
            <w:r>
              <w:rPr>
                <w:rFonts w:eastAsia="標楷體" w:hint="eastAsia"/>
              </w:rPr>
              <w:t>009</w:t>
            </w:r>
            <w:r>
              <w:rPr>
                <w:rFonts w:eastAsia="標楷體"/>
              </w:rPr>
              <w:br/>
            </w:r>
            <w:r>
              <w:rPr>
                <w:rFonts w:eastAsia="標楷體" w:hint="eastAsia"/>
              </w:rPr>
              <w:t>(1-6</w:t>
            </w:r>
            <w:r>
              <w:rPr>
                <w:rFonts w:eastAsia="標楷體" w:hint="eastAsia"/>
              </w:rPr>
              <w:t>月</w:t>
            </w:r>
            <w:r>
              <w:rPr>
                <w:rFonts w:eastAsia="標楷體" w:hint="eastAsia"/>
              </w:rPr>
              <w:t>)</w:t>
            </w:r>
          </w:p>
        </w:tc>
      </w:tr>
      <w:tr w:rsidR="00C401E7" w:rsidRPr="007D5F75" w:rsidTr="001F218C">
        <w:trPr>
          <w:cantSplit/>
          <w:trHeight w:hRule="exact" w:val="841"/>
        </w:trPr>
        <w:tc>
          <w:tcPr>
            <w:tcW w:w="1126" w:type="dxa"/>
            <w:gridSpan w:val="2"/>
            <w:vMerge/>
            <w:tcBorders>
              <w:top w:val="double" w:sz="4" w:space="0" w:color="auto"/>
              <w:left w:val="nil"/>
              <w:bottom w:val="single" w:sz="4" w:space="0" w:color="auto"/>
            </w:tcBorders>
            <w:vAlign w:val="center"/>
          </w:tcPr>
          <w:p w:rsidR="00C401E7" w:rsidRPr="007D5F75" w:rsidRDefault="00C401E7" w:rsidP="001F218C">
            <w:pPr>
              <w:snapToGrid w:val="0"/>
              <w:spacing w:line="300" w:lineRule="auto"/>
              <w:jc w:val="center"/>
              <w:rPr>
                <w:rFonts w:eastAsia="標楷體"/>
              </w:rPr>
            </w:pPr>
          </w:p>
        </w:tc>
        <w:tc>
          <w:tcPr>
            <w:tcW w:w="1500" w:type="dxa"/>
            <w:tcBorders>
              <w:top w:val="single" w:sz="4" w:space="0" w:color="auto"/>
              <w:bottom w:val="single" w:sz="4" w:space="0" w:color="auto"/>
            </w:tcBorders>
          </w:tcPr>
          <w:p w:rsidR="00C401E7" w:rsidRPr="007D5F75" w:rsidRDefault="00C401E7" w:rsidP="001F218C">
            <w:pPr>
              <w:snapToGrid w:val="0"/>
              <w:spacing w:line="240" w:lineRule="atLeast"/>
              <w:jc w:val="center"/>
              <w:rPr>
                <w:rFonts w:eastAsia="標楷體"/>
              </w:rPr>
            </w:pPr>
            <w:r w:rsidRPr="007D5F75">
              <w:rPr>
                <w:rFonts w:eastAsia="標楷體"/>
              </w:rPr>
              <w:t>成長率</w:t>
            </w:r>
          </w:p>
          <w:p w:rsidR="00C401E7" w:rsidRPr="007D5F75" w:rsidRDefault="00C401E7" w:rsidP="001F218C">
            <w:pPr>
              <w:snapToGrid w:val="0"/>
              <w:spacing w:line="240" w:lineRule="atLeast"/>
              <w:jc w:val="center"/>
              <w:rPr>
                <w:rFonts w:eastAsia="標楷體"/>
              </w:rPr>
            </w:pPr>
            <w:r w:rsidRPr="007D5F75">
              <w:rPr>
                <w:rFonts w:eastAsia="標楷體"/>
              </w:rPr>
              <w:t>（</w:t>
            </w:r>
            <w:r w:rsidR="00935C3A">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9.6</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9.2</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10.4</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9.2</w:t>
            </w:r>
          </w:p>
        </w:tc>
        <w:tc>
          <w:tcPr>
            <w:tcW w:w="1431" w:type="dxa"/>
            <w:tcBorders>
              <w:top w:val="nil"/>
              <w:left w:val="nil"/>
              <w:bottom w:val="nil"/>
              <w:right w:val="nil"/>
            </w:tcBorders>
            <w:vAlign w:val="center"/>
          </w:tcPr>
          <w:p w:rsidR="00C401E7" w:rsidRPr="007D5F75" w:rsidRDefault="00C401E7" w:rsidP="001F218C">
            <w:pPr>
              <w:snapToGrid w:val="0"/>
              <w:spacing w:line="280" w:lineRule="exact"/>
              <w:ind w:rightChars="50" w:right="120"/>
              <w:jc w:val="right"/>
              <w:rPr>
                <w:rFonts w:eastAsia="標楷體"/>
              </w:rPr>
            </w:pPr>
            <w:r w:rsidRPr="007D5F75">
              <w:rPr>
                <w:rFonts w:eastAsia="標楷體" w:hint="eastAsia"/>
              </w:rPr>
              <w:t>7.8</w:t>
            </w:r>
          </w:p>
        </w:tc>
        <w:tc>
          <w:tcPr>
            <w:tcW w:w="1431" w:type="dxa"/>
            <w:tcBorders>
              <w:top w:val="nil"/>
              <w:left w:val="nil"/>
              <w:bottom w:val="nil"/>
              <w:right w:val="nil"/>
            </w:tcBorders>
            <w:vAlign w:val="center"/>
          </w:tcPr>
          <w:p w:rsidR="00C401E7" w:rsidRPr="007D5F75" w:rsidRDefault="00C401E7" w:rsidP="001F218C">
            <w:pPr>
              <w:snapToGrid w:val="0"/>
              <w:spacing w:line="320" w:lineRule="exact"/>
              <w:ind w:rightChars="50" w:right="120"/>
              <w:jc w:val="right"/>
              <w:rPr>
                <w:rFonts w:eastAsia="標楷體"/>
              </w:rPr>
            </w:pPr>
            <w:r w:rsidRPr="007D5F75">
              <w:rPr>
                <w:rFonts w:eastAsia="標楷體" w:hint="eastAsia"/>
              </w:rPr>
              <w:t>7.</w:t>
            </w:r>
            <w:r>
              <w:rPr>
                <w:rFonts w:eastAsia="標楷體" w:hint="eastAsia"/>
              </w:rPr>
              <w:t>6</w:t>
            </w:r>
            <w:r>
              <w:rPr>
                <w:rFonts w:eastAsia="標楷體"/>
              </w:rPr>
              <w:br/>
            </w:r>
            <w:r>
              <w:rPr>
                <w:rFonts w:eastAsia="標楷體" w:hint="eastAsia"/>
              </w:rPr>
              <w:t>(1-6</w:t>
            </w:r>
            <w:r>
              <w:rPr>
                <w:rFonts w:eastAsia="標楷體" w:hint="eastAsia"/>
              </w:rPr>
              <w:t>月</w:t>
            </w:r>
            <w:r>
              <w:rPr>
                <w:rFonts w:eastAsia="標楷體" w:hint="eastAsia"/>
              </w:rPr>
              <w:t>)</w:t>
            </w:r>
          </w:p>
        </w:tc>
      </w:tr>
      <w:tr w:rsidR="00E2463A" w:rsidRPr="007D5F75" w:rsidTr="001F218C">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r w:rsidRPr="007D5F7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240" w:lineRule="atLeast"/>
              <w:jc w:val="center"/>
              <w:rPr>
                <w:rFonts w:eastAsia="標楷體"/>
              </w:rPr>
            </w:pPr>
            <w:r w:rsidRPr="007D5F75">
              <w:rPr>
                <w:rFonts w:eastAsia="標楷體"/>
              </w:rPr>
              <w:t>金額</w:t>
            </w:r>
          </w:p>
          <w:p w:rsidR="00E2463A" w:rsidRPr="007D5F75" w:rsidRDefault="00E2463A" w:rsidP="001F218C">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172,291</w:t>
            </w:r>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224,846</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278,140</w:t>
            </w:r>
          </w:p>
        </w:tc>
        <w:tc>
          <w:tcPr>
            <w:tcW w:w="1193"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301,933</w:t>
            </w:r>
          </w:p>
        </w:tc>
        <w:tc>
          <w:tcPr>
            <w:tcW w:w="1431"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364,835</w:t>
            </w:r>
          </w:p>
        </w:tc>
        <w:tc>
          <w:tcPr>
            <w:tcW w:w="1431" w:type="dxa"/>
            <w:tcBorders>
              <w:top w:val="nil"/>
              <w:left w:val="nil"/>
              <w:bottom w:val="nil"/>
              <w:right w:val="nil"/>
            </w:tcBorders>
            <w:vAlign w:val="center"/>
          </w:tcPr>
          <w:p w:rsidR="00E2463A" w:rsidRPr="00004A44" w:rsidRDefault="00E2463A" w:rsidP="008A4FEC">
            <w:pPr>
              <w:snapToGrid w:val="0"/>
              <w:spacing w:line="440" w:lineRule="exact"/>
              <w:ind w:rightChars="50" w:right="120"/>
              <w:jc w:val="right"/>
              <w:rPr>
                <w:rFonts w:eastAsia="標楷體"/>
              </w:rPr>
            </w:pPr>
            <w:r>
              <w:rPr>
                <w:rFonts w:eastAsia="標楷體" w:hint="eastAsia"/>
              </w:rPr>
              <w:t>262</w:t>
            </w:r>
            <w:r w:rsidRPr="00004A44">
              <w:rPr>
                <w:rFonts w:eastAsia="標楷體"/>
              </w:rPr>
              <w:t>,</w:t>
            </w:r>
            <w:r>
              <w:rPr>
                <w:rFonts w:eastAsia="標楷體" w:hint="eastAsia"/>
              </w:rPr>
              <w:t>578</w:t>
            </w:r>
          </w:p>
        </w:tc>
      </w:tr>
      <w:tr w:rsidR="00E2463A" w:rsidRPr="007D5F75" w:rsidTr="001F218C">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240" w:lineRule="atLeast"/>
              <w:jc w:val="center"/>
              <w:rPr>
                <w:rFonts w:eastAsia="標楷體"/>
              </w:rPr>
            </w:pPr>
            <w:r w:rsidRPr="007D5F75">
              <w:rPr>
                <w:rFonts w:eastAsia="標楷體"/>
              </w:rPr>
              <w:t>成長率</w:t>
            </w:r>
          </w:p>
          <w:p w:rsidR="00E2463A" w:rsidRPr="007D5F75" w:rsidRDefault="00E2463A" w:rsidP="001F218C">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25.5</w:t>
            </w:r>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30.1</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23.8</w:t>
            </w:r>
          </w:p>
        </w:tc>
        <w:tc>
          <w:tcPr>
            <w:tcW w:w="1193"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23.8</w:t>
            </w:r>
          </w:p>
        </w:tc>
        <w:tc>
          <w:tcPr>
            <w:tcW w:w="1431"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hint="eastAsia"/>
              </w:rPr>
              <w:t>20.6</w:t>
            </w:r>
          </w:p>
        </w:tc>
        <w:tc>
          <w:tcPr>
            <w:tcW w:w="1431" w:type="dxa"/>
            <w:tcBorders>
              <w:top w:val="nil"/>
              <w:left w:val="nil"/>
              <w:bottom w:val="nil"/>
              <w:right w:val="nil"/>
            </w:tcBorders>
            <w:vAlign w:val="center"/>
          </w:tcPr>
          <w:p w:rsidR="00E2463A" w:rsidRPr="00004A44" w:rsidRDefault="00E2463A" w:rsidP="008A4FEC">
            <w:pPr>
              <w:snapToGrid w:val="0"/>
              <w:spacing w:line="440" w:lineRule="exact"/>
              <w:ind w:rightChars="50" w:right="120"/>
              <w:jc w:val="right"/>
              <w:rPr>
                <w:rFonts w:eastAsia="標楷體"/>
              </w:rPr>
            </w:pPr>
            <w:r w:rsidRPr="00004A44">
              <w:rPr>
                <w:rFonts w:eastAsia="標楷體" w:hint="eastAsia"/>
              </w:rPr>
              <w:t>20.</w:t>
            </w:r>
            <w:r>
              <w:rPr>
                <w:rFonts w:eastAsia="標楷體" w:hint="eastAsia"/>
              </w:rPr>
              <w:t>3</w:t>
            </w:r>
          </w:p>
        </w:tc>
      </w:tr>
      <w:tr w:rsidR="00E2463A" w:rsidRPr="007D5F75" w:rsidTr="001F218C">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E2463A" w:rsidRPr="007D5F75" w:rsidRDefault="00E2463A" w:rsidP="001F218C">
            <w:pPr>
              <w:snapToGrid w:val="0"/>
              <w:spacing w:line="240" w:lineRule="atLeast"/>
              <w:jc w:val="center"/>
              <w:rPr>
                <w:rFonts w:eastAsia="標楷體"/>
              </w:rPr>
            </w:pPr>
            <w:r w:rsidRPr="007D5F75">
              <w:rPr>
                <w:rFonts w:eastAsia="標楷體"/>
              </w:rPr>
              <w:t>金額</w:t>
            </w:r>
          </w:p>
          <w:p w:rsidR="00E2463A" w:rsidRPr="007D5F75" w:rsidRDefault="00E2463A" w:rsidP="001F218C">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108,488</w:t>
            </w:r>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125,343</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154,554</w:t>
            </w:r>
          </w:p>
        </w:tc>
        <w:tc>
          <w:tcPr>
            <w:tcW w:w="1193"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181,226</w:t>
            </w:r>
          </w:p>
        </w:tc>
        <w:tc>
          <w:tcPr>
            <w:tcW w:w="1431"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207</w:t>
            </w:r>
            <w:r w:rsidRPr="007D5F75">
              <w:rPr>
                <w:rFonts w:eastAsia="標楷體"/>
              </w:rPr>
              <w:t>,</w:t>
            </w:r>
            <w:r w:rsidRPr="007D5F75">
              <w:rPr>
                <w:rFonts w:eastAsia="標楷體" w:hint="eastAsia"/>
              </w:rPr>
              <w:t>167</w:t>
            </w:r>
          </w:p>
        </w:tc>
        <w:tc>
          <w:tcPr>
            <w:tcW w:w="1431" w:type="dxa"/>
            <w:tcBorders>
              <w:top w:val="nil"/>
              <w:left w:val="nil"/>
              <w:bottom w:val="nil"/>
              <w:right w:val="nil"/>
            </w:tcBorders>
            <w:vAlign w:val="center"/>
          </w:tcPr>
          <w:p w:rsidR="00E2463A" w:rsidRPr="00004A44" w:rsidRDefault="00E2463A" w:rsidP="008A4FEC">
            <w:pPr>
              <w:snapToGrid w:val="0"/>
              <w:spacing w:line="440" w:lineRule="exact"/>
              <w:ind w:rightChars="50" w:right="120"/>
              <w:jc w:val="right"/>
              <w:rPr>
                <w:rFonts w:eastAsia="標楷體"/>
              </w:rPr>
            </w:pPr>
            <w:r>
              <w:rPr>
                <w:rFonts w:eastAsia="標楷體" w:hint="eastAsia"/>
              </w:rPr>
              <w:t>148</w:t>
            </w:r>
            <w:r w:rsidRPr="00004A44">
              <w:rPr>
                <w:rFonts w:eastAsia="標楷體" w:hint="eastAsia"/>
              </w:rPr>
              <w:t>,</w:t>
            </w:r>
            <w:r>
              <w:rPr>
                <w:rFonts w:eastAsia="標楷體" w:hint="eastAsia"/>
              </w:rPr>
              <w:t>164</w:t>
            </w:r>
          </w:p>
        </w:tc>
      </w:tr>
      <w:tr w:rsidR="00E2463A" w:rsidRPr="007D5F75" w:rsidTr="001F218C">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E2463A" w:rsidRPr="007D5F75" w:rsidRDefault="00E2463A" w:rsidP="001F218C">
            <w:pPr>
              <w:snapToGrid w:val="0"/>
              <w:spacing w:line="240" w:lineRule="atLeast"/>
              <w:jc w:val="center"/>
              <w:rPr>
                <w:rFonts w:eastAsia="標楷體"/>
              </w:rPr>
            </w:pPr>
            <w:r w:rsidRPr="007D5F75">
              <w:rPr>
                <w:rFonts w:eastAsia="標楷體"/>
              </w:rPr>
              <w:t>成長率</w:t>
            </w:r>
          </w:p>
          <w:p w:rsidR="00E2463A" w:rsidRPr="007D5F75" w:rsidRDefault="00E2463A" w:rsidP="001F218C">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21.6</w:t>
            </w:r>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15.5</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18.4</w:t>
            </w:r>
          </w:p>
        </w:tc>
        <w:tc>
          <w:tcPr>
            <w:tcW w:w="1193"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17.1</w:t>
            </w:r>
          </w:p>
        </w:tc>
        <w:tc>
          <w:tcPr>
            <w:tcW w:w="1431"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431" w:type="dxa"/>
            <w:tcBorders>
              <w:top w:val="nil"/>
              <w:left w:val="nil"/>
              <w:bottom w:val="nil"/>
              <w:right w:val="nil"/>
            </w:tcBorders>
            <w:vAlign w:val="center"/>
          </w:tcPr>
          <w:p w:rsidR="00E2463A" w:rsidRPr="00004A44" w:rsidRDefault="00E2463A" w:rsidP="008A4FEC">
            <w:pPr>
              <w:snapToGrid w:val="0"/>
              <w:spacing w:line="440" w:lineRule="exact"/>
              <w:ind w:rightChars="50" w:right="120"/>
              <w:jc w:val="right"/>
              <w:rPr>
                <w:rFonts w:eastAsia="標楷體"/>
              </w:rPr>
            </w:pPr>
            <w:r w:rsidRPr="00004A44">
              <w:rPr>
                <w:rFonts w:eastAsia="標楷體" w:hint="eastAsia"/>
              </w:rPr>
              <w:t>12.8</w:t>
            </w:r>
          </w:p>
        </w:tc>
      </w:tr>
      <w:tr w:rsidR="00E2463A" w:rsidRPr="007D5F75" w:rsidTr="001F218C">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r w:rsidRPr="007D5F75">
              <w:rPr>
                <w:rFonts w:eastAsia="標楷體"/>
              </w:rPr>
              <w:t>對外</w:t>
            </w:r>
          </w:p>
          <w:p w:rsidR="00E2463A" w:rsidRPr="007D5F75" w:rsidRDefault="00E2463A" w:rsidP="001F218C">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r w:rsidRPr="007D5F7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240" w:lineRule="atLeast"/>
              <w:jc w:val="center"/>
              <w:rPr>
                <w:rFonts w:eastAsia="標楷體"/>
              </w:rPr>
            </w:pPr>
            <w:r w:rsidRPr="007D5F75">
              <w:rPr>
                <w:rFonts w:eastAsia="標楷體"/>
              </w:rPr>
              <w:t>金額</w:t>
            </w:r>
          </w:p>
          <w:p w:rsidR="00E2463A" w:rsidRPr="007D5F75" w:rsidRDefault="00E2463A" w:rsidP="001F218C">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bookmarkStart w:id="32" w:name="OLE_LINK1"/>
            <w:r w:rsidRPr="007D5F75">
              <w:rPr>
                <w:rFonts w:eastAsia="標楷體"/>
              </w:rPr>
              <w:t>14,285.5</w:t>
            </w:r>
            <w:bookmarkEnd w:id="32"/>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12,016.7</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15,779.3</w:t>
            </w:r>
          </w:p>
        </w:tc>
        <w:tc>
          <w:tcPr>
            <w:tcW w:w="1193"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18,986.0</w:t>
            </w:r>
          </w:p>
        </w:tc>
        <w:tc>
          <w:tcPr>
            <w:tcW w:w="1431"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431" w:type="dxa"/>
            <w:tcBorders>
              <w:top w:val="nil"/>
              <w:left w:val="nil"/>
              <w:bottom w:val="nil"/>
              <w:right w:val="nil"/>
            </w:tcBorders>
            <w:vAlign w:val="center"/>
          </w:tcPr>
          <w:p w:rsidR="00E2463A" w:rsidRPr="00004A44" w:rsidRDefault="00E2463A" w:rsidP="008A4FEC">
            <w:pPr>
              <w:snapToGrid w:val="0"/>
              <w:spacing w:line="440" w:lineRule="exact"/>
              <w:ind w:rightChars="50" w:right="120"/>
              <w:jc w:val="right"/>
              <w:rPr>
                <w:rFonts w:eastAsia="標楷體"/>
              </w:rPr>
            </w:pPr>
            <w:r>
              <w:rPr>
                <w:rFonts w:eastAsia="標楷體" w:hint="eastAsia"/>
              </w:rPr>
              <w:t>14</w:t>
            </w:r>
            <w:r w:rsidRPr="00004A44">
              <w:rPr>
                <w:rFonts w:eastAsia="標楷體" w:hint="eastAsia"/>
              </w:rPr>
              <w:t>,</w:t>
            </w:r>
            <w:r>
              <w:rPr>
                <w:rFonts w:eastAsia="標楷體" w:hint="eastAsia"/>
              </w:rPr>
              <w:t>292.6</w:t>
            </w:r>
          </w:p>
        </w:tc>
      </w:tr>
      <w:tr w:rsidR="00E2463A" w:rsidRPr="007D5F75" w:rsidTr="001F218C">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240" w:lineRule="atLeast"/>
              <w:jc w:val="center"/>
              <w:rPr>
                <w:rFonts w:eastAsia="標楷體"/>
              </w:rPr>
            </w:pPr>
            <w:r w:rsidRPr="007D5F75">
              <w:rPr>
                <w:rFonts w:eastAsia="標楷體"/>
              </w:rPr>
              <w:t>成長率</w:t>
            </w:r>
          </w:p>
          <w:p w:rsidR="00E2463A" w:rsidRPr="007D5F75" w:rsidRDefault="00E2463A" w:rsidP="001F218C">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17.2</w:t>
            </w:r>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-16.0</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31.3</w:t>
            </w:r>
          </w:p>
        </w:tc>
        <w:tc>
          <w:tcPr>
            <w:tcW w:w="1193"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20.3</w:t>
            </w:r>
          </w:p>
        </w:tc>
        <w:tc>
          <w:tcPr>
            <w:tcW w:w="1431"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hint="eastAsia"/>
              </w:rPr>
              <w:t>7.9</w:t>
            </w:r>
          </w:p>
        </w:tc>
        <w:tc>
          <w:tcPr>
            <w:tcW w:w="1431" w:type="dxa"/>
            <w:tcBorders>
              <w:top w:val="nil"/>
              <w:left w:val="nil"/>
              <w:bottom w:val="nil"/>
              <w:right w:val="nil"/>
            </w:tcBorders>
            <w:vAlign w:val="center"/>
          </w:tcPr>
          <w:p w:rsidR="00E2463A" w:rsidRPr="00004A44" w:rsidRDefault="00E2463A" w:rsidP="008A4FEC">
            <w:pPr>
              <w:snapToGrid w:val="0"/>
              <w:spacing w:line="440" w:lineRule="exact"/>
              <w:ind w:rightChars="50" w:right="120"/>
              <w:jc w:val="right"/>
              <w:rPr>
                <w:rFonts w:eastAsia="標楷體"/>
              </w:rPr>
            </w:pPr>
            <w:r w:rsidRPr="00004A44">
              <w:rPr>
                <w:rFonts w:eastAsia="標楷體" w:hint="eastAsia"/>
              </w:rPr>
              <w:t>9.</w:t>
            </w:r>
            <w:r>
              <w:rPr>
                <w:rFonts w:eastAsia="標楷體" w:hint="eastAsia"/>
              </w:rPr>
              <w:t>2</w:t>
            </w:r>
          </w:p>
        </w:tc>
      </w:tr>
      <w:tr w:rsidR="00E2463A" w:rsidRPr="007D5F75" w:rsidTr="001F218C">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r w:rsidRPr="007D5F7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240" w:lineRule="atLeast"/>
              <w:jc w:val="center"/>
              <w:rPr>
                <w:rFonts w:eastAsia="標楷體"/>
              </w:rPr>
            </w:pPr>
            <w:r w:rsidRPr="007D5F75">
              <w:rPr>
                <w:rFonts w:eastAsia="標楷體"/>
              </w:rPr>
              <w:t>金額</w:t>
            </w:r>
          </w:p>
          <w:p w:rsidR="00E2463A" w:rsidRPr="007D5F75" w:rsidRDefault="00E2463A" w:rsidP="001F218C">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bookmarkStart w:id="33" w:name="OLE_LINK2"/>
            <w:r w:rsidRPr="007D5F75">
              <w:rPr>
                <w:rFonts w:eastAsia="標楷體"/>
              </w:rPr>
              <w:t>11,330.8</w:t>
            </w:r>
            <w:bookmarkEnd w:id="33"/>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10,056.0</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13,948.3</w:t>
            </w:r>
          </w:p>
        </w:tc>
        <w:tc>
          <w:tcPr>
            <w:tcW w:w="1193"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17,434.6</w:t>
            </w:r>
          </w:p>
        </w:tc>
        <w:tc>
          <w:tcPr>
            <w:tcW w:w="1431"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431" w:type="dxa"/>
            <w:tcBorders>
              <w:top w:val="nil"/>
              <w:left w:val="nil"/>
              <w:bottom w:val="nil"/>
              <w:right w:val="nil"/>
            </w:tcBorders>
            <w:vAlign w:val="center"/>
          </w:tcPr>
          <w:p w:rsidR="00E2463A" w:rsidRPr="00004A44" w:rsidRDefault="00E2463A" w:rsidP="008A4FEC">
            <w:pPr>
              <w:snapToGrid w:val="0"/>
              <w:spacing w:line="440" w:lineRule="exact"/>
              <w:ind w:rightChars="50" w:right="120"/>
              <w:jc w:val="right"/>
              <w:rPr>
                <w:rFonts w:eastAsia="標楷體"/>
              </w:rPr>
            </w:pPr>
            <w:r>
              <w:rPr>
                <w:rFonts w:eastAsia="標楷體" w:hint="eastAsia"/>
              </w:rPr>
              <w:t>12</w:t>
            </w:r>
            <w:r w:rsidRPr="00004A44">
              <w:rPr>
                <w:rFonts w:eastAsia="標楷體" w:hint="eastAsia"/>
              </w:rPr>
              <w:t>,</w:t>
            </w:r>
            <w:r>
              <w:rPr>
                <w:rFonts w:eastAsia="標楷體" w:hint="eastAsia"/>
              </w:rPr>
              <w:t>750.5</w:t>
            </w:r>
          </w:p>
        </w:tc>
      </w:tr>
      <w:tr w:rsidR="00E2463A" w:rsidRPr="007D5F75" w:rsidTr="001F218C">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E2463A" w:rsidRPr="007D5F75" w:rsidRDefault="00E2463A" w:rsidP="001F218C">
            <w:pPr>
              <w:snapToGrid w:val="0"/>
              <w:spacing w:line="240" w:lineRule="atLeast"/>
              <w:jc w:val="center"/>
              <w:rPr>
                <w:rFonts w:eastAsia="標楷體"/>
              </w:rPr>
            </w:pPr>
            <w:r w:rsidRPr="007D5F75">
              <w:rPr>
                <w:rFonts w:eastAsia="標楷體"/>
              </w:rPr>
              <w:t>成長率</w:t>
            </w:r>
          </w:p>
          <w:p w:rsidR="00E2463A" w:rsidRPr="007D5F75" w:rsidRDefault="00E2463A" w:rsidP="001F218C">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18.5</w:t>
            </w:r>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-11.2</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38.7</w:t>
            </w:r>
          </w:p>
        </w:tc>
        <w:tc>
          <w:tcPr>
            <w:tcW w:w="1193"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24.9</w:t>
            </w:r>
          </w:p>
        </w:tc>
        <w:tc>
          <w:tcPr>
            <w:tcW w:w="1431"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hint="eastAsia"/>
              </w:rPr>
              <w:t>4.3</w:t>
            </w:r>
          </w:p>
        </w:tc>
        <w:tc>
          <w:tcPr>
            <w:tcW w:w="1431" w:type="dxa"/>
            <w:tcBorders>
              <w:top w:val="nil"/>
              <w:left w:val="nil"/>
              <w:bottom w:val="nil"/>
              <w:right w:val="nil"/>
            </w:tcBorders>
            <w:vAlign w:val="center"/>
          </w:tcPr>
          <w:p w:rsidR="00E2463A" w:rsidRPr="00004A44" w:rsidRDefault="00E2463A" w:rsidP="008A4FEC">
            <w:pPr>
              <w:snapToGrid w:val="0"/>
              <w:spacing w:line="440" w:lineRule="exact"/>
              <w:ind w:rightChars="50" w:right="120"/>
              <w:jc w:val="right"/>
              <w:rPr>
                <w:rFonts w:eastAsia="標楷體"/>
              </w:rPr>
            </w:pPr>
            <w:r w:rsidRPr="00004A44">
              <w:rPr>
                <w:rFonts w:eastAsia="標楷體" w:hint="eastAsia"/>
              </w:rPr>
              <w:t>7.3</w:t>
            </w:r>
          </w:p>
        </w:tc>
      </w:tr>
      <w:tr w:rsidR="00E2463A" w:rsidRPr="007D5F75" w:rsidTr="001F218C">
        <w:trPr>
          <w:cantSplit/>
          <w:trHeight w:hRule="exact" w:val="620"/>
        </w:trPr>
        <w:tc>
          <w:tcPr>
            <w:tcW w:w="1126" w:type="dxa"/>
            <w:gridSpan w:val="2"/>
            <w:vMerge w:val="restart"/>
            <w:tcBorders>
              <w:top w:val="single" w:sz="4" w:space="0" w:color="auto"/>
              <w:left w:val="nil"/>
              <w:right w:val="single" w:sz="4" w:space="0" w:color="auto"/>
            </w:tcBorders>
            <w:vAlign w:val="center"/>
          </w:tcPr>
          <w:p w:rsidR="00E2463A" w:rsidRPr="007D5F75" w:rsidRDefault="00E2463A" w:rsidP="001F218C">
            <w:pPr>
              <w:snapToGrid w:val="0"/>
              <w:spacing w:line="300" w:lineRule="auto"/>
              <w:jc w:val="center"/>
              <w:rPr>
                <w:rFonts w:eastAsia="標楷體"/>
              </w:rPr>
            </w:pPr>
            <w:r w:rsidRPr="00323EFD">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240" w:lineRule="atLeast"/>
              <w:jc w:val="center"/>
              <w:rPr>
                <w:rFonts w:eastAsia="標楷體"/>
              </w:rPr>
            </w:pPr>
            <w:r w:rsidRPr="007D5F75">
              <w:rPr>
                <w:rFonts w:eastAsia="標楷體"/>
              </w:rPr>
              <w:t>金額</w:t>
            </w:r>
          </w:p>
          <w:p w:rsidR="00E2463A" w:rsidRPr="007D5F75" w:rsidRDefault="00E2463A" w:rsidP="001F218C">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924.0</w:t>
            </w:r>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900.3</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1,057.4</w:t>
            </w:r>
          </w:p>
        </w:tc>
        <w:tc>
          <w:tcPr>
            <w:tcW w:w="1193"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1,160.1</w:t>
            </w:r>
          </w:p>
        </w:tc>
        <w:tc>
          <w:tcPr>
            <w:tcW w:w="1431"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hint="eastAsia"/>
              </w:rPr>
              <w:t>1,117</w:t>
            </w:r>
          </w:p>
        </w:tc>
        <w:tc>
          <w:tcPr>
            <w:tcW w:w="1431" w:type="dxa"/>
            <w:tcBorders>
              <w:top w:val="nil"/>
              <w:left w:val="nil"/>
              <w:bottom w:val="nil"/>
              <w:right w:val="nil"/>
            </w:tcBorders>
            <w:vAlign w:val="center"/>
          </w:tcPr>
          <w:p w:rsidR="00E2463A" w:rsidRPr="00D376E5" w:rsidRDefault="00E2463A" w:rsidP="008A4FEC">
            <w:pPr>
              <w:snapToGrid w:val="0"/>
              <w:spacing w:line="440" w:lineRule="exact"/>
              <w:ind w:rightChars="50" w:right="120"/>
              <w:jc w:val="right"/>
              <w:rPr>
                <w:rFonts w:eastAsia="標楷體"/>
              </w:rPr>
            </w:pPr>
            <w:r w:rsidRPr="00D376E5">
              <w:rPr>
                <w:rFonts w:eastAsia="標楷體" w:hint="eastAsia"/>
              </w:rPr>
              <w:t>797.7</w:t>
            </w:r>
          </w:p>
        </w:tc>
      </w:tr>
      <w:tr w:rsidR="00E2463A" w:rsidRPr="007D5F75" w:rsidTr="001F218C">
        <w:trPr>
          <w:cantSplit/>
          <w:trHeight w:hRule="exact" w:val="650"/>
        </w:trPr>
        <w:tc>
          <w:tcPr>
            <w:tcW w:w="1126" w:type="dxa"/>
            <w:gridSpan w:val="2"/>
            <w:vMerge/>
            <w:tcBorders>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240" w:lineRule="atLeast"/>
              <w:jc w:val="center"/>
              <w:rPr>
                <w:rFonts w:eastAsia="標楷體"/>
              </w:rPr>
            </w:pPr>
            <w:r w:rsidRPr="007D5F75">
              <w:rPr>
                <w:rFonts w:eastAsia="標楷體"/>
              </w:rPr>
              <w:t>成長率</w:t>
            </w:r>
          </w:p>
          <w:p w:rsidR="00E2463A" w:rsidRPr="007D5F75" w:rsidRDefault="00E2463A" w:rsidP="001F218C">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23.6</w:t>
            </w:r>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-2.6</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17.4</w:t>
            </w:r>
          </w:p>
        </w:tc>
        <w:tc>
          <w:tcPr>
            <w:tcW w:w="1193"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9.7</w:t>
            </w:r>
          </w:p>
        </w:tc>
        <w:tc>
          <w:tcPr>
            <w:tcW w:w="1431"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431" w:type="dxa"/>
            <w:tcBorders>
              <w:top w:val="nil"/>
              <w:left w:val="nil"/>
              <w:bottom w:val="nil"/>
              <w:right w:val="nil"/>
            </w:tcBorders>
            <w:vAlign w:val="center"/>
          </w:tcPr>
          <w:p w:rsidR="00E2463A" w:rsidRPr="00D376E5" w:rsidRDefault="00E2463A" w:rsidP="008A4FEC">
            <w:pPr>
              <w:snapToGrid w:val="0"/>
              <w:spacing w:line="440" w:lineRule="exact"/>
              <w:ind w:rightChars="50" w:right="120"/>
              <w:jc w:val="right"/>
              <w:rPr>
                <w:rFonts w:eastAsia="標楷體"/>
              </w:rPr>
            </w:pPr>
            <w:r w:rsidRPr="00D376E5">
              <w:rPr>
                <w:rFonts w:eastAsia="標楷體" w:hint="eastAsia"/>
              </w:rPr>
              <w:t>6.37</w:t>
            </w:r>
          </w:p>
        </w:tc>
      </w:tr>
      <w:tr w:rsidR="00C401E7" w:rsidRPr="007D5F75" w:rsidTr="001F218C">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ind w:left="2" w:hanging="2"/>
              <w:jc w:val="center"/>
              <w:rPr>
                <w:rFonts w:eastAsia="標楷體"/>
              </w:rPr>
            </w:pPr>
            <w:r w:rsidRPr="007D5F7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年增率</w:t>
            </w:r>
          </w:p>
          <w:p w:rsidR="00C401E7" w:rsidRPr="007D5F75" w:rsidRDefault="00C401E7" w:rsidP="001F218C">
            <w:pPr>
              <w:snapToGrid w:val="0"/>
              <w:spacing w:line="240" w:lineRule="atLeast"/>
              <w:jc w:val="center"/>
              <w:rPr>
                <w:rFonts w:eastAsia="標楷體"/>
              </w:rPr>
            </w:pPr>
            <w:r w:rsidRPr="007D5F75">
              <w:rPr>
                <w:rFonts w:eastAsia="標楷體"/>
              </w:rPr>
              <w:t>（</w:t>
            </w:r>
            <w:r w:rsidR="00935C3A">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5.9</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-0.7</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3.3</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5.4</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2.6</w:t>
            </w:r>
          </w:p>
        </w:tc>
        <w:tc>
          <w:tcPr>
            <w:tcW w:w="1431" w:type="dxa"/>
            <w:tcBorders>
              <w:top w:val="nil"/>
              <w:left w:val="nil"/>
              <w:bottom w:val="nil"/>
              <w:right w:val="nil"/>
            </w:tcBorders>
            <w:vAlign w:val="center"/>
          </w:tcPr>
          <w:p w:rsidR="00C401E7" w:rsidRPr="00004A44" w:rsidRDefault="00C401E7" w:rsidP="00E2463A">
            <w:pPr>
              <w:snapToGrid w:val="0"/>
              <w:spacing w:line="440" w:lineRule="exact"/>
              <w:ind w:rightChars="50" w:right="120"/>
              <w:jc w:val="right"/>
              <w:rPr>
                <w:rFonts w:eastAsia="標楷體"/>
              </w:rPr>
            </w:pPr>
            <w:r w:rsidRPr="00004A44">
              <w:rPr>
                <w:rFonts w:eastAsia="標楷體" w:hint="eastAsia"/>
              </w:rPr>
              <w:t>2.</w:t>
            </w:r>
            <w:r w:rsidR="00E2463A">
              <w:rPr>
                <w:rFonts w:eastAsia="標楷體" w:hint="eastAsia"/>
              </w:rPr>
              <w:t>5</w:t>
            </w:r>
          </w:p>
        </w:tc>
      </w:tr>
      <w:tr w:rsidR="00C401E7" w:rsidRPr="007D5F75" w:rsidTr="001F218C">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C401E7" w:rsidRPr="007D5F75" w:rsidRDefault="00C401E7" w:rsidP="001F218C">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exact"/>
              <w:jc w:val="center"/>
              <w:rPr>
                <w:rFonts w:eastAsia="標楷體"/>
              </w:rPr>
            </w:pPr>
            <w:r w:rsidRPr="007D5F75">
              <w:rPr>
                <w:rFonts w:eastAsia="標楷體"/>
              </w:rPr>
              <w:t>貨幣供給</w:t>
            </w:r>
          </w:p>
          <w:p w:rsidR="00C401E7" w:rsidRPr="007D5F75" w:rsidRDefault="00C401E7" w:rsidP="001F218C">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C401E7" w:rsidRPr="007D5F75" w:rsidRDefault="00C401E7" w:rsidP="001F218C">
            <w:pPr>
              <w:snapToGrid w:val="0"/>
              <w:spacing w:line="240" w:lineRule="atLeast"/>
              <w:jc w:val="center"/>
              <w:rPr>
                <w:rFonts w:eastAsia="標楷體"/>
              </w:rPr>
            </w:pPr>
            <w:r w:rsidRPr="007D5F75">
              <w:rPr>
                <w:rFonts w:eastAsia="標楷體"/>
              </w:rPr>
              <w:t>成長率</w:t>
            </w:r>
          </w:p>
          <w:p w:rsidR="00C401E7" w:rsidRPr="007D5F75" w:rsidRDefault="00C401E7" w:rsidP="001F218C">
            <w:pPr>
              <w:snapToGrid w:val="0"/>
              <w:spacing w:line="240" w:lineRule="atLeast"/>
              <w:jc w:val="center"/>
              <w:rPr>
                <w:rFonts w:eastAsia="標楷體"/>
              </w:rPr>
            </w:pPr>
            <w:r w:rsidRPr="007D5F75">
              <w:rPr>
                <w:rFonts w:eastAsia="標楷體"/>
              </w:rPr>
              <w:t>（</w:t>
            </w:r>
            <w:r w:rsidR="00935C3A">
              <w:rPr>
                <w:rFonts w:eastAsia="標楷體"/>
              </w:rPr>
              <w:t>％</w:t>
            </w:r>
            <w:r w:rsidRPr="007D5F75">
              <w:rPr>
                <w:rFonts w:eastAsia="標楷體"/>
              </w:rPr>
              <w:t>）</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17.8</w:t>
            </w:r>
          </w:p>
        </w:tc>
        <w:tc>
          <w:tcPr>
            <w:tcW w:w="1116"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27.6</w:t>
            </w:r>
          </w:p>
        </w:tc>
        <w:tc>
          <w:tcPr>
            <w:tcW w:w="1117"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19.7</w:t>
            </w:r>
          </w:p>
        </w:tc>
        <w:tc>
          <w:tcPr>
            <w:tcW w:w="1193"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rPr>
              <w:t>13.6</w:t>
            </w:r>
          </w:p>
        </w:tc>
        <w:tc>
          <w:tcPr>
            <w:tcW w:w="1431" w:type="dxa"/>
            <w:tcBorders>
              <w:top w:val="nil"/>
              <w:left w:val="nil"/>
              <w:bottom w:val="nil"/>
              <w:right w:val="nil"/>
            </w:tcBorders>
            <w:vAlign w:val="center"/>
          </w:tcPr>
          <w:p w:rsidR="00C401E7" w:rsidRPr="007D5F75" w:rsidRDefault="00C401E7" w:rsidP="001F218C">
            <w:pPr>
              <w:snapToGrid w:val="0"/>
              <w:spacing w:line="440" w:lineRule="exact"/>
              <w:ind w:rightChars="50" w:right="120"/>
              <w:jc w:val="right"/>
              <w:rPr>
                <w:rFonts w:eastAsia="標楷體"/>
              </w:rPr>
            </w:pPr>
            <w:r w:rsidRPr="007D5F75">
              <w:rPr>
                <w:rFonts w:eastAsia="標楷體" w:hint="eastAsia"/>
              </w:rPr>
              <w:t>13.8</w:t>
            </w:r>
          </w:p>
        </w:tc>
        <w:tc>
          <w:tcPr>
            <w:tcW w:w="1431" w:type="dxa"/>
            <w:tcBorders>
              <w:top w:val="nil"/>
              <w:left w:val="nil"/>
              <w:bottom w:val="nil"/>
              <w:right w:val="nil"/>
            </w:tcBorders>
            <w:vAlign w:val="center"/>
          </w:tcPr>
          <w:p w:rsidR="00C401E7" w:rsidRPr="00004A44" w:rsidRDefault="00C401E7" w:rsidP="001F218C">
            <w:pPr>
              <w:snapToGrid w:val="0"/>
              <w:spacing w:line="440" w:lineRule="exact"/>
              <w:ind w:rightChars="50" w:right="120"/>
              <w:jc w:val="right"/>
              <w:rPr>
                <w:rFonts w:eastAsia="標楷體"/>
              </w:rPr>
            </w:pPr>
            <w:r w:rsidRPr="00004A44">
              <w:rPr>
                <w:rFonts w:eastAsia="標楷體" w:hint="eastAsia"/>
              </w:rPr>
              <w:t>14.</w:t>
            </w:r>
            <w:r w:rsidR="00E2463A">
              <w:rPr>
                <w:rFonts w:eastAsia="標楷體" w:hint="eastAsia"/>
              </w:rPr>
              <w:t>7</w:t>
            </w:r>
          </w:p>
        </w:tc>
      </w:tr>
      <w:tr w:rsidR="00E2463A" w:rsidRPr="007D5F75" w:rsidTr="001F218C">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r w:rsidRPr="007D5F7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spacing w:line="240" w:lineRule="atLeast"/>
              <w:jc w:val="center"/>
              <w:rPr>
                <w:rFonts w:eastAsia="標楷體"/>
              </w:rPr>
            </w:pPr>
            <w:r w:rsidRPr="007D5F75">
              <w:rPr>
                <w:rFonts w:eastAsia="標楷體"/>
              </w:rPr>
              <w:t>美元兌</w:t>
            </w:r>
          </w:p>
          <w:p w:rsidR="00E2463A" w:rsidRPr="007D5F75" w:rsidRDefault="00E2463A" w:rsidP="001F218C">
            <w:pPr>
              <w:snapToGrid w:val="0"/>
              <w:spacing w:line="240" w:lineRule="atLeast"/>
              <w:jc w:val="center"/>
              <w:rPr>
                <w:rFonts w:eastAsia="標楷體"/>
              </w:rPr>
            </w:pPr>
            <w:r w:rsidRPr="007D5F75">
              <w:rPr>
                <w:rFonts w:eastAsia="標楷體"/>
              </w:rPr>
              <w:t>人民幣</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 6.9451</w:t>
            </w:r>
          </w:p>
        </w:tc>
        <w:tc>
          <w:tcPr>
            <w:tcW w:w="1116"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 6.8310</w:t>
            </w:r>
          </w:p>
        </w:tc>
        <w:tc>
          <w:tcPr>
            <w:tcW w:w="1117" w:type="dxa"/>
            <w:tcBorders>
              <w:top w:val="nil"/>
              <w:left w:val="nil"/>
              <w:bottom w:val="nil"/>
              <w:right w:val="nil"/>
            </w:tcBorders>
            <w:vAlign w:val="center"/>
          </w:tcPr>
          <w:p w:rsidR="00E2463A" w:rsidRPr="007D5F75" w:rsidRDefault="00E2463A" w:rsidP="001F218C">
            <w:pPr>
              <w:snapToGrid w:val="0"/>
              <w:spacing w:line="440" w:lineRule="exact"/>
              <w:ind w:rightChars="50" w:right="120"/>
              <w:jc w:val="right"/>
              <w:rPr>
                <w:rFonts w:eastAsia="標楷體"/>
                <w:b/>
                <w:bCs/>
                <w:sz w:val="18"/>
              </w:rPr>
            </w:pPr>
            <w:r w:rsidRPr="007D5F75">
              <w:rPr>
                <w:rFonts w:eastAsia="標楷體"/>
              </w:rPr>
              <w:t>1:6.7703</w:t>
            </w:r>
          </w:p>
        </w:tc>
        <w:tc>
          <w:tcPr>
            <w:tcW w:w="1193" w:type="dxa"/>
            <w:tcBorders>
              <w:top w:val="nil"/>
              <w:left w:val="nil"/>
              <w:bottom w:val="nil"/>
              <w:right w:val="nil"/>
            </w:tcBorders>
            <w:vAlign w:val="center"/>
          </w:tcPr>
          <w:p w:rsidR="00E2463A" w:rsidRPr="007D5F75" w:rsidRDefault="00E2463A" w:rsidP="001F218C">
            <w:pPr>
              <w:snapToGrid w:val="0"/>
              <w:spacing w:line="200" w:lineRule="exact"/>
              <w:ind w:rightChars="14" w:right="34"/>
              <w:jc w:val="right"/>
              <w:rPr>
                <w:rFonts w:eastAsia="標楷體"/>
                <w:sz w:val="18"/>
              </w:rPr>
            </w:pPr>
            <w:r w:rsidRPr="007D5F75">
              <w:rPr>
                <w:rFonts w:eastAsia="標楷體"/>
              </w:rPr>
              <w:t>1:6.3075</w:t>
            </w:r>
            <w:r w:rsidRPr="007D5F75">
              <w:rPr>
                <w:rFonts w:eastAsia="標楷體"/>
                <w:sz w:val="16"/>
              </w:rPr>
              <w:t>（</w:t>
            </w:r>
            <w:r w:rsidRPr="007D5F75">
              <w:rPr>
                <w:rFonts w:eastAsia="標楷體"/>
                <w:sz w:val="16"/>
              </w:rPr>
              <w:t>2012.2.2</w:t>
            </w:r>
            <w:r w:rsidRPr="007D5F75">
              <w:rPr>
                <w:rFonts w:eastAsia="標楷體"/>
                <w:sz w:val="16"/>
              </w:rPr>
              <w:t>）</w:t>
            </w:r>
          </w:p>
        </w:tc>
        <w:tc>
          <w:tcPr>
            <w:tcW w:w="1431" w:type="dxa"/>
            <w:tcBorders>
              <w:top w:val="nil"/>
              <w:left w:val="nil"/>
              <w:bottom w:val="nil"/>
              <w:right w:val="nil"/>
            </w:tcBorders>
            <w:shd w:val="clear" w:color="auto" w:fill="auto"/>
            <w:vAlign w:val="center"/>
          </w:tcPr>
          <w:p w:rsidR="00E2463A" w:rsidRPr="007D5F75" w:rsidRDefault="00E2463A" w:rsidP="001F218C">
            <w:pPr>
              <w:snapToGrid w:val="0"/>
              <w:spacing w:line="200" w:lineRule="exact"/>
              <w:ind w:rightChars="14" w:right="34"/>
              <w:jc w:val="right"/>
              <w:rPr>
                <w:rFonts w:eastAsia="標楷體"/>
                <w:sz w:val="18"/>
                <w:highlight w:val="yellow"/>
              </w:rPr>
            </w:pPr>
            <w:r w:rsidRPr="007D5F75">
              <w:rPr>
                <w:rFonts w:eastAsia="標楷體"/>
              </w:rPr>
              <w:t>1:6.</w:t>
            </w:r>
            <w:r w:rsidRPr="007D5F75">
              <w:rPr>
                <w:rFonts w:eastAsia="標楷體" w:hint="eastAsia"/>
              </w:rPr>
              <w:t>2851</w:t>
            </w:r>
            <w:r w:rsidRPr="007D5F75">
              <w:rPr>
                <w:rFonts w:eastAsia="標楷體"/>
                <w:sz w:val="16"/>
                <w:szCs w:val="16"/>
              </w:rPr>
              <w:t>（</w:t>
            </w:r>
            <w:r w:rsidRPr="007D5F75">
              <w:rPr>
                <w:rFonts w:eastAsia="標楷體"/>
                <w:sz w:val="16"/>
                <w:szCs w:val="16"/>
              </w:rPr>
              <w:t>201</w:t>
            </w:r>
            <w:r w:rsidRPr="007D5F75">
              <w:rPr>
                <w:rFonts w:eastAsia="標楷體" w:hint="eastAsia"/>
                <w:sz w:val="16"/>
                <w:szCs w:val="16"/>
              </w:rPr>
              <w:t>3</w:t>
            </w:r>
            <w:r w:rsidRPr="007D5F75">
              <w:rPr>
                <w:rFonts w:eastAsia="標楷體"/>
                <w:sz w:val="16"/>
                <w:szCs w:val="16"/>
              </w:rPr>
              <w:t>.</w:t>
            </w:r>
            <w:r w:rsidRPr="007D5F75">
              <w:rPr>
                <w:rFonts w:eastAsia="標楷體" w:hint="eastAsia"/>
                <w:sz w:val="16"/>
                <w:szCs w:val="16"/>
              </w:rPr>
              <w:t>1</w:t>
            </w:r>
            <w:r w:rsidRPr="007D5F75">
              <w:rPr>
                <w:rFonts w:eastAsia="標楷體"/>
                <w:sz w:val="16"/>
                <w:szCs w:val="16"/>
              </w:rPr>
              <w:t>.2</w:t>
            </w:r>
            <w:r w:rsidRPr="007D5F75">
              <w:rPr>
                <w:rFonts w:eastAsia="標楷體" w:hint="eastAsia"/>
                <w:sz w:val="16"/>
                <w:szCs w:val="16"/>
              </w:rPr>
              <w:t>9</w:t>
            </w:r>
            <w:r w:rsidRPr="007D5F75">
              <w:rPr>
                <w:rFonts w:eastAsia="標楷體"/>
                <w:sz w:val="16"/>
                <w:szCs w:val="16"/>
              </w:rPr>
              <w:t>）</w:t>
            </w:r>
          </w:p>
        </w:tc>
        <w:tc>
          <w:tcPr>
            <w:tcW w:w="1431" w:type="dxa"/>
            <w:tcBorders>
              <w:top w:val="nil"/>
              <w:left w:val="nil"/>
              <w:bottom w:val="nil"/>
              <w:right w:val="nil"/>
            </w:tcBorders>
            <w:vAlign w:val="center"/>
          </w:tcPr>
          <w:p w:rsidR="00E2463A" w:rsidRPr="007D5F75" w:rsidRDefault="00E2463A" w:rsidP="008A4FEC">
            <w:pPr>
              <w:snapToGrid w:val="0"/>
              <w:spacing w:line="200" w:lineRule="exact"/>
              <w:ind w:rightChars="14" w:right="34"/>
              <w:jc w:val="right"/>
              <w:rPr>
                <w:rFonts w:eastAsia="標楷體"/>
              </w:rPr>
            </w:pPr>
            <w:r w:rsidRPr="00EF7EC6">
              <w:rPr>
                <w:rFonts w:eastAsia="標楷體"/>
              </w:rPr>
              <w:t>1:6.</w:t>
            </w:r>
            <w:r w:rsidRPr="00EF7EC6">
              <w:rPr>
                <w:rFonts w:eastAsia="標楷體" w:hint="eastAsia"/>
              </w:rPr>
              <w:t>1475</w:t>
            </w:r>
            <w:r w:rsidRPr="00EF7EC6">
              <w:rPr>
                <w:rFonts w:eastAsia="標楷體"/>
                <w:sz w:val="16"/>
                <w:szCs w:val="16"/>
              </w:rPr>
              <w:t>（</w:t>
            </w:r>
            <w:r w:rsidRPr="00EF7EC6">
              <w:rPr>
                <w:rFonts w:eastAsia="標楷體"/>
                <w:sz w:val="16"/>
                <w:szCs w:val="16"/>
              </w:rPr>
              <w:t>201</w:t>
            </w:r>
            <w:r w:rsidRPr="00EF7EC6">
              <w:rPr>
                <w:rFonts w:eastAsia="標楷體" w:hint="eastAsia"/>
                <w:sz w:val="16"/>
                <w:szCs w:val="16"/>
              </w:rPr>
              <w:t>3</w:t>
            </w:r>
            <w:r w:rsidRPr="00EF7EC6">
              <w:rPr>
                <w:rFonts w:eastAsia="標楷體"/>
                <w:sz w:val="16"/>
                <w:szCs w:val="16"/>
              </w:rPr>
              <w:t>.</w:t>
            </w:r>
            <w:r w:rsidRPr="00EF7EC6">
              <w:rPr>
                <w:rFonts w:eastAsia="標楷體" w:hint="eastAsia"/>
                <w:sz w:val="16"/>
                <w:szCs w:val="16"/>
              </w:rPr>
              <w:t>9</w:t>
            </w:r>
            <w:r w:rsidRPr="00EF7EC6">
              <w:rPr>
                <w:rFonts w:eastAsia="標楷體"/>
                <w:sz w:val="16"/>
                <w:szCs w:val="16"/>
              </w:rPr>
              <w:t>.</w:t>
            </w:r>
            <w:r w:rsidRPr="00EF7EC6">
              <w:rPr>
                <w:rFonts w:eastAsia="標楷體" w:hint="eastAsia"/>
                <w:sz w:val="16"/>
                <w:szCs w:val="16"/>
              </w:rPr>
              <w:t>23</w:t>
            </w:r>
            <w:r w:rsidRPr="00EF7EC6">
              <w:rPr>
                <w:rFonts w:eastAsia="標楷體"/>
                <w:sz w:val="16"/>
                <w:szCs w:val="16"/>
              </w:rPr>
              <w:t>）</w:t>
            </w:r>
          </w:p>
        </w:tc>
      </w:tr>
      <w:tr w:rsidR="00E2463A" w:rsidRPr="007D5F75" w:rsidTr="001F218C">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E2463A" w:rsidRPr="007D5F75" w:rsidRDefault="00E2463A" w:rsidP="001F218C">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E2463A" w:rsidRPr="007D5F75" w:rsidRDefault="00E2463A" w:rsidP="001F218C">
            <w:pPr>
              <w:snapToGrid w:val="0"/>
              <w:jc w:val="center"/>
              <w:rPr>
                <w:rFonts w:eastAsia="標楷體"/>
              </w:rPr>
            </w:pPr>
            <w:r w:rsidRPr="007D5F7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E2463A" w:rsidRPr="007D5F75" w:rsidRDefault="00E2463A" w:rsidP="001F218C">
            <w:pPr>
              <w:snapToGrid w:val="0"/>
              <w:spacing w:line="240" w:lineRule="atLeast"/>
              <w:jc w:val="center"/>
              <w:rPr>
                <w:rFonts w:eastAsia="標楷體"/>
              </w:rPr>
            </w:pPr>
            <w:r w:rsidRPr="007D5F75">
              <w:rPr>
                <w:rFonts w:eastAsia="標楷體"/>
              </w:rPr>
              <w:t>金額</w:t>
            </w:r>
          </w:p>
          <w:p w:rsidR="00E2463A" w:rsidRPr="007D5F75" w:rsidRDefault="00E2463A" w:rsidP="001F218C">
            <w:pPr>
              <w:snapToGrid w:val="0"/>
              <w:spacing w:line="240" w:lineRule="atLeast"/>
              <w:jc w:val="center"/>
              <w:rPr>
                <w:rFonts w:eastAsia="標楷體"/>
              </w:rPr>
            </w:pPr>
            <w:r w:rsidRPr="007D5F75">
              <w:rPr>
                <w:rFonts w:eastAsia="標楷體"/>
              </w:rPr>
              <w:t>（億美元）</w:t>
            </w:r>
          </w:p>
        </w:tc>
        <w:tc>
          <w:tcPr>
            <w:tcW w:w="1117" w:type="dxa"/>
            <w:tcBorders>
              <w:top w:val="nil"/>
              <w:left w:val="nil"/>
              <w:bottom w:val="single" w:sz="4" w:space="0" w:color="auto"/>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19,460</w:t>
            </w:r>
          </w:p>
        </w:tc>
        <w:tc>
          <w:tcPr>
            <w:tcW w:w="1116" w:type="dxa"/>
            <w:tcBorders>
              <w:top w:val="nil"/>
              <w:left w:val="nil"/>
              <w:bottom w:val="single" w:sz="4" w:space="0" w:color="auto"/>
              <w:right w:val="nil"/>
            </w:tcBorders>
            <w:vAlign w:val="center"/>
          </w:tcPr>
          <w:p w:rsidR="00E2463A" w:rsidRPr="007D5F75" w:rsidRDefault="00E2463A" w:rsidP="001F218C">
            <w:pPr>
              <w:snapToGrid w:val="0"/>
              <w:spacing w:line="440" w:lineRule="exact"/>
              <w:ind w:rightChars="50" w:right="120"/>
              <w:jc w:val="right"/>
              <w:rPr>
                <w:rFonts w:eastAsia="標楷體"/>
              </w:rPr>
            </w:pPr>
            <w:r w:rsidRPr="007D5F75">
              <w:rPr>
                <w:rFonts w:eastAsia="標楷體"/>
              </w:rPr>
              <w:t>23,992</w:t>
            </w:r>
          </w:p>
        </w:tc>
        <w:tc>
          <w:tcPr>
            <w:tcW w:w="1117" w:type="dxa"/>
            <w:tcBorders>
              <w:top w:val="nil"/>
              <w:left w:val="nil"/>
              <w:bottom w:val="single" w:sz="4" w:space="0" w:color="auto"/>
              <w:right w:val="nil"/>
            </w:tcBorders>
            <w:vAlign w:val="center"/>
          </w:tcPr>
          <w:p w:rsidR="00E2463A" w:rsidRPr="007D5F75" w:rsidRDefault="00E2463A" w:rsidP="001F218C">
            <w:pPr>
              <w:snapToGrid w:val="0"/>
              <w:spacing w:line="440" w:lineRule="exact"/>
              <w:ind w:rightChars="50" w:right="120"/>
              <w:jc w:val="right"/>
              <w:rPr>
                <w:rFonts w:eastAsia="標楷體"/>
                <w:u w:val="single"/>
              </w:rPr>
            </w:pPr>
            <w:r w:rsidRPr="007D5F75">
              <w:rPr>
                <w:rFonts w:eastAsia="標楷體"/>
              </w:rPr>
              <w:t>28,473</w:t>
            </w:r>
          </w:p>
        </w:tc>
        <w:tc>
          <w:tcPr>
            <w:tcW w:w="1193" w:type="dxa"/>
            <w:tcBorders>
              <w:top w:val="nil"/>
              <w:left w:val="nil"/>
              <w:bottom w:val="single" w:sz="4" w:space="0" w:color="auto"/>
              <w:right w:val="nil"/>
            </w:tcBorders>
          </w:tcPr>
          <w:p w:rsidR="00E2463A" w:rsidRPr="007D5F75" w:rsidRDefault="00E2463A" w:rsidP="001F218C">
            <w:pPr>
              <w:snapToGrid w:val="0"/>
              <w:spacing w:before="240" w:line="200" w:lineRule="exact"/>
              <w:jc w:val="right"/>
              <w:rPr>
                <w:rFonts w:eastAsia="標楷體"/>
              </w:rPr>
            </w:pPr>
            <w:r w:rsidRPr="007D5F75">
              <w:rPr>
                <w:rFonts w:eastAsia="標楷體"/>
              </w:rPr>
              <w:t>31,811</w:t>
            </w:r>
            <w:r w:rsidRPr="007D5F75">
              <w:rPr>
                <w:rFonts w:eastAsia="標楷體"/>
                <w:sz w:val="16"/>
              </w:rPr>
              <w:t>（</w:t>
            </w:r>
            <w:r w:rsidRPr="007D5F75">
              <w:rPr>
                <w:rFonts w:eastAsia="標楷體"/>
                <w:sz w:val="16"/>
              </w:rPr>
              <w:t>2011.12.31</w:t>
            </w:r>
            <w:r w:rsidRPr="007D5F75">
              <w:rPr>
                <w:rFonts w:eastAsia="標楷體"/>
                <w:sz w:val="16"/>
              </w:rPr>
              <w:t>）</w:t>
            </w:r>
            <w:r w:rsidRPr="007D5F75">
              <w:rPr>
                <w:rFonts w:eastAsia="標楷體"/>
              </w:rPr>
              <w:br/>
            </w:r>
          </w:p>
        </w:tc>
        <w:tc>
          <w:tcPr>
            <w:tcW w:w="1431" w:type="dxa"/>
            <w:tcBorders>
              <w:top w:val="nil"/>
              <w:left w:val="nil"/>
              <w:bottom w:val="single" w:sz="4" w:space="0" w:color="auto"/>
              <w:right w:val="nil"/>
            </w:tcBorders>
          </w:tcPr>
          <w:p w:rsidR="00E2463A" w:rsidRPr="007D5F75" w:rsidRDefault="00E2463A" w:rsidP="001F218C">
            <w:pPr>
              <w:snapToGrid w:val="0"/>
              <w:spacing w:before="240" w:line="200" w:lineRule="exact"/>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r w:rsidRPr="007D5F75">
              <w:rPr>
                <w:rFonts w:eastAsia="標楷體"/>
                <w:sz w:val="16"/>
              </w:rPr>
              <w:t>（</w:t>
            </w:r>
            <w:r w:rsidRPr="007D5F75">
              <w:rPr>
                <w:rFonts w:eastAsia="標楷體"/>
                <w:sz w:val="16"/>
              </w:rPr>
              <w:t>2012.</w:t>
            </w:r>
            <w:r w:rsidRPr="007D5F75">
              <w:rPr>
                <w:rFonts w:eastAsia="標楷體" w:hint="eastAsia"/>
                <w:sz w:val="16"/>
              </w:rPr>
              <w:t>12</w:t>
            </w:r>
            <w:r w:rsidRPr="007D5F75">
              <w:rPr>
                <w:rFonts w:eastAsia="標楷體"/>
                <w:sz w:val="16"/>
              </w:rPr>
              <w:t>.3</w:t>
            </w:r>
            <w:r w:rsidRPr="007D5F75">
              <w:rPr>
                <w:rFonts w:eastAsia="標楷體" w:hint="eastAsia"/>
                <w:sz w:val="16"/>
              </w:rPr>
              <w:t>1</w:t>
            </w:r>
            <w:r w:rsidRPr="007D5F75">
              <w:rPr>
                <w:rFonts w:eastAsia="標楷體"/>
                <w:sz w:val="16"/>
              </w:rPr>
              <w:t>）</w:t>
            </w:r>
          </w:p>
        </w:tc>
        <w:tc>
          <w:tcPr>
            <w:tcW w:w="1431" w:type="dxa"/>
            <w:tcBorders>
              <w:top w:val="nil"/>
              <w:left w:val="nil"/>
              <w:bottom w:val="single" w:sz="4" w:space="0" w:color="auto"/>
              <w:right w:val="nil"/>
            </w:tcBorders>
          </w:tcPr>
          <w:p w:rsidR="00E2463A" w:rsidRPr="007D5F75" w:rsidRDefault="00E2463A" w:rsidP="008A4FEC">
            <w:pPr>
              <w:snapToGrid w:val="0"/>
              <w:spacing w:before="240" w:line="200" w:lineRule="exact"/>
              <w:jc w:val="right"/>
              <w:rPr>
                <w:rFonts w:eastAsia="標楷體"/>
              </w:rPr>
            </w:pPr>
            <w:r w:rsidRPr="00DF39D1">
              <w:rPr>
                <w:rFonts w:eastAsia="標楷體" w:hint="eastAsia"/>
              </w:rPr>
              <w:t>35</w:t>
            </w:r>
            <w:r w:rsidRPr="00DF39D1">
              <w:rPr>
                <w:rFonts w:eastAsia="標楷體"/>
              </w:rPr>
              <w:t>,</w:t>
            </w:r>
            <w:r w:rsidRPr="00DF39D1">
              <w:rPr>
                <w:rFonts w:eastAsia="標楷體" w:hint="eastAsia"/>
              </w:rPr>
              <w:t>000</w:t>
            </w:r>
            <w:r w:rsidRPr="00DF39D1">
              <w:rPr>
                <w:rFonts w:eastAsia="標楷體"/>
                <w:sz w:val="16"/>
              </w:rPr>
              <w:t>（</w:t>
            </w:r>
            <w:r w:rsidRPr="00DF39D1">
              <w:rPr>
                <w:rFonts w:eastAsia="標楷體"/>
                <w:sz w:val="16"/>
              </w:rPr>
              <w:t>201</w:t>
            </w:r>
            <w:r w:rsidRPr="00DF39D1">
              <w:rPr>
                <w:rFonts w:eastAsia="標楷體" w:hint="eastAsia"/>
                <w:sz w:val="16"/>
              </w:rPr>
              <w:t>3</w:t>
            </w:r>
            <w:r w:rsidRPr="00DF39D1">
              <w:rPr>
                <w:rFonts w:eastAsia="標楷體"/>
                <w:sz w:val="16"/>
              </w:rPr>
              <w:t>.</w:t>
            </w:r>
            <w:r w:rsidRPr="00DF39D1">
              <w:rPr>
                <w:rFonts w:eastAsia="標楷體" w:hint="eastAsia"/>
                <w:sz w:val="16"/>
              </w:rPr>
              <w:t>6</w:t>
            </w:r>
            <w:r w:rsidRPr="00DF39D1">
              <w:rPr>
                <w:rFonts w:eastAsia="標楷體"/>
                <w:sz w:val="16"/>
              </w:rPr>
              <w:t>.</w:t>
            </w:r>
            <w:r w:rsidRPr="00DF39D1">
              <w:rPr>
                <w:rFonts w:eastAsia="標楷體" w:hint="eastAsia"/>
                <w:sz w:val="16"/>
              </w:rPr>
              <w:t>30</w:t>
            </w:r>
            <w:r w:rsidRPr="00DF39D1">
              <w:rPr>
                <w:rFonts w:eastAsia="標楷體"/>
                <w:sz w:val="16"/>
              </w:rPr>
              <w:t>）</w:t>
            </w:r>
          </w:p>
        </w:tc>
      </w:tr>
    </w:tbl>
    <w:p w:rsidR="003D2281" w:rsidRPr="003111E1" w:rsidRDefault="007D5F75" w:rsidP="00D93F2F">
      <w:pPr>
        <w:autoSpaceDE w:val="0"/>
        <w:autoSpaceDN w:val="0"/>
        <w:adjustRightInd w:val="0"/>
        <w:snapToGrid w:val="0"/>
        <w:ind w:left="1133" w:right="-521" w:hangingChars="515" w:hanging="1133"/>
        <w:rPr>
          <w:rFonts w:eastAsia="標楷體"/>
          <w:sz w:val="22"/>
          <w:szCs w:val="22"/>
        </w:rPr>
      </w:pPr>
      <w:r w:rsidRPr="003111E1">
        <w:rPr>
          <w:rFonts w:eastAsia="標楷體"/>
          <w:sz w:val="22"/>
          <w:szCs w:val="22"/>
        </w:rPr>
        <w:t>資料來源：中國大陸統計年鑑、中國大陸海關統計；中國大陸國家統計局、中國大陸人民銀行、中國大陸商務部。</w:t>
      </w:r>
    </w:p>
    <w:p w:rsidR="00EC1AC3" w:rsidRPr="003111E1" w:rsidRDefault="00EC1AC3" w:rsidP="00EC1AC3">
      <w:pPr>
        <w:rPr>
          <w:rFonts w:eastAsia="標楷體"/>
          <w:color w:val="FF0000"/>
        </w:rPr>
      </w:pPr>
    </w:p>
    <w:p w:rsidR="003302B2" w:rsidRPr="002D7AEC" w:rsidRDefault="003302B2" w:rsidP="001A4E4F">
      <w:pPr>
        <w:pStyle w:val="2"/>
        <w:spacing w:after="360"/>
        <w:jc w:val="center"/>
        <w:rPr>
          <w:sz w:val="24"/>
        </w:rPr>
      </w:pPr>
      <w:bookmarkStart w:id="34" w:name="_Toc368324016"/>
      <w:r w:rsidRPr="002D7AEC">
        <w:rPr>
          <w:sz w:val="32"/>
        </w:rPr>
        <w:lastRenderedPageBreak/>
        <w:t>表</w:t>
      </w:r>
      <w:r w:rsidRPr="002D7AEC">
        <w:rPr>
          <w:sz w:val="32"/>
        </w:rPr>
        <w:t xml:space="preserve">5  </w:t>
      </w:r>
      <w:r w:rsidRPr="002D7AEC">
        <w:rPr>
          <w:sz w:val="32"/>
        </w:rPr>
        <w:t>兩岸經貿統計</w:t>
      </w:r>
      <w:bookmarkEnd w:id="34"/>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2"/>
        <w:gridCol w:w="762"/>
        <w:gridCol w:w="885"/>
        <w:gridCol w:w="838"/>
        <w:gridCol w:w="1023"/>
        <w:gridCol w:w="994"/>
        <w:gridCol w:w="967"/>
        <w:gridCol w:w="1020"/>
        <w:gridCol w:w="939"/>
        <w:gridCol w:w="820"/>
        <w:gridCol w:w="147"/>
        <w:gridCol w:w="840"/>
        <w:gridCol w:w="12"/>
      </w:tblGrid>
      <w:tr w:rsidR="00684051" w:rsidRPr="00896C1C" w:rsidTr="008A4FEC">
        <w:trPr>
          <w:gridAfter w:val="1"/>
          <w:wAfter w:w="12" w:type="dxa"/>
          <w:cantSplit/>
          <w:trHeight w:val="703"/>
        </w:trPr>
        <w:tc>
          <w:tcPr>
            <w:tcW w:w="2269" w:type="dxa"/>
            <w:gridSpan w:val="3"/>
            <w:vMerge w:val="restart"/>
            <w:tcBorders>
              <w:left w:val="nil"/>
            </w:tcBorders>
            <w:shd w:val="clear" w:color="auto" w:fill="FFFFFF"/>
          </w:tcPr>
          <w:p w:rsidR="00684051" w:rsidRPr="00896C1C" w:rsidRDefault="00684051" w:rsidP="008A4FEC">
            <w:pPr>
              <w:snapToGrid w:val="0"/>
              <w:spacing w:before="120" w:after="120" w:line="320" w:lineRule="exact"/>
              <w:jc w:val="center"/>
              <w:rPr>
                <w:rFonts w:eastAsia="標楷體"/>
                <w:sz w:val="28"/>
              </w:rPr>
            </w:pPr>
          </w:p>
        </w:tc>
        <w:tc>
          <w:tcPr>
            <w:tcW w:w="838" w:type="dxa"/>
            <w:vMerge w:val="restart"/>
            <w:tcBorders>
              <w:right w:val="nil"/>
            </w:tcBorders>
            <w:shd w:val="clear" w:color="auto" w:fill="FFFFFF"/>
            <w:vAlign w:val="center"/>
          </w:tcPr>
          <w:p w:rsidR="00684051" w:rsidRPr="00896C1C" w:rsidRDefault="00684051" w:rsidP="008A4FEC">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23" w:type="dxa"/>
            <w:vMerge w:val="restart"/>
            <w:tcBorders>
              <w:right w:val="nil"/>
            </w:tcBorders>
            <w:shd w:val="clear" w:color="auto" w:fill="FFFFFF"/>
            <w:vAlign w:val="center"/>
          </w:tcPr>
          <w:p w:rsidR="00684051" w:rsidRPr="00896C1C" w:rsidRDefault="00684051" w:rsidP="008A4FEC">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684051" w:rsidRPr="00896C1C" w:rsidRDefault="00684051" w:rsidP="008A4FEC">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67" w:type="dxa"/>
            <w:vMerge w:val="restart"/>
            <w:tcBorders>
              <w:right w:val="nil"/>
            </w:tcBorders>
            <w:shd w:val="clear" w:color="auto" w:fill="FFFFFF"/>
            <w:vAlign w:val="center"/>
          </w:tcPr>
          <w:p w:rsidR="00684051" w:rsidRPr="00896C1C" w:rsidRDefault="00684051" w:rsidP="008A4FEC">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3766" w:type="dxa"/>
            <w:gridSpan w:val="5"/>
            <w:tcBorders>
              <w:right w:val="nil"/>
            </w:tcBorders>
            <w:shd w:val="clear" w:color="auto" w:fill="FFFFFF"/>
            <w:vAlign w:val="center"/>
          </w:tcPr>
          <w:p w:rsidR="00684051" w:rsidRPr="00896C1C" w:rsidRDefault="00684051" w:rsidP="008A4FEC">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r>
      <w:tr w:rsidR="00684051" w:rsidRPr="00896C1C" w:rsidTr="008A4FEC">
        <w:trPr>
          <w:gridAfter w:val="1"/>
          <w:wAfter w:w="12" w:type="dxa"/>
          <w:cantSplit/>
          <w:trHeight w:val="493"/>
        </w:trPr>
        <w:tc>
          <w:tcPr>
            <w:tcW w:w="2269" w:type="dxa"/>
            <w:gridSpan w:val="3"/>
            <w:vMerge/>
            <w:tcBorders>
              <w:left w:val="nil"/>
              <w:bottom w:val="single" w:sz="4" w:space="0" w:color="auto"/>
            </w:tcBorders>
            <w:shd w:val="clear" w:color="auto" w:fill="FFFFFF"/>
          </w:tcPr>
          <w:p w:rsidR="00684051" w:rsidRPr="00896C1C" w:rsidRDefault="00684051" w:rsidP="008A4FEC">
            <w:pPr>
              <w:snapToGrid w:val="0"/>
              <w:spacing w:before="120" w:after="120" w:line="320" w:lineRule="exact"/>
              <w:jc w:val="center"/>
              <w:rPr>
                <w:rFonts w:eastAsia="標楷體"/>
                <w:sz w:val="28"/>
              </w:rPr>
            </w:pPr>
          </w:p>
        </w:tc>
        <w:tc>
          <w:tcPr>
            <w:tcW w:w="838" w:type="dxa"/>
            <w:vMerge/>
            <w:tcBorders>
              <w:bottom w:val="single" w:sz="4" w:space="0" w:color="auto"/>
            </w:tcBorders>
            <w:shd w:val="clear" w:color="auto" w:fill="FFFFFF"/>
          </w:tcPr>
          <w:p w:rsidR="00684051" w:rsidRPr="00896C1C" w:rsidRDefault="00684051" w:rsidP="008A4FEC">
            <w:pPr>
              <w:snapToGrid w:val="0"/>
              <w:spacing w:before="120" w:after="120" w:line="280" w:lineRule="exact"/>
              <w:jc w:val="center"/>
              <w:rPr>
                <w:rFonts w:eastAsia="標楷體"/>
                <w:spacing w:val="-16"/>
                <w:sz w:val="26"/>
              </w:rPr>
            </w:pPr>
          </w:p>
        </w:tc>
        <w:tc>
          <w:tcPr>
            <w:tcW w:w="1023" w:type="dxa"/>
            <w:vMerge/>
            <w:tcBorders>
              <w:bottom w:val="single" w:sz="4" w:space="0" w:color="auto"/>
            </w:tcBorders>
            <w:shd w:val="clear" w:color="auto" w:fill="FFFFFF"/>
          </w:tcPr>
          <w:p w:rsidR="00684051" w:rsidRPr="00896C1C" w:rsidRDefault="00684051" w:rsidP="008A4FEC">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684051" w:rsidRPr="00896C1C" w:rsidRDefault="00684051" w:rsidP="008A4FEC">
            <w:pPr>
              <w:snapToGrid w:val="0"/>
              <w:spacing w:before="120" w:after="120" w:line="280" w:lineRule="exact"/>
              <w:jc w:val="center"/>
              <w:rPr>
                <w:rFonts w:eastAsia="標楷體"/>
                <w:spacing w:val="-16"/>
                <w:sz w:val="26"/>
              </w:rPr>
            </w:pPr>
          </w:p>
        </w:tc>
        <w:tc>
          <w:tcPr>
            <w:tcW w:w="967" w:type="dxa"/>
            <w:vMerge/>
            <w:tcBorders>
              <w:bottom w:val="single" w:sz="4" w:space="0" w:color="auto"/>
            </w:tcBorders>
            <w:shd w:val="clear" w:color="auto" w:fill="FFFFFF"/>
          </w:tcPr>
          <w:p w:rsidR="00684051" w:rsidRPr="00896C1C" w:rsidRDefault="00684051" w:rsidP="008A4FEC">
            <w:pPr>
              <w:snapToGrid w:val="0"/>
              <w:spacing w:before="120" w:after="120" w:line="280" w:lineRule="exact"/>
              <w:jc w:val="center"/>
              <w:rPr>
                <w:rFonts w:eastAsia="標楷體"/>
                <w:spacing w:val="-16"/>
                <w:sz w:val="26"/>
              </w:rPr>
            </w:pPr>
          </w:p>
        </w:tc>
        <w:tc>
          <w:tcPr>
            <w:tcW w:w="1020" w:type="dxa"/>
            <w:tcBorders>
              <w:bottom w:val="single" w:sz="4" w:space="0" w:color="auto"/>
            </w:tcBorders>
            <w:shd w:val="clear" w:color="auto" w:fill="FFFFFF"/>
          </w:tcPr>
          <w:p w:rsidR="00684051" w:rsidRPr="00896C1C" w:rsidRDefault="00684051" w:rsidP="008A4FEC">
            <w:pPr>
              <w:snapToGrid w:val="0"/>
              <w:spacing w:before="120" w:after="120" w:line="280" w:lineRule="exact"/>
              <w:jc w:val="center"/>
              <w:rPr>
                <w:rFonts w:eastAsia="標楷體"/>
                <w:spacing w:val="-16"/>
                <w:sz w:val="26"/>
              </w:rPr>
            </w:pPr>
            <w:r>
              <w:rPr>
                <w:rFonts w:eastAsia="標楷體" w:hint="eastAsia"/>
                <w:spacing w:val="-16"/>
                <w:sz w:val="26"/>
              </w:rPr>
              <w:t>6</w:t>
            </w:r>
            <w:r>
              <w:rPr>
                <w:rFonts w:eastAsia="標楷體" w:hint="eastAsia"/>
                <w:spacing w:val="-16"/>
                <w:sz w:val="26"/>
              </w:rPr>
              <w:t>月</w:t>
            </w:r>
          </w:p>
        </w:tc>
        <w:tc>
          <w:tcPr>
            <w:tcW w:w="939" w:type="dxa"/>
            <w:tcBorders>
              <w:top w:val="single" w:sz="4" w:space="0" w:color="auto"/>
              <w:bottom w:val="single" w:sz="4" w:space="0" w:color="auto"/>
              <w:right w:val="nil"/>
            </w:tcBorders>
            <w:shd w:val="clear" w:color="auto" w:fill="FFFFFF"/>
          </w:tcPr>
          <w:p w:rsidR="00684051" w:rsidRPr="00896C1C" w:rsidRDefault="00684051" w:rsidP="008A4FEC">
            <w:pPr>
              <w:snapToGrid w:val="0"/>
              <w:spacing w:before="120" w:after="120" w:line="280" w:lineRule="exact"/>
              <w:jc w:val="center"/>
              <w:rPr>
                <w:rFonts w:eastAsia="標楷體"/>
                <w:spacing w:val="-16"/>
                <w:sz w:val="26"/>
              </w:rPr>
            </w:pPr>
            <w:r>
              <w:rPr>
                <w:rFonts w:eastAsia="標楷體" w:hint="eastAsia"/>
                <w:spacing w:val="-16"/>
                <w:sz w:val="26"/>
              </w:rPr>
              <w:t>7</w:t>
            </w:r>
            <w:r>
              <w:rPr>
                <w:rFonts w:eastAsia="標楷體" w:hint="eastAsia"/>
                <w:spacing w:val="-16"/>
                <w:sz w:val="26"/>
              </w:rPr>
              <w:t>月</w:t>
            </w:r>
          </w:p>
        </w:tc>
        <w:tc>
          <w:tcPr>
            <w:tcW w:w="967" w:type="dxa"/>
            <w:gridSpan w:val="2"/>
            <w:tcBorders>
              <w:bottom w:val="single" w:sz="4" w:space="0" w:color="auto"/>
              <w:right w:val="nil"/>
            </w:tcBorders>
            <w:shd w:val="clear" w:color="auto" w:fill="FFFFFF"/>
          </w:tcPr>
          <w:p w:rsidR="00684051" w:rsidRPr="00896C1C" w:rsidRDefault="00684051" w:rsidP="008A4FEC">
            <w:pPr>
              <w:snapToGrid w:val="0"/>
              <w:spacing w:before="120" w:after="120" w:line="280" w:lineRule="exact"/>
              <w:jc w:val="center"/>
              <w:rPr>
                <w:rFonts w:eastAsia="標楷體"/>
                <w:spacing w:val="-16"/>
                <w:sz w:val="26"/>
              </w:rPr>
            </w:pPr>
            <w:r>
              <w:rPr>
                <w:rFonts w:eastAsia="標楷體" w:hint="eastAsia"/>
                <w:spacing w:val="-16"/>
                <w:sz w:val="26"/>
              </w:rPr>
              <w:t>8</w:t>
            </w:r>
            <w:r>
              <w:rPr>
                <w:rFonts w:eastAsia="標楷體" w:hint="eastAsia"/>
                <w:spacing w:val="-16"/>
                <w:sz w:val="26"/>
              </w:rPr>
              <w:t>月</w:t>
            </w:r>
          </w:p>
        </w:tc>
        <w:tc>
          <w:tcPr>
            <w:tcW w:w="840" w:type="dxa"/>
            <w:tcBorders>
              <w:bottom w:val="single" w:sz="4" w:space="0" w:color="auto"/>
              <w:right w:val="nil"/>
            </w:tcBorders>
            <w:shd w:val="clear" w:color="auto" w:fill="FFFFFF"/>
          </w:tcPr>
          <w:p w:rsidR="00684051" w:rsidRPr="00896C1C" w:rsidRDefault="00684051" w:rsidP="008A4FEC">
            <w:pPr>
              <w:snapToGrid w:val="0"/>
              <w:spacing w:before="120" w:after="120" w:line="280" w:lineRule="exact"/>
              <w:jc w:val="center"/>
              <w:rPr>
                <w:rFonts w:eastAsia="標楷體"/>
                <w:spacing w:val="-16"/>
                <w:sz w:val="26"/>
              </w:rPr>
            </w:pPr>
            <w:r>
              <w:rPr>
                <w:rFonts w:eastAsia="標楷體" w:hint="eastAsia"/>
                <w:spacing w:val="-16"/>
                <w:sz w:val="26"/>
              </w:rPr>
              <w:t>1-8</w:t>
            </w:r>
            <w:r>
              <w:rPr>
                <w:rFonts w:eastAsia="標楷體" w:hint="eastAsia"/>
                <w:spacing w:val="-16"/>
                <w:sz w:val="26"/>
              </w:rPr>
              <w:t>月</w:t>
            </w:r>
          </w:p>
        </w:tc>
      </w:tr>
      <w:tr w:rsidR="00684051" w:rsidRPr="00612604" w:rsidTr="008A4FEC">
        <w:trPr>
          <w:gridAfter w:val="1"/>
          <w:wAfter w:w="12" w:type="dxa"/>
          <w:cantSplit/>
          <w:trHeight w:val="828"/>
        </w:trPr>
        <w:tc>
          <w:tcPr>
            <w:tcW w:w="622" w:type="dxa"/>
            <w:vMerge w:val="restart"/>
            <w:tcBorders>
              <w:left w:val="nil"/>
            </w:tcBorders>
          </w:tcPr>
          <w:p w:rsidR="00684051" w:rsidRDefault="00684051" w:rsidP="008A4FEC">
            <w:pPr>
              <w:snapToGrid w:val="0"/>
              <w:spacing w:before="240"/>
              <w:jc w:val="center"/>
              <w:rPr>
                <w:rFonts w:eastAsia="標楷體"/>
                <w:sz w:val="28"/>
              </w:rPr>
            </w:pPr>
          </w:p>
          <w:p w:rsidR="00684051" w:rsidRDefault="00684051" w:rsidP="008A4FEC">
            <w:pPr>
              <w:snapToGrid w:val="0"/>
              <w:spacing w:before="240"/>
              <w:jc w:val="center"/>
              <w:rPr>
                <w:rFonts w:eastAsia="標楷體"/>
                <w:sz w:val="28"/>
              </w:rPr>
            </w:pPr>
            <w:r>
              <w:rPr>
                <w:rFonts w:eastAsia="標楷體" w:hint="eastAsia"/>
                <w:sz w:val="28"/>
              </w:rPr>
              <w:t>兩</w:t>
            </w:r>
          </w:p>
          <w:p w:rsidR="00684051" w:rsidRDefault="00684051" w:rsidP="008A4FEC">
            <w:pPr>
              <w:snapToGrid w:val="0"/>
              <w:spacing w:before="240"/>
              <w:jc w:val="center"/>
              <w:rPr>
                <w:rFonts w:eastAsia="標楷體"/>
                <w:sz w:val="28"/>
              </w:rPr>
            </w:pPr>
            <w:r>
              <w:rPr>
                <w:rFonts w:eastAsia="標楷體" w:hint="eastAsia"/>
                <w:sz w:val="28"/>
              </w:rPr>
              <w:t>岸</w:t>
            </w:r>
          </w:p>
          <w:p w:rsidR="00684051" w:rsidRDefault="00684051" w:rsidP="008A4FEC">
            <w:pPr>
              <w:snapToGrid w:val="0"/>
              <w:spacing w:before="240"/>
              <w:jc w:val="center"/>
              <w:rPr>
                <w:rFonts w:eastAsia="標楷體"/>
                <w:sz w:val="28"/>
              </w:rPr>
            </w:pPr>
            <w:r>
              <w:rPr>
                <w:rFonts w:eastAsia="標楷體" w:hint="eastAsia"/>
                <w:sz w:val="28"/>
              </w:rPr>
              <w:t>投</w:t>
            </w:r>
          </w:p>
          <w:p w:rsidR="00684051" w:rsidRPr="00896C1C" w:rsidRDefault="00684051" w:rsidP="008A4FEC">
            <w:pPr>
              <w:snapToGrid w:val="0"/>
              <w:spacing w:before="240"/>
              <w:jc w:val="center"/>
              <w:rPr>
                <w:rFonts w:eastAsia="標楷體"/>
                <w:sz w:val="28"/>
              </w:rPr>
            </w:pPr>
            <w:r>
              <w:rPr>
                <w:rFonts w:eastAsia="標楷體" w:hint="eastAsia"/>
                <w:sz w:val="28"/>
              </w:rPr>
              <w:t>資</w:t>
            </w:r>
          </w:p>
        </w:tc>
        <w:tc>
          <w:tcPr>
            <w:tcW w:w="762" w:type="dxa"/>
            <w:vMerge w:val="restart"/>
            <w:vAlign w:val="center"/>
          </w:tcPr>
          <w:p w:rsidR="00684051" w:rsidRPr="00896C1C" w:rsidRDefault="00684051" w:rsidP="008A4FEC">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single" w:sz="4" w:space="0" w:color="auto"/>
              <w:left w:val="nil"/>
              <w:bottom w:val="nil"/>
              <w:right w:val="nil"/>
            </w:tcBorders>
          </w:tcPr>
          <w:p w:rsidR="00684051" w:rsidRPr="00896C1C" w:rsidRDefault="00684051" w:rsidP="008A4FEC">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23" w:type="dxa"/>
            <w:tcBorders>
              <w:top w:val="single" w:sz="4" w:space="0" w:color="auto"/>
              <w:left w:val="nil"/>
              <w:bottom w:val="nil"/>
              <w:right w:val="nil"/>
            </w:tcBorders>
            <w:vAlign w:val="center"/>
          </w:tcPr>
          <w:p w:rsidR="00684051" w:rsidRPr="00896C1C" w:rsidRDefault="00684051" w:rsidP="008A4FEC">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4" w:type="dxa"/>
            <w:tcBorders>
              <w:top w:val="single" w:sz="4" w:space="0" w:color="auto"/>
              <w:left w:val="nil"/>
              <w:bottom w:val="nil"/>
              <w:right w:val="nil"/>
            </w:tcBorders>
            <w:vAlign w:val="center"/>
          </w:tcPr>
          <w:p w:rsidR="00684051" w:rsidRPr="00896C1C" w:rsidRDefault="00684051" w:rsidP="008A4FEC">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67" w:type="dxa"/>
            <w:tcBorders>
              <w:top w:val="single" w:sz="4" w:space="0" w:color="auto"/>
              <w:left w:val="nil"/>
              <w:bottom w:val="nil"/>
              <w:right w:val="nil"/>
            </w:tcBorders>
            <w:vAlign w:val="center"/>
          </w:tcPr>
          <w:p w:rsidR="00684051" w:rsidRPr="00896C1C" w:rsidRDefault="00684051" w:rsidP="008A4FEC">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1020" w:type="dxa"/>
            <w:tcBorders>
              <w:top w:val="single" w:sz="4" w:space="0" w:color="auto"/>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sidRPr="00612604">
              <w:rPr>
                <w:rFonts w:eastAsia="標楷體" w:hint="eastAsia"/>
              </w:rPr>
              <w:t>34</w:t>
            </w:r>
          </w:p>
        </w:tc>
        <w:tc>
          <w:tcPr>
            <w:tcW w:w="939" w:type="dxa"/>
            <w:tcBorders>
              <w:top w:val="single" w:sz="4" w:space="0" w:color="auto"/>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Pr>
                <w:rFonts w:eastAsia="標楷體" w:hint="eastAsia"/>
              </w:rPr>
              <w:t>42</w:t>
            </w:r>
          </w:p>
        </w:tc>
        <w:tc>
          <w:tcPr>
            <w:tcW w:w="967" w:type="dxa"/>
            <w:gridSpan w:val="2"/>
            <w:tcBorders>
              <w:top w:val="single" w:sz="4" w:space="0" w:color="auto"/>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Pr>
                <w:rFonts w:eastAsia="標楷體" w:hint="eastAsia"/>
              </w:rPr>
              <w:t>47</w:t>
            </w:r>
          </w:p>
        </w:tc>
        <w:tc>
          <w:tcPr>
            <w:tcW w:w="840" w:type="dxa"/>
            <w:tcBorders>
              <w:top w:val="single" w:sz="4" w:space="0" w:color="auto"/>
              <w:left w:val="nil"/>
              <w:bottom w:val="nil"/>
              <w:right w:val="nil"/>
            </w:tcBorders>
            <w:vAlign w:val="center"/>
          </w:tcPr>
          <w:p w:rsidR="00684051" w:rsidRPr="00612604" w:rsidRDefault="00684051" w:rsidP="008A4FEC">
            <w:pPr>
              <w:tabs>
                <w:tab w:val="center" w:pos="1"/>
                <w:tab w:val="right" w:pos="803"/>
                <w:tab w:val="left" w:pos="1050"/>
              </w:tabs>
              <w:snapToGrid w:val="0"/>
              <w:spacing w:line="280" w:lineRule="exact"/>
              <w:ind w:rightChars="84" w:right="202"/>
              <w:jc w:val="right"/>
              <w:rPr>
                <w:rFonts w:eastAsia="標楷體"/>
              </w:rPr>
            </w:pPr>
            <w:r>
              <w:rPr>
                <w:rFonts w:eastAsia="標楷體" w:hint="eastAsia"/>
              </w:rPr>
              <w:t>367</w:t>
            </w:r>
          </w:p>
        </w:tc>
      </w:tr>
      <w:tr w:rsidR="00684051" w:rsidRPr="00043172" w:rsidTr="008A4FEC">
        <w:trPr>
          <w:gridAfter w:val="1"/>
          <w:wAfter w:w="12" w:type="dxa"/>
          <w:cantSplit/>
          <w:trHeight w:val="786"/>
        </w:trPr>
        <w:tc>
          <w:tcPr>
            <w:tcW w:w="622" w:type="dxa"/>
            <w:vMerge/>
            <w:tcBorders>
              <w:left w:val="nil"/>
            </w:tcBorders>
          </w:tcPr>
          <w:p w:rsidR="00684051" w:rsidRPr="00896C1C" w:rsidRDefault="00684051" w:rsidP="008A4FEC">
            <w:pPr>
              <w:snapToGrid w:val="0"/>
              <w:spacing w:before="120" w:after="120" w:line="320" w:lineRule="exact"/>
              <w:rPr>
                <w:rFonts w:eastAsia="標楷體"/>
                <w:b/>
                <w:sz w:val="28"/>
              </w:rPr>
            </w:pPr>
          </w:p>
        </w:tc>
        <w:tc>
          <w:tcPr>
            <w:tcW w:w="762" w:type="dxa"/>
            <w:vMerge/>
          </w:tcPr>
          <w:p w:rsidR="00684051" w:rsidRPr="00896C1C" w:rsidRDefault="00684051" w:rsidP="008A4FEC">
            <w:pPr>
              <w:snapToGrid w:val="0"/>
              <w:spacing w:before="120" w:after="120" w:line="320" w:lineRule="exact"/>
              <w:jc w:val="center"/>
              <w:rPr>
                <w:rFonts w:eastAsia="標楷體"/>
                <w:spacing w:val="-16"/>
                <w:sz w:val="26"/>
              </w:rPr>
            </w:pP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684051" w:rsidRPr="00896C1C" w:rsidRDefault="00684051" w:rsidP="008A4FEC">
            <w:pPr>
              <w:snapToGrid w:val="0"/>
              <w:spacing w:before="60" w:after="60" w:line="400" w:lineRule="exact"/>
              <w:ind w:rightChars="-2" w:right="-5"/>
              <w:jc w:val="center"/>
              <w:rPr>
                <w:rFonts w:eastAsia="標楷體"/>
              </w:rPr>
            </w:pPr>
            <w:r w:rsidRPr="00896C1C">
              <w:rPr>
                <w:rFonts w:eastAsia="標楷體" w:hint="eastAsia"/>
              </w:rPr>
              <w:t>71.4</w:t>
            </w:r>
          </w:p>
          <w:p w:rsidR="00684051" w:rsidRPr="00896C1C" w:rsidRDefault="00684051" w:rsidP="008A4FEC">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proofErr w:type="gramStart"/>
            <w:r w:rsidRPr="00896C1C">
              <w:rPr>
                <w:rFonts w:eastAsia="標楷體" w:hint="eastAsia"/>
                <w:sz w:val="16"/>
              </w:rPr>
              <w:t>﹪</w:t>
            </w:r>
            <w:proofErr w:type="gramEnd"/>
            <w:r w:rsidRPr="00896C1C">
              <w:rPr>
                <w:rFonts w:eastAsia="標楷體" w:hint="eastAsia"/>
                <w:sz w:val="16"/>
              </w:rPr>
              <w:t>）</w:t>
            </w:r>
          </w:p>
        </w:tc>
        <w:tc>
          <w:tcPr>
            <w:tcW w:w="1023" w:type="dxa"/>
            <w:tcBorders>
              <w:top w:val="nil"/>
              <w:left w:val="nil"/>
              <w:bottom w:val="nil"/>
              <w:right w:val="nil"/>
            </w:tcBorders>
            <w:vAlign w:val="center"/>
          </w:tcPr>
          <w:p w:rsidR="00684051" w:rsidRPr="00896C1C" w:rsidRDefault="00684051" w:rsidP="008A4FEC">
            <w:pPr>
              <w:snapToGrid w:val="0"/>
              <w:spacing w:before="60" w:after="60" w:line="400" w:lineRule="exact"/>
              <w:ind w:rightChars="-2" w:right="-5"/>
              <w:jc w:val="center"/>
              <w:rPr>
                <w:rFonts w:eastAsia="標楷體"/>
              </w:rPr>
            </w:pPr>
            <w:r w:rsidRPr="00896C1C">
              <w:rPr>
                <w:rFonts w:eastAsia="標楷體" w:hint="eastAsia"/>
              </w:rPr>
              <w:t>146.2</w:t>
            </w:r>
          </w:p>
          <w:p w:rsidR="00684051" w:rsidRPr="00896C1C" w:rsidRDefault="00684051" w:rsidP="008A4FEC">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4" w:type="dxa"/>
            <w:tcBorders>
              <w:top w:val="nil"/>
              <w:left w:val="nil"/>
              <w:bottom w:val="nil"/>
              <w:right w:val="nil"/>
            </w:tcBorders>
            <w:vAlign w:val="center"/>
          </w:tcPr>
          <w:p w:rsidR="00684051" w:rsidRPr="00896C1C" w:rsidRDefault="00684051" w:rsidP="008A4FEC">
            <w:pPr>
              <w:snapToGrid w:val="0"/>
              <w:spacing w:before="60" w:after="60" w:line="400" w:lineRule="exact"/>
              <w:ind w:rightChars="-2" w:right="-5"/>
              <w:jc w:val="center"/>
              <w:rPr>
                <w:rFonts w:eastAsia="標楷體"/>
              </w:rPr>
            </w:pPr>
            <w:r w:rsidRPr="00896C1C">
              <w:rPr>
                <w:rFonts w:eastAsia="標楷體" w:hint="eastAsia"/>
              </w:rPr>
              <w:t>143.8</w:t>
            </w:r>
          </w:p>
          <w:p w:rsidR="00684051" w:rsidRPr="00896C1C" w:rsidRDefault="00684051" w:rsidP="008A4FEC">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67" w:type="dxa"/>
            <w:tcBorders>
              <w:top w:val="nil"/>
              <w:left w:val="nil"/>
              <w:bottom w:val="nil"/>
              <w:right w:val="nil"/>
            </w:tcBorders>
            <w:vAlign w:val="center"/>
          </w:tcPr>
          <w:p w:rsidR="00684051" w:rsidRPr="0064407C" w:rsidRDefault="00684051" w:rsidP="008A4FEC">
            <w:pPr>
              <w:snapToGrid w:val="0"/>
              <w:spacing w:before="60" w:after="60" w:line="400" w:lineRule="exact"/>
              <w:ind w:rightChars="-2" w:right="-5"/>
              <w:jc w:val="center"/>
              <w:rPr>
                <w:rFonts w:eastAsia="標楷體"/>
                <w:color w:val="000000"/>
              </w:rPr>
            </w:pPr>
            <w:r>
              <w:rPr>
                <w:rFonts w:eastAsia="標楷體" w:hint="eastAsia"/>
                <w:color w:val="000000"/>
              </w:rPr>
              <w:t>127.9</w:t>
            </w:r>
          </w:p>
          <w:p w:rsidR="00684051" w:rsidRPr="00CD3778" w:rsidRDefault="00684051" w:rsidP="008A4FEC">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1020" w:type="dxa"/>
            <w:tcBorders>
              <w:top w:val="nil"/>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Pr>
                <w:rFonts w:eastAsia="標楷體" w:hint="eastAsia"/>
              </w:rPr>
              <w:t>4.1</w:t>
            </w:r>
          </w:p>
          <w:p w:rsidR="00684051" w:rsidRPr="00612604" w:rsidRDefault="00684051" w:rsidP="008A4FEC">
            <w:pPr>
              <w:snapToGrid w:val="0"/>
              <w:spacing w:before="60" w:after="60" w:line="400" w:lineRule="exact"/>
              <w:ind w:rightChars="-2" w:right="-5"/>
              <w:jc w:val="center"/>
              <w:rPr>
                <w:rFonts w:eastAsia="標楷體"/>
              </w:rPr>
            </w:pPr>
            <w:r w:rsidRPr="00612604">
              <w:rPr>
                <w:rFonts w:eastAsia="標楷體" w:hint="eastAsia"/>
                <w:sz w:val="16"/>
              </w:rPr>
              <w:t>（</w:t>
            </w:r>
            <w:r w:rsidRPr="00612604">
              <w:rPr>
                <w:rFonts w:eastAsia="標楷體" w:hint="eastAsia"/>
                <w:sz w:val="16"/>
              </w:rPr>
              <w:t>-</w:t>
            </w:r>
            <w:r>
              <w:rPr>
                <w:rFonts w:eastAsia="標楷體" w:hint="eastAsia"/>
                <w:sz w:val="16"/>
              </w:rPr>
              <w:t>6</w:t>
            </w:r>
            <w:r w:rsidRPr="00612604">
              <w:rPr>
                <w:rFonts w:eastAsia="標楷體" w:hint="eastAsia"/>
                <w:sz w:val="16"/>
              </w:rPr>
              <w:t>3.0</w:t>
            </w:r>
            <w:proofErr w:type="gramStart"/>
            <w:r w:rsidRPr="00612604">
              <w:rPr>
                <w:rFonts w:eastAsia="標楷體" w:hint="eastAsia"/>
                <w:sz w:val="16"/>
              </w:rPr>
              <w:t>﹪</w:t>
            </w:r>
            <w:proofErr w:type="gramEnd"/>
            <w:r w:rsidRPr="00612604">
              <w:rPr>
                <w:rFonts w:eastAsia="標楷體" w:hint="eastAsia"/>
                <w:sz w:val="16"/>
              </w:rPr>
              <w:t>）</w:t>
            </w:r>
          </w:p>
        </w:tc>
        <w:tc>
          <w:tcPr>
            <w:tcW w:w="939" w:type="dxa"/>
            <w:tcBorders>
              <w:top w:val="nil"/>
              <w:left w:val="nil"/>
              <w:bottom w:val="nil"/>
              <w:right w:val="nil"/>
            </w:tcBorders>
            <w:vAlign w:val="center"/>
          </w:tcPr>
          <w:p w:rsidR="00684051" w:rsidRDefault="00684051" w:rsidP="008A4FEC">
            <w:pPr>
              <w:snapToGrid w:val="0"/>
              <w:spacing w:before="60" w:after="60" w:line="400" w:lineRule="exact"/>
              <w:ind w:rightChars="-2" w:right="-5"/>
              <w:jc w:val="center"/>
              <w:rPr>
                <w:rFonts w:eastAsia="標楷體"/>
              </w:rPr>
            </w:pPr>
            <w:r>
              <w:rPr>
                <w:rFonts w:eastAsia="標楷體" w:hint="eastAsia"/>
              </w:rPr>
              <w:t>5.7</w:t>
            </w:r>
          </w:p>
          <w:p w:rsidR="00684051" w:rsidRPr="00612604" w:rsidRDefault="00684051" w:rsidP="008A4FEC">
            <w:pPr>
              <w:snapToGrid w:val="0"/>
              <w:spacing w:before="60" w:after="60" w:line="400" w:lineRule="exact"/>
              <w:ind w:rightChars="-2" w:right="-5"/>
              <w:jc w:val="center"/>
              <w:rPr>
                <w:rFonts w:eastAsia="標楷體"/>
              </w:rPr>
            </w:pPr>
            <w:r w:rsidRPr="00612604">
              <w:rPr>
                <w:rFonts w:eastAsia="標楷體" w:hint="eastAsia"/>
                <w:sz w:val="16"/>
              </w:rPr>
              <w:t>（</w:t>
            </w:r>
            <w:r w:rsidRPr="00612604">
              <w:rPr>
                <w:rFonts w:eastAsia="標楷體" w:hint="eastAsia"/>
                <w:sz w:val="16"/>
              </w:rPr>
              <w:t>-</w:t>
            </w:r>
            <w:r>
              <w:rPr>
                <w:rFonts w:eastAsia="標楷體" w:hint="eastAsia"/>
                <w:sz w:val="16"/>
              </w:rPr>
              <w:t>52</w:t>
            </w:r>
            <w:r w:rsidRPr="00612604">
              <w:rPr>
                <w:rFonts w:eastAsia="標楷體" w:hint="eastAsia"/>
                <w:sz w:val="16"/>
              </w:rPr>
              <w:t>.0</w:t>
            </w:r>
            <w:proofErr w:type="gramStart"/>
            <w:r w:rsidRPr="00612604">
              <w:rPr>
                <w:rFonts w:eastAsia="標楷體" w:hint="eastAsia"/>
                <w:sz w:val="16"/>
              </w:rPr>
              <w:t>﹪</w:t>
            </w:r>
            <w:proofErr w:type="gramEnd"/>
            <w:r w:rsidRPr="00612604">
              <w:rPr>
                <w:rFonts w:eastAsia="標楷體" w:hint="eastAsia"/>
                <w:sz w:val="16"/>
              </w:rPr>
              <w:t>）</w:t>
            </w:r>
          </w:p>
        </w:tc>
        <w:tc>
          <w:tcPr>
            <w:tcW w:w="967" w:type="dxa"/>
            <w:gridSpan w:val="2"/>
            <w:tcBorders>
              <w:top w:val="nil"/>
              <w:left w:val="nil"/>
              <w:bottom w:val="nil"/>
              <w:right w:val="nil"/>
            </w:tcBorders>
            <w:vAlign w:val="center"/>
          </w:tcPr>
          <w:p w:rsidR="00684051" w:rsidRDefault="00684051" w:rsidP="008A4FEC">
            <w:pPr>
              <w:snapToGrid w:val="0"/>
              <w:spacing w:before="60" w:after="60" w:line="400" w:lineRule="exact"/>
              <w:ind w:rightChars="-2" w:right="-5"/>
              <w:jc w:val="center"/>
              <w:rPr>
                <w:rFonts w:eastAsia="標楷體"/>
              </w:rPr>
            </w:pPr>
            <w:r>
              <w:rPr>
                <w:rFonts w:eastAsia="標楷體" w:hint="eastAsia"/>
              </w:rPr>
              <w:t>4.1</w:t>
            </w:r>
          </w:p>
          <w:p w:rsidR="00684051" w:rsidRPr="00612604" w:rsidRDefault="00684051" w:rsidP="008A4FEC">
            <w:pPr>
              <w:snapToGrid w:val="0"/>
              <w:spacing w:before="60" w:after="60" w:line="400" w:lineRule="exact"/>
              <w:ind w:rightChars="-2" w:right="-5"/>
              <w:jc w:val="center"/>
              <w:rPr>
                <w:rFonts w:eastAsia="標楷體"/>
              </w:rPr>
            </w:pPr>
            <w:r w:rsidRPr="00612604">
              <w:rPr>
                <w:rFonts w:eastAsia="標楷體" w:hint="eastAsia"/>
                <w:sz w:val="16"/>
              </w:rPr>
              <w:t>（</w:t>
            </w:r>
            <w:r w:rsidRPr="00612604">
              <w:rPr>
                <w:rFonts w:eastAsia="標楷體" w:hint="eastAsia"/>
                <w:sz w:val="16"/>
              </w:rPr>
              <w:t>-</w:t>
            </w:r>
            <w:r>
              <w:rPr>
                <w:rFonts w:eastAsia="標楷體" w:hint="eastAsia"/>
                <w:sz w:val="16"/>
              </w:rPr>
              <w:t>53</w:t>
            </w:r>
            <w:r w:rsidRPr="00612604">
              <w:rPr>
                <w:rFonts w:eastAsia="標楷體" w:hint="eastAsia"/>
                <w:sz w:val="16"/>
              </w:rPr>
              <w:t>.0</w:t>
            </w:r>
            <w:proofErr w:type="gramStart"/>
            <w:r w:rsidRPr="00612604">
              <w:rPr>
                <w:rFonts w:eastAsia="標楷體" w:hint="eastAsia"/>
                <w:sz w:val="16"/>
              </w:rPr>
              <w:t>﹪</w:t>
            </w:r>
            <w:proofErr w:type="gramEnd"/>
            <w:r w:rsidRPr="00612604">
              <w:rPr>
                <w:rFonts w:eastAsia="標楷體" w:hint="eastAsia"/>
                <w:sz w:val="16"/>
              </w:rPr>
              <w:t>）</w:t>
            </w:r>
          </w:p>
        </w:tc>
        <w:tc>
          <w:tcPr>
            <w:tcW w:w="840" w:type="dxa"/>
            <w:tcBorders>
              <w:top w:val="nil"/>
              <w:left w:val="nil"/>
              <w:bottom w:val="nil"/>
              <w:right w:val="nil"/>
            </w:tcBorders>
            <w:vAlign w:val="center"/>
          </w:tcPr>
          <w:p w:rsidR="00684051" w:rsidRPr="00A01E5D" w:rsidRDefault="00684051" w:rsidP="008A4FEC">
            <w:pPr>
              <w:snapToGrid w:val="0"/>
              <w:spacing w:before="60" w:after="60" w:line="400" w:lineRule="exact"/>
              <w:ind w:rightChars="-2" w:right="-5"/>
              <w:jc w:val="center"/>
              <w:rPr>
                <w:rFonts w:eastAsia="標楷體"/>
              </w:rPr>
            </w:pPr>
            <w:r>
              <w:rPr>
                <w:rFonts w:eastAsia="標楷體" w:hint="eastAsia"/>
              </w:rPr>
              <w:t>60.6</w:t>
            </w:r>
          </w:p>
          <w:p w:rsidR="00684051" w:rsidRPr="00043172" w:rsidRDefault="00684051" w:rsidP="008A4FEC">
            <w:pPr>
              <w:snapToGrid w:val="0"/>
              <w:spacing w:before="60" w:after="60" w:line="400" w:lineRule="exact"/>
              <w:ind w:rightChars="-2" w:right="-5"/>
              <w:jc w:val="center"/>
              <w:rPr>
                <w:rFonts w:eastAsia="標楷體"/>
                <w:color w:val="FF0000"/>
              </w:rPr>
            </w:pPr>
            <w:r w:rsidRPr="00A01E5D">
              <w:rPr>
                <w:rFonts w:eastAsia="標楷體" w:hint="eastAsia"/>
                <w:sz w:val="16"/>
              </w:rPr>
              <w:t>（</w:t>
            </w:r>
            <w:r w:rsidRPr="00A01E5D">
              <w:rPr>
                <w:rFonts w:eastAsia="標楷體" w:hint="eastAsia"/>
                <w:sz w:val="16"/>
              </w:rPr>
              <w:t>-</w:t>
            </w:r>
            <w:r>
              <w:rPr>
                <w:rFonts w:eastAsia="標楷體" w:hint="eastAsia"/>
                <w:sz w:val="16"/>
              </w:rPr>
              <w:t>21.0</w:t>
            </w:r>
            <w:proofErr w:type="gramStart"/>
            <w:r w:rsidRPr="00A01E5D">
              <w:rPr>
                <w:rFonts w:eastAsia="標楷體" w:hint="eastAsia"/>
                <w:sz w:val="16"/>
              </w:rPr>
              <w:t>﹪</w:t>
            </w:r>
            <w:proofErr w:type="gramEnd"/>
            <w:r w:rsidRPr="00A01E5D">
              <w:rPr>
                <w:rFonts w:eastAsia="標楷體" w:hint="eastAsia"/>
                <w:sz w:val="16"/>
              </w:rPr>
              <w:t>）</w:t>
            </w:r>
          </w:p>
        </w:tc>
      </w:tr>
      <w:tr w:rsidR="00684051" w:rsidRPr="00612604" w:rsidTr="008A4FEC">
        <w:trPr>
          <w:gridAfter w:val="1"/>
          <w:wAfter w:w="12" w:type="dxa"/>
          <w:cantSplit/>
          <w:trHeight w:val="786"/>
        </w:trPr>
        <w:tc>
          <w:tcPr>
            <w:tcW w:w="622" w:type="dxa"/>
            <w:vMerge/>
            <w:tcBorders>
              <w:left w:val="nil"/>
            </w:tcBorders>
          </w:tcPr>
          <w:p w:rsidR="00684051" w:rsidRPr="00C808FD" w:rsidRDefault="00684051" w:rsidP="008A4FEC">
            <w:pPr>
              <w:snapToGrid w:val="0"/>
              <w:spacing w:before="240"/>
              <w:jc w:val="center"/>
              <w:rPr>
                <w:rFonts w:eastAsia="標楷體"/>
                <w:sz w:val="28"/>
              </w:rPr>
            </w:pPr>
          </w:p>
        </w:tc>
        <w:tc>
          <w:tcPr>
            <w:tcW w:w="762" w:type="dxa"/>
            <w:vMerge w:val="restart"/>
            <w:vAlign w:val="center"/>
          </w:tcPr>
          <w:p w:rsidR="00684051" w:rsidRPr="00896C1C" w:rsidRDefault="00684051" w:rsidP="008A4FEC">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nil"/>
              <w:left w:val="nil"/>
              <w:bottom w:val="nil"/>
              <w:right w:val="nil"/>
            </w:tcBorders>
            <w:vAlign w:val="center"/>
          </w:tcPr>
          <w:p w:rsidR="00684051" w:rsidRPr="00896C1C" w:rsidRDefault="00684051" w:rsidP="008A4FEC">
            <w:pPr>
              <w:snapToGrid w:val="0"/>
              <w:spacing w:before="60" w:after="60" w:line="400" w:lineRule="exact"/>
              <w:ind w:rightChars="-2" w:right="-5"/>
              <w:jc w:val="center"/>
              <w:rPr>
                <w:rFonts w:eastAsia="標楷體"/>
              </w:rPr>
            </w:pPr>
            <w:r>
              <w:rPr>
                <w:rFonts w:eastAsia="標楷體" w:hint="eastAsia"/>
              </w:rPr>
              <w:t>23</w:t>
            </w:r>
          </w:p>
        </w:tc>
        <w:tc>
          <w:tcPr>
            <w:tcW w:w="1023" w:type="dxa"/>
            <w:tcBorders>
              <w:top w:val="nil"/>
              <w:left w:val="nil"/>
              <w:bottom w:val="nil"/>
              <w:right w:val="nil"/>
            </w:tcBorders>
            <w:vAlign w:val="center"/>
          </w:tcPr>
          <w:p w:rsidR="00684051" w:rsidRPr="00896C1C" w:rsidRDefault="00684051" w:rsidP="008A4FEC">
            <w:pPr>
              <w:snapToGrid w:val="0"/>
              <w:spacing w:before="60" w:after="60" w:line="400" w:lineRule="exact"/>
              <w:ind w:rightChars="-2" w:right="-5"/>
              <w:jc w:val="center"/>
              <w:rPr>
                <w:rFonts w:eastAsia="標楷體"/>
              </w:rPr>
            </w:pPr>
            <w:r>
              <w:rPr>
                <w:rFonts w:eastAsia="標楷體" w:hint="eastAsia"/>
              </w:rPr>
              <w:t>79</w:t>
            </w:r>
          </w:p>
        </w:tc>
        <w:tc>
          <w:tcPr>
            <w:tcW w:w="994" w:type="dxa"/>
            <w:tcBorders>
              <w:top w:val="nil"/>
              <w:left w:val="nil"/>
              <w:bottom w:val="nil"/>
              <w:right w:val="nil"/>
            </w:tcBorders>
            <w:vAlign w:val="center"/>
          </w:tcPr>
          <w:p w:rsidR="00684051" w:rsidRPr="00896C1C" w:rsidRDefault="00684051" w:rsidP="008A4FEC">
            <w:pPr>
              <w:snapToGrid w:val="0"/>
              <w:spacing w:before="60" w:after="60" w:line="400" w:lineRule="exact"/>
              <w:ind w:rightChars="-2" w:right="-5"/>
              <w:jc w:val="center"/>
              <w:rPr>
                <w:rFonts w:eastAsia="標楷體"/>
              </w:rPr>
            </w:pPr>
            <w:r>
              <w:rPr>
                <w:rFonts w:eastAsia="標楷體" w:hint="eastAsia"/>
              </w:rPr>
              <w:t>102</w:t>
            </w:r>
          </w:p>
        </w:tc>
        <w:tc>
          <w:tcPr>
            <w:tcW w:w="967" w:type="dxa"/>
            <w:tcBorders>
              <w:top w:val="nil"/>
              <w:left w:val="nil"/>
              <w:bottom w:val="nil"/>
              <w:right w:val="nil"/>
            </w:tcBorders>
            <w:vAlign w:val="center"/>
          </w:tcPr>
          <w:p w:rsidR="00684051" w:rsidRDefault="00684051" w:rsidP="008A4FEC">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20" w:type="dxa"/>
            <w:tcBorders>
              <w:top w:val="nil"/>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sidRPr="00612604">
              <w:rPr>
                <w:rFonts w:eastAsia="標楷體" w:hint="eastAsia"/>
              </w:rPr>
              <w:t>15</w:t>
            </w:r>
          </w:p>
        </w:tc>
        <w:tc>
          <w:tcPr>
            <w:tcW w:w="939" w:type="dxa"/>
            <w:tcBorders>
              <w:top w:val="nil"/>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Pr>
                <w:rFonts w:eastAsia="標楷體" w:hint="eastAsia"/>
              </w:rPr>
              <w:t>12</w:t>
            </w:r>
          </w:p>
        </w:tc>
        <w:tc>
          <w:tcPr>
            <w:tcW w:w="967" w:type="dxa"/>
            <w:gridSpan w:val="2"/>
            <w:tcBorders>
              <w:top w:val="nil"/>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Pr>
                <w:rFonts w:eastAsia="標楷體" w:hint="eastAsia"/>
              </w:rPr>
              <w:t>11</w:t>
            </w:r>
          </w:p>
        </w:tc>
        <w:tc>
          <w:tcPr>
            <w:tcW w:w="840" w:type="dxa"/>
            <w:tcBorders>
              <w:top w:val="nil"/>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Pr>
                <w:rFonts w:eastAsia="標楷體" w:hint="eastAsia"/>
              </w:rPr>
              <w:t>94</w:t>
            </w:r>
          </w:p>
        </w:tc>
      </w:tr>
      <w:tr w:rsidR="00684051" w:rsidRPr="00612604" w:rsidTr="008A4FEC">
        <w:trPr>
          <w:gridAfter w:val="1"/>
          <w:wAfter w:w="12" w:type="dxa"/>
          <w:cantSplit/>
          <w:trHeight w:val="786"/>
        </w:trPr>
        <w:tc>
          <w:tcPr>
            <w:tcW w:w="622" w:type="dxa"/>
            <w:vMerge/>
            <w:tcBorders>
              <w:left w:val="nil"/>
            </w:tcBorders>
          </w:tcPr>
          <w:p w:rsidR="00684051" w:rsidRPr="00896C1C" w:rsidRDefault="00684051" w:rsidP="008A4FEC">
            <w:pPr>
              <w:snapToGrid w:val="0"/>
              <w:spacing w:before="120" w:after="120" w:line="320" w:lineRule="exact"/>
              <w:rPr>
                <w:rFonts w:eastAsia="標楷體"/>
                <w:b/>
                <w:sz w:val="28"/>
              </w:rPr>
            </w:pPr>
          </w:p>
        </w:tc>
        <w:tc>
          <w:tcPr>
            <w:tcW w:w="762" w:type="dxa"/>
            <w:vMerge/>
          </w:tcPr>
          <w:p w:rsidR="00684051" w:rsidRPr="00896C1C" w:rsidRDefault="00684051" w:rsidP="008A4FEC">
            <w:pPr>
              <w:snapToGrid w:val="0"/>
              <w:spacing w:before="120" w:after="120" w:line="320" w:lineRule="exact"/>
              <w:jc w:val="center"/>
              <w:rPr>
                <w:rFonts w:eastAsia="標楷體"/>
                <w:spacing w:val="-16"/>
                <w:sz w:val="26"/>
              </w:rPr>
            </w:pP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684051" w:rsidRPr="00896C1C" w:rsidRDefault="00684051" w:rsidP="008A4FEC">
            <w:pPr>
              <w:snapToGrid w:val="0"/>
              <w:spacing w:before="60" w:after="60" w:line="400" w:lineRule="exact"/>
              <w:ind w:rightChars="-2" w:right="-5"/>
              <w:jc w:val="center"/>
              <w:rPr>
                <w:rFonts w:eastAsia="標楷體"/>
              </w:rPr>
            </w:pPr>
            <w:r>
              <w:rPr>
                <w:rFonts w:eastAsia="標楷體" w:hint="eastAsia"/>
              </w:rPr>
              <w:t>0.37</w:t>
            </w:r>
          </w:p>
        </w:tc>
        <w:tc>
          <w:tcPr>
            <w:tcW w:w="1023" w:type="dxa"/>
            <w:tcBorders>
              <w:top w:val="nil"/>
              <w:left w:val="nil"/>
              <w:bottom w:val="nil"/>
              <w:right w:val="nil"/>
            </w:tcBorders>
            <w:vAlign w:val="center"/>
          </w:tcPr>
          <w:p w:rsidR="00684051" w:rsidRPr="00896C1C" w:rsidRDefault="00684051" w:rsidP="008A4FEC">
            <w:pPr>
              <w:snapToGrid w:val="0"/>
              <w:spacing w:before="60" w:after="60" w:line="400" w:lineRule="exact"/>
              <w:ind w:rightChars="-2" w:right="-5"/>
              <w:jc w:val="center"/>
              <w:rPr>
                <w:rFonts w:eastAsia="標楷體"/>
              </w:rPr>
            </w:pPr>
            <w:r>
              <w:rPr>
                <w:rFonts w:eastAsia="標楷體" w:hint="eastAsia"/>
              </w:rPr>
              <w:t>0.94</w:t>
            </w:r>
          </w:p>
        </w:tc>
        <w:tc>
          <w:tcPr>
            <w:tcW w:w="994" w:type="dxa"/>
            <w:tcBorders>
              <w:top w:val="nil"/>
              <w:left w:val="nil"/>
              <w:bottom w:val="nil"/>
              <w:right w:val="nil"/>
            </w:tcBorders>
            <w:vAlign w:val="center"/>
          </w:tcPr>
          <w:p w:rsidR="00684051" w:rsidRPr="00896C1C" w:rsidRDefault="00684051" w:rsidP="008A4FEC">
            <w:pPr>
              <w:snapToGrid w:val="0"/>
              <w:spacing w:before="60" w:after="60" w:line="400" w:lineRule="exact"/>
              <w:ind w:rightChars="-2" w:right="-5"/>
              <w:jc w:val="center"/>
              <w:rPr>
                <w:rFonts w:eastAsia="標楷體"/>
              </w:rPr>
            </w:pPr>
            <w:r>
              <w:rPr>
                <w:rFonts w:eastAsia="標楷體" w:hint="eastAsia"/>
              </w:rPr>
              <w:t>0.44</w:t>
            </w:r>
          </w:p>
        </w:tc>
        <w:tc>
          <w:tcPr>
            <w:tcW w:w="967" w:type="dxa"/>
            <w:tcBorders>
              <w:top w:val="nil"/>
              <w:left w:val="nil"/>
              <w:bottom w:val="nil"/>
              <w:right w:val="nil"/>
            </w:tcBorders>
            <w:vAlign w:val="center"/>
          </w:tcPr>
          <w:p w:rsidR="00684051" w:rsidRDefault="00684051" w:rsidP="008A4FEC">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1020" w:type="dxa"/>
            <w:tcBorders>
              <w:top w:val="nil"/>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Pr>
                <w:rFonts w:eastAsia="標楷體" w:hint="eastAsia"/>
              </w:rPr>
              <w:t>0.06</w:t>
            </w:r>
          </w:p>
        </w:tc>
        <w:tc>
          <w:tcPr>
            <w:tcW w:w="939" w:type="dxa"/>
            <w:tcBorders>
              <w:top w:val="nil"/>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Pr>
                <w:rFonts w:eastAsia="標楷體" w:hint="eastAsia"/>
              </w:rPr>
              <w:t>0.22</w:t>
            </w:r>
          </w:p>
        </w:tc>
        <w:tc>
          <w:tcPr>
            <w:tcW w:w="967" w:type="dxa"/>
            <w:gridSpan w:val="2"/>
            <w:tcBorders>
              <w:top w:val="nil"/>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Pr>
                <w:rFonts w:eastAsia="標楷體" w:hint="eastAsia"/>
              </w:rPr>
              <w:t>0.81</w:t>
            </w:r>
          </w:p>
        </w:tc>
        <w:tc>
          <w:tcPr>
            <w:tcW w:w="840" w:type="dxa"/>
            <w:tcBorders>
              <w:top w:val="nil"/>
              <w:left w:val="nil"/>
              <w:bottom w:val="nil"/>
              <w:right w:val="nil"/>
            </w:tcBorders>
            <w:vAlign w:val="center"/>
          </w:tcPr>
          <w:p w:rsidR="00684051" w:rsidRPr="00612604" w:rsidRDefault="00684051" w:rsidP="008A4FEC">
            <w:pPr>
              <w:snapToGrid w:val="0"/>
              <w:spacing w:before="60" w:after="60" w:line="400" w:lineRule="exact"/>
              <w:ind w:rightChars="-2" w:right="-5"/>
              <w:jc w:val="center"/>
              <w:rPr>
                <w:rFonts w:eastAsia="標楷體"/>
              </w:rPr>
            </w:pPr>
            <w:r>
              <w:rPr>
                <w:rFonts w:eastAsia="標楷體" w:hint="eastAsia"/>
              </w:rPr>
              <w:t>3.20</w:t>
            </w:r>
          </w:p>
        </w:tc>
      </w:tr>
      <w:tr w:rsidR="00684051" w:rsidRPr="002B281A" w:rsidTr="008A4FEC">
        <w:trPr>
          <w:gridAfter w:val="1"/>
          <w:wAfter w:w="12" w:type="dxa"/>
          <w:cantSplit/>
          <w:trHeight w:hRule="exact" w:val="760"/>
        </w:trPr>
        <w:tc>
          <w:tcPr>
            <w:tcW w:w="622" w:type="dxa"/>
            <w:vMerge w:val="restart"/>
            <w:tcBorders>
              <w:left w:val="nil"/>
            </w:tcBorders>
          </w:tcPr>
          <w:p w:rsidR="00684051" w:rsidRPr="00896C1C" w:rsidRDefault="00684051" w:rsidP="008A4FEC">
            <w:pPr>
              <w:snapToGrid w:val="0"/>
              <w:spacing w:before="840"/>
              <w:jc w:val="center"/>
              <w:rPr>
                <w:rFonts w:eastAsia="標楷體"/>
                <w:sz w:val="28"/>
              </w:rPr>
            </w:pPr>
          </w:p>
          <w:p w:rsidR="00684051" w:rsidRPr="00896C1C" w:rsidRDefault="00684051" w:rsidP="008A4FEC">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2" w:type="dxa"/>
            <w:vMerge w:val="restart"/>
          </w:tcPr>
          <w:p w:rsidR="00684051" w:rsidRPr="00896C1C" w:rsidRDefault="00684051" w:rsidP="008A4FEC">
            <w:pPr>
              <w:snapToGrid w:val="0"/>
              <w:spacing w:line="280" w:lineRule="exact"/>
              <w:jc w:val="center"/>
              <w:rPr>
                <w:rFonts w:eastAsia="標楷體"/>
              </w:rPr>
            </w:pPr>
          </w:p>
          <w:p w:rsidR="00684051" w:rsidRPr="00896C1C" w:rsidRDefault="00684051" w:rsidP="008A4FEC">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23"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4"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67"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1020" w:type="dxa"/>
            <w:tcBorders>
              <w:top w:val="nil"/>
              <w:left w:val="nil"/>
              <w:bottom w:val="nil"/>
              <w:right w:val="nil"/>
            </w:tcBorders>
            <w:vAlign w:val="center"/>
          </w:tcPr>
          <w:p w:rsidR="00684051" w:rsidRPr="002B281A" w:rsidRDefault="00684051" w:rsidP="00684051">
            <w:pPr>
              <w:spacing w:beforeLines="20" w:before="72" w:afterLines="20" w:after="72" w:line="400" w:lineRule="exact"/>
              <w:ind w:rightChars="75" w:right="180"/>
              <w:jc w:val="right"/>
              <w:rPr>
                <w:rFonts w:eastAsia="華康楷書體W5"/>
                <w:color w:val="000000"/>
              </w:rPr>
            </w:pPr>
            <w:r w:rsidRPr="002B281A">
              <w:rPr>
                <w:rFonts w:eastAsia="華康楷書體W5" w:hint="eastAsia"/>
                <w:color w:val="000000"/>
              </w:rPr>
              <w:t>102.9</w:t>
            </w:r>
          </w:p>
        </w:tc>
        <w:tc>
          <w:tcPr>
            <w:tcW w:w="939" w:type="dxa"/>
            <w:tcBorders>
              <w:top w:val="nil"/>
              <w:left w:val="nil"/>
              <w:bottom w:val="nil"/>
              <w:right w:val="nil"/>
            </w:tcBorders>
            <w:vAlign w:val="center"/>
          </w:tcPr>
          <w:p w:rsidR="00684051" w:rsidRPr="002B281A"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98.8</w:t>
            </w:r>
          </w:p>
        </w:tc>
        <w:tc>
          <w:tcPr>
            <w:tcW w:w="967" w:type="dxa"/>
            <w:gridSpan w:val="2"/>
            <w:tcBorders>
              <w:top w:val="nil"/>
              <w:left w:val="nil"/>
              <w:bottom w:val="nil"/>
              <w:right w:val="nil"/>
            </w:tcBorders>
            <w:vAlign w:val="center"/>
          </w:tcPr>
          <w:p w:rsidR="00684051" w:rsidRPr="002B281A"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102.9</w:t>
            </w:r>
          </w:p>
        </w:tc>
        <w:tc>
          <w:tcPr>
            <w:tcW w:w="840" w:type="dxa"/>
            <w:tcBorders>
              <w:top w:val="nil"/>
              <w:left w:val="nil"/>
              <w:bottom w:val="nil"/>
              <w:right w:val="nil"/>
            </w:tcBorders>
            <w:vAlign w:val="center"/>
          </w:tcPr>
          <w:p w:rsidR="00684051" w:rsidRPr="002B281A"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792.3</w:t>
            </w:r>
          </w:p>
        </w:tc>
      </w:tr>
      <w:tr w:rsidR="00684051" w:rsidRPr="003352B8" w:rsidTr="008A4FEC">
        <w:trPr>
          <w:gridAfter w:val="1"/>
          <w:wAfter w:w="12" w:type="dxa"/>
          <w:cantSplit/>
          <w:trHeight w:hRule="exact" w:val="760"/>
        </w:trPr>
        <w:tc>
          <w:tcPr>
            <w:tcW w:w="622" w:type="dxa"/>
            <w:vMerge/>
            <w:tcBorders>
              <w:left w:val="nil"/>
            </w:tcBorders>
          </w:tcPr>
          <w:p w:rsidR="00684051" w:rsidRPr="00896C1C" w:rsidRDefault="00684051" w:rsidP="008A4FEC">
            <w:pPr>
              <w:snapToGrid w:val="0"/>
              <w:spacing w:before="120" w:after="120" w:line="320" w:lineRule="exact"/>
              <w:rPr>
                <w:rFonts w:eastAsia="標楷體"/>
                <w:sz w:val="28"/>
              </w:rPr>
            </w:pPr>
          </w:p>
        </w:tc>
        <w:tc>
          <w:tcPr>
            <w:tcW w:w="762" w:type="dxa"/>
            <w:vMerge/>
          </w:tcPr>
          <w:p w:rsidR="00684051" w:rsidRPr="00896C1C" w:rsidRDefault="00684051" w:rsidP="008A4FEC">
            <w:pPr>
              <w:snapToGrid w:val="0"/>
              <w:spacing w:before="120" w:after="120" w:line="320" w:lineRule="exact"/>
              <w:jc w:val="center"/>
              <w:rPr>
                <w:rFonts w:eastAsia="標楷體"/>
              </w:rPr>
            </w:pP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23"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4"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67"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1020" w:type="dxa"/>
            <w:tcBorders>
              <w:top w:val="nil"/>
              <w:left w:val="nil"/>
              <w:bottom w:val="nil"/>
              <w:right w:val="nil"/>
            </w:tcBorders>
            <w:vAlign w:val="center"/>
          </w:tcPr>
          <w:p w:rsidR="00684051" w:rsidRPr="003352B8" w:rsidRDefault="00684051" w:rsidP="00684051">
            <w:pPr>
              <w:spacing w:beforeLines="20" w:before="72" w:afterLines="20" w:after="72" w:line="400" w:lineRule="exact"/>
              <w:ind w:rightChars="75" w:right="180"/>
              <w:jc w:val="right"/>
              <w:rPr>
                <w:rFonts w:eastAsia="華康楷書體W5"/>
              </w:rPr>
            </w:pPr>
            <w:r w:rsidRPr="003352B8">
              <w:rPr>
                <w:rFonts w:eastAsia="華康楷書體W5" w:hint="eastAsia"/>
              </w:rPr>
              <w:t>6.0</w:t>
            </w:r>
          </w:p>
        </w:tc>
        <w:tc>
          <w:tcPr>
            <w:tcW w:w="939" w:type="dxa"/>
            <w:tcBorders>
              <w:top w:val="nil"/>
              <w:left w:val="nil"/>
              <w:bottom w:val="nil"/>
              <w:right w:val="nil"/>
            </w:tcBorders>
            <w:vAlign w:val="center"/>
          </w:tcPr>
          <w:p w:rsidR="00684051" w:rsidRPr="003352B8" w:rsidRDefault="00684051" w:rsidP="00684051">
            <w:pPr>
              <w:spacing w:beforeLines="20" w:before="72" w:afterLines="20" w:after="72" w:line="400" w:lineRule="exact"/>
              <w:ind w:rightChars="75" w:right="180"/>
              <w:jc w:val="right"/>
              <w:rPr>
                <w:rFonts w:eastAsia="華康楷書體W5"/>
              </w:rPr>
            </w:pPr>
            <w:r>
              <w:rPr>
                <w:rFonts w:eastAsia="華康楷書體W5" w:hint="eastAsia"/>
              </w:rPr>
              <w:t>-0.9</w:t>
            </w:r>
          </w:p>
        </w:tc>
        <w:tc>
          <w:tcPr>
            <w:tcW w:w="967" w:type="dxa"/>
            <w:gridSpan w:val="2"/>
            <w:tcBorders>
              <w:top w:val="nil"/>
              <w:left w:val="nil"/>
              <w:bottom w:val="nil"/>
              <w:right w:val="nil"/>
            </w:tcBorders>
            <w:vAlign w:val="center"/>
          </w:tcPr>
          <w:p w:rsidR="00684051" w:rsidRPr="003352B8" w:rsidRDefault="00684051" w:rsidP="00684051">
            <w:pPr>
              <w:spacing w:beforeLines="20" w:before="72" w:afterLines="20" w:after="72" w:line="400" w:lineRule="exact"/>
              <w:ind w:rightChars="75" w:right="180"/>
              <w:jc w:val="right"/>
              <w:rPr>
                <w:rFonts w:eastAsia="華康楷書體W5"/>
              </w:rPr>
            </w:pPr>
            <w:r>
              <w:rPr>
                <w:rFonts w:eastAsia="華康楷書體W5" w:hint="eastAsia"/>
              </w:rPr>
              <w:t>2.9</w:t>
            </w:r>
          </w:p>
        </w:tc>
        <w:tc>
          <w:tcPr>
            <w:tcW w:w="840" w:type="dxa"/>
            <w:tcBorders>
              <w:top w:val="nil"/>
              <w:left w:val="nil"/>
              <w:bottom w:val="nil"/>
              <w:right w:val="nil"/>
            </w:tcBorders>
            <w:vAlign w:val="center"/>
          </w:tcPr>
          <w:p w:rsidR="00684051" w:rsidRPr="003352B8" w:rsidRDefault="00684051" w:rsidP="00684051">
            <w:pPr>
              <w:spacing w:beforeLines="20" w:before="72" w:afterLines="20" w:after="72" w:line="400" w:lineRule="exact"/>
              <w:ind w:rightChars="75" w:right="180"/>
              <w:jc w:val="right"/>
              <w:rPr>
                <w:rFonts w:eastAsia="華康楷書體W5"/>
              </w:rPr>
            </w:pPr>
            <w:r>
              <w:rPr>
                <w:rFonts w:eastAsia="華康楷書體W5" w:hint="eastAsia"/>
              </w:rPr>
              <w:t>3.1</w:t>
            </w:r>
          </w:p>
        </w:tc>
      </w:tr>
      <w:tr w:rsidR="00684051" w:rsidRPr="003352B8" w:rsidTr="008A4FEC">
        <w:trPr>
          <w:gridAfter w:val="1"/>
          <w:wAfter w:w="12" w:type="dxa"/>
          <w:cantSplit/>
          <w:trHeight w:hRule="exact" w:val="760"/>
        </w:trPr>
        <w:tc>
          <w:tcPr>
            <w:tcW w:w="622" w:type="dxa"/>
            <w:vMerge/>
            <w:tcBorders>
              <w:left w:val="nil"/>
            </w:tcBorders>
          </w:tcPr>
          <w:p w:rsidR="00684051" w:rsidRPr="00896C1C" w:rsidRDefault="00684051" w:rsidP="008A4FEC">
            <w:pPr>
              <w:snapToGrid w:val="0"/>
              <w:spacing w:before="120" w:after="120" w:line="320" w:lineRule="exact"/>
              <w:rPr>
                <w:rFonts w:eastAsia="標楷體"/>
                <w:sz w:val="28"/>
              </w:rPr>
            </w:pPr>
          </w:p>
        </w:tc>
        <w:tc>
          <w:tcPr>
            <w:tcW w:w="762" w:type="dxa"/>
            <w:vMerge/>
          </w:tcPr>
          <w:p w:rsidR="00684051" w:rsidRPr="00896C1C" w:rsidRDefault="00684051" w:rsidP="008A4FEC">
            <w:pPr>
              <w:snapToGrid w:val="0"/>
              <w:spacing w:before="120" w:after="120" w:line="320" w:lineRule="exact"/>
              <w:jc w:val="center"/>
              <w:rPr>
                <w:rFonts w:eastAsia="標楷體"/>
              </w:rPr>
            </w:pP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23"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4"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67"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1020" w:type="dxa"/>
            <w:tcBorders>
              <w:top w:val="nil"/>
              <w:left w:val="nil"/>
              <w:bottom w:val="nil"/>
              <w:right w:val="nil"/>
            </w:tcBorders>
            <w:vAlign w:val="center"/>
          </w:tcPr>
          <w:p w:rsidR="00684051" w:rsidRPr="003352B8" w:rsidRDefault="00684051" w:rsidP="00684051">
            <w:pPr>
              <w:spacing w:beforeLines="20" w:before="72" w:afterLines="20" w:after="72" w:line="400" w:lineRule="exact"/>
              <w:ind w:rightChars="75" w:right="180"/>
              <w:jc w:val="right"/>
              <w:rPr>
                <w:rFonts w:eastAsia="華康楷書體W5"/>
              </w:rPr>
            </w:pPr>
            <w:r w:rsidRPr="003352B8">
              <w:rPr>
                <w:rFonts w:eastAsia="華康楷書體W5" w:hint="eastAsia"/>
              </w:rPr>
              <w:t>38.9</w:t>
            </w:r>
          </w:p>
        </w:tc>
        <w:tc>
          <w:tcPr>
            <w:tcW w:w="939" w:type="dxa"/>
            <w:tcBorders>
              <w:top w:val="nil"/>
              <w:left w:val="nil"/>
              <w:bottom w:val="nil"/>
              <w:right w:val="nil"/>
            </w:tcBorders>
            <w:vAlign w:val="center"/>
          </w:tcPr>
          <w:p w:rsidR="00684051" w:rsidRPr="003352B8" w:rsidRDefault="00684051" w:rsidP="00684051">
            <w:pPr>
              <w:spacing w:beforeLines="20" w:before="72" w:afterLines="20" w:after="72" w:line="400" w:lineRule="exact"/>
              <w:ind w:rightChars="75" w:right="180"/>
              <w:jc w:val="right"/>
              <w:rPr>
                <w:rFonts w:eastAsia="華康楷書體W5"/>
              </w:rPr>
            </w:pPr>
            <w:r>
              <w:rPr>
                <w:rFonts w:eastAsia="華康楷書體W5" w:hint="eastAsia"/>
              </w:rPr>
              <w:t>39.0</w:t>
            </w:r>
          </w:p>
        </w:tc>
        <w:tc>
          <w:tcPr>
            <w:tcW w:w="967" w:type="dxa"/>
            <w:gridSpan w:val="2"/>
            <w:tcBorders>
              <w:top w:val="nil"/>
              <w:left w:val="nil"/>
              <w:bottom w:val="nil"/>
              <w:right w:val="nil"/>
            </w:tcBorders>
            <w:vAlign w:val="center"/>
          </w:tcPr>
          <w:p w:rsidR="00684051" w:rsidRPr="003352B8" w:rsidRDefault="00684051" w:rsidP="00684051">
            <w:pPr>
              <w:spacing w:beforeLines="20" w:before="72" w:afterLines="20" w:after="72" w:line="400" w:lineRule="exact"/>
              <w:ind w:rightChars="75" w:right="180"/>
              <w:jc w:val="right"/>
              <w:rPr>
                <w:rFonts w:eastAsia="華康楷書體W5"/>
              </w:rPr>
            </w:pPr>
            <w:r>
              <w:rPr>
                <w:rFonts w:eastAsia="華康楷書體W5" w:hint="eastAsia"/>
              </w:rPr>
              <w:t>40.1</w:t>
            </w:r>
          </w:p>
        </w:tc>
        <w:tc>
          <w:tcPr>
            <w:tcW w:w="840" w:type="dxa"/>
            <w:tcBorders>
              <w:top w:val="nil"/>
              <w:left w:val="nil"/>
              <w:bottom w:val="nil"/>
              <w:right w:val="nil"/>
            </w:tcBorders>
            <w:vAlign w:val="center"/>
          </w:tcPr>
          <w:p w:rsidR="00684051" w:rsidRPr="003352B8" w:rsidRDefault="00684051" w:rsidP="00684051">
            <w:pPr>
              <w:spacing w:beforeLines="20" w:before="72" w:afterLines="20" w:after="72" w:line="400" w:lineRule="exact"/>
              <w:ind w:rightChars="75" w:right="180"/>
              <w:jc w:val="right"/>
              <w:rPr>
                <w:rFonts w:eastAsia="華康楷書體W5"/>
              </w:rPr>
            </w:pPr>
            <w:r>
              <w:rPr>
                <w:rFonts w:eastAsia="華康楷書體W5" w:hint="eastAsia"/>
              </w:rPr>
              <w:t>39.3</w:t>
            </w:r>
          </w:p>
        </w:tc>
      </w:tr>
      <w:tr w:rsidR="00684051" w:rsidRPr="00CD3778" w:rsidTr="008A4FEC">
        <w:trPr>
          <w:gridAfter w:val="1"/>
          <w:wAfter w:w="12" w:type="dxa"/>
          <w:cantSplit/>
          <w:trHeight w:hRule="exact" w:val="760"/>
        </w:trPr>
        <w:tc>
          <w:tcPr>
            <w:tcW w:w="622" w:type="dxa"/>
            <w:vMerge/>
            <w:tcBorders>
              <w:left w:val="nil"/>
            </w:tcBorders>
          </w:tcPr>
          <w:p w:rsidR="00684051" w:rsidRPr="00896C1C" w:rsidRDefault="00684051" w:rsidP="008A4FEC">
            <w:pPr>
              <w:snapToGrid w:val="0"/>
              <w:spacing w:before="120" w:after="120" w:line="320" w:lineRule="exact"/>
              <w:rPr>
                <w:rFonts w:eastAsia="標楷體"/>
                <w:sz w:val="28"/>
              </w:rPr>
            </w:pPr>
          </w:p>
        </w:tc>
        <w:tc>
          <w:tcPr>
            <w:tcW w:w="762" w:type="dxa"/>
            <w:vMerge w:val="restart"/>
          </w:tcPr>
          <w:p w:rsidR="00684051" w:rsidRPr="00896C1C" w:rsidRDefault="00684051" w:rsidP="008A4FEC">
            <w:pPr>
              <w:snapToGrid w:val="0"/>
              <w:spacing w:line="280" w:lineRule="exact"/>
              <w:jc w:val="center"/>
              <w:rPr>
                <w:rFonts w:eastAsia="標楷體"/>
              </w:rPr>
            </w:pPr>
          </w:p>
          <w:p w:rsidR="00684051" w:rsidRPr="00896C1C" w:rsidRDefault="00684051" w:rsidP="008A4FEC">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23"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4"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67"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1020"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36.3</w:t>
            </w:r>
          </w:p>
        </w:tc>
        <w:tc>
          <w:tcPr>
            <w:tcW w:w="939"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38.9</w:t>
            </w:r>
          </w:p>
        </w:tc>
        <w:tc>
          <w:tcPr>
            <w:tcW w:w="967" w:type="dxa"/>
            <w:gridSpan w:val="2"/>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33.8</w:t>
            </w:r>
          </w:p>
        </w:tc>
        <w:tc>
          <w:tcPr>
            <w:tcW w:w="840"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289.0</w:t>
            </w:r>
          </w:p>
        </w:tc>
      </w:tr>
      <w:tr w:rsidR="00684051" w:rsidRPr="00CD3778" w:rsidTr="008A4FEC">
        <w:trPr>
          <w:gridAfter w:val="1"/>
          <w:wAfter w:w="12" w:type="dxa"/>
          <w:cantSplit/>
          <w:trHeight w:hRule="exact" w:val="760"/>
        </w:trPr>
        <w:tc>
          <w:tcPr>
            <w:tcW w:w="622" w:type="dxa"/>
            <w:vMerge/>
            <w:tcBorders>
              <w:left w:val="nil"/>
            </w:tcBorders>
          </w:tcPr>
          <w:p w:rsidR="00684051" w:rsidRPr="00896C1C" w:rsidRDefault="00684051" w:rsidP="008A4FEC">
            <w:pPr>
              <w:snapToGrid w:val="0"/>
              <w:spacing w:before="120" w:after="120" w:line="320" w:lineRule="exact"/>
              <w:rPr>
                <w:rFonts w:eastAsia="標楷體"/>
                <w:sz w:val="28"/>
              </w:rPr>
            </w:pPr>
          </w:p>
        </w:tc>
        <w:tc>
          <w:tcPr>
            <w:tcW w:w="762" w:type="dxa"/>
            <w:vMerge/>
          </w:tcPr>
          <w:p w:rsidR="00684051" w:rsidRPr="00896C1C" w:rsidRDefault="00684051" w:rsidP="008A4FEC">
            <w:pPr>
              <w:snapToGrid w:val="0"/>
              <w:spacing w:before="120" w:after="120" w:line="320" w:lineRule="exact"/>
              <w:rPr>
                <w:rFonts w:eastAsia="標楷體"/>
                <w:sz w:val="28"/>
              </w:rPr>
            </w:pP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23"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4"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67"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1020"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5.9</w:t>
            </w:r>
          </w:p>
        </w:tc>
        <w:tc>
          <w:tcPr>
            <w:tcW w:w="939"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2.4</w:t>
            </w:r>
          </w:p>
        </w:tc>
        <w:tc>
          <w:tcPr>
            <w:tcW w:w="967" w:type="dxa"/>
            <w:gridSpan w:val="2"/>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0.8</w:t>
            </w:r>
          </w:p>
        </w:tc>
        <w:tc>
          <w:tcPr>
            <w:tcW w:w="840"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w:t>
            </w:r>
          </w:p>
        </w:tc>
      </w:tr>
      <w:tr w:rsidR="00684051" w:rsidRPr="00CD3778" w:rsidTr="008A4FEC">
        <w:trPr>
          <w:gridAfter w:val="1"/>
          <w:wAfter w:w="12" w:type="dxa"/>
          <w:cantSplit/>
          <w:trHeight w:hRule="exact" w:val="760"/>
        </w:trPr>
        <w:tc>
          <w:tcPr>
            <w:tcW w:w="622" w:type="dxa"/>
            <w:vMerge/>
            <w:tcBorders>
              <w:left w:val="nil"/>
            </w:tcBorders>
          </w:tcPr>
          <w:p w:rsidR="00684051" w:rsidRPr="00896C1C" w:rsidRDefault="00684051" w:rsidP="008A4FEC">
            <w:pPr>
              <w:snapToGrid w:val="0"/>
              <w:spacing w:before="120" w:after="120" w:line="320" w:lineRule="exact"/>
              <w:rPr>
                <w:rFonts w:eastAsia="標楷體"/>
                <w:sz w:val="28"/>
              </w:rPr>
            </w:pPr>
          </w:p>
        </w:tc>
        <w:tc>
          <w:tcPr>
            <w:tcW w:w="762" w:type="dxa"/>
            <w:vMerge/>
          </w:tcPr>
          <w:p w:rsidR="00684051" w:rsidRPr="00896C1C" w:rsidRDefault="00684051" w:rsidP="008A4FEC">
            <w:pPr>
              <w:snapToGrid w:val="0"/>
              <w:spacing w:before="120" w:after="120" w:line="320" w:lineRule="exact"/>
              <w:rPr>
                <w:rFonts w:eastAsia="標楷體"/>
                <w:sz w:val="28"/>
              </w:rPr>
            </w:pP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23"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4"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67"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1020"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15.6</w:t>
            </w:r>
          </w:p>
        </w:tc>
        <w:tc>
          <w:tcPr>
            <w:tcW w:w="939"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17.6</w:t>
            </w:r>
          </w:p>
        </w:tc>
        <w:tc>
          <w:tcPr>
            <w:tcW w:w="967" w:type="dxa"/>
            <w:gridSpan w:val="2"/>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16.0</w:t>
            </w:r>
          </w:p>
        </w:tc>
        <w:tc>
          <w:tcPr>
            <w:tcW w:w="840"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r>
      <w:tr w:rsidR="00684051" w:rsidRPr="00CD3778" w:rsidTr="008A4FEC">
        <w:trPr>
          <w:gridAfter w:val="1"/>
          <w:wAfter w:w="12" w:type="dxa"/>
          <w:cantSplit/>
          <w:trHeight w:hRule="exact" w:val="760"/>
        </w:trPr>
        <w:tc>
          <w:tcPr>
            <w:tcW w:w="622" w:type="dxa"/>
            <w:vMerge/>
            <w:tcBorders>
              <w:left w:val="nil"/>
            </w:tcBorders>
          </w:tcPr>
          <w:p w:rsidR="00684051" w:rsidRPr="00896C1C" w:rsidRDefault="00684051" w:rsidP="008A4FEC">
            <w:pPr>
              <w:snapToGrid w:val="0"/>
              <w:spacing w:before="120" w:after="120" w:line="320" w:lineRule="exact"/>
              <w:rPr>
                <w:rFonts w:eastAsia="標楷體"/>
                <w:sz w:val="28"/>
              </w:rPr>
            </w:pPr>
          </w:p>
        </w:tc>
        <w:tc>
          <w:tcPr>
            <w:tcW w:w="762" w:type="dxa"/>
            <w:vMerge w:val="restart"/>
            <w:vAlign w:val="center"/>
          </w:tcPr>
          <w:p w:rsidR="00684051" w:rsidRPr="00896C1C" w:rsidRDefault="00684051" w:rsidP="008A4FEC">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23"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4" w:type="dxa"/>
            <w:tcBorders>
              <w:top w:val="nil"/>
              <w:left w:val="nil"/>
              <w:bottom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67"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1020"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66.5</w:t>
            </w:r>
          </w:p>
        </w:tc>
        <w:tc>
          <w:tcPr>
            <w:tcW w:w="939"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59.9</w:t>
            </w:r>
          </w:p>
        </w:tc>
        <w:tc>
          <w:tcPr>
            <w:tcW w:w="967" w:type="dxa"/>
            <w:gridSpan w:val="2"/>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69.1</w:t>
            </w:r>
          </w:p>
        </w:tc>
        <w:tc>
          <w:tcPr>
            <w:tcW w:w="840" w:type="dxa"/>
            <w:tcBorders>
              <w:top w:val="nil"/>
              <w:left w:val="nil"/>
              <w:bottom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503.3</w:t>
            </w:r>
          </w:p>
        </w:tc>
      </w:tr>
      <w:tr w:rsidR="00684051" w:rsidRPr="00CD3778" w:rsidTr="008A4FEC">
        <w:trPr>
          <w:cantSplit/>
          <w:trHeight w:hRule="exact" w:val="760"/>
        </w:trPr>
        <w:tc>
          <w:tcPr>
            <w:tcW w:w="622" w:type="dxa"/>
            <w:vMerge/>
            <w:tcBorders>
              <w:left w:val="nil"/>
            </w:tcBorders>
          </w:tcPr>
          <w:p w:rsidR="00684051" w:rsidRPr="00896C1C" w:rsidRDefault="00684051" w:rsidP="008A4FEC">
            <w:pPr>
              <w:snapToGrid w:val="0"/>
              <w:spacing w:before="120" w:after="120" w:line="320" w:lineRule="exact"/>
              <w:rPr>
                <w:rFonts w:eastAsia="標楷體"/>
                <w:sz w:val="28"/>
              </w:rPr>
            </w:pPr>
          </w:p>
        </w:tc>
        <w:tc>
          <w:tcPr>
            <w:tcW w:w="762" w:type="dxa"/>
            <w:vMerge/>
          </w:tcPr>
          <w:p w:rsidR="00684051" w:rsidRPr="00896C1C" w:rsidRDefault="00684051" w:rsidP="008A4FEC">
            <w:pPr>
              <w:snapToGrid w:val="0"/>
              <w:spacing w:before="120" w:after="120" w:line="320" w:lineRule="exact"/>
              <w:rPr>
                <w:rFonts w:eastAsia="標楷體"/>
                <w:sz w:val="28"/>
              </w:rPr>
            </w:pPr>
          </w:p>
        </w:tc>
        <w:tc>
          <w:tcPr>
            <w:tcW w:w="885" w:type="dxa"/>
          </w:tcPr>
          <w:p w:rsidR="00684051" w:rsidRPr="00896C1C" w:rsidRDefault="00684051" w:rsidP="008A4FEC">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23" w:type="dxa"/>
            <w:tcBorders>
              <w:top w:val="nil"/>
              <w:left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4" w:type="dxa"/>
            <w:tcBorders>
              <w:top w:val="nil"/>
              <w:left w:val="nil"/>
              <w:right w:val="nil"/>
            </w:tcBorders>
            <w:vAlign w:val="center"/>
          </w:tcPr>
          <w:p w:rsidR="00684051" w:rsidRPr="00896C1C" w:rsidRDefault="00684051" w:rsidP="00684051">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67" w:type="dxa"/>
            <w:tcBorders>
              <w:top w:val="nil"/>
              <w:left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1020" w:type="dxa"/>
            <w:tcBorders>
              <w:top w:val="nil"/>
              <w:left w:val="nil"/>
              <w:right w:val="nil"/>
            </w:tcBorders>
            <w:vAlign w:val="center"/>
          </w:tcPr>
          <w:p w:rsidR="00684051" w:rsidRPr="00E1464C" w:rsidRDefault="00684051" w:rsidP="00684051">
            <w:pPr>
              <w:spacing w:beforeLines="20" w:before="72" w:afterLines="20" w:after="72" w:line="400" w:lineRule="exact"/>
              <w:ind w:rightChars="-2" w:right="-5"/>
              <w:jc w:val="center"/>
              <w:rPr>
                <w:rFonts w:eastAsia="華康楷書體W5"/>
                <w:color w:val="000000"/>
              </w:rPr>
            </w:pPr>
            <w:r>
              <w:rPr>
                <w:rFonts w:eastAsia="華康楷書體W5" w:hint="eastAsia"/>
                <w:color w:val="000000"/>
              </w:rPr>
              <w:t>6.0</w:t>
            </w:r>
          </w:p>
        </w:tc>
        <w:tc>
          <w:tcPr>
            <w:tcW w:w="939" w:type="dxa"/>
            <w:tcBorders>
              <w:top w:val="nil"/>
              <w:left w:val="nil"/>
              <w:right w:val="nil"/>
            </w:tcBorders>
            <w:vAlign w:val="center"/>
          </w:tcPr>
          <w:p w:rsidR="00684051" w:rsidRPr="00E1464C" w:rsidRDefault="00684051" w:rsidP="00684051">
            <w:pPr>
              <w:spacing w:beforeLines="20" w:before="72" w:afterLines="20" w:after="72" w:line="400" w:lineRule="exact"/>
              <w:ind w:rightChars="-2" w:right="-5"/>
              <w:jc w:val="right"/>
              <w:rPr>
                <w:rFonts w:eastAsia="華康楷書體W5"/>
                <w:color w:val="000000"/>
              </w:rPr>
            </w:pPr>
            <w:r>
              <w:rPr>
                <w:rFonts w:eastAsia="華康楷書體W5" w:hint="eastAsia"/>
                <w:color w:val="000000"/>
              </w:rPr>
              <w:t>-3.0</w:t>
            </w:r>
          </w:p>
        </w:tc>
        <w:tc>
          <w:tcPr>
            <w:tcW w:w="820" w:type="dxa"/>
            <w:tcBorders>
              <w:top w:val="nil"/>
              <w:left w:val="nil"/>
              <w:right w:val="nil"/>
            </w:tcBorders>
            <w:vAlign w:val="center"/>
          </w:tcPr>
          <w:p w:rsidR="00684051" w:rsidRPr="00E1464C" w:rsidRDefault="00684051" w:rsidP="00684051">
            <w:pPr>
              <w:spacing w:beforeLines="20" w:before="72" w:afterLines="20" w:after="72" w:line="400" w:lineRule="exact"/>
              <w:ind w:rightChars="-2" w:right="-5"/>
              <w:jc w:val="right"/>
              <w:rPr>
                <w:rFonts w:eastAsia="華康楷書體W5"/>
                <w:color w:val="000000"/>
              </w:rPr>
            </w:pPr>
            <w:r>
              <w:rPr>
                <w:rFonts w:eastAsia="華康楷書體W5" w:hint="eastAsia"/>
                <w:color w:val="000000"/>
              </w:rPr>
              <w:t>3.9</w:t>
            </w:r>
          </w:p>
        </w:tc>
        <w:tc>
          <w:tcPr>
            <w:tcW w:w="999" w:type="dxa"/>
            <w:gridSpan w:val="3"/>
            <w:tcBorders>
              <w:top w:val="nil"/>
              <w:left w:val="nil"/>
              <w:right w:val="nil"/>
            </w:tcBorders>
            <w:vAlign w:val="center"/>
          </w:tcPr>
          <w:p w:rsidR="00684051" w:rsidRPr="00CD3778" w:rsidRDefault="00684051" w:rsidP="0068405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4.1</w:t>
            </w:r>
          </w:p>
        </w:tc>
      </w:tr>
    </w:tbl>
    <w:p w:rsidR="00684051" w:rsidRPr="002D7AEC" w:rsidRDefault="00684051" w:rsidP="00684051">
      <w:pPr>
        <w:widowControl/>
        <w:autoSpaceDE w:val="0"/>
        <w:autoSpaceDN w:val="0"/>
        <w:adjustRightInd w:val="0"/>
        <w:snapToGrid w:val="0"/>
        <w:spacing w:line="300" w:lineRule="auto"/>
        <w:rPr>
          <w:rFonts w:eastAsia="標楷體"/>
          <w:sz w:val="22"/>
          <w:szCs w:val="22"/>
        </w:rPr>
      </w:pPr>
      <w:proofErr w:type="gramStart"/>
      <w:r w:rsidRPr="002D7AEC">
        <w:rPr>
          <w:rFonts w:eastAsia="標楷體" w:hint="eastAsia"/>
          <w:sz w:val="22"/>
          <w:szCs w:val="22"/>
        </w:rPr>
        <w:t>註</w:t>
      </w:r>
      <w:proofErr w:type="gramEnd"/>
      <w:r w:rsidRPr="002D7AEC">
        <w:rPr>
          <w:rFonts w:eastAsia="標楷體" w:hint="eastAsia"/>
          <w:sz w:val="22"/>
          <w:szCs w:val="22"/>
        </w:rPr>
        <w:t>：</w:t>
      </w:r>
      <w:r w:rsidRPr="002D7AEC">
        <w:rPr>
          <w:rFonts w:eastAsia="標楷體" w:hint="eastAsia"/>
          <w:sz w:val="22"/>
          <w:szCs w:val="22"/>
        </w:rPr>
        <w:t>1.</w:t>
      </w:r>
      <w:r w:rsidRPr="002D7AEC">
        <w:rPr>
          <w:rFonts w:eastAsia="標楷體" w:hint="eastAsia"/>
          <w:sz w:val="22"/>
          <w:szCs w:val="22"/>
        </w:rPr>
        <w:t>我對中國大陸投資件數及</w:t>
      </w:r>
      <w:proofErr w:type="gramStart"/>
      <w:r w:rsidRPr="002D7AEC">
        <w:rPr>
          <w:rFonts w:eastAsia="標楷體" w:hint="eastAsia"/>
          <w:sz w:val="22"/>
          <w:szCs w:val="22"/>
        </w:rPr>
        <w:t>金額均含核准</w:t>
      </w:r>
      <w:proofErr w:type="gramEnd"/>
      <w:r w:rsidRPr="002D7AEC">
        <w:rPr>
          <w:rFonts w:eastAsia="標楷體" w:hint="eastAsia"/>
          <w:sz w:val="22"/>
          <w:szCs w:val="22"/>
        </w:rPr>
        <w:t>補辦案件。</w:t>
      </w:r>
    </w:p>
    <w:p w:rsidR="00684051" w:rsidRPr="002D7AEC" w:rsidRDefault="00684051" w:rsidP="00684051">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 xml:space="preserve">    2.</w:t>
      </w:r>
      <w:r w:rsidRPr="002D7AEC">
        <w:rPr>
          <w:rFonts w:eastAsia="標楷體" w:hint="eastAsia"/>
          <w:sz w:val="22"/>
          <w:szCs w:val="22"/>
        </w:rPr>
        <w:t>我對中國大陸投資金額（</w:t>
      </w:r>
      <w:proofErr w:type="gramStart"/>
      <w:r w:rsidRPr="002D7AEC">
        <w:rPr>
          <w:rFonts w:eastAsia="標楷體" w:hint="eastAsia"/>
          <w:sz w:val="22"/>
          <w:szCs w:val="22"/>
        </w:rPr>
        <w:t>）</w:t>
      </w:r>
      <w:proofErr w:type="gramEnd"/>
      <w:r w:rsidRPr="002D7AEC">
        <w:rPr>
          <w:rFonts w:eastAsia="標楷體" w:hint="eastAsia"/>
          <w:sz w:val="22"/>
          <w:szCs w:val="22"/>
        </w:rPr>
        <w:t>內數字為較上年同期成長率。</w:t>
      </w:r>
    </w:p>
    <w:p w:rsidR="00684051" w:rsidRPr="002D7AEC" w:rsidRDefault="00684051" w:rsidP="00684051">
      <w:pPr>
        <w:widowControl/>
        <w:autoSpaceDE w:val="0"/>
        <w:autoSpaceDN w:val="0"/>
        <w:adjustRightInd w:val="0"/>
        <w:snapToGrid w:val="0"/>
        <w:spacing w:line="300" w:lineRule="auto"/>
        <w:rPr>
          <w:rFonts w:eastAsia="標楷體"/>
          <w:sz w:val="22"/>
          <w:szCs w:val="22"/>
        </w:rPr>
      </w:pPr>
      <w:r w:rsidRPr="002D7AEC">
        <w:rPr>
          <w:rFonts w:eastAsia="標楷體" w:hint="eastAsia"/>
          <w:sz w:val="22"/>
          <w:szCs w:val="22"/>
        </w:rPr>
        <w:t xml:space="preserve">　　</w:t>
      </w:r>
      <w:r w:rsidRPr="002D7AEC">
        <w:rPr>
          <w:rFonts w:eastAsia="標楷體" w:hint="eastAsia"/>
          <w:sz w:val="22"/>
          <w:szCs w:val="22"/>
        </w:rPr>
        <w:t>3. 2009</w:t>
      </w:r>
      <w:r w:rsidRPr="002D7AEC">
        <w:rPr>
          <w:rFonts w:eastAsia="標楷體" w:hint="eastAsia"/>
          <w:sz w:val="22"/>
          <w:szCs w:val="22"/>
        </w:rPr>
        <w:t>年</w:t>
      </w:r>
      <w:r w:rsidRPr="002D7AEC">
        <w:rPr>
          <w:rFonts w:eastAsia="標楷體" w:hint="eastAsia"/>
          <w:sz w:val="22"/>
          <w:szCs w:val="22"/>
        </w:rPr>
        <w:t>6</w:t>
      </w:r>
      <w:r w:rsidRPr="002D7AEC">
        <w:rPr>
          <w:rFonts w:eastAsia="標楷體" w:hint="eastAsia"/>
          <w:sz w:val="22"/>
          <w:szCs w:val="22"/>
        </w:rPr>
        <w:t>月</w:t>
      </w:r>
      <w:r w:rsidRPr="002D7AEC">
        <w:rPr>
          <w:rFonts w:eastAsia="標楷體" w:hint="eastAsia"/>
          <w:sz w:val="22"/>
          <w:szCs w:val="22"/>
        </w:rPr>
        <w:t>30</w:t>
      </w:r>
      <w:r w:rsidRPr="002D7AEC">
        <w:rPr>
          <w:rFonts w:eastAsia="標楷體" w:hint="eastAsia"/>
          <w:sz w:val="22"/>
          <w:szCs w:val="22"/>
        </w:rPr>
        <w:t>日起開放陸資來台投資。</w:t>
      </w:r>
    </w:p>
    <w:p w:rsidR="00FA01C2" w:rsidRPr="002D7AEC" w:rsidRDefault="00684051" w:rsidP="00684051">
      <w:pPr>
        <w:widowControl/>
        <w:autoSpaceDE w:val="0"/>
        <w:autoSpaceDN w:val="0"/>
        <w:adjustRightInd w:val="0"/>
        <w:snapToGrid w:val="0"/>
        <w:spacing w:line="300" w:lineRule="auto"/>
        <w:rPr>
          <w:rFonts w:eastAsia="標楷體"/>
        </w:rPr>
      </w:pPr>
      <w:r w:rsidRPr="002D7AEC">
        <w:rPr>
          <w:rFonts w:eastAsia="標楷體" w:hint="eastAsia"/>
          <w:sz w:val="22"/>
          <w:szCs w:val="22"/>
        </w:rPr>
        <w:t>資料來源：經濟部投審會「投資統計月報」、財政部進出口海關統計。</w:t>
      </w:r>
      <w:r w:rsidR="00FA01C2" w:rsidRPr="002D7AEC">
        <w:rPr>
          <w:rFonts w:eastAsia="標楷體"/>
          <w:spacing w:val="-10"/>
        </w:rPr>
        <w:br w:type="page"/>
      </w:r>
    </w:p>
    <w:p w:rsidR="00380A37" w:rsidRPr="003111E1" w:rsidRDefault="00380A37" w:rsidP="003F11AE">
      <w:pPr>
        <w:pStyle w:val="t-1"/>
        <w:spacing w:after="180"/>
      </w:pPr>
      <w:bookmarkStart w:id="35" w:name="_Toc279048470"/>
      <w:bookmarkStart w:id="36" w:name="_Toc337122124"/>
      <w:bookmarkStart w:id="37" w:name="_Toc349916576"/>
      <w:bookmarkStart w:id="38" w:name="_Toc368324017"/>
      <w:r w:rsidRPr="003111E1">
        <w:lastRenderedPageBreak/>
        <w:t>參、經濟情勢分析</w:t>
      </w:r>
      <w:bookmarkEnd w:id="35"/>
      <w:bookmarkEnd w:id="36"/>
      <w:bookmarkEnd w:id="37"/>
      <w:bookmarkEnd w:id="38"/>
    </w:p>
    <w:p w:rsidR="00380A37" w:rsidRPr="003111E1" w:rsidRDefault="00380A37" w:rsidP="003F11AE">
      <w:pPr>
        <w:pStyle w:val="t-2"/>
        <w:rPr>
          <w:rFonts w:hAnsi="Times New Roman"/>
        </w:rPr>
      </w:pPr>
      <w:bookmarkStart w:id="39" w:name="_Toc230064830"/>
      <w:bookmarkStart w:id="40" w:name="_Toc279048471"/>
      <w:bookmarkStart w:id="41" w:name="_Toc337122125"/>
      <w:bookmarkStart w:id="42" w:name="_Toc349916577"/>
      <w:bookmarkStart w:id="43" w:name="_Toc368324018"/>
      <w:r w:rsidRPr="003111E1">
        <w:rPr>
          <w:rFonts w:hAnsi="Times New Roman"/>
        </w:rPr>
        <w:t>一、國際經濟</w:t>
      </w:r>
      <w:bookmarkEnd w:id="39"/>
      <w:bookmarkEnd w:id="40"/>
      <w:bookmarkEnd w:id="41"/>
      <w:bookmarkEnd w:id="42"/>
      <w:bookmarkEnd w:id="43"/>
    </w:p>
    <w:p w:rsidR="00380A37" w:rsidRPr="00715DBB" w:rsidRDefault="00380A37" w:rsidP="003F11AE">
      <w:pPr>
        <w:pStyle w:val="t-3"/>
        <w:spacing w:line="520" w:lineRule="exact"/>
        <w:ind w:right="-60"/>
      </w:pPr>
      <w:bookmarkStart w:id="44" w:name="_Toc337122126"/>
      <w:bookmarkStart w:id="45" w:name="_Toc349916578"/>
      <w:bookmarkStart w:id="46" w:name="_Toc368324019"/>
      <w:r w:rsidRPr="00715DBB">
        <w:t>（一）美國</w:t>
      </w:r>
      <w:bookmarkEnd w:id="44"/>
      <w:bookmarkEnd w:id="45"/>
      <w:bookmarkEnd w:id="46"/>
    </w:p>
    <w:p w:rsidR="00977E4E" w:rsidRPr="0010104E" w:rsidRDefault="006E51A6" w:rsidP="006E51A6">
      <w:pPr>
        <w:widowControl/>
        <w:snapToGrid w:val="0"/>
        <w:spacing w:before="120" w:line="300" w:lineRule="auto"/>
        <w:ind w:leftChars="177" w:left="425" w:firstLineChars="202" w:firstLine="566"/>
        <w:jc w:val="both"/>
        <w:rPr>
          <w:rFonts w:eastAsia="標楷體"/>
          <w:bCs/>
          <w:color w:val="000000" w:themeColor="text1"/>
          <w:kern w:val="0"/>
          <w:sz w:val="28"/>
          <w:szCs w:val="20"/>
        </w:rPr>
      </w:pPr>
      <w:bookmarkStart w:id="47" w:name="_Toc196540361"/>
      <w:bookmarkStart w:id="48" w:name="_Toc337122127"/>
      <w:bookmarkStart w:id="49" w:name="_Toc349916579"/>
      <w:r w:rsidRPr="006E51A6">
        <w:rPr>
          <w:rFonts w:eastAsia="標楷體" w:hint="eastAsia"/>
          <w:bCs/>
          <w:color w:val="000000" w:themeColor="text1"/>
          <w:kern w:val="0"/>
          <w:sz w:val="28"/>
          <w:szCs w:val="20"/>
        </w:rPr>
        <w:t>美國工商協進會（</w:t>
      </w:r>
      <w:r w:rsidRPr="006E51A6">
        <w:rPr>
          <w:rFonts w:eastAsia="標楷體" w:hint="eastAsia"/>
          <w:bCs/>
          <w:color w:val="000000" w:themeColor="text1"/>
          <w:kern w:val="0"/>
          <w:sz w:val="28"/>
          <w:szCs w:val="20"/>
        </w:rPr>
        <w:t>Conference Board</w:t>
      </w:r>
      <w:r w:rsidRPr="006E51A6">
        <w:rPr>
          <w:rFonts w:eastAsia="標楷體" w:hint="eastAsia"/>
          <w:bCs/>
          <w:color w:val="000000" w:themeColor="text1"/>
          <w:kern w:val="0"/>
          <w:sz w:val="28"/>
          <w:szCs w:val="20"/>
        </w:rPr>
        <w:t>）</w:t>
      </w:r>
      <w:r w:rsidRPr="006E51A6">
        <w:rPr>
          <w:rFonts w:eastAsia="標楷體" w:hint="eastAsia"/>
          <w:bCs/>
          <w:color w:val="000000" w:themeColor="text1"/>
          <w:kern w:val="0"/>
          <w:sz w:val="28"/>
          <w:szCs w:val="20"/>
        </w:rPr>
        <w:t>2013</w:t>
      </w:r>
      <w:r w:rsidRPr="006E51A6">
        <w:rPr>
          <w:rFonts w:eastAsia="標楷體" w:hint="eastAsia"/>
          <w:bCs/>
          <w:color w:val="000000" w:themeColor="text1"/>
          <w:kern w:val="0"/>
          <w:sz w:val="28"/>
          <w:szCs w:val="20"/>
        </w:rPr>
        <w:t>年</w:t>
      </w:r>
      <w:r w:rsidRPr="006E51A6">
        <w:rPr>
          <w:rFonts w:eastAsia="標楷體" w:hint="eastAsia"/>
          <w:bCs/>
          <w:color w:val="000000" w:themeColor="text1"/>
          <w:kern w:val="0"/>
          <w:sz w:val="28"/>
          <w:szCs w:val="20"/>
        </w:rPr>
        <w:t>9</w:t>
      </w:r>
      <w:r w:rsidRPr="006E51A6">
        <w:rPr>
          <w:rFonts w:eastAsia="標楷體" w:hint="eastAsia"/>
          <w:bCs/>
          <w:color w:val="000000" w:themeColor="text1"/>
          <w:kern w:val="0"/>
          <w:sz w:val="28"/>
          <w:szCs w:val="20"/>
        </w:rPr>
        <w:t>月</w:t>
      </w:r>
      <w:r w:rsidRPr="006E51A6">
        <w:rPr>
          <w:rFonts w:eastAsia="標楷體" w:hint="eastAsia"/>
          <w:bCs/>
          <w:color w:val="000000" w:themeColor="text1"/>
          <w:kern w:val="0"/>
          <w:sz w:val="28"/>
          <w:szCs w:val="20"/>
        </w:rPr>
        <w:t>19</w:t>
      </w:r>
      <w:r w:rsidRPr="006E51A6">
        <w:rPr>
          <w:rFonts w:eastAsia="標楷體" w:hint="eastAsia"/>
          <w:bCs/>
          <w:color w:val="000000" w:themeColor="text1"/>
          <w:kern w:val="0"/>
          <w:sz w:val="28"/>
          <w:szCs w:val="20"/>
        </w:rPr>
        <w:t>日公布</w:t>
      </w:r>
      <w:r w:rsidRPr="006E51A6">
        <w:rPr>
          <w:rFonts w:eastAsia="標楷體" w:hint="eastAsia"/>
          <w:bCs/>
          <w:color w:val="000000" w:themeColor="text1"/>
          <w:kern w:val="0"/>
          <w:sz w:val="28"/>
          <w:szCs w:val="20"/>
        </w:rPr>
        <w:t>8</w:t>
      </w:r>
      <w:r w:rsidRPr="006E51A6">
        <w:rPr>
          <w:rFonts w:eastAsia="標楷體" w:hint="eastAsia"/>
          <w:bCs/>
          <w:color w:val="000000" w:themeColor="text1"/>
          <w:kern w:val="0"/>
          <w:sz w:val="28"/>
          <w:szCs w:val="20"/>
        </w:rPr>
        <w:t>月份領先指標，較</w:t>
      </w:r>
      <w:r w:rsidRPr="006E51A6">
        <w:rPr>
          <w:rFonts w:eastAsia="標楷體" w:hint="eastAsia"/>
          <w:bCs/>
          <w:color w:val="000000" w:themeColor="text1"/>
          <w:kern w:val="0"/>
          <w:sz w:val="28"/>
          <w:szCs w:val="20"/>
        </w:rPr>
        <w:t>7</w:t>
      </w:r>
      <w:r w:rsidRPr="006E51A6">
        <w:rPr>
          <w:rFonts w:eastAsia="標楷體" w:hint="eastAsia"/>
          <w:bCs/>
          <w:color w:val="000000" w:themeColor="text1"/>
          <w:kern w:val="0"/>
          <w:sz w:val="28"/>
          <w:szCs w:val="20"/>
        </w:rPr>
        <w:t>月上升</w:t>
      </w:r>
      <w:r w:rsidRPr="006E51A6">
        <w:rPr>
          <w:rFonts w:eastAsia="標楷體" w:hint="eastAsia"/>
          <w:bCs/>
          <w:color w:val="000000" w:themeColor="text1"/>
          <w:kern w:val="0"/>
          <w:sz w:val="28"/>
          <w:szCs w:val="20"/>
        </w:rPr>
        <w:t>0.7</w:t>
      </w:r>
      <w:r w:rsidR="00935C3A">
        <w:rPr>
          <w:rFonts w:eastAsia="標楷體" w:hint="eastAsia"/>
          <w:bCs/>
          <w:color w:val="000000" w:themeColor="text1"/>
          <w:kern w:val="0"/>
          <w:sz w:val="28"/>
          <w:szCs w:val="20"/>
        </w:rPr>
        <w:t>％</w:t>
      </w:r>
      <w:r w:rsidRPr="006E51A6">
        <w:rPr>
          <w:rFonts w:eastAsia="標楷體" w:hint="eastAsia"/>
          <w:bCs/>
          <w:color w:val="000000" w:themeColor="text1"/>
          <w:kern w:val="0"/>
          <w:sz w:val="28"/>
          <w:szCs w:val="20"/>
        </w:rPr>
        <w:t>。除建築許可呈現負成長，股價指標、消費者預期與上月持平外，餘製造業非國防</w:t>
      </w:r>
      <w:proofErr w:type="gramStart"/>
      <w:r w:rsidRPr="006E51A6">
        <w:rPr>
          <w:rFonts w:eastAsia="標楷體" w:hint="eastAsia"/>
          <w:bCs/>
          <w:color w:val="000000" w:themeColor="text1"/>
          <w:kern w:val="0"/>
          <w:sz w:val="28"/>
          <w:szCs w:val="20"/>
        </w:rPr>
        <w:t>資本財新訂單</w:t>
      </w:r>
      <w:proofErr w:type="gramEnd"/>
      <w:r w:rsidRPr="006E51A6">
        <w:rPr>
          <w:rFonts w:eastAsia="標楷體" w:hint="eastAsia"/>
          <w:bCs/>
          <w:color w:val="000000" w:themeColor="text1"/>
          <w:kern w:val="0"/>
          <w:sz w:val="28"/>
          <w:szCs w:val="20"/>
        </w:rPr>
        <w:t>及製造業平均每週工時、</w:t>
      </w:r>
      <w:r w:rsidRPr="006E51A6">
        <w:rPr>
          <w:rFonts w:eastAsia="標楷體" w:hint="eastAsia"/>
          <w:bCs/>
          <w:color w:val="000000" w:themeColor="text1"/>
          <w:kern w:val="0"/>
          <w:sz w:val="28"/>
          <w:szCs w:val="20"/>
        </w:rPr>
        <w:t>ISM</w:t>
      </w:r>
      <w:r w:rsidRPr="006E51A6">
        <w:rPr>
          <w:rFonts w:eastAsia="標楷體" w:hint="eastAsia"/>
          <w:bCs/>
          <w:color w:val="000000" w:themeColor="text1"/>
          <w:kern w:val="0"/>
          <w:sz w:val="28"/>
          <w:szCs w:val="20"/>
        </w:rPr>
        <w:t>新接訂單、每週平均申請失業救濟金人數、利率差距、領先信用指數，以及製造業消費性產品及材料新訂單則呈現正成長。</w:t>
      </w:r>
      <w:r w:rsidRPr="006E51A6">
        <w:rPr>
          <w:rFonts w:eastAsia="標楷體" w:hint="eastAsia"/>
          <w:bCs/>
          <w:color w:val="000000" w:themeColor="text1"/>
          <w:kern w:val="0"/>
          <w:sz w:val="28"/>
          <w:szCs w:val="20"/>
        </w:rPr>
        <w:t>9</w:t>
      </w:r>
      <w:r w:rsidRPr="006E51A6">
        <w:rPr>
          <w:rFonts w:eastAsia="標楷體" w:hint="eastAsia"/>
          <w:bCs/>
          <w:color w:val="000000" w:themeColor="text1"/>
          <w:kern w:val="0"/>
          <w:sz w:val="28"/>
          <w:szCs w:val="20"/>
        </w:rPr>
        <w:t>月消費者信心指數自</w:t>
      </w:r>
      <w:r w:rsidRPr="006E51A6">
        <w:rPr>
          <w:rFonts w:eastAsia="標楷體" w:hint="eastAsia"/>
          <w:bCs/>
          <w:color w:val="000000" w:themeColor="text1"/>
          <w:kern w:val="0"/>
          <w:sz w:val="28"/>
          <w:szCs w:val="20"/>
        </w:rPr>
        <w:t>8</w:t>
      </w:r>
      <w:r w:rsidRPr="006E51A6">
        <w:rPr>
          <w:rFonts w:eastAsia="標楷體" w:hint="eastAsia"/>
          <w:bCs/>
          <w:color w:val="000000" w:themeColor="text1"/>
          <w:kern w:val="0"/>
          <w:sz w:val="28"/>
          <w:szCs w:val="20"/>
        </w:rPr>
        <w:t>月的</w:t>
      </w:r>
      <w:r w:rsidRPr="006E51A6">
        <w:rPr>
          <w:rFonts w:eastAsia="標楷體" w:hint="eastAsia"/>
          <w:bCs/>
          <w:color w:val="000000" w:themeColor="text1"/>
          <w:kern w:val="0"/>
          <w:sz w:val="28"/>
          <w:szCs w:val="20"/>
        </w:rPr>
        <w:t>81.8</w:t>
      </w:r>
      <w:proofErr w:type="gramStart"/>
      <w:r w:rsidRPr="006E51A6">
        <w:rPr>
          <w:rFonts w:eastAsia="標楷體" w:hint="eastAsia"/>
          <w:bCs/>
          <w:color w:val="000000" w:themeColor="text1"/>
          <w:kern w:val="0"/>
          <w:sz w:val="28"/>
          <w:szCs w:val="20"/>
        </w:rPr>
        <w:t>略下降至</w:t>
      </w:r>
      <w:proofErr w:type="gramEnd"/>
      <w:r w:rsidRPr="006E51A6">
        <w:rPr>
          <w:rFonts w:eastAsia="標楷體" w:hint="eastAsia"/>
          <w:bCs/>
          <w:color w:val="000000" w:themeColor="text1"/>
          <w:kern w:val="0"/>
          <w:sz w:val="28"/>
          <w:szCs w:val="20"/>
        </w:rPr>
        <w:t>79.7</w:t>
      </w:r>
      <w:r>
        <w:rPr>
          <w:rFonts w:eastAsia="標楷體" w:hint="eastAsia"/>
          <w:bCs/>
          <w:color w:val="000000" w:themeColor="text1"/>
          <w:kern w:val="0"/>
          <w:sz w:val="28"/>
          <w:szCs w:val="20"/>
        </w:rPr>
        <w:t>。</w:t>
      </w:r>
      <w:r w:rsidRPr="006E51A6">
        <w:rPr>
          <w:rFonts w:eastAsia="標楷體" w:hint="eastAsia"/>
          <w:bCs/>
          <w:color w:val="000000" w:themeColor="text1"/>
          <w:kern w:val="0"/>
          <w:sz w:val="28"/>
          <w:szCs w:val="20"/>
        </w:rPr>
        <w:t>另據美國供應管理協會（</w:t>
      </w:r>
      <w:r w:rsidRPr="006E51A6">
        <w:rPr>
          <w:rFonts w:eastAsia="標楷體" w:hint="eastAsia"/>
          <w:bCs/>
          <w:color w:val="000000" w:themeColor="text1"/>
          <w:kern w:val="0"/>
          <w:sz w:val="28"/>
          <w:szCs w:val="20"/>
        </w:rPr>
        <w:t>Institute for Supply Management</w:t>
      </w:r>
      <w:r w:rsidRPr="006E51A6">
        <w:rPr>
          <w:rFonts w:eastAsia="標楷體" w:hint="eastAsia"/>
          <w:bCs/>
          <w:color w:val="000000" w:themeColor="text1"/>
          <w:kern w:val="0"/>
          <w:sz w:val="28"/>
          <w:szCs w:val="20"/>
        </w:rPr>
        <w:t>）報告顯示，全美</w:t>
      </w:r>
      <w:r w:rsidRPr="006E51A6">
        <w:rPr>
          <w:rFonts w:eastAsia="標楷體" w:hint="eastAsia"/>
          <w:bCs/>
          <w:color w:val="000000" w:themeColor="text1"/>
          <w:kern w:val="0"/>
          <w:sz w:val="28"/>
          <w:szCs w:val="20"/>
        </w:rPr>
        <w:t>2013</w:t>
      </w:r>
      <w:r w:rsidRPr="006E51A6">
        <w:rPr>
          <w:rFonts w:eastAsia="標楷體" w:hint="eastAsia"/>
          <w:bCs/>
          <w:color w:val="000000" w:themeColor="text1"/>
          <w:kern w:val="0"/>
          <w:sz w:val="28"/>
          <w:szCs w:val="20"/>
        </w:rPr>
        <w:t>年</w:t>
      </w:r>
      <w:r w:rsidRPr="006E51A6">
        <w:rPr>
          <w:rFonts w:eastAsia="標楷體" w:hint="eastAsia"/>
          <w:bCs/>
          <w:color w:val="000000" w:themeColor="text1"/>
          <w:kern w:val="0"/>
          <w:sz w:val="28"/>
          <w:szCs w:val="20"/>
        </w:rPr>
        <w:t>8</w:t>
      </w:r>
      <w:r w:rsidRPr="006E51A6">
        <w:rPr>
          <w:rFonts w:eastAsia="標楷體" w:hint="eastAsia"/>
          <w:bCs/>
          <w:color w:val="000000" w:themeColor="text1"/>
          <w:kern w:val="0"/>
          <w:sz w:val="28"/>
          <w:szCs w:val="20"/>
        </w:rPr>
        <w:t>月製造業指數，從</w:t>
      </w:r>
      <w:r w:rsidRPr="006E51A6">
        <w:rPr>
          <w:rFonts w:eastAsia="標楷體" w:hint="eastAsia"/>
          <w:bCs/>
          <w:color w:val="000000" w:themeColor="text1"/>
          <w:kern w:val="0"/>
          <w:sz w:val="28"/>
          <w:szCs w:val="20"/>
        </w:rPr>
        <w:t>7</w:t>
      </w:r>
      <w:r w:rsidRPr="006E51A6">
        <w:rPr>
          <w:rFonts w:eastAsia="標楷體" w:hint="eastAsia"/>
          <w:bCs/>
          <w:color w:val="000000" w:themeColor="text1"/>
          <w:kern w:val="0"/>
          <w:sz w:val="28"/>
          <w:szCs w:val="20"/>
        </w:rPr>
        <w:t>月的</w:t>
      </w:r>
      <w:r w:rsidRPr="006E51A6">
        <w:rPr>
          <w:rFonts w:eastAsia="標楷體" w:hint="eastAsia"/>
          <w:bCs/>
          <w:color w:val="000000" w:themeColor="text1"/>
          <w:kern w:val="0"/>
          <w:sz w:val="28"/>
          <w:szCs w:val="20"/>
        </w:rPr>
        <w:t>55.4</w:t>
      </w:r>
      <w:r w:rsidRPr="006E51A6">
        <w:rPr>
          <w:rFonts w:eastAsia="標楷體" w:hint="eastAsia"/>
          <w:bCs/>
          <w:color w:val="000000" w:themeColor="text1"/>
          <w:kern w:val="0"/>
          <w:sz w:val="28"/>
          <w:szCs w:val="20"/>
        </w:rPr>
        <w:t>上升至</w:t>
      </w:r>
      <w:r w:rsidRPr="006E51A6">
        <w:rPr>
          <w:rFonts w:eastAsia="標楷體" w:hint="eastAsia"/>
          <w:bCs/>
          <w:color w:val="000000" w:themeColor="text1"/>
          <w:kern w:val="0"/>
          <w:sz w:val="28"/>
          <w:szCs w:val="20"/>
        </w:rPr>
        <w:t>55.7</w:t>
      </w:r>
      <w:r w:rsidRPr="006E51A6">
        <w:rPr>
          <w:rFonts w:eastAsia="標楷體" w:hint="eastAsia"/>
          <w:bCs/>
          <w:color w:val="000000" w:themeColor="text1"/>
          <w:kern w:val="0"/>
          <w:sz w:val="28"/>
          <w:szCs w:val="20"/>
        </w:rPr>
        <w:t>，數值高於</w:t>
      </w:r>
      <w:r w:rsidRPr="006E51A6">
        <w:rPr>
          <w:rFonts w:eastAsia="標楷體" w:hint="eastAsia"/>
          <w:bCs/>
          <w:color w:val="000000" w:themeColor="text1"/>
          <w:kern w:val="0"/>
          <w:sz w:val="28"/>
          <w:szCs w:val="20"/>
        </w:rPr>
        <w:t>50</w:t>
      </w:r>
      <w:proofErr w:type="gramStart"/>
      <w:r w:rsidRPr="006E51A6">
        <w:rPr>
          <w:rFonts w:eastAsia="標楷體" w:hint="eastAsia"/>
          <w:bCs/>
          <w:color w:val="000000" w:themeColor="text1"/>
          <w:kern w:val="0"/>
          <w:sz w:val="28"/>
          <w:szCs w:val="20"/>
        </w:rPr>
        <w:t>榮枯線</w:t>
      </w:r>
      <w:proofErr w:type="gramEnd"/>
      <w:r w:rsidRPr="006E51A6">
        <w:rPr>
          <w:rFonts w:eastAsia="標楷體" w:hint="eastAsia"/>
          <w:bCs/>
          <w:color w:val="000000" w:themeColor="text1"/>
          <w:kern w:val="0"/>
          <w:sz w:val="28"/>
          <w:szCs w:val="20"/>
        </w:rPr>
        <w:t>，顯示製造業活動持續擴張。</w:t>
      </w:r>
    </w:p>
    <w:p w:rsidR="00977E4E" w:rsidRPr="0010104E" w:rsidRDefault="006E51A6" w:rsidP="006E51A6">
      <w:pPr>
        <w:widowControl/>
        <w:snapToGrid w:val="0"/>
        <w:spacing w:before="120" w:line="300" w:lineRule="auto"/>
        <w:ind w:leftChars="177" w:left="425" w:firstLineChars="202" w:firstLine="566"/>
        <w:jc w:val="both"/>
        <w:rPr>
          <w:rFonts w:eastAsia="標楷體"/>
          <w:bCs/>
          <w:color w:val="000000" w:themeColor="text1"/>
          <w:kern w:val="0"/>
          <w:sz w:val="28"/>
          <w:szCs w:val="20"/>
        </w:rPr>
      </w:pPr>
      <w:r w:rsidRPr="006E51A6">
        <w:rPr>
          <w:rFonts w:eastAsia="標楷體" w:hint="eastAsia"/>
          <w:bCs/>
          <w:color w:val="000000" w:themeColor="text1"/>
          <w:kern w:val="0"/>
          <w:sz w:val="28"/>
          <w:szCs w:val="20"/>
        </w:rPr>
        <w:t>2013</w:t>
      </w:r>
      <w:r w:rsidRPr="006E51A6">
        <w:rPr>
          <w:rFonts w:eastAsia="標楷體" w:hint="eastAsia"/>
          <w:bCs/>
          <w:color w:val="000000" w:themeColor="text1"/>
          <w:kern w:val="0"/>
          <w:sz w:val="28"/>
          <w:szCs w:val="20"/>
        </w:rPr>
        <w:t>年</w:t>
      </w:r>
      <w:r w:rsidRPr="006E51A6">
        <w:rPr>
          <w:rFonts w:eastAsia="標楷體" w:hint="eastAsia"/>
          <w:bCs/>
          <w:color w:val="000000" w:themeColor="text1"/>
          <w:kern w:val="0"/>
          <w:sz w:val="28"/>
          <w:szCs w:val="20"/>
        </w:rPr>
        <w:t>7</w:t>
      </w:r>
      <w:r w:rsidRPr="006E51A6">
        <w:rPr>
          <w:rFonts w:eastAsia="標楷體" w:hint="eastAsia"/>
          <w:bCs/>
          <w:color w:val="000000" w:themeColor="text1"/>
          <w:kern w:val="0"/>
          <w:sz w:val="28"/>
          <w:szCs w:val="20"/>
        </w:rPr>
        <w:t>月商品出口為</w:t>
      </w:r>
      <w:r w:rsidRPr="006E51A6">
        <w:rPr>
          <w:rFonts w:eastAsia="標楷體" w:hint="eastAsia"/>
          <w:bCs/>
          <w:color w:val="000000" w:themeColor="text1"/>
          <w:kern w:val="0"/>
          <w:sz w:val="28"/>
          <w:szCs w:val="20"/>
        </w:rPr>
        <w:t>1,327.1</w:t>
      </w:r>
      <w:r w:rsidRPr="006E51A6">
        <w:rPr>
          <w:rFonts w:eastAsia="標楷體" w:hint="eastAsia"/>
          <w:bCs/>
          <w:color w:val="000000" w:themeColor="text1"/>
          <w:kern w:val="0"/>
          <w:sz w:val="28"/>
          <w:szCs w:val="20"/>
        </w:rPr>
        <w:t>億美元，進口為</w:t>
      </w:r>
      <w:r w:rsidRPr="006E51A6">
        <w:rPr>
          <w:rFonts w:eastAsia="標楷體" w:hint="eastAsia"/>
          <w:bCs/>
          <w:color w:val="000000" w:themeColor="text1"/>
          <w:kern w:val="0"/>
          <w:sz w:val="28"/>
          <w:szCs w:val="20"/>
        </w:rPr>
        <w:t>1,912.9</w:t>
      </w:r>
      <w:r w:rsidRPr="006E51A6">
        <w:rPr>
          <w:rFonts w:eastAsia="標楷體" w:hint="eastAsia"/>
          <w:bCs/>
          <w:color w:val="000000" w:themeColor="text1"/>
          <w:kern w:val="0"/>
          <w:sz w:val="28"/>
          <w:szCs w:val="20"/>
        </w:rPr>
        <w:t>億美元，貿易入超</w:t>
      </w:r>
      <w:r w:rsidRPr="006E51A6">
        <w:rPr>
          <w:rFonts w:eastAsia="標楷體" w:hint="eastAsia"/>
          <w:bCs/>
          <w:color w:val="000000" w:themeColor="text1"/>
          <w:kern w:val="0"/>
          <w:sz w:val="28"/>
          <w:szCs w:val="20"/>
        </w:rPr>
        <w:t>585.8</w:t>
      </w:r>
      <w:r w:rsidRPr="006E51A6">
        <w:rPr>
          <w:rFonts w:eastAsia="標楷體" w:hint="eastAsia"/>
          <w:bCs/>
          <w:color w:val="000000" w:themeColor="text1"/>
          <w:kern w:val="0"/>
          <w:sz w:val="28"/>
          <w:szCs w:val="20"/>
        </w:rPr>
        <w:t>億美元；</w:t>
      </w:r>
      <w:r w:rsidRPr="006E51A6">
        <w:rPr>
          <w:rFonts w:eastAsia="標楷體" w:hint="eastAsia"/>
          <w:bCs/>
          <w:color w:val="000000" w:themeColor="text1"/>
          <w:kern w:val="0"/>
          <w:sz w:val="28"/>
          <w:szCs w:val="20"/>
        </w:rPr>
        <w:t>8</w:t>
      </w:r>
      <w:r w:rsidRPr="006E51A6">
        <w:rPr>
          <w:rFonts w:eastAsia="標楷體" w:hint="eastAsia"/>
          <w:bCs/>
          <w:color w:val="000000" w:themeColor="text1"/>
          <w:kern w:val="0"/>
          <w:sz w:val="28"/>
          <w:szCs w:val="20"/>
        </w:rPr>
        <w:t>月消費者物價指數上漲</w:t>
      </w:r>
      <w:r w:rsidRPr="006E51A6">
        <w:rPr>
          <w:rFonts w:eastAsia="標楷體" w:hint="eastAsia"/>
          <w:bCs/>
          <w:color w:val="000000" w:themeColor="text1"/>
          <w:kern w:val="0"/>
          <w:sz w:val="28"/>
          <w:szCs w:val="20"/>
        </w:rPr>
        <w:t>1.5</w:t>
      </w:r>
      <w:r w:rsidRPr="006E51A6">
        <w:rPr>
          <w:rFonts w:eastAsia="標楷體" w:hint="eastAsia"/>
          <w:bCs/>
          <w:color w:val="000000" w:themeColor="text1"/>
          <w:kern w:val="0"/>
          <w:sz w:val="28"/>
          <w:szCs w:val="20"/>
        </w:rPr>
        <w:t>％；失業率降至</w:t>
      </w:r>
      <w:r w:rsidRPr="006E51A6">
        <w:rPr>
          <w:rFonts w:eastAsia="標楷體" w:hint="eastAsia"/>
          <w:bCs/>
          <w:color w:val="000000" w:themeColor="text1"/>
          <w:kern w:val="0"/>
          <w:sz w:val="28"/>
          <w:szCs w:val="20"/>
        </w:rPr>
        <w:t>7.3</w:t>
      </w:r>
      <w:r w:rsidRPr="006E51A6">
        <w:rPr>
          <w:rFonts w:eastAsia="標楷體" w:hint="eastAsia"/>
          <w:bCs/>
          <w:color w:val="000000" w:themeColor="text1"/>
          <w:kern w:val="0"/>
          <w:sz w:val="28"/>
          <w:szCs w:val="20"/>
        </w:rPr>
        <w:t>％。</w:t>
      </w:r>
    </w:p>
    <w:p w:rsidR="00977E4E" w:rsidRPr="0010104E" w:rsidRDefault="006E51A6" w:rsidP="006E51A6">
      <w:pPr>
        <w:adjustRightInd w:val="0"/>
        <w:snapToGrid w:val="0"/>
        <w:spacing w:before="120" w:line="300" w:lineRule="auto"/>
        <w:ind w:leftChars="177" w:left="425" w:firstLineChars="200" w:firstLine="560"/>
        <w:rPr>
          <w:rFonts w:eastAsia="標楷體"/>
          <w:color w:val="000000" w:themeColor="text1"/>
          <w:kern w:val="0"/>
          <w:sz w:val="28"/>
        </w:rPr>
      </w:pPr>
      <w:r w:rsidRPr="006E51A6">
        <w:rPr>
          <w:rFonts w:eastAsia="標楷體" w:hint="eastAsia"/>
          <w:color w:val="000000" w:themeColor="text1"/>
          <w:kern w:val="0"/>
          <w:sz w:val="28"/>
        </w:rPr>
        <w:t>美國商務部經濟分析局</w:t>
      </w:r>
      <w:r w:rsidRPr="006E51A6">
        <w:rPr>
          <w:rFonts w:eastAsia="標楷體" w:hint="eastAsia"/>
          <w:color w:val="000000" w:themeColor="text1"/>
          <w:kern w:val="0"/>
          <w:sz w:val="28"/>
        </w:rPr>
        <w:t>(BEA) 2013</w:t>
      </w:r>
      <w:r w:rsidRPr="006E51A6">
        <w:rPr>
          <w:rFonts w:eastAsia="標楷體" w:hint="eastAsia"/>
          <w:color w:val="000000" w:themeColor="text1"/>
          <w:kern w:val="0"/>
          <w:sz w:val="28"/>
        </w:rPr>
        <w:t>年</w:t>
      </w:r>
      <w:r w:rsidRPr="006E51A6">
        <w:rPr>
          <w:rFonts w:eastAsia="標楷體" w:hint="eastAsia"/>
          <w:color w:val="000000" w:themeColor="text1"/>
          <w:kern w:val="0"/>
          <w:sz w:val="28"/>
        </w:rPr>
        <w:t>8</w:t>
      </w:r>
      <w:r w:rsidRPr="006E51A6">
        <w:rPr>
          <w:rFonts w:eastAsia="標楷體" w:hint="eastAsia"/>
          <w:color w:val="000000" w:themeColor="text1"/>
          <w:kern w:val="0"/>
          <w:sz w:val="28"/>
        </w:rPr>
        <w:t>月</w:t>
      </w:r>
      <w:r w:rsidRPr="006E51A6">
        <w:rPr>
          <w:rFonts w:eastAsia="標楷體" w:hint="eastAsia"/>
          <w:color w:val="000000" w:themeColor="text1"/>
          <w:kern w:val="0"/>
          <w:sz w:val="28"/>
        </w:rPr>
        <w:t>29</w:t>
      </w:r>
      <w:r w:rsidRPr="006E51A6">
        <w:rPr>
          <w:rFonts w:eastAsia="標楷體" w:hint="eastAsia"/>
          <w:color w:val="000000" w:themeColor="text1"/>
          <w:kern w:val="0"/>
          <w:sz w:val="28"/>
        </w:rPr>
        <w:t>日上修第</w:t>
      </w:r>
      <w:r w:rsidRPr="006E51A6">
        <w:rPr>
          <w:rFonts w:eastAsia="標楷體" w:hint="eastAsia"/>
          <w:color w:val="000000" w:themeColor="text1"/>
          <w:kern w:val="0"/>
          <w:sz w:val="28"/>
        </w:rPr>
        <w:t>2</w:t>
      </w:r>
      <w:r w:rsidRPr="006E51A6">
        <w:rPr>
          <w:rFonts w:eastAsia="標楷體" w:hint="eastAsia"/>
          <w:color w:val="000000" w:themeColor="text1"/>
          <w:kern w:val="0"/>
          <w:sz w:val="28"/>
        </w:rPr>
        <w:t>季國內生產總值（</w:t>
      </w:r>
      <w:r w:rsidRPr="006E51A6">
        <w:rPr>
          <w:rFonts w:eastAsia="標楷體" w:hint="eastAsia"/>
          <w:color w:val="000000" w:themeColor="text1"/>
          <w:kern w:val="0"/>
          <w:sz w:val="28"/>
        </w:rPr>
        <w:t>GDP</w:t>
      </w:r>
      <w:r w:rsidRPr="006E51A6">
        <w:rPr>
          <w:rFonts w:eastAsia="標楷體" w:hint="eastAsia"/>
          <w:color w:val="000000" w:themeColor="text1"/>
          <w:kern w:val="0"/>
          <w:sz w:val="28"/>
        </w:rPr>
        <w:t>）成長</w:t>
      </w:r>
      <w:r w:rsidRPr="006E51A6">
        <w:rPr>
          <w:rFonts w:eastAsia="標楷體" w:hint="eastAsia"/>
          <w:color w:val="000000" w:themeColor="text1"/>
          <w:kern w:val="0"/>
          <w:sz w:val="28"/>
        </w:rPr>
        <w:t>2.5</w:t>
      </w:r>
      <w:r w:rsidR="00935C3A">
        <w:rPr>
          <w:rFonts w:eastAsia="標楷體" w:hint="eastAsia"/>
          <w:color w:val="000000" w:themeColor="text1"/>
          <w:kern w:val="0"/>
          <w:sz w:val="28"/>
        </w:rPr>
        <w:t>％</w:t>
      </w:r>
      <w:r w:rsidRPr="006E51A6">
        <w:rPr>
          <w:rFonts w:eastAsia="標楷體" w:hint="eastAsia"/>
          <w:color w:val="000000" w:themeColor="text1"/>
          <w:kern w:val="0"/>
          <w:sz w:val="28"/>
        </w:rPr>
        <w:t>，優於第</w:t>
      </w:r>
      <w:r w:rsidRPr="006E51A6">
        <w:rPr>
          <w:rFonts w:eastAsia="標楷體" w:hint="eastAsia"/>
          <w:color w:val="000000" w:themeColor="text1"/>
          <w:kern w:val="0"/>
          <w:sz w:val="28"/>
        </w:rPr>
        <w:t>1</w:t>
      </w:r>
      <w:r w:rsidRPr="006E51A6">
        <w:rPr>
          <w:rFonts w:eastAsia="標楷體" w:hint="eastAsia"/>
          <w:color w:val="000000" w:themeColor="text1"/>
          <w:kern w:val="0"/>
          <w:sz w:val="28"/>
        </w:rPr>
        <w:t>季</w:t>
      </w:r>
      <w:r w:rsidRPr="006E51A6">
        <w:rPr>
          <w:rFonts w:eastAsia="標楷體" w:hint="eastAsia"/>
          <w:color w:val="000000" w:themeColor="text1"/>
          <w:kern w:val="0"/>
          <w:sz w:val="28"/>
        </w:rPr>
        <w:t>1.1</w:t>
      </w:r>
      <w:r w:rsidR="00935C3A">
        <w:rPr>
          <w:rFonts w:eastAsia="標楷體" w:hint="eastAsia"/>
          <w:color w:val="000000" w:themeColor="text1"/>
          <w:kern w:val="0"/>
          <w:sz w:val="28"/>
        </w:rPr>
        <w:t>％</w:t>
      </w:r>
      <w:r w:rsidRPr="006E51A6">
        <w:rPr>
          <w:rFonts w:eastAsia="標楷體" w:hint="eastAsia"/>
          <w:color w:val="000000" w:themeColor="text1"/>
          <w:kern w:val="0"/>
          <w:sz w:val="28"/>
        </w:rPr>
        <w:t>，連續</w:t>
      </w:r>
      <w:r w:rsidRPr="006E51A6">
        <w:rPr>
          <w:rFonts w:eastAsia="標楷體" w:hint="eastAsia"/>
          <w:color w:val="000000" w:themeColor="text1"/>
          <w:kern w:val="0"/>
          <w:sz w:val="28"/>
        </w:rPr>
        <w:t>9</w:t>
      </w:r>
      <w:r w:rsidRPr="006E51A6">
        <w:rPr>
          <w:rFonts w:eastAsia="標楷體" w:hint="eastAsia"/>
          <w:color w:val="000000" w:themeColor="text1"/>
          <w:kern w:val="0"/>
          <w:sz w:val="28"/>
        </w:rPr>
        <w:t>季維持正成長。另聯</w:t>
      </w:r>
      <w:proofErr w:type="gramStart"/>
      <w:r w:rsidRPr="006E51A6">
        <w:rPr>
          <w:rFonts w:eastAsia="標楷體" w:hint="eastAsia"/>
          <w:color w:val="000000" w:themeColor="text1"/>
          <w:kern w:val="0"/>
          <w:sz w:val="28"/>
        </w:rPr>
        <w:t>準</w:t>
      </w:r>
      <w:proofErr w:type="gramEnd"/>
      <w:r w:rsidRPr="006E51A6">
        <w:rPr>
          <w:rFonts w:eastAsia="標楷體" w:hint="eastAsia"/>
          <w:color w:val="000000" w:themeColor="text1"/>
          <w:kern w:val="0"/>
          <w:sz w:val="28"/>
        </w:rPr>
        <w:t>會認為美國經濟表現未如預期，下修</w:t>
      </w:r>
      <w:r w:rsidRPr="006E51A6">
        <w:rPr>
          <w:rFonts w:eastAsia="標楷體" w:hint="eastAsia"/>
          <w:color w:val="000000" w:themeColor="text1"/>
          <w:kern w:val="0"/>
          <w:sz w:val="28"/>
        </w:rPr>
        <w:t>2013</w:t>
      </w:r>
      <w:r w:rsidRPr="006E51A6">
        <w:rPr>
          <w:rFonts w:eastAsia="標楷體" w:hint="eastAsia"/>
          <w:color w:val="000000" w:themeColor="text1"/>
          <w:kern w:val="0"/>
          <w:sz w:val="28"/>
        </w:rPr>
        <w:t>年</w:t>
      </w:r>
      <w:r w:rsidRPr="006E51A6">
        <w:rPr>
          <w:rFonts w:eastAsia="標楷體" w:hint="eastAsia"/>
          <w:color w:val="000000" w:themeColor="text1"/>
          <w:kern w:val="0"/>
          <w:sz w:val="28"/>
        </w:rPr>
        <w:t>GDP</w:t>
      </w:r>
      <w:r w:rsidRPr="006E51A6">
        <w:rPr>
          <w:rFonts w:eastAsia="標楷體" w:hint="eastAsia"/>
          <w:color w:val="000000" w:themeColor="text1"/>
          <w:kern w:val="0"/>
          <w:sz w:val="28"/>
        </w:rPr>
        <w:t>預測值，由原預估之成長</w:t>
      </w:r>
      <w:r w:rsidRPr="006E51A6">
        <w:rPr>
          <w:rFonts w:eastAsia="標楷體" w:hint="eastAsia"/>
          <w:color w:val="000000" w:themeColor="text1"/>
          <w:kern w:val="0"/>
          <w:sz w:val="28"/>
        </w:rPr>
        <w:t>2.3</w:t>
      </w:r>
      <w:r w:rsidR="00935C3A">
        <w:rPr>
          <w:rFonts w:eastAsia="標楷體" w:hint="eastAsia"/>
          <w:color w:val="000000" w:themeColor="text1"/>
          <w:kern w:val="0"/>
          <w:sz w:val="28"/>
        </w:rPr>
        <w:t>％</w:t>
      </w:r>
      <w:r w:rsidRPr="006E51A6">
        <w:rPr>
          <w:rFonts w:eastAsia="標楷體" w:hint="eastAsia"/>
          <w:color w:val="000000" w:themeColor="text1"/>
          <w:kern w:val="0"/>
          <w:sz w:val="28"/>
        </w:rPr>
        <w:t>~2.6</w:t>
      </w:r>
      <w:r w:rsidR="00935C3A">
        <w:rPr>
          <w:rFonts w:eastAsia="標楷體" w:hint="eastAsia"/>
          <w:color w:val="000000" w:themeColor="text1"/>
          <w:kern w:val="0"/>
          <w:sz w:val="28"/>
        </w:rPr>
        <w:t>％</w:t>
      </w:r>
      <w:r w:rsidRPr="006E51A6">
        <w:rPr>
          <w:rFonts w:eastAsia="標楷體" w:hint="eastAsia"/>
          <w:color w:val="000000" w:themeColor="text1"/>
          <w:kern w:val="0"/>
          <w:sz w:val="28"/>
        </w:rPr>
        <w:t>降至</w:t>
      </w:r>
      <w:r w:rsidRPr="006E51A6">
        <w:rPr>
          <w:rFonts w:eastAsia="標楷體" w:hint="eastAsia"/>
          <w:color w:val="000000" w:themeColor="text1"/>
          <w:kern w:val="0"/>
          <w:sz w:val="28"/>
        </w:rPr>
        <w:t>2</w:t>
      </w:r>
      <w:r w:rsidR="00935C3A">
        <w:rPr>
          <w:rFonts w:eastAsia="標楷體" w:hint="eastAsia"/>
          <w:color w:val="000000" w:themeColor="text1"/>
          <w:kern w:val="0"/>
          <w:sz w:val="28"/>
        </w:rPr>
        <w:t>％</w:t>
      </w:r>
      <w:r w:rsidRPr="006E51A6">
        <w:rPr>
          <w:rFonts w:eastAsia="標楷體" w:hint="eastAsia"/>
          <w:color w:val="000000" w:themeColor="text1"/>
          <w:kern w:val="0"/>
          <w:sz w:val="28"/>
        </w:rPr>
        <w:t>~2.3</w:t>
      </w:r>
      <w:r w:rsidR="00935C3A">
        <w:rPr>
          <w:rFonts w:eastAsia="標楷體" w:hint="eastAsia"/>
          <w:color w:val="000000" w:themeColor="text1"/>
          <w:kern w:val="0"/>
          <w:sz w:val="28"/>
        </w:rPr>
        <w:t>％</w:t>
      </w:r>
      <w:r w:rsidRPr="006E51A6">
        <w:rPr>
          <w:rFonts w:eastAsia="標楷體" w:hint="eastAsia"/>
          <w:color w:val="000000" w:themeColor="text1"/>
          <w:kern w:val="0"/>
          <w:sz w:val="28"/>
        </w:rPr>
        <w:t>，加上</w:t>
      </w:r>
      <w:r w:rsidRPr="006E51A6">
        <w:rPr>
          <w:rFonts w:eastAsia="標楷體" w:hint="eastAsia"/>
          <w:color w:val="000000" w:themeColor="text1"/>
          <w:kern w:val="0"/>
          <w:sz w:val="28"/>
        </w:rPr>
        <w:t>8</w:t>
      </w:r>
      <w:r w:rsidRPr="006E51A6">
        <w:rPr>
          <w:rFonts w:eastAsia="標楷體" w:hint="eastAsia"/>
          <w:color w:val="000000" w:themeColor="text1"/>
          <w:kern w:val="0"/>
          <w:sz w:val="28"/>
        </w:rPr>
        <w:t>月失業率</w:t>
      </w:r>
      <w:r w:rsidRPr="006E51A6">
        <w:rPr>
          <w:rFonts w:eastAsia="標楷體" w:hint="eastAsia"/>
          <w:color w:val="000000" w:themeColor="text1"/>
          <w:kern w:val="0"/>
          <w:sz w:val="28"/>
        </w:rPr>
        <w:t>7.3</w:t>
      </w:r>
      <w:r w:rsidR="00935C3A">
        <w:rPr>
          <w:rFonts w:eastAsia="標楷體" w:hint="eastAsia"/>
          <w:color w:val="000000" w:themeColor="text1"/>
          <w:kern w:val="0"/>
          <w:sz w:val="28"/>
        </w:rPr>
        <w:t>％</w:t>
      </w:r>
      <w:r w:rsidRPr="006E51A6">
        <w:rPr>
          <w:rFonts w:eastAsia="標楷體" w:hint="eastAsia"/>
          <w:color w:val="000000" w:themeColor="text1"/>
          <w:kern w:val="0"/>
          <w:sz w:val="28"/>
        </w:rPr>
        <w:t>仍偏高，</w:t>
      </w:r>
      <w:r w:rsidRPr="006E51A6">
        <w:rPr>
          <w:rFonts w:eastAsia="標楷體" w:hint="eastAsia"/>
          <w:color w:val="000000" w:themeColor="text1"/>
          <w:kern w:val="0"/>
          <w:sz w:val="28"/>
        </w:rPr>
        <w:t>9</w:t>
      </w:r>
      <w:r w:rsidRPr="006E51A6">
        <w:rPr>
          <w:rFonts w:eastAsia="標楷體" w:hint="eastAsia"/>
          <w:color w:val="000000" w:themeColor="text1"/>
          <w:kern w:val="0"/>
          <w:sz w:val="28"/>
        </w:rPr>
        <w:t>月</w:t>
      </w:r>
      <w:r w:rsidRPr="006E51A6">
        <w:rPr>
          <w:rFonts w:eastAsia="標楷體" w:hint="eastAsia"/>
          <w:color w:val="000000" w:themeColor="text1"/>
          <w:kern w:val="0"/>
          <w:sz w:val="28"/>
        </w:rPr>
        <w:t>18</w:t>
      </w:r>
      <w:r w:rsidRPr="006E51A6">
        <w:rPr>
          <w:rFonts w:eastAsia="標楷體" w:hint="eastAsia"/>
          <w:color w:val="000000" w:themeColor="text1"/>
          <w:kern w:val="0"/>
          <w:sz w:val="28"/>
        </w:rPr>
        <w:t>日公開市場委員會</w:t>
      </w:r>
      <w:r w:rsidRPr="006E51A6">
        <w:rPr>
          <w:rFonts w:eastAsia="標楷體" w:hint="eastAsia"/>
          <w:color w:val="000000" w:themeColor="text1"/>
          <w:kern w:val="0"/>
          <w:sz w:val="28"/>
        </w:rPr>
        <w:t>(FOMC)</w:t>
      </w:r>
      <w:r w:rsidRPr="006E51A6">
        <w:rPr>
          <w:rFonts w:eastAsia="標楷體" w:hint="eastAsia"/>
          <w:color w:val="000000" w:themeColor="text1"/>
          <w:kern w:val="0"/>
          <w:sz w:val="28"/>
        </w:rPr>
        <w:t>決議，維持每月</w:t>
      </w:r>
      <w:proofErr w:type="gramStart"/>
      <w:r w:rsidRPr="006E51A6">
        <w:rPr>
          <w:rFonts w:eastAsia="標楷體" w:hint="eastAsia"/>
          <w:color w:val="000000" w:themeColor="text1"/>
          <w:kern w:val="0"/>
          <w:sz w:val="28"/>
        </w:rPr>
        <w:t>850</w:t>
      </w:r>
      <w:r w:rsidRPr="006E51A6">
        <w:rPr>
          <w:rFonts w:eastAsia="標楷體" w:hint="eastAsia"/>
          <w:color w:val="000000" w:themeColor="text1"/>
          <w:kern w:val="0"/>
          <w:sz w:val="28"/>
        </w:rPr>
        <w:t>億美元購債規模</w:t>
      </w:r>
      <w:proofErr w:type="gramEnd"/>
      <w:r w:rsidRPr="006E51A6">
        <w:rPr>
          <w:rFonts w:eastAsia="標楷體" w:hint="eastAsia"/>
          <w:color w:val="000000" w:themeColor="text1"/>
          <w:kern w:val="0"/>
          <w:sz w:val="28"/>
        </w:rPr>
        <w:t>不變。</w:t>
      </w: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Pr="0010104E" w:rsidRDefault="00977E4E" w:rsidP="00977E4E">
      <w:pPr>
        <w:widowControl/>
        <w:wordWrap w:val="0"/>
        <w:snapToGrid w:val="0"/>
        <w:spacing w:before="180" w:after="180" w:line="288" w:lineRule="auto"/>
        <w:jc w:val="both"/>
        <w:rPr>
          <w:rFonts w:eastAsia="標楷體"/>
          <w:color w:val="000000" w:themeColor="text1"/>
          <w:kern w:val="0"/>
          <w:sz w:val="28"/>
        </w:rPr>
      </w:pPr>
    </w:p>
    <w:p w:rsidR="00977E4E" w:rsidRPr="0010104E" w:rsidRDefault="00977E4E" w:rsidP="00977E4E">
      <w:pPr>
        <w:widowControl/>
        <w:tabs>
          <w:tab w:val="left" w:pos="6840"/>
        </w:tabs>
        <w:snapToGrid w:val="0"/>
        <w:spacing w:beforeLines="50" w:before="180" w:line="288" w:lineRule="auto"/>
        <w:jc w:val="center"/>
        <w:rPr>
          <w:rFonts w:eastAsia="標楷體"/>
          <w:b/>
          <w:color w:val="000000" w:themeColor="text1"/>
          <w:kern w:val="0"/>
          <w:sz w:val="28"/>
          <w:szCs w:val="20"/>
        </w:rPr>
      </w:pPr>
      <w:r w:rsidRPr="0010104E">
        <w:rPr>
          <w:rFonts w:eastAsia="標楷體"/>
          <w:b/>
          <w:color w:val="000000" w:themeColor="text1"/>
          <w:kern w:val="0"/>
          <w:sz w:val="28"/>
          <w:szCs w:val="32"/>
          <w:lang w:val="zh-TW"/>
        </w:rPr>
        <w:lastRenderedPageBreak/>
        <w:t>表</w:t>
      </w:r>
      <w:r w:rsidRPr="0010104E">
        <w:rPr>
          <w:rFonts w:eastAsia="標楷體"/>
          <w:b/>
          <w:color w:val="000000" w:themeColor="text1"/>
          <w:kern w:val="0"/>
          <w:sz w:val="28"/>
          <w:szCs w:val="32"/>
          <w:lang w:val="zh-TW"/>
        </w:rPr>
        <w:t xml:space="preserve">1-1   </w:t>
      </w:r>
      <w:r w:rsidRPr="0010104E">
        <w:rPr>
          <w:rFonts w:eastAsia="標楷體"/>
          <w:b/>
          <w:color w:val="000000" w:themeColor="text1"/>
          <w:kern w:val="0"/>
          <w:sz w:val="28"/>
          <w:szCs w:val="32"/>
          <w:lang w:val="zh-TW"/>
        </w:rPr>
        <w:t>美國重要經濟指標</w:t>
      </w:r>
    </w:p>
    <w:p w:rsidR="00977E4E" w:rsidRPr="0010104E" w:rsidRDefault="00977E4E" w:rsidP="00977E4E">
      <w:pPr>
        <w:tabs>
          <w:tab w:val="left" w:pos="6840"/>
        </w:tabs>
        <w:snapToGrid w:val="0"/>
        <w:jc w:val="right"/>
        <w:rPr>
          <w:rFonts w:eastAsia="標楷體"/>
          <w:bCs/>
          <w:color w:val="000000" w:themeColor="text1"/>
          <w:sz w:val="22"/>
          <w:szCs w:val="28"/>
        </w:rPr>
      </w:pPr>
      <w:r w:rsidRPr="0010104E">
        <w:rPr>
          <w:rFonts w:eastAsia="標楷體"/>
          <w:bCs/>
          <w:color w:val="000000" w:themeColor="text1"/>
          <w:sz w:val="28"/>
          <w:szCs w:val="32"/>
          <w:lang w:val="zh-TW"/>
        </w:rPr>
        <w:t xml:space="preserve">            </w:t>
      </w:r>
      <w:r w:rsidRPr="0010104E">
        <w:rPr>
          <w:rFonts w:eastAsia="標楷體"/>
          <w:bCs/>
          <w:color w:val="000000" w:themeColor="text1"/>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977E4E" w:rsidRPr="0010104E" w:rsidTr="001F218C">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年</w:t>
            </w:r>
            <w:r w:rsidRPr="0010104E">
              <w:rPr>
                <w:rFonts w:eastAsia="標楷體"/>
                <w:bCs/>
                <w:color w:val="000000" w:themeColor="text1"/>
                <w:sz w:val="22"/>
                <w:szCs w:val="22"/>
              </w:rPr>
              <w:t>(</w:t>
            </w:r>
            <w:r w:rsidRPr="0010104E">
              <w:rPr>
                <w:rFonts w:eastAsia="標楷體" w:hint="eastAsia"/>
                <w:bCs/>
                <w:color w:val="000000" w:themeColor="text1"/>
                <w:sz w:val="22"/>
                <w:szCs w:val="22"/>
                <w:lang w:val="zh-TW"/>
              </w:rPr>
              <w:t>月</w:t>
            </w:r>
            <w:r w:rsidRPr="0010104E">
              <w:rPr>
                <w:rFonts w:eastAsia="標楷體"/>
                <w:bCs/>
                <w:color w:val="000000" w:themeColor="text1"/>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實質</w:t>
            </w:r>
          </w:p>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bCs/>
                <w:color w:val="000000" w:themeColor="text1"/>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工業</w:t>
            </w:r>
          </w:p>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10104E">
              <w:rPr>
                <w:rFonts w:eastAsia="標楷體" w:hint="eastAsia"/>
                <w:bCs/>
                <w:color w:val="000000" w:themeColor="text1"/>
                <w:sz w:val="22"/>
                <w:szCs w:val="20"/>
              </w:rPr>
              <w:t>貿</w:t>
            </w:r>
            <w:r w:rsidRPr="0010104E">
              <w:rPr>
                <w:rFonts w:eastAsia="標楷體"/>
                <w:bCs/>
                <w:color w:val="000000" w:themeColor="text1"/>
                <w:sz w:val="22"/>
                <w:szCs w:val="20"/>
              </w:rPr>
              <w:t xml:space="preserve">    </w:t>
            </w:r>
            <w:r w:rsidRPr="0010104E">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10104E">
              <w:rPr>
                <w:rFonts w:eastAsia="標楷體" w:hint="eastAsia"/>
                <w:bCs/>
                <w:color w:val="000000" w:themeColor="text1"/>
                <w:sz w:val="22"/>
                <w:szCs w:val="22"/>
                <w:lang w:val="zh-TW"/>
              </w:rPr>
              <w:t>消費者</w:t>
            </w:r>
          </w:p>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lang w:val="zh-TW"/>
              </w:rPr>
              <w:t>失業率</w:t>
            </w:r>
          </w:p>
        </w:tc>
      </w:tr>
      <w:tr w:rsidR="00977E4E" w:rsidRPr="0010104E" w:rsidTr="001F218C">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977E4E" w:rsidRPr="0010104E" w:rsidRDefault="00977E4E" w:rsidP="00977E4E">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10104E">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r>
      <w:tr w:rsidR="00977E4E" w:rsidRPr="0010104E" w:rsidTr="001F218C">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10104E">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77E4E" w:rsidRPr="0010104E" w:rsidRDefault="00977E4E" w:rsidP="001F218C">
            <w:pPr>
              <w:widowControl/>
              <w:rPr>
                <w:rFonts w:eastAsia="標楷體"/>
                <w:bCs/>
                <w:color w:val="000000" w:themeColor="text1"/>
                <w:sz w:val="22"/>
                <w:szCs w:val="22"/>
              </w:rPr>
            </w:pP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2009</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w:t>
            </w:r>
            <w:r w:rsidRPr="0010104E">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-9.3</w:t>
            </w:r>
          </w:p>
        </w:tc>
        <w:tc>
          <w:tcPr>
            <w:tcW w:w="840" w:type="dxa"/>
            <w:tcBorders>
              <w:top w:val="nil"/>
              <w:left w:val="single" w:sz="6" w:space="0" w:color="auto"/>
              <w:bottom w:val="nil"/>
              <w:right w:val="single" w:sz="6" w:space="0" w:color="auto"/>
            </w:tcBorders>
            <w:shd w:val="clear" w:color="auto" w:fill="auto"/>
            <w:hideMark/>
          </w:tcPr>
          <w:p w:rsidR="00977E4E" w:rsidRPr="006E51A6"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10,694.9</w:t>
            </w:r>
          </w:p>
        </w:tc>
        <w:tc>
          <w:tcPr>
            <w:tcW w:w="784" w:type="dxa"/>
            <w:tcBorders>
              <w:top w:val="nil"/>
              <w:left w:val="single" w:sz="6" w:space="0" w:color="auto"/>
              <w:bottom w:val="nil"/>
              <w:right w:val="single" w:sz="6" w:space="0" w:color="auto"/>
            </w:tcBorders>
            <w:shd w:val="clear" w:color="auto" w:fill="auto"/>
            <w:hideMark/>
          </w:tcPr>
          <w:p w:rsidR="00977E4E" w:rsidRPr="006E51A6"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-18.1</w:t>
            </w:r>
          </w:p>
        </w:tc>
        <w:tc>
          <w:tcPr>
            <w:tcW w:w="853" w:type="dxa"/>
            <w:tcBorders>
              <w:top w:val="nil"/>
              <w:left w:val="single" w:sz="6" w:space="0" w:color="auto"/>
              <w:bottom w:val="nil"/>
              <w:right w:val="single" w:sz="6" w:space="0" w:color="auto"/>
            </w:tcBorders>
            <w:shd w:val="clear" w:color="auto" w:fill="auto"/>
            <w:hideMark/>
          </w:tcPr>
          <w:p w:rsidR="00977E4E" w:rsidRPr="006E51A6"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15,754.0</w:t>
            </w:r>
          </w:p>
        </w:tc>
        <w:tc>
          <w:tcPr>
            <w:tcW w:w="784" w:type="dxa"/>
            <w:tcBorders>
              <w:top w:val="nil"/>
              <w:left w:val="single" w:sz="6" w:space="0" w:color="auto"/>
              <w:bottom w:val="nil"/>
              <w:right w:val="single" w:sz="6" w:space="0" w:color="auto"/>
            </w:tcBorders>
            <w:shd w:val="clear" w:color="auto" w:fill="auto"/>
            <w:hideMark/>
          </w:tcPr>
          <w:p w:rsidR="00977E4E" w:rsidRPr="006E51A6"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-26.4</w:t>
            </w:r>
          </w:p>
        </w:tc>
        <w:tc>
          <w:tcPr>
            <w:tcW w:w="91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-5,059.1</w:t>
            </w:r>
          </w:p>
        </w:tc>
        <w:tc>
          <w:tcPr>
            <w:tcW w:w="85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-2.5</w:t>
            </w:r>
          </w:p>
        </w:tc>
        <w:tc>
          <w:tcPr>
            <w:tcW w:w="835" w:type="dxa"/>
            <w:tcBorders>
              <w:top w:val="nil"/>
              <w:left w:val="single" w:sz="6" w:space="0" w:color="auto"/>
              <w:bottom w:val="nil"/>
              <w:right w:val="nil"/>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9.3</w:t>
            </w: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2010</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w:t>
            </w:r>
            <w:r w:rsidRPr="0010104E">
              <w:rPr>
                <w:rFonts w:eastAsia="標楷體" w:hint="eastAsia"/>
                <w:bCs/>
                <w:color w:val="000000" w:themeColor="text1"/>
                <w:sz w:val="22"/>
              </w:rPr>
              <w:t>5</w:t>
            </w:r>
          </w:p>
        </w:tc>
        <w:tc>
          <w:tcPr>
            <w:tcW w:w="772"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977E4E" w:rsidRPr="006E51A6"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12,88</w:t>
            </w:r>
            <w:r w:rsidRPr="006E51A6">
              <w:rPr>
                <w:rFonts w:eastAsia="標楷體" w:hint="eastAsia"/>
                <w:bCs/>
                <w:color w:val="000000" w:themeColor="text1"/>
                <w:sz w:val="22"/>
              </w:rPr>
              <w:t>8</w:t>
            </w:r>
            <w:r w:rsidRPr="006E51A6">
              <w:rPr>
                <w:rFonts w:eastAsia="標楷體"/>
                <w:bCs/>
                <w:color w:val="000000" w:themeColor="text1"/>
                <w:sz w:val="22"/>
              </w:rPr>
              <w:t>.</w:t>
            </w:r>
            <w:r w:rsidRPr="006E51A6">
              <w:rPr>
                <w:rFonts w:eastAsia="標楷體" w:hint="eastAsia"/>
                <w:bCs/>
                <w:color w:val="000000" w:themeColor="text1"/>
                <w:sz w:val="22"/>
              </w:rPr>
              <w:t>8</w:t>
            </w:r>
          </w:p>
        </w:tc>
        <w:tc>
          <w:tcPr>
            <w:tcW w:w="784" w:type="dxa"/>
            <w:tcBorders>
              <w:top w:val="nil"/>
              <w:left w:val="single" w:sz="6" w:space="0" w:color="auto"/>
              <w:bottom w:val="nil"/>
              <w:right w:val="single" w:sz="6" w:space="0" w:color="auto"/>
            </w:tcBorders>
            <w:shd w:val="clear" w:color="auto" w:fill="auto"/>
            <w:hideMark/>
          </w:tcPr>
          <w:p w:rsidR="00977E4E" w:rsidRPr="006E51A6"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977E4E" w:rsidRPr="006E51A6"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19,34</w:t>
            </w:r>
            <w:r w:rsidRPr="006E51A6">
              <w:rPr>
                <w:rFonts w:eastAsia="標楷體" w:hint="eastAsia"/>
                <w:bCs/>
                <w:color w:val="000000" w:themeColor="text1"/>
                <w:sz w:val="22"/>
              </w:rPr>
              <w:t>0</w:t>
            </w:r>
            <w:r w:rsidRPr="006E51A6">
              <w:rPr>
                <w:rFonts w:eastAsia="標楷體"/>
                <w:bCs/>
                <w:color w:val="000000" w:themeColor="text1"/>
                <w:sz w:val="22"/>
              </w:rPr>
              <w:t>.</w:t>
            </w:r>
            <w:r w:rsidRPr="006E51A6">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hideMark/>
          </w:tcPr>
          <w:p w:rsidR="00977E4E" w:rsidRPr="006E51A6"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bCs/>
                <w:color w:val="000000" w:themeColor="text1"/>
                <w:sz w:val="22"/>
              </w:rPr>
              <w:t>22.8</w:t>
            </w:r>
          </w:p>
        </w:tc>
        <w:tc>
          <w:tcPr>
            <w:tcW w:w="91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-6,45</w:t>
            </w:r>
            <w:r w:rsidRPr="0010104E">
              <w:rPr>
                <w:rFonts w:eastAsia="標楷體" w:hint="eastAsia"/>
                <w:bCs/>
                <w:color w:val="000000" w:themeColor="text1"/>
                <w:sz w:val="22"/>
              </w:rPr>
              <w:t>1</w:t>
            </w:r>
            <w:r w:rsidRPr="0010104E">
              <w:rPr>
                <w:rFonts w:eastAsia="標楷體"/>
                <w:bCs/>
                <w:color w:val="000000" w:themeColor="text1"/>
                <w:sz w:val="22"/>
              </w:rPr>
              <w:t>.</w:t>
            </w:r>
            <w:r w:rsidRPr="0010104E">
              <w:rPr>
                <w:rFonts w:eastAsia="標楷體" w:hint="eastAsia"/>
                <w:bCs/>
                <w:color w:val="000000" w:themeColor="text1"/>
                <w:sz w:val="22"/>
              </w:rPr>
              <w:t>2</w:t>
            </w:r>
          </w:p>
        </w:tc>
        <w:tc>
          <w:tcPr>
            <w:tcW w:w="854"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9.6</w:t>
            </w: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2011</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14,97</w:t>
            </w:r>
            <w:r w:rsidRPr="0010104E">
              <w:rPr>
                <w:rFonts w:eastAsia="標楷體" w:hint="eastAsia"/>
                <w:bCs/>
                <w:color w:val="000000" w:themeColor="text1"/>
                <w:sz w:val="22"/>
              </w:rPr>
              <w:t>4</w:t>
            </w:r>
            <w:r w:rsidRPr="0010104E">
              <w:rPr>
                <w:rFonts w:eastAsia="標楷體"/>
                <w:bCs/>
                <w:color w:val="000000" w:themeColor="text1"/>
                <w:sz w:val="22"/>
              </w:rPr>
              <w:t>.</w:t>
            </w:r>
            <w:r w:rsidRPr="0010104E">
              <w:rPr>
                <w:rFonts w:eastAsia="標楷體" w:hint="eastAsia"/>
                <w:bCs/>
                <w:color w:val="000000" w:themeColor="text1"/>
                <w:sz w:val="22"/>
              </w:rPr>
              <w:t>1</w:t>
            </w:r>
          </w:p>
        </w:tc>
        <w:tc>
          <w:tcPr>
            <w:tcW w:w="784"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16.2</w:t>
            </w:r>
          </w:p>
        </w:tc>
        <w:tc>
          <w:tcPr>
            <w:tcW w:w="853"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22,35</w:t>
            </w:r>
            <w:r w:rsidRPr="0010104E">
              <w:rPr>
                <w:rFonts w:eastAsia="標楷體" w:hint="eastAsia"/>
                <w:bCs/>
                <w:color w:val="000000" w:themeColor="text1"/>
                <w:sz w:val="22"/>
              </w:rPr>
              <w:t>8</w:t>
            </w:r>
            <w:r w:rsidRPr="0010104E">
              <w:rPr>
                <w:rFonts w:eastAsia="標楷體"/>
                <w:bCs/>
                <w:color w:val="000000" w:themeColor="text1"/>
                <w:sz w:val="22"/>
              </w:rPr>
              <w:t>.</w:t>
            </w:r>
            <w:r w:rsidRPr="0010104E">
              <w:rPr>
                <w:rFonts w:eastAsia="標楷體" w:hint="eastAsia"/>
                <w:bCs/>
                <w:color w:val="000000" w:themeColor="text1"/>
                <w:sz w:val="22"/>
              </w:rPr>
              <w:t>2</w:t>
            </w:r>
          </w:p>
        </w:tc>
        <w:tc>
          <w:tcPr>
            <w:tcW w:w="784"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15.6</w:t>
            </w:r>
          </w:p>
        </w:tc>
        <w:tc>
          <w:tcPr>
            <w:tcW w:w="910"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-7,38</w:t>
            </w:r>
            <w:r w:rsidRPr="0010104E">
              <w:rPr>
                <w:rFonts w:eastAsia="標楷體" w:hint="eastAsia"/>
                <w:bCs/>
                <w:color w:val="000000" w:themeColor="text1"/>
                <w:sz w:val="22"/>
              </w:rPr>
              <w:t>4</w:t>
            </w:r>
            <w:r w:rsidRPr="0010104E">
              <w:rPr>
                <w:rFonts w:eastAsia="標楷體"/>
                <w:bCs/>
                <w:color w:val="000000" w:themeColor="text1"/>
                <w:sz w:val="22"/>
              </w:rPr>
              <w:t>.</w:t>
            </w:r>
            <w:r w:rsidRPr="0010104E">
              <w:rPr>
                <w:rFonts w:eastAsia="標楷體" w:hint="eastAsia"/>
                <w:bCs/>
                <w:color w:val="000000" w:themeColor="text1"/>
                <w:sz w:val="22"/>
              </w:rPr>
              <w:t>1</w:t>
            </w:r>
          </w:p>
        </w:tc>
        <w:tc>
          <w:tcPr>
            <w:tcW w:w="854" w:type="dxa"/>
            <w:tcBorders>
              <w:top w:val="nil"/>
              <w:left w:val="single" w:sz="6" w:space="0" w:color="auto"/>
              <w:bottom w:val="nil"/>
              <w:right w:val="single" w:sz="6" w:space="0" w:color="auto"/>
            </w:tcBorders>
            <w:shd w:val="clear" w:color="auto" w:fill="auto"/>
            <w:hideMark/>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9.0</w:t>
            </w: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2012</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3.7</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15,641.0</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4.5</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22,994.2</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-7,357.0</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8.1</w:t>
            </w:r>
          </w:p>
        </w:tc>
      </w:tr>
      <w:tr w:rsidR="00977E4E" w:rsidRPr="0010104E" w:rsidTr="001F218C">
        <w:trPr>
          <w:cantSplit/>
        </w:trPr>
        <w:tc>
          <w:tcPr>
            <w:tcW w:w="1288" w:type="dxa"/>
            <w:tcBorders>
              <w:top w:val="nil"/>
              <w:left w:val="nil"/>
              <w:bottom w:val="nil"/>
              <w:right w:val="single" w:sz="6" w:space="0" w:color="auto"/>
            </w:tcBorders>
            <w:shd w:val="clear" w:color="auto" w:fill="auto"/>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8</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hideMark/>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1,285.3</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1.6</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1,874.8</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-589.5</w:t>
            </w:r>
          </w:p>
        </w:tc>
        <w:tc>
          <w:tcPr>
            <w:tcW w:w="854" w:type="dxa"/>
            <w:tcBorders>
              <w:top w:val="nil"/>
              <w:left w:val="single" w:sz="6" w:space="0" w:color="auto"/>
              <w:bottom w:val="nil"/>
              <w:right w:val="single" w:sz="6" w:space="0" w:color="auto"/>
            </w:tcBorders>
            <w:shd w:val="clear" w:color="auto" w:fill="auto"/>
            <w:hideMark/>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1.7</w:t>
            </w:r>
          </w:p>
        </w:tc>
        <w:tc>
          <w:tcPr>
            <w:tcW w:w="835" w:type="dxa"/>
            <w:tcBorders>
              <w:top w:val="nil"/>
              <w:left w:val="single" w:sz="6" w:space="0" w:color="auto"/>
              <w:bottom w:val="nil"/>
              <w:right w:val="nil"/>
            </w:tcBorders>
            <w:shd w:val="clear" w:color="auto" w:fill="auto"/>
            <w:hideMark/>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8.1</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9</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r w:rsidRPr="0010104E">
              <w:rPr>
                <w:rFonts w:eastAsia="標楷體"/>
                <w:bCs/>
                <w:color w:val="000000" w:themeColor="text1"/>
                <w:sz w:val="22"/>
              </w:rPr>
              <w:t>(II</w:t>
            </w:r>
            <w:r w:rsidRPr="0010104E">
              <w:rPr>
                <w:rFonts w:eastAsia="標楷體" w:hint="eastAsia"/>
                <w:bCs/>
                <w:color w:val="000000" w:themeColor="text1"/>
                <w:sz w:val="22"/>
              </w:rPr>
              <w:t>I</w:t>
            </w:r>
            <w:r w:rsidRPr="0010104E">
              <w:rPr>
                <w:rFonts w:eastAsia="標楷體"/>
                <w:bCs/>
                <w:color w:val="000000" w:themeColor="text1"/>
                <w:sz w:val="22"/>
              </w:rPr>
              <w:t>)</w:t>
            </w: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1,337.8</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3.7</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1911.4</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1.4</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-574.1</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10</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1.7</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1,276.1</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-0.2</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1,866.4</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-1.0</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-591.8</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2.2</w:t>
            </w: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7.9</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11</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1,294.2</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2.4</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1,949.1</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2.8</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jc w:val="center"/>
              <w:rPr>
                <w:rFonts w:eastAsia="標楷體"/>
                <w:bCs/>
                <w:color w:val="000000" w:themeColor="text1"/>
                <w:sz w:val="22"/>
              </w:rPr>
            </w:pPr>
            <w:r w:rsidRPr="0010104E">
              <w:rPr>
                <w:rFonts w:eastAsia="標楷體" w:hint="eastAsia"/>
                <w:bCs/>
                <w:color w:val="000000" w:themeColor="text1"/>
                <w:sz w:val="22"/>
              </w:rPr>
              <w:t>-656.1</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0.1 (IV)</w:t>
            </w: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2.2</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1,328.2</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3.8</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1,888.9</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-562.0</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1.7</w:t>
            </w: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7.8</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2013</w:t>
            </w:r>
            <w:r w:rsidRPr="0010104E">
              <w:rPr>
                <w:rFonts w:eastAsia="標楷體" w:hint="eastAsia"/>
                <w:bCs/>
                <w:color w:val="000000" w:themeColor="text1"/>
                <w:sz w:val="22"/>
              </w:rPr>
              <w:t>年</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1,306.3</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2.6</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1,920.7</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-617.0</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1.6</w:t>
            </w: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7.9</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2.5</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1,310.8</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1,933.8</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2.1</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-602.2</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7.7</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AF64BA"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1.1</w:t>
            </w:r>
            <w:r w:rsidRPr="0010104E">
              <w:rPr>
                <w:rFonts w:eastAsia="標楷體"/>
                <w:bCs/>
                <w:color w:val="000000" w:themeColor="text1"/>
                <w:sz w:val="22"/>
              </w:rPr>
              <w:t xml:space="preserve"> (I)</w:t>
            </w: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3.5</w:t>
            </w:r>
          </w:p>
        </w:tc>
        <w:tc>
          <w:tcPr>
            <w:tcW w:w="84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1,292.6</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53"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1,846.6</w:t>
            </w:r>
          </w:p>
        </w:tc>
        <w:tc>
          <w:tcPr>
            <w:tcW w:w="784"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-6.4</w:t>
            </w:r>
          </w:p>
        </w:tc>
        <w:tc>
          <w:tcPr>
            <w:tcW w:w="910" w:type="dxa"/>
            <w:tcBorders>
              <w:top w:val="nil"/>
              <w:left w:val="single" w:sz="6" w:space="0" w:color="auto"/>
              <w:bottom w:val="nil"/>
              <w:right w:val="single" w:sz="6" w:space="0" w:color="auto"/>
            </w:tcBorders>
            <w:shd w:val="clear" w:color="auto" w:fill="auto"/>
            <w:vAlign w:val="center"/>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-561.4</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4</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1,311.3</w:t>
            </w:r>
          </w:p>
        </w:tc>
        <w:tc>
          <w:tcPr>
            <w:tcW w:w="784"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0.7</w:t>
            </w:r>
          </w:p>
        </w:tc>
        <w:tc>
          <w:tcPr>
            <w:tcW w:w="853"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1,895.3</w:t>
            </w:r>
          </w:p>
        </w:tc>
        <w:tc>
          <w:tcPr>
            <w:tcW w:w="784"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-2.3</w:t>
            </w:r>
          </w:p>
        </w:tc>
        <w:tc>
          <w:tcPr>
            <w:tcW w:w="910"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-584.0</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1.1</w:t>
            </w: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7.5</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5</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1.6</w:t>
            </w:r>
          </w:p>
        </w:tc>
        <w:tc>
          <w:tcPr>
            <w:tcW w:w="840"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1,302.7</w:t>
            </w:r>
          </w:p>
        </w:tc>
        <w:tc>
          <w:tcPr>
            <w:tcW w:w="784"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1,931.5</w:t>
            </w:r>
          </w:p>
        </w:tc>
        <w:tc>
          <w:tcPr>
            <w:tcW w:w="784"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-0.2</w:t>
            </w:r>
          </w:p>
        </w:tc>
        <w:tc>
          <w:tcPr>
            <w:tcW w:w="910"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-628.8</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1.4</w:t>
            </w: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977E4E" w:rsidRPr="0010104E" w:rsidTr="001F218C">
        <w:trPr>
          <w:cantSplit/>
        </w:trPr>
        <w:tc>
          <w:tcPr>
            <w:tcW w:w="1288" w:type="dxa"/>
            <w:tcBorders>
              <w:top w:val="nil"/>
              <w:left w:val="nil"/>
              <w:bottom w:val="nil"/>
              <w:right w:val="single" w:sz="6" w:space="0" w:color="auto"/>
            </w:tcBorders>
            <w:shd w:val="clear" w:color="auto" w:fill="auto"/>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6</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977E4E" w:rsidRPr="0010104E" w:rsidRDefault="00AF64BA"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bCs/>
                <w:color w:val="000000" w:themeColor="text1"/>
                <w:sz w:val="22"/>
              </w:rPr>
              <w:t>1.</w:t>
            </w:r>
            <w:r w:rsidRPr="0010104E">
              <w:rPr>
                <w:rFonts w:eastAsia="標楷體" w:hint="eastAsia"/>
                <w:bCs/>
                <w:color w:val="000000" w:themeColor="text1"/>
                <w:sz w:val="22"/>
              </w:rPr>
              <w:t>7</w:t>
            </w:r>
            <w:r w:rsidRPr="0010104E">
              <w:rPr>
                <w:rFonts w:eastAsia="標楷體"/>
                <w:bCs/>
                <w:color w:val="000000" w:themeColor="text1"/>
                <w:sz w:val="22"/>
              </w:rPr>
              <w:t>(II)</w:t>
            </w:r>
          </w:p>
        </w:tc>
        <w:tc>
          <w:tcPr>
            <w:tcW w:w="772" w:type="dxa"/>
            <w:tcBorders>
              <w:top w:val="nil"/>
              <w:left w:val="single" w:sz="6" w:space="0" w:color="auto"/>
              <w:bottom w:val="nil"/>
              <w:right w:val="single" w:sz="6" w:space="0" w:color="auto"/>
            </w:tcBorders>
            <w:shd w:val="clear" w:color="auto" w:fill="auto"/>
            <w:vAlign w:val="center"/>
          </w:tcPr>
          <w:p w:rsidR="00977E4E" w:rsidRPr="0010104E" w:rsidRDefault="00977E4E"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1,342.6</w:t>
            </w:r>
          </w:p>
        </w:tc>
        <w:tc>
          <w:tcPr>
            <w:tcW w:w="784"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2.1</w:t>
            </w:r>
          </w:p>
        </w:tc>
        <w:tc>
          <w:tcPr>
            <w:tcW w:w="853"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1,874.2</w:t>
            </w:r>
          </w:p>
        </w:tc>
        <w:tc>
          <w:tcPr>
            <w:tcW w:w="784"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-1.8</w:t>
            </w:r>
          </w:p>
        </w:tc>
        <w:tc>
          <w:tcPr>
            <w:tcW w:w="910" w:type="dxa"/>
            <w:tcBorders>
              <w:top w:val="nil"/>
              <w:left w:val="single" w:sz="6" w:space="0" w:color="auto"/>
              <w:bottom w:val="nil"/>
              <w:right w:val="single" w:sz="6" w:space="0" w:color="auto"/>
            </w:tcBorders>
            <w:shd w:val="clear" w:color="auto" w:fill="auto"/>
          </w:tcPr>
          <w:p w:rsidR="00977E4E" w:rsidRPr="006E51A6"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-531.6</w:t>
            </w:r>
          </w:p>
        </w:tc>
        <w:tc>
          <w:tcPr>
            <w:tcW w:w="854" w:type="dxa"/>
            <w:tcBorders>
              <w:top w:val="nil"/>
              <w:left w:val="single" w:sz="6" w:space="0" w:color="auto"/>
              <w:bottom w:val="nil"/>
              <w:right w:val="single" w:sz="6" w:space="0" w:color="auto"/>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1.8</w:t>
            </w:r>
          </w:p>
        </w:tc>
        <w:tc>
          <w:tcPr>
            <w:tcW w:w="835" w:type="dxa"/>
            <w:tcBorders>
              <w:top w:val="nil"/>
              <w:left w:val="single" w:sz="6" w:space="0" w:color="auto"/>
              <w:bottom w:val="nil"/>
              <w:right w:val="nil"/>
            </w:tcBorders>
            <w:shd w:val="clear" w:color="auto" w:fill="auto"/>
          </w:tcPr>
          <w:p w:rsidR="00977E4E" w:rsidRPr="0010104E" w:rsidRDefault="00977E4E"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7.6</w:t>
            </w:r>
          </w:p>
        </w:tc>
      </w:tr>
      <w:tr w:rsidR="006E51A6" w:rsidRPr="0010104E" w:rsidTr="006E51A6">
        <w:trPr>
          <w:cantSplit/>
        </w:trPr>
        <w:tc>
          <w:tcPr>
            <w:tcW w:w="1288" w:type="dxa"/>
            <w:tcBorders>
              <w:top w:val="nil"/>
              <w:left w:val="nil"/>
              <w:bottom w:val="nil"/>
              <w:right w:val="single" w:sz="6" w:space="0" w:color="auto"/>
            </w:tcBorders>
            <w:shd w:val="clear" w:color="auto" w:fill="auto"/>
          </w:tcPr>
          <w:p w:rsidR="006E51A6" w:rsidRPr="0010104E" w:rsidRDefault="006E51A6"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w:t>
            </w:r>
            <w:r w:rsidRPr="0010104E">
              <w:rPr>
                <w:rFonts w:eastAsia="標楷體" w:hint="eastAsia"/>
                <w:bCs/>
                <w:color w:val="000000" w:themeColor="text1"/>
                <w:sz w:val="22"/>
              </w:rPr>
              <w:t>月</w:t>
            </w:r>
          </w:p>
        </w:tc>
        <w:tc>
          <w:tcPr>
            <w:tcW w:w="1080" w:type="dxa"/>
            <w:tcBorders>
              <w:top w:val="nil"/>
              <w:left w:val="single" w:sz="6" w:space="0" w:color="auto"/>
              <w:bottom w:val="nil"/>
              <w:right w:val="single" w:sz="6" w:space="0" w:color="auto"/>
            </w:tcBorders>
            <w:shd w:val="clear" w:color="auto" w:fill="auto"/>
          </w:tcPr>
          <w:p w:rsidR="006E51A6" w:rsidRPr="0010104E" w:rsidRDefault="006E51A6"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nil"/>
              <w:right w:val="single" w:sz="6" w:space="0" w:color="auto"/>
            </w:tcBorders>
            <w:shd w:val="clear" w:color="auto" w:fill="auto"/>
            <w:vAlign w:val="center"/>
          </w:tcPr>
          <w:p w:rsidR="006E51A6" w:rsidRPr="0010104E" w:rsidRDefault="006E51A6"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6E51A6" w:rsidRPr="006E51A6"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1,327.1</w:t>
            </w:r>
          </w:p>
        </w:tc>
        <w:tc>
          <w:tcPr>
            <w:tcW w:w="784" w:type="dxa"/>
            <w:tcBorders>
              <w:top w:val="nil"/>
              <w:left w:val="single" w:sz="6" w:space="0" w:color="auto"/>
              <w:bottom w:val="nil"/>
              <w:right w:val="single" w:sz="6" w:space="0" w:color="auto"/>
            </w:tcBorders>
            <w:shd w:val="clear" w:color="auto" w:fill="auto"/>
          </w:tcPr>
          <w:p w:rsidR="006E51A6" w:rsidRPr="006E51A6"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tcPr>
          <w:p w:rsidR="006E51A6" w:rsidRPr="006E51A6"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1,912.9</w:t>
            </w:r>
          </w:p>
        </w:tc>
        <w:tc>
          <w:tcPr>
            <w:tcW w:w="784" w:type="dxa"/>
            <w:tcBorders>
              <w:top w:val="nil"/>
              <w:left w:val="single" w:sz="6" w:space="0" w:color="auto"/>
              <w:bottom w:val="nil"/>
              <w:right w:val="single" w:sz="6" w:space="0" w:color="auto"/>
            </w:tcBorders>
            <w:shd w:val="clear" w:color="auto" w:fill="auto"/>
          </w:tcPr>
          <w:p w:rsidR="006E51A6" w:rsidRPr="006E51A6"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0.8</w:t>
            </w:r>
          </w:p>
        </w:tc>
        <w:tc>
          <w:tcPr>
            <w:tcW w:w="910" w:type="dxa"/>
            <w:tcBorders>
              <w:top w:val="nil"/>
              <w:left w:val="single" w:sz="6" w:space="0" w:color="auto"/>
              <w:bottom w:val="nil"/>
              <w:right w:val="single" w:sz="6" w:space="0" w:color="auto"/>
            </w:tcBorders>
            <w:shd w:val="clear" w:color="auto" w:fill="auto"/>
          </w:tcPr>
          <w:p w:rsidR="006E51A6" w:rsidRPr="006E51A6"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-585.8</w:t>
            </w:r>
          </w:p>
        </w:tc>
        <w:tc>
          <w:tcPr>
            <w:tcW w:w="854" w:type="dxa"/>
            <w:tcBorders>
              <w:top w:val="nil"/>
              <w:left w:val="single" w:sz="6" w:space="0" w:color="auto"/>
              <w:bottom w:val="nil"/>
              <w:right w:val="single" w:sz="6" w:space="0" w:color="auto"/>
            </w:tcBorders>
            <w:shd w:val="clear" w:color="auto" w:fill="auto"/>
          </w:tcPr>
          <w:p w:rsidR="006E51A6" w:rsidRPr="0010104E"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2.0</w:t>
            </w:r>
          </w:p>
        </w:tc>
        <w:tc>
          <w:tcPr>
            <w:tcW w:w="835" w:type="dxa"/>
            <w:tcBorders>
              <w:top w:val="nil"/>
              <w:left w:val="single" w:sz="6" w:space="0" w:color="auto"/>
              <w:bottom w:val="nil"/>
              <w:right w:val="nil"/>
            </w:tcBorders>
            <w:shd w:val="clear" w:color="auto" w:fill="auto"/>
          </w:tcPr>
          <w:p w:rsidR="006E51A6" w:rsidRPr="0010104E"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10104E">
              <w:rPr>
                <w:rFonts w:eastAsia="標楷體" w:hint="eastAsia"/>
                <w:bCs/>
                <w:color w:val="000000" w:themeColor="text1"/>
                <w:sz w:val="22"/>
              </w:rPr>
              <w:t>7.4</w:t>
            </w:r>
          </w:p>
        </w:tc>
      </w:tr>
      <w:tr w:rsidR="006E51A6" w:rsidRPr="0010104E" w:rsidTr="001F218C">
        <w:trPr>
          <w:cantSplit/>
        </w:trPr>
        <w:tc>
          <w:tcPr>
            <w:tcW w:w="1288" w:type="dxa"/>
            <w:tcBorders>
              <w:top w:val="nil"/>
              <w:left w:val="nil"/>
              <w:bottom w:val="single" w:sz="6" w:space="0" w:color="auto"/>
              <w:right w:val="single" w:sz="6" w:space="0" w:color="auto"/>
            </w:tcBorders>
            <w:shd w:val="clear" w:color="auto" w:fill="auto"/>
          </w:tcPr>
          <w:p w:rsidR="006E51A6" w:rsidRPr="0010104E" w:rsidRDefault="006E51A6"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8</w:t>
            </w:r>
            <w:r>
              <w:rPr>
                <w:rFonts w:eastAsia="標楷體" w:hint="eastAsia"/>
                <w:bCs/>
                <w:color w:val="000000" w:themeColor="text1"/>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6E51A6" w:rsidRPr="0010104E" w:rsidRDefault="006E51A6" w:rsidP="001F218C">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772" w:type="dxa"/>
            <w:tcBorders>
              <w:top w:val="nil"/>
              <w:left w:val="single" w:sz="6" w:space="0" w:color="auto"/>
              <w:bottom w:val="single" w:sz="6" w:space="0" w:color="auto"/>
              <w:right w:val="single" w:sz="6" w:space="0" w:color="auto"/>
            </w:tcBorders>
            <w:shd w:val="clear" w:color="auto" w:fill="auto"/>
            <w:vAlign w:val="center"/>
          </w:tcPr>
          <w:p w:rsidR="006E51A6" w:rsidRPr="0010104E" w:rsidRDefault="006E51A6" w:rsidP="001F218C">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2.7</w:t>
            </w:r>
          </w:p>
        </w:tc>
        <w:tc>
          <w:tcPr>
            <w:tcW w:w="840" w:type="dxa"/>
            <w:tcBorders>
              <w:top w:val="nil"/>
              <w:left w:val="single" w:sz="6" w:space="0" w:color="auto"/>
              <w:bottom w:val="single" w:sz="6" w:space="0" w:color="auto"/>
              <w:right w:val="single" w:sz="6" w:space="0" w:color="auto"/>
            </w:tcBorders>
            <w:shd w:val="clear" w:color="auto" w:fill="auto"/>
          </w:tcPr>
          <w:p w:rsidR="006E51A6" w:rsidRPr="006E51A6"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6E51A6" w:rsidRPr="006E51A6"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6E51A6" w:rsidRPr="006E51A6"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6E51A6" w:rsidRPr="006E51A6"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6E51A6" w:rsidRPr="006E51A6"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6E51A6">
              <w:rPr>
                <w:rFonts w:eastAsia="標楷體" w:hint="eastAsia"/>
                <w:bCs/>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6E51A6" w:rsidRPr="00A67CA5"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A67CA5">
              <w:rPr>
                <w:rFonts w:eastAsia="標楷體" w:hint="eastAsia"/>
                <w:bCs/>
                <w:color w:val="000000" w:themeColor="text1"/>
                <w:sz w:val="22"/>
              </w:rPr>
              <w:t>1.5</w:t>
            </w:r>
          </w:p>
        </w:tc>
        <w:tc>
          <w:tcPr>
            <w:tcW w:w="835" w:type="dxa"/>
            <w:tcBorders>
              <w:top w:val="nil"/>
              <w:left w:val="single" w:sz="6" w:space="0" w:color="auto"/>
              <w:bottom w:val="single" w:sz="6" w:space="0" w:color="auto"/>
              <w:right w:val="nil"/>
            </w:tcBorders>
            <w:shd w:val="clear" w:color="auto" w:fill="auto"/>
          </w:tcPr>
          <w:p w:rsidR="006E51A6" w:rsidRPr="00A67CA5" w:rsidRDefault="006E51A6" w:rsidP="006E51A6">
            <w:pPr>
              <w:tabs>
                <w:tab w:val="left" w:pos="6840"/>
              </w:tabs>
              <w:autoSpaceDE w:val="0"/>
              <w:autoSpaceDN w:val="0"/>
              <w:adjustRightInd w:val="0"/>
              <w:snapToGrid w:val="0"/>
              <w:spacing w:line="380" w:lineRule="atLeast"/>
              <w:jc w:val="center"/>
              <w:rPr>
                <w:rFonts w:eastAsia="標楷體"/>
                <w:bCs/>
                <w:color w:val="000000" w:themeColor="text1"/>
                <w:sz w:val="22"/>
              </w:rPr>
            </w:pPr>
            <w:r w:rsidRPr="00A67CA5">
              <w:rPr>
                <w:rFonts w:eastAsia="標楷體" w:hint="eastAsia"/>
                <w:bCs/>
                <w:color w:val="000000" w:themeColor="text1"/>
                <w:sz w:val="22"/>
              </w:rPr>
              <w:t>7.3</w:t>
            </w:r>
          </w:p>
        </w:tc>
      </w:tr>
    </w:tbl>
    <w:p w:rsidR="00977E4E" w:rsidRPr="0010104E" w:rsidRDefault="00977E4E" w:rsidP="00977E4E">
      <w:pPr>
        <w:tabs>
          <w:tab w:val="left" w:pos="6840"/>
        </w:tabs>
        <w:autoSpaceDE w:val="0"/>
        <w:autoSpaceDN w:val="0"/>
        <w:adjustRightInd w:val="0"/>
        <w:snapToGrid w:val="0"/>
        <w:spacing w:line="300" w:lineRule="exact"/>
        <w:jc w:val="both"/>
        <w:rPr>
          <w:rFonts w:eastAsia="標楷體"/>
          <w:bCs/>
          <w:color w:val="000000" w:themeColor="text1"/>
          <w:sz w:val="22"/>
          <w:lang w:val="zh-TW"/>
        </w:rPr>
      </w:pPr>
      <w:proofErr w:type="gramStart"/>
      <w:r w:rsidRPr="0010104E">
        <w:rPr>
          <w:rFonts w:eastAsia="標楷體"/>
          <w:bCs/>
          <w:color w:val="000000" w:themeColor="text1"/>
          <w:sz w:val="22"/>
          <w:lang w:val="zh-TW"/>
        </w:rPr>
        <w:t>註</w:t>
      </w:r>
      <w:proofErr w:type="gramEnd"/>
      <w:r w:rsidRPr="0010104E">
        <w:rPr>
          <w:rFonts w:eastAsia="標楷體"/>
          <w:bCs/>
          <w:color w:val="000000" w:themeColor="text1"/>
          <w:sz w:val="22"/>
          <w:lang w:val="zh-TW"/>
        </w:rPr>
        <w:t>：</w:t>
      </w:r>
      <w:r w:rsidRPr="0010104E">
        <w:rPr>
          <w:rFonts w:eastAsia="標楷體"/>
          <w:bCs/>
          <w:color w:val="000000" w:themeColor="text1"/>
          <w:sz w:val="22"/>
          <w:lang w:val="zh-TW"/>
        </w:rPr>
        <w:t>GDP</w:t>
      </w:r>
      <w:r w:rsidRPr="0010104E">
        <w:rPr>
          <w:rFonts w:eastAsia="標楷體"/>
          <w:bCs/>
          <w:color w:val="000000" w:themeColor="text1"/>
          <w:sz w:val="22"/>
          <w:lang w:val="zh-TW"/>
        </w:rPr>
        <w:t>成長率係為當季較上季變動率轉換為年率。</w:t>
      </w:r>
    </w:p>
    <w:p w:rsidR="00977E4E" w:rsidRPr="0010104E" w:rsidRDefault="00977E4E" w:rsidP="00977E4E">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10104E">
        <w:rPr>
          <w:rFonts w:eastAsia="標楷體"/>
          <w:bCs/>
          <w:color w:val="000000" w:themeColor="text1"/>
          <w:sz w:val="22"/>
          <w:lang w:val="zh-TW"/>
        </w:rPr>
        <w:t>資料來源：國際經濟情勢報、美國商務部、美國勞工部。</w:t>
      </w:r>
    </w:p>
    <w:p w:rsidR="00380A37" w:rsidRPr="00715DBB" w:rsidRDefault="00380A37" w:rsidP="00715DBB">
      <w:pPr>
        <w:pStyle w:val="t-3"/>
        <w:spacing w:beforeLines="50" w:before="180" w:line="520" w:lineRule="exact"/>
        <w:ind w:right="-60"/>
      </w:pPr>
      <w:bookmarkStart w:id="50" w:name="_Toc368324020"/>
      <w:r w:rsidRPr="00715DBB">
        <w:t>（二）歐元區</w:t>
      </w:r>
      <w:bookmarkEnd w:id="47"/>
      <w:bookmarkEnd w:id="48"/>
      <w:bookmarkEnd w:id="49"/>
      <w:bookmarkEnd w:id="50"/>
    </w:p>
    <w:p w:rsidR="001C1B09" w:rsidRPr="00C61A8E" w:rsidRDefault="00A1252B" w:rsidP="001C1B09">
      <w:pPr>
        <w:pStyle w:val="k32"/>
        <w:tabs>
          <w:tab w:val="left" w:pos="6840"/>
        </w:tabs>
        <w:spacing w:line="288" w:lineRule="auto"/>
      </w:pPr>
      <w:bookmarkStart w:id="51" w:name="_Toc337122128"/>
      <w:bookmarkStart w:id="52" w:name="_Toc349916580"/>
      <w:r w:rsidRPr="00A1252B">
        <w:rPr>
          <w:rFonts w:hint="eastAsia"/>
        </w:rPr>
        <w:t>歐盟委員會</w:t>
      </w:r>
      <w:r w:rsidR="00A41D7E">
        <w:rPr>
          <w:rFonts w:hint="eastAsia"/>
        </w:rPr>
        <w:t>2013</w:t>
      </w:r>
      <w:r w:rsidR="00A41D7E">
        <w:rPr>
          <w:rFonts w:hint="eastAsia"/>
        </w:rPr>
        <w:t>年</w:t>
      </w:r>
      <w:r w:rsidRPr="00A1252B">
        <w:rPr>
          <w:rFonts w:hint="eastAsia"/>
        </w:rPr>
        <w:t>9</w:t>
      </w:r>
      <w:r w:rsidRPr="00A1252B">
        <w:rPr>
          <w:rFonts w:hint="eastAsia"/>
        </w:rPr>
        <w:t>月</w:t>
      </w:r>
      <w:r w:rsidRPr="00A1252B">
        <w:rPr>
          <w:rFonts w:hint="eastAsia"/>
        </w:rPr>
        <w:t>20</w:t>
      </w:r>
      <w:r w:rsidRPr="00A1252B">
        <w:rPr>
          <w:rFonts w:hint="eastAsia"/>
        </w:rPr>
        <w:t>日公布之報告指出，歐元區消費者信心指數</w:t>
      </w:r>
      <w:r w:rsidRPr="00A1252B">
        <w:rPr>
          <w:rFonts w:hint="eastAsia"/>
        </w:rPr>
        <w:t>9</w:t>
      </w:r>
      <w:r w:rsidRPr="00A1252B">
        <w:rPr>
          <w:rFonts w:hint="eastAsia"/>
        </w:rPr>
        <w:t>月上升至</w:t>
      </w:r>
      <w:r w:rsidRPr="00A1252B">
        <w:rPr>
          <w:rFonts w:hint="eastAsia"/>
        </w:rPr>
        <w:t>-14.9</w:t>
      </w:r>
      <w:r w:rsidRPr="00A1252B">
        <w:rPr>
          <w:rFonts w:hint="eastAsia"/>
        </w:rPr>
        <w:t>，較上個月</w:t>
      </w:r>
      <w:r w:rsidRPr="00A1252B">
        <w:rPr>
          <w:rFonts w:hint="eastAsia"/>
        </w:rPr>
        <w:t>-15.6</w:t>
      </w:r>
      <w:r w:rsidRPr="00A1252B">
        <w:rPr>
          <w:rFonts w:hint="eastAsia"/>
        </w:rPr>
        <w:t>提振許多，亦為</w:t>
      </w:r>
      <w:r w:rsidRPr="00A1252B">
        <w:rPr>
          <w:rFonts w:hint="eastAsia"/>
        </w:rPr>
        <w:t>2011</w:t>
      </w:r>
      <w:r w:rsidRPr="00A1252B">
        <w:rPr>
          <w:rFonts w:hint="eastAsia"/>
        </w:rPr>
        <w:t>年</w:t>
      </w:r>
      <w:r w:rsidRPr="00A1252B">
        <w:rPr>
          <w:rFonts w:hint="eastAsia"/>
        </w:rPr>
        <w:t>7</w:t>
      </w:r>
      <w:r w:rsidRPr="00A1252B">
        <w:rPr>
          <w:rFonts w:hint="eastAsia"/>
        </w:rPr>
        <w:t>月以來新高。</w:t>
      </w:r>
      <w:r w:rsidR="00A41D7E">
        <w:rPr>
          <w:rFonts w:hint="eastAsia"/>
        </w:rPr>
        <w:t>惟</w:t>
      </w:r>
      <w:r w:rsidRPr="00A1252B">
        <w:rPr>
          <w:rFonts w:hint="eastAsia"/>
        </w:rPr>
        <w:t>因近期失業率居高不下，及最新公布的薪資漲幅縮小，外界多認為消費者支出不會因此增加。</w:t>
      </w:r>
    </w:p>
    <w:p w:rsidR="001C1B09" w:rsidRPr="00C61A8E" w:rsidRDefault="00A1252B" w:rsidP="001C1B09">
      <w:pPr>
        <w:pStyle w:val="k32"/>
        <w:tabs>
          <w:tab w:val="left" w:pos="6840"/>
        </w:tabs>
        <w:spacing w:line="288" w:lineRule="auto"/>
        <w:rPr>
          <w:rFonts w:hAnsi="標楷體"/>
          <w:bCs/>
          <w:szCs w:val="28"/>
        </w:rPr>
      </w:pPr>
      <w:r w:rsidRPr="00A1252B">
        <w:rPr>
          <w:rFonts w:hint="eastAsia"/>
        </w:rPr>
        <w:t>2013</w:t>
      </w:r>
      <w:r w:rsidRPr="00A1252B">
        <w:rPr>
          <w:rFonts w:hint="eastAsia"/>
        </w:rPr>
        <w:t>年</w:t>
      </w:r>
      <w:r w:rsidRPr="00A1252B">
        <w:rPr>
          <w:rFonts w:hint="eastAsia"/>
        </w:rPr>
        <w:t>7</w:t>
      </w:r>
      <w:r w:rsidRPr="00A1252B">
        <w:rPr>
          <w:rFonts w:hint="eastAsia"/>
        </w:rPr>
        <w:t>月歐元區出口為</w:t>
      </w:r>
      <w:r w:rsidRPr="00A1252B">
        <w:rPr>
          <w:rFonts w:hint="eastAsia"/>
        </w:rPr>
        <w:t>1,668</w:t>
      </w:r>
      <w:r w:rsidRPr="00A1252B">
        <w:rPr>
          <w:rFonts w:hint="eastAsia"/>
        </w:rPr>
        <w:t>億歐元，較去年同期增加</w:t>
      </w:r>
      <w:r w:rsidRPr="00A1252B">
        <w:rPr>
          <w:rFonts w:hint="eastAsia"/>
        </w:rPr>
        <w:t>3</w:t>
      </w:r>
      <w:r w:rsidR="00A96A22">
        <w:rPr>
          <w:rFonts w:hint="eastAsia"/>
        </w:rPr>
        <w:t>％</w:t>
      </w:r>
      <w:r w:rsidRPr="00A1252B">
        <w:rPr>
          <w:rFonts w:hint="eastAsia"/>
        </w:rPr>
        <w:t>，進口則為</w:t>
      </w:r>
      <w:r w:rsidRPr="00A1252B">
        <w:rPr>
          <w:rFonts w:hint="eastAsia"/>
        </w:rPr>
        <w:t>1,486</w:t>
      </w:r>
      <w:r w:rsidRPr="00A1252B">
        <w:rPr>
          <w:rFonts w:hint="eastAsia"/>
        </w:rPr>
        <w:t>億歐元，與去年同期進口額度相同，貿易出超上升為</w:t>
      </w:r>
      <w:r w:rsidRPr="00A1252B">
        <w:rPr>
          <w:rFonts w:hint="eastAsia"/>
        </w:rPr>
        <w:t>182</w:t>
      </w:r>
      <w:r w:rsidRPr="00A1252B">
        <w:rPr>
          <w:rFonts w:hint="eastAsia"/>
        </w:rPr>
        <w:t>億歐元；工業生產滑落</w:t>
      </w:r>
      <w:r w:rsidRPr="00A1252B">
        <w:rPr>
          <w:rFonts w:hint="eastAsia"/>
        </w:rPr>
        <w:t>1.5</w:t>
      </w:r>
      <w:r w:rsidR="00A96A22">
        <w:rPr>
          <w:rFonts w:hint="eastAsia"/>
        </w:rPr>
        <w:t>％</w:t>
      </w:r>
      <w:r w:rsidRPr="00A1252B">
        <w:rPr>
          <w:rFonts w:hint="eastAsia"/>
        </w:rPr>
        <w:t>；季節性調整失業率為</w:t>
      </w:r>
      <w:r w:rsidRPr="00A1252B">
        <w:rPr>
          <w:rFonts w:hint="eastAsia"/>
        </w:rPr>
        <w:t>12.1</w:t>
      </w:r>
      <w:r w:rsidR="00A96A22">
        <w:rPr>
          <w:rFonts w:hint="eastAsia"/>
        </w:rPr>
        <w:t>％</w:t>
      </w:r>
      <w:r w:rsidRPr="00A1252B">
        <w:rPr>
          <w:rFonts w:hint="eastAsia"/>
        </w:rPr>
        <w:t>與</w:t>
      </w:r>
      <w:r w:rsidRPr="00A1252B">
        <w:rPr>
          <w:rFonts w:hint="eastAsia"/>
        </w:rPr>
        <w:t>6</w:t>
      </w:r>
      <w:r w:rsidRPr="00A1252B">
        <w:rPr>
          <w:rFonts w:hint="eastAsia"/>
        </w:rPr>
        <w:t>月持平；</w:t>
      </w:r>
      <w:r w:rsidRPr="00A1252B">
        <w:rPr>
          <w:rFonts w:hint="eastAsia"/>
        </w:rPr>
        <w:t>8</w:t>
      </w:r>
      <w:r w:rsidRPr="00A1252B">
        <w:rPr>
          <w:rFonts w:hint="eastAsia"/>
        </w:rPr>
        <w:t>月消費者物價指數</w:t>
      </w:r>
      <w:r w:rsidR="00A41D7E">
        <w:rPr>
          <w:rFonts w:hint="eastAsia"/>
        </w:rPr>
        <w:t>上漲</w:t>
      </w:r>
      <w:r w:rsidRPr="00A1252B">
        <w:rPr>
          <w:rFonts w:hint="eastAsia"/>
        </w:rPr>
        <w:t>率降至</w:t>
      </w:r>
      <w:r w:rsidRPr="00A1252B">
        <w:rPr>
          <w:rFonts w:hint="eastAsia"/>
        </w:rPr>
        <w:t>1.3</w:t>
      </w:r>
      <w:r w:rsidR="00A96A22">
        <w:rPr>
          <w:rFonts w:hint="eastAsia"/>
        </w:rPr>
        <w:t>％</w:t>
      </w:r>
      <w:r w:rsidRPr="00A1252B">
        <w:rPr>
          <w:rFonts w:hint="eastAsia"/>
        </w:rPr>
        <w:t>。</w:t>
      </w:r>
    </w:p>
    <w:p w:rsidR="001C1B09" w:rsidRPr="00571082" w:rsidRDefault="00A1252B" w:rsidP="001C1B09">
      <w:pPr>
        <w:pStyle w:val="k32"/>
        <w:tabs>
          <w:tab w:val="left" w:pos="6840"/>
        </w:tabs>
        <w:spacing w:line="288" w:lineRule="auto"/>
        <w:rPr>
          <w:szCs w:val="28"/>
        </w:rPr>
      </w:pPr>
      <w:r w:rsidRPr="00A1252B">
        <w:rPr>
          <w:rFonts w:hint="eastAsia"/>
          <w:szCs w:val="28"/>
        </w:rPr>
        <w:lastRenderedPageBreak/>
        <w:t>歐元區第</w:t>
      </w:r>
      <w:r w:rsidRPr="00A1252B">
        <w:rPr>
          <w:rFonts w:hint="eastAsia"/>
          <w:szCs w:val="28"/>
        </w:rPr>
        <w:t>2</w:t>
      </w:r>
      <w:r w:rsidRPr="00A1252B">
        <w:rPr>
          <w:rFonts w:hint="eastAsia"/>
          <w:szCs w:val="28"/>
        </w:rPr>
        <w:t>季</w:t>
      </w:r>
      <w:r w:rsidRPr="00A1252B">
        <w:rPr>
          <w:rFonts w:hint="eastAsia"/>
          <w:szCs w:val="28"/>
        </w:rPr>
        <w:t>GDP</w:t>
      </w:r>
      <w:r w:rsidRPr="00A1252B">
        <w:rPr>
          <w:rFonts w:hint="eastAsia"/>
          <w:szCs w:val="28"/>
        </w:rPr>
        <w:t>已較前</w:t>
      </w:r>
      <w:r w:rsidRPr="00A1252B">
        <w:rPr>
          <w:rFonts w:hint="eastAsia"/>
          <w:szCs w:val="28"/>
        </w:rPr>
        <w:t>1</w:t>
      </w:r>
      <w:r w:rsidRPr="00A1252B">
        <w:rPr>
          <w:rFonts w:hint="eastAsia"/>
          <w:szCs w:val="28"/>
        </w:rPr>
        <w:t>季成長，採購經理人指數與消費者信心亦持續攀升，然而部分經濟數據卻出現衰退。據歐盟統計局自</w:t>
      </w:r>
      <w:r w:rsidRPr="00A1252B">
        <w:rPr>
          <w:rFonts w:hint="eastAsia"/>
          <w:szCs w:val="28"/>
        </w:rPr>
        <w:t>9</w:t>
      </w:r>
      <w:r w:rsidRPr="00A1252B">
        <w:rPr>
          <w:rFonts w:hint="eastAsia"/>
          <w:szCs w:val="28"/>
        </w:rPr>
        <w:t>月</w:t>
      </w:r>
      <w:r w:rsidRPr="00A1252B">
        <w:rPr>
          <w:rFonts w:hint="eastAsia"/>
          <w:szCs w:val="28"/>
        </w:rPr>
        <w:t>12</w:t>
      </w:r>
      <w:r w:rsidRPr="00A1252B">
        <w:rPr>
          <w:rFonts w:hint="eastAsia"/>
          <w:szCs w:val="28"/>
        </w:rPr>
        <w:t>日以來所公布的報告顯示，除</w:t>
      </w:r>
      <w:r w:rsidRPr="00A1252B">
        <w:rPr>
          <w:rFonts w:hint="eastAsia"/>
          <w:szCs w:val="28"/>
        </w:rPr>
        <w:t>7</w:t>
      </w:r>
      <w:r w:rsidRPr="00A1252B">
        <w:rPr>
          <w:rFonts w:hint="eastAsia"/>
          <w:szCs w:val="28"/>
        </w:rPr>
        <w:t>月份工業產出較</w:t>
      </w:r>
      <w:r w:rsidRPr="00A1252B">
        <w:rPr>
          <w:rFonts w:hint="eastAsia"/>
          <w:szCs w:val="28"/>
        </w:rPr>
        <w:t>6</w:t>
      </w:r>
      <w:r w:rsidRPr="00A1252B">
        <w:rPr>
          <w:rFonts w:hint="eastAsia"/>
          <w:szCs w:val="28"/>
        </w:rPr>
        <w:t>月份減少</w:t>
      </w:r>
      <w:r w:rsidRPr="00A1252B">
        <w:rPr>
          <w:rFonts w:hint="eastAsia"/>
          <w:szCs w:val="28"/>
        </w:rPr>
        <w:t>1.5</w:t>
      </w:r>
      <w:r w:rsidR="00A96A22">
        <w:rPr>
          <w:rFonts w:hint="eastAsia"/>
          <w:szCs w:val="28"/>
        </w:rPr>
        <w:t>％</w:t>
      </w:r>
      <w:r w:rsidRPr="00A1252B">
        <w:rPr>
          <w:rFonts w:hint="eastAsia"/>
          <w:szCs w:val="28"/>
        </w:rPr>
        <w:t>之外。歐元區就業人數統計也在第</w:t>
      </w:r>
      <w:r w:rsidRPr="00A1252B">
        <w:rPr>
          <w:rFonts w:hint="eastAsia"/>
          <w:szCs w:val="28"/>
        </w:rPr>
        <w:t>2</w:t>
      </w:r>
      <w:r w:rsidRPr="00A1252B">
        <w:rPr>
          <w:rFonts w:hint="eastAsia"/>
          <w:szCs w:val="28"/>
        </w:rPr>
        <w:t>季出現下滑，較去年同期減少</w:t>
      </w:r>
      <w:r w:rsidRPr="00A1252B">
        <w:rPr>
          <w:rFonts w:hint="eastAsia"/>
          <w:szCs w:val="28"/>
        </w:rPr>
        <w:t>1</w:t>
      </w:r>
      <w:r w:rsidR="00A96A22">
        <w:rPr>
          <w:rFonts w:hint="eastAsia"/>
          <w:szCs w:val="28"/>
        </w:rPr>
        <w:t>％</w:t>
      </w:r>
      <w:r w:rsidRPr="00A1252B">
        <w:rPr>
          <w:rFonts w:hint="eastAsia"/>
          <w:szCs w:val="28"/>
        </w:rPr>
        <w:t>。</w:t>
      </w:r>
      <w:proofErr w:type="gramStart"/>
      <w:r w:rsidRPr="00A1252B">
        <w:rPr>
          <w:rFonts w:hint="eastAsia"/>
          <w:szCs w:val="28"/>
        </w:rPr>
        <w:t>此外，</w:t>
      </w:r>
      <w:proofErr w:type="gramEnd"/>
      <w:r w:rsidRPr="00A1252B">
        <w:rPr>
          <w:rFonts w:hint="eastAsia"/>
          <w:szCs w:val="28"/>
        </w:rPr>
        <w:t xml:space="preserve"> 7</w:t>
      </w:r>
      <w:r w:rsidRPr="00A1252B">
        <w:rPr>
          <w:rFonts w:hint="eastAsia"/>
          <w:szCs w:val="28"/>
        </w:rPr>
        <w:t>月出口值</w:t>
      </w:r>
      <w:proofErr w:type="gramStart"/>
      <w:r w:rsidRPr="00A1252B">
        <w:rPr>
          <w:rFonts w:hint="eastAsia"/>
          <w:szCs w:val="28"/>
        </w:rPr>
        <w:t>帳面</w:t>
      </w:r>
      <w:proofErr w:type="gramEnd"/>
      <w:r w:rsidRPr="00A1252B">
        <w:rPr>
          <w:rFonts w:hint="eastAsia"/>
          <w:szCs w:val="28"/>
        </w:rPr>
        <w:t>數字雖增加，但經季節性調整後卻較</w:t>
      </w:r>
      <w:r w:rsidRPr="00A1252B">
        <w:rPr>
          <w:rFonts w:hint="eastAsia"/>
          <w:szCs w:val="28"/>
        </w:rPr>
        <w:t>6</w:t>
      </w:r>
      <w:r w:rsidRPr="00A1252B">
        <w:rPr>
          <w:rFonts w:hint="eastAsia"/>
          <w:szCs w:val="28"/>
        </w:rPr>
        <w:t>月相對減少，顯現歐元區當前復甦情況仍舊脆弱，並使歐盟統計局下修歐元區成長預估至</w:t>
      </w:r>
      <w:r w:rsidRPr="00A1252B">
        <w:rPr>
          <w:rFonts w:hint="eastAsia"/>
          <w:szCs w:val="28"/>
        </w:rPr>
        <w:t>-0.5</w:t>
      </w:r>
      <w:r w:rsidR="00916C28">
        <w:rPr>
          <w:rFonts w:hint="eastAsia"/>
          <w:szCs w:val="28"/>
        </w:rPr>
        <w:t>％</w:t>
      </w:r>
      <w:r w:rsidRPr="00A1252B">
        <w:rPr>
          <w:rFonts w:hint="eastAsia"/>
          <w:szCs w:val="28"/>
        </w:rPr>
        <w:t>。</w:t>
      </w:r>
      <w:r w:rsidRPr="00A1252B">
        <w:rPr>
          <w:rFonts w:hint="eastAsia"/>
          <w:szCs w:val="28"/>
        </w:rPr>
        <w:t>8</w:t>
      </w:r>
      <w:r w:rsidRPr="00A1252B">
        <w:rPr>
          <w:rFonts w:hint="eastAsia"/>
          <w:szCs w:val="28"/>
        </w:rPr>
        <w:t>月歐元區物價指數漲幅為</w:t>
      </w:r>
      <w:r w:rsidRPr="00A1252B">
        <w:rPr>
          <w:rFonts w:hint="eastAsia"/>
          <w:szCs w:val="28"/>
        </w:rPr>
        <w:t>1.3</w:t>
      </w:r>
      <w:r w:rsidR="00A96A22">
        <w:rPr>
          <w:rFonts w:hint="eastAsia"/>
          <w:szCs w:val="28"/>
        </w:rPr>
        <w:t>％</w:t>
      </w:r>
      <w:r w:rsidRPr="00A1252B">
        <w:rPr>
          <w:rFonts w:hint="eastAsia"/>
          <w:szCs w:val="28"/>
        </w:rPr>
        <w:t>，距</w:t>
      </w:r>
      <w:r w:rsidRPr="00A1252B">
        <w:rPr>
          <w:rFonts w:hint="eastAsia"/>
          <w:szCs w:val="28"/>
        </w:rPr>
        <w:t>2</w:t>
      </w:r>
      <w:r w:rsidR="00A96A22">
        <w:rPr>
          <w:rFonts w:hint="eastAsia"/>
          <w:szCs w:val="28"/>
        </w:rPr>
        <w:t>％</w:t>
      </w:r>
      <w:r w:rsidRPr="00A1252B">
        <w:rPr>
          <w:rFonts w:hint="eastAsia"/>
          <w:szCs w:val="28"/>
        </w:rPr>
        <w:t>之目標仍有段距離，歐洲央行總理表示未來將持續推行低利政策。</w:t>
      </w:r>
    </w:p>
    <w:p w:rsidR="00A92D89" w:rsidRPr="00715DBB" w:rsidRDefault="00A92D89" w:rsidP="00715DBB">
      <w:pPr>
        <w:pStyle w:val="k32"/>
        <w:adjustRightInd w:val="0"/>
        <w:spacing w:line="240" w:lineRule="atLeast"/>
        <w:ind w:left="0" w:right="0" w:firstLineChars="0" w:firstLine="0"/>
        <w:jc w:val="center"/>
        <w:rPr>
          <w:b/>
          <w:bCs/>
          <w:kern w:val="2"/>
          <w:szCs w:val="24"/>
        </w:rPr>
      </w:pPr>
      <w:r w:rsidRPr="00715DBB">
        <w:rPr>
          <w:b/>
          <w:bCs/>
          <w:kern w:val="2"/>
          <w:szCs w:val="24"/>
        </w:rPr>
        <w:t>表</w:t>
      </w:r>
      <w:r w:rsidRPr="00715DBB">
        <w:rPr>
          <w:b/>
          <w:bCs/>
          <w:kern w:val="2"/>
          <w:szCs w:val="24"/>
        </w:rPr>
        <w:t xml:space="preserve">1-2  </w:t>
      </w:r>
      <w:r w:rsidRPr="00715DBB">
        <w:rPr>
          <w:b/>
          <w:bCs/>
          <w:kern w:val="2"/>
          <w:szCs w:val="24"/>
        </w:rPr>
        <w:t>歐元區重要經濟指標</w:t>
      </w:r>
    </w:p>
    <w:p w:rsidR="00A92D89" w:rsidRPr="00715DBB" w:rsidRDefault="00A92D89" w:rsidP="00BB54D3">
      <w:pPr>
        <w:wordWrap w:val="0"/>
        <w:snapToGrid w:val="0"/>
        <w:spacing w:line="240" w:lineRule="atLeast"/>
        <w:ind w:rightChars="13" w:right="31"/>
        <w:jc w:val="right"/>
        <w:rPr>
          <w:rFonts w:eastAsia="標楷體"/>
          <w:sz w:val="22"/>
        </w:rPr>
      </w:pPr>
      <w:r w:rsidRPr="00715DBB">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1C1B09" w:rsidRPr="003A79E4" w:rsidTr="001F218C">
        <w:trPr>
          <w:cantSplit/>
          <w:jc w:val="center"/>
        </w:trPr>
        <w:tc>
          <w:tcPr>
            <w:tcW w:w="896" w:type="dxa"/>
            <w:vMerge w:val="restart"/>
            <w:tcBorders>
              <w:top w:val="single" w:sz="6" w:space="0" w:color="auto"/>
              <w:left w:val="nil"/>
              <w:right w:val="single" w:sz="6" w:space="0" w:color="auto"/>
            </w:tcBorders>
            <w:shd w:val="clear" w:color="auto" w:fill="auto"/>
            <w:vAlign w:val="center"/>
          </w:tcPr>
          <w:p w:rsidR="001C1B09" w:rsidRPr="003A79E4" w:rsidRDefault="001C1B09" w:rsidP="001F218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3A79E4">
              <w:rPr>
                <w:rFonts w:eastAsia="標楷體"/>
                <w:sz w:val="22"/>
              </w:rPr>
              <w:t>年</w:t>
            </w:r>
          </w:p>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w:t>
            </w:r>
            <w:r w:rsidRPr="003A79E4">
              <w:rPr>
                <w:rFonts w:eastAsia="標楷體"/>
                <w:sz w:val="22"/>
              </w:rPr>
              <w:t>月</w:t>
            </w:r>
            <w:r w:rsidRPr="003A79E4">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實質</w:t>
            </w:r>
          </w:p>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工業</w:t>
            </w:r>
          </w:p>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貿</w:t>
            </w:r>
            <w:r w:rsidRPr="003A79E4">
              <w:rPr>
                <w:rFonts w:eastAsia="標楷體"/>
                <w:sz w:val="22"/>
              </w:rPr>
              <w:t xml:space="preserve">   </w:t>
            </w:r>
            <w:r w:rsidRPr="003A79E4">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消費者</w:t>
            </w:r>
          </w:p>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失業率</w:t>
            </w:r>
          </w:p>
        </w:tc>
      </w:tr>
      <w:tr w:rsidR="001C1B09" w:rsidRPr="003A79E4" w:rsidTr="001F218C">
        <w:trPr>
          <w:cantSplit/>
          <w:trHeight w:val="284"/>
          <w:jc w:val="center"/>
        </w:trPr>
        <w:tc>
          <w:tcPr>
            <w:tcW w:w="896" w:type="dxa"/>
            <w:vMerge/>
            <w:tcBorders>
              <w:left w:val="nil"/>
              <w:right w:val="single" w:sz="6" w:space="0" w:color="auto"/>
            </w:tcBorders>
            <w:shd w:val="clear" w:color="auto" w:fill="00FFFF"/>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hint="eastAsia"/>
                <w:sz w:val="22"/>
              </w:rPr>
              <w:t>出入超</w:t>
            </w:r>
          </w:p>
        </w:tc>
        <w:tc>
          <w:tcPr>
            <w:tcW w:w="854" w:type="dxa"/>
            <w:vMerge/>
            <w:tcBorders>
              <w:left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r>
      <w:tr w:rsidR="001C1B09" w:rsidRPr="003A79E4" w:rsidTr="001F218C">
        <w:trPr>
          <w:cantSplit/>
          <w:trHeight w:val="284"/>
          <w:jc w:val="center"/>
        </w:trPr>
        <w:tc>
          <w:tcPr>
            <w:tcW w:w="896" w:type="dxa"/>
            <w:vMerge/>
            <w:tcBorders>
              <w:left w:val="nil"/>
              <w:bottom w:val="single" w:sz="4" w:space="0" w:color="auto"/>
              <w:right w:val="single" w:sz="6" w:space="0" w:color="auto"/>
            </w:tcBorders>
            <w:shd w:val="clear" w:color="auto" w:fill="00FFFF"/>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1C1B09" w:rsidRPr="003A79E4" w:rsidRDefault="001C1B09" w:rsidP="001F218C">
            <w:pPr>
              <w:autoSpaceDE w:val="0"/>
              <w:autoSpaceDN w:val="0"/>
              <w:adjustRightInd w:val="0"/>
              <w:snapToGrid w:val="0"/>
              <w:spacing w:line="240" w:lineRule="atLeast"/>
              <w:jc w:val="center"/>
              <w:rPr>
                <w:rFonts w:eastAsia="標楷體"/>
                <w:sz w:val="22"/>
              </w:rPr>
            </w:pPr>
            <w:r w:rsidRPr="003A79E4">
              <w:rPr>
                <w:rFonts w:eastAsia="標楷體"/>
                <w:sz w:val="22"/>
              </w:rPr>
              <w:t>成長率</w:t>
            </w:r>
          </w:p>
        </w:tc>
        <w:tc>
          <w:tcPr>
            <w:tcW w:w="896" w:type="dxa"/>
            <w:vMerge/>
            <w:tcBorders>
              <w:left w:val="single" w:sz="6" w:space="0" w:color="auto"/>
              <w:bottom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1C1B09" w:rsidRPr="003A79E4" w:rsidRDefault="001C1B09" w:rsidP="001F218C">
            <w:pPr>
              <w:autoSpaceDE w:val="0"/>
              <w:autoSpaceDN w:val="0"/>
              <w:adjustRightInd w:val="0"/>
              <w:snapToGrid w:val="0"/>
              <w:spacing w:line="240" w:lineRule="atLeast"/>
              <w:jc w:val="both"/>
              <w:rPr>
                <w:rFonts w:eastAsia="標楷體"/>
                <w:sz w:val="22"/>
              </w:rPr>
            </w:pPr>
          </w:p>
        </w:tc>
      </w:tr>
      <w:tr w:rsidR="001C1B09" w:rsidRPr="003A79E4" w:rsidTr="001F218C">
        <w:trPr>
          <w:cantSplit/>
          <w:jc w:val="center"/>
        </w:trPr>
        <w:tc>
          <w:tcPr>
            <w:tcW w:w="896" w:type="dxa"/>
            <w:tcBorders>
              <w:left w:val="nil"/>
              <w:right w:val="single" w:sz="6" w:space="0" w:color="auto"/>
            </w:tcBorders>
            <w:shd w:val="clear" w:color="auto" w:fill="auto"/>
          </w:tcPr>
          <w:p w:rsidR="001C1B09" w:rsidRPr="003A79E4" w:rsidRDefault="001C1B09" w:rsidP="001F218C">
            <w:pPr>
              <w:autoSpaceDE w:val="0"/>
              <w:autoSpaceDN w:val="0"/>
              <w:adjustRightInd w:val="0"/>
              <w:snapToGrid w:val="0"/>
              <w:spacing w:line="380" w:lineRule="atLeast"/>
              <w:jc w:val="center"/>
              <w:rPr>
                <w:rFonts w:eastAsia="標楷體"/>
                <w:sz w:val="22"/>
              </w:rPr>
            </w:pPr>
            <w:r w:rsidRPr="003A79E4">
              <w:rPr>
                <w:rFonts w:eastAsia="標楷體" w:hint="eastAsia"/>
                <w:sz w:val="22"/>
              </w:rPr>
              <w:t>2009</w:t>
            </w:r>
            <w:r w:rsidRPr="003A79E4">
              <w:rPr>
                <w:rFonts w:eastAsia="標楷體" w:hint="eastAsia"/>
                <w:sz w:val="22"/>
              </w:rPr>
              <w:t>年</w:t>
            </w:r>
          </w:p>
        </w:tc>
        <w:tc>
          <w:tcPr>
            <w:tcW w:w="932"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-4.2</w:t>
            </w:r>
          </w:p>
        </w:tc>
        <w:tc>
          <w:tcPr>
            <w:tcW w:w="672"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-13.6</w:t>
            </w:r>
          </w:p>
        </w:tc>
        <w:tc>
          <w:tcPr>
            <w:tcW w:w="854"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12,803</w:t>
            </w:r>
          </w:p>
        </w:tc>
        <w:tc>
          <w:tcPr>
            <w:tcW w:w="810"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-18.1</w:t>
            </w:r>
          </w:p>
        </w:tc>
        <w:tc>
          <w:tcPr>
            <w:tcW w:w="757"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12,665</w:t>
            </w:r>
          </w:p>
        </w:tc>
        <w:tc>
          <w:tcPr>
            <w:tcW w:w="784" w:type="dxa"/>
            <w:tcBorders>
              <w:left w:val="single" w:sz="6" w:space="0" w:color="auto"/>
              <w:right w:val="single" w:sz="6" w:space="0" w:color="auto"/>
            </w:tcBorders>
          </w:tcPr>
          <w:p w:rsidR="001C1B09" w:rsidRPr="000F2551" w:rsidRDefault="001C1B09" w:rsidP="001F218C">
            <w:pPr>
              <w:tabs>
                <w:tab w:val="center" w:pos="364"/>
              </w:tabs>
              <w:autoSpaceDE w:val="0"/>
              <w:autoSpaceDN w:val="0"/>
              <w:adjustRightInd w:val="0"/>
              <w:snapToGrid w:val="0"/>
              <w:spacing w:line="380" w:lineRule="atLeast"/>
              <w:rPr>
                <w:rFonts w:eastAsia="標楷體"/>
                <w:sz w:val="22"/>
              </w:rPr>
            </w:pPr>
            <w:r w:rsidRPr="000F2551">
              <w:rPr>
                <w:rFonts w:eastAsia="標楷體"/>
                <w:sz w:val="22"/>
              </w:rPr>
              <w:tab/>
            </w:r>
            <w:r w:rsidRPr="000F2551">
              <w:rPr>
                <w:rFonts w:eastAsia="標楷體" w:hint="eastAsia"/>
                <w:sz w:val="22"/>
              </w:rPr>
              <w:t>-21.8</w:t>
            </w:r>
          </w:p>
        </w:tc>
        <w:tc>
          <w:tcPr>
            <w:tcW w:w="896" w:type="dxa"/>
            <w:tcBorders>
              <w:left w:val="single" w:sz="6" w:space="0" w:color="auto"/>
              <w:right w:val="single" w:sz="6" w:space="0" w:color="auto"/>
            </w:tcBorders>
            <w:vAlign w:val="bottom"/>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sz w:val="22"/>
              </w:rPr>
              <w:t>13</w:t>
            </w:r>
            <w:r w:rsidRPr="000F2551">
              <w:rPr>
                <w:rFonts w:eastAsia="標楷體" w:hint="eastAsia"/>
                <w:sz w:val="22"/>
              </w:rPr>
              <w:t>8</w:t>
            </w:r>
          </w:p>
        </w:tc>
        <w:tc>
          <w:tcPr>
            <w:tcW w:w="854" w:type="dxa"/>
            <w:tcBorders>
              <w:left w:val="single" w:sz="6" w:space="0" w:color="auto"/>
              <w:right w:val="single" w:sz="6" w:space="0" w:color="auto"/>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0.3</w:t>
            </w:r>
          </w:p>
        </w:tc>
        <w:tc>
          <w:tcPr>
            <w:tcW w:w="853" w:type="dxa"/>
            <w:tcBorders>
              <w:left w:val="single" w:sz="6" w:space="0" w:color="auto"/>
              <w:right w:val="nil"/>
            </w:tcBorders>
          </w:tcPr>
          <w:p w:rsidR="001C1B09" w:rsidRPr="000F2551" w:rsidRDefault="001C1B09" w:rsidP="001F218C">
            <w:pPr>
              <w:autoSpaceDE w:val="0"/>
              <w:autoSpaceDN w:val="0"/>
              <w:adjustRightInd w:val="0"/>
              <w:snapToGrid w:val="0"/>
              <w:spacing w:line="380" w:lineRule="atLeast"/>
              <w:jc w:val="center"/>
              <w:rPr>
                <w:rFonts w:eastAsia="標楷體"/>
                <w:sz w:val="22"/>
              </w:rPr>
            </w:pPr>
            <w:r w:rsidRPr="000F2551">
              <w:rPr>
                <w:rFonts w:eastAsia="標楷體" w:hint="eastAsia"/>
                <w:sz w:val="22"/>
              </w:rPr>
              <w:t>9.6</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2010</w:t>
            </w:r>
            <w:r w:rsidRPr="00086C58">
              <w:rPr>
                <w:rFonts w:eastAsia="標楷體" w:hint="eastAsia"/>
                <w:sz w:val="22"/>
              </w:rPr>
              <w:t>年</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1.8</w:t>
            </w: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4.3</w:t>
            </w:r>
          </w:p>
        </w:tc>
        <w:tc>
          <w:tcPr>
            <w:tcW w:w="854"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15,373</w:t>
            </w:r>
          </w:p>
        </w:tc>
        <w:tc>
          <w:tcPr>
            <w:tcW w:w="810"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20.1</w:t>
            </w:r>
          </w:p>
        </w:tc>
        <w:tc>
          <w:tcPr>
            <w:tcW w:w="757"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15,520</w:t>
            </w:r>
          </w:p>
        </w:tc>
        <w:tc>
          <w:tcPr>
            <w:tcW w:w="784"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22.5</w:t>
            </w:r>
          </w:p>
        </w:tc>
        <w:tc>
          <w:tcPr>
            <w:tcW w:w="896"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w:t>
            </w:r>
            <w:r w:rsidRPr="00086C58">
              <w:rPr>
                <w:rFonts w:eastAsia="標楷體" w:hint="eastAsia"/>
                <w:sz w:val="22"/>
              </w:rPr>
              <w:t>147</w:t>
            </w:r>
          </w:p>
        </w:tc>
        <w:tc>
          <w:tcPr>
            <w:tcW w:w="854"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1.6</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10.1</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2011</w:t>
            </w:r>
            <w:r w:rsidRPr="00086C58">
              <w:rPr>
                <w:rFonts w:eastAsia="標楷體" w:hint="eastAsia"/>
                <w:sz w:val="22"/>
              </w:rPr>
              <w:t>年</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1.5</w:t>
            </w: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3.5</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17,35</w:t>
            </w:r>
            <w:r w:rsidRPr="00086C58">
              <w:rPr>
                <w:rFonts w:eastAsia="標楷體" w:hint="eastAsia"/>
                <w:sz w:val="22"/>
              </w:rPr>
              <w:t>7</w:t>
            </w:r>
            <w:r w:rsidRPr="00086C58">
              <w:rPr>
                <w:rFonts w:eastAsia="標楷體"/>
                <w:sz w:val="22"/>
              </w:rPr>
              <w:t xml:space="preserve"> </w:t>
            </w:r>
          </w:p>
        </w:tc>
        <w:tc>
          <w:tcPr>
            <w:tcW w:w="810"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 xml:space="preserve">12.9 </w:t>
            </w:r>
          </w:p>
        </w:tc>
        <w:tc>
          <w:tcPr>
            <w:tcW w:w="757"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17,47</w:t>
            </w:r>
            <w:r w:rsidRPr="00086C58">
              <w:rPr>
                <w:rFonts w:eastAsia="標楷體" w:hint="eastAsia"/>
                <w:sz w:val="22"/>
              </w:rPr>
              <w:t>7</w:t>
            </w:r>
            <w:r w:rsidRPr="00086C58">
              <w:rPr>
                <w:rFonts w:eastAsia="標楷體"/>
                <w:sz w:val="22"/>
              </w:rPr>
              <w:t xml:space="preserve"> </w:t>
            </w:r>
          </w:p>
        </w:tc>
        <w:tc>
          <w:tcPr>
            <w:tcW w:w="78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 xml:space="preserve">12.6 </w:t>
            </w:r>
          </w:p>
        </w:tc>
        <w:tc>
          <w:tcPr>
            <w:tcW w:w="896"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w:t>
            </w:r>
            <w:r w:rsidRPr="00086C58">
              <w:rPr>
                <w:rFonts w:eastAsia="標楷體" w:hint="eastAsia"/>
                <w:sz w:val="22"/>
              </w:rPr>
              <w:t>20</w:t>
            </w:r>
            <w:r w:rsidRPr="00086C58">
              <w:rPr>
                <w:rFonts w:eastAsia="標楷體"/>
                <w:sz w:val="22"/>
              </w:rPr>
              <w:t xml:space="preserve"> </w:t>
            </w:r>
          </w:p>
        </w:tc>
        <w:tc>
          <w:tcPr>
            <w:tcW w:w="854"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2.7</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10.2</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2012</w:t>
            </w:r>
            <w:r w:rsidRPr="00086C58">
              <w:rPr>
                <w:rFonts w:eastAsia="標楷體" w:hint="eastAsia"/>
                <w:sz w:val="22"/>
              </w:rPr>
              <w:t>年</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-0.5</w:t>
            </w: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-2.4</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18,696</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7.4</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17,882</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1.7</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814</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2.5</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11.4</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8</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-1.3</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1,522</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10.3</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1,476</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2.6</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45</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2.6</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11.5</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9</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-0.</w:t>
            </w:r>
            <w:r>
              <w:rPr>
                <w:rFonts w:eastAsia="標楷體" w:hint="eastAsia"/>
                <w:sz w:val="22"/>
              </w:rPr>
              <w:t>7</w:t>
            </w:r>
            <w:r w:rsidRPr="00086C58">
              <w:rPr>
                <w:rFonts w:eastAsia="標楷體"/>
                <w:sz w:val="22"/>
              </w:rPr>
              <w:t>(</w:t>
            </w:r>
            <w:r w:rsidRPr="00086C58">
              <w:rPr>
                <w:rFonts w:eastAsia="標楷體" w:hint="eastAsia"/>
                <w:sz w:val="22"/>
              </w:rPr>
              <w:t>II</w:t>
            </w:r>
            <w:r w:rsidRPr="00086C58">
              <w:rPr>
                <w:rFonts w:eastAsia="標楷體"/>
                <w:sz w:val="22"/>
              </w:rPr>
              <w:t>I)</w:t>
            </w: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-2.7</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1,535</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1.1</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1,451</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-4.0</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84</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2.6</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11.6</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10</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-3.1</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1,696</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14.5</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1,605</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7.4</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91</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2.5</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11.7</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-4.0</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1,644</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5.5</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1,513</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0.0</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131</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2.2</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11.8</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12</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-0.9</w:t>
            </w:r>
            <w:r w:rsidRPr="00086C58">
              <w:rPr>
                <w:rFonts w:eastAsia="標楷體"/>
                <w:sz w:val="22"/>
              </w:rPr>
              <w:t>(I</w:t>
            </w:r>
            <w:r w:rsidRPr="00086C58">
              <w:rPr>
                <w:rFonts w:eastAsia="標楷體" w:hint="eastAsia"/>
                <w:sz w:val="22"/>
              </w:rPr>
              <w:t>V</w:t>
            </w:r>
            <w:r w:rsidRPr="00086C58">
              <w:rPr>
                <w:rFonts w:eastAsia="標楷體"/>
                <w:sz w:val="22"/>
              </w:rPr>
              <w:t>)</w:t>
            </w: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-2.0</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1,434</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-3.1</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1,331</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-5.3</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103</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2.2</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11.8</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2013</w:t>
            </w:r>
            <w:r w:rsidRPr="00086C58">
              <w:rPr>
                <w:rFonts w:eastAsia="標楷體" w:hint="eastAsia"/>
                <w:sz w:val="22"/>
              </w:rPr>
              <w:t>年</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sz w:val="22"/>
              </w:rPr>
              <w:t>-2.</w:t>
            </w:r>
            <w:r>
              <w:rPr>
                <w:rFonts w:eastAsia="標楷體" w:hint="eastAsia"/>
                <w:sz w:val="22"/>
              </w:rPr>
              <w:t>5</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1,464</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5.1</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1,511</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1.8</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-47</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2.0</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12.0</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2</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sz w:val="22"/>
              </w:rPr>
              <w:t>-3.</w:t>
            </w:r>
            <w:r>
              <w:rPr>
                <w:rFonts w:eastAsia="標楷體" w:hint="eastAsia"/>
                <w:sz w:val="22"/>
              </w:rPr>
              <w:t>3</w:t>
            </w:r>
          </w:p>
        </w:tc>
        <w:tc>
          <w:tcPr>
            <w:tcW w:w="85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1,486</w:t>
            </w:r>
          </w:p>
        </w:tc>
        <w:tc>
          <w:tcPr>
            <w:tcW w:w="810"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-1.1</w:t>
            </w:r>
          </w:p>
        </w:tc>
        <w:tc>
          <w:tcPr>
            <w:tcW w:w="757"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sz w:val="22"/>
              </w:rPr>
              <w:t>1,38</w:t>
            </w:r>
            <w:r>
              <w:rPr>
                <w:rFonts w:eastAsia="標楷體" w:hint="eastAsia"/>
                <w:sz w:val="22"/>
              </w:rPr>
              <w:t>5</w:t>
            </w:r>
          </w:p>
        </w:tc>
        <w:tc>
          <w:tcPr>
            <w:tcW w:w="784"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-7.2</w:t>
            </w:r>
          </w:p>
        </w:tc>
        <w:tc>
          <w:tcPr>
            <w:tcW w:w="896" w:type="dxa"/>
            <w:tcBorders>
              <w:left w:val="single" w:sz="6" w:space="0" w:color="auto"/>
              <w:right w:val="single" w:sz="6" w:space="0" w:color="auto"/>
            </w:tcBorders>
            <w:vAlign w:val="center"/>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sz w:val="22"/>
              </w:rPr>
              <w:t>104</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1.8</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12.1</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3</w:t>
            </w:r>
            <w:r w:rsidRPr="00086C58">
              <w:rPr>
                <w:rFonts w:eastAsia="標楷體" w:hint="eastAsia"/>
                <w:sz w:val="22"/>
              </w:rPr>
              <w:t>月</w:t>
            </w:r>
          </w:p>
        </w:tc>
        <w:tc>
          <w:tcPr>
            <w:tcW w:w="932" w:type="dxa"/>
            <w:tcBorders>
              <w:left w:val="single" w:sz="6" w:space="0" w:color="auto"/>
              <w:right w:val="single" w:sz="6" w:space="0" w:color="auto"/>
            </w:tcBorders>
          </w:tcPr>
          <w:p w:rsidR="001C1B09" w:rsidRPr="00086C58" w:rsidRDefault="00AF64BA" w:rsidP="001F218C">
            <w:pPr>
              <w:autoSpaceDE w:val="0"/>
              <w:autoSpaceDN w:val="0"/>
              <w:adjustRightInd w:val="0"/>
              <w:snapToGrid w:val="0"/>
              <w:spacing w:line="380" w:lineRule="atLeast"/>
              <w:jc w:val="center"/>
              <w:rPr>
                <w:rFonts w:eastAsia="標楷體"/>
                <w:sz w:val="22"/>
              </w:rPr>
            </w:pPr>
            <w:r>
              <w:rPr>
                <w:rFonts w:eastAsia="標楷體" w:hint="eastAsia"/>
                <w:sz w:val="22"/>
              </w:rPr>
              <w:t>-1.0(I)</w:t>
            </w: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-1.5</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1,654</w:t>
            </w:r>
          </w:p>
        </w:tc>
        <w:tc>
          <w:tcPr>
            <w:tcW w:w="810"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0</w:t>
            </w:r>
          </w:p>
        </w:tc>
        <w:tc>
          <w:tcPr>
            <w:tcW w:w="757"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1,430</w:t>
            </w:r>
          </w:p>
        </w:tc>
        <w:tc>
          <w:tcPr>
            <w:tcW w:w="78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-10</w:t>
            </w:r>
          </w:p>
        </w:tc>
        <w:tc>
          <w:tcPr>
            <w:tcW w:w="896"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225</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sidRPr="00086C58">
              <w:rPr>
                <w:rFonts w:eastAsia="標楷體" w:hint="eastAsia"/>
                <w:sz w:val="22"/>
              </w:rPr>
              <w:t>1.7</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12.1</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4</w:t>
            </w:r>
            <w:r>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-0.6</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1,613</w:t>
            </w:r>
          </w:p>
        </w:tc>
        <w:tc>
          <w:tcPr>
            <w:tcW w:w="810"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9</w:t>
            </w:r>
          </w:p>
        </w:tc>
        <w:tc>
          <w:tcPr>
            <w:tcW w:w="757"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1,470</w:t>
            </w:r>
          </w:p>
        </w:tc>
        <w:tc>
          <w:tcPr>
            <w:tcW w:w="78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2</w:t>
            </w:r>
          </w:p>
        </w:tc>
        <w:tc>
          <w:tcPr>
            <w:tcW w:w="896"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149</w:t>
            </w:r>
          </w:p>
        </w:tc>
        <w:tc>
          <w:tcPr>
            <w:tcW w:w="854" w:type="dxa"/>
            <w:tcBorders>
              <w:left w:val="single" w:sz="6" w:space="0" w:color="auto"/>
              <w:right w:val="single" w:sz="6" w:space="0" w:color="auto"/>
            </w:tcBorders>
            <w:vAlign w:val="bottom"/>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12.1</w:t>
            </w:r>
          </w:p>
        </w:tc>
      </w:tr>
      <w:tr w:rsidR="001C1B09" w:rsidRPr="00086C58" w:rsidTr="001F218C">
        <w:trPr>
          <w:cantSplit/>
          <w:jc w:val="center"/>
        </w:trPr>
        <w:tc>
          <w:tcPr>
            <w:tcW w:w="896" w:type="dxa"/>
            <w:tcBorders>
              <w:left w:val="nil"/>
              <w:right w:val="single" w:sz="6" w:space="0" w:color="auto"/>
            </w:tcBorders>
            <w:shd w:val="clear" w:color="auto" w:fill="auto"/>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5</w:t>
            </w:r>
            <w:r>
              <w:rPr>
                <w:rFonts w:eastAsia="標楷體" w:hint="eastAsia"/>
                <w:sz w:val="22"/>
              </w:rPr>
              <w:t>月</w:t>
            </w:r>
          </w:p>
        </w:tc>
        <w:tc>
          <w:tcPr>
            <w:tcW w:w="932" w:type="dxa"/>
            <w:tcBorders>
              <w:left w:val="single" w:sz="6" w:space="0" w:color="auto"/>
              <w:right w:val="single" w:sz="6" w:space="0" w:color="auto"/>
            </w:tcBorders>
          </w:tcPr>
          <w:p w:rsidR="001C1B09" w:rsidRPr="00086C58" w:rsidRDefault="001C1B09" w:rsidP="001F218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-1.3</w:t>
            </w:r>
          </w:p>
        </w:tc>
        <w:tc>
          <w:tcPr>
            <w:tcW w:w="854"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1,590</w:t>
            </w:r>
          </w:p>
        </w:tc>
        <w:tc>
          <w:tcPr>
            <w:tcW w:w="810"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0</w:t>
            </w:r>
          </w:p>
        </w:tc>
        <w:tc>
          <w:tcPr>
            <w:tcW w:w="757"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1,438</w:t>
            </w:r>
          </w:p>
        </w:tc>
        <w:tc>
          <w:tcPr>
            <w:tcW w:w="784"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-6</w:t>
            </w:r>
          </w:p>
        </w:tc>
        <w:tc>
          <w:tcPr>
            <w:tcW w:w="896"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152</w:t>
            </w:r>
          </w:p>
        </w:tc>
        <w:tc>
          <w:tcPr>
            <w:tcW w:w="854" w:type="dxa"/>
            <w:tcBorders>
              <w:left w:val="single" w:sz="6" w:space="0" w:color="auto"/>
              <w:right w:val="single" w:sz="6" w:space="0" w:color="auto"/>
            </w:tcBorders>
            <w:vAlign w:val="bottom"/>
          </w:tcPr>
          <w:p w:rsidR="001C1B09"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1.4</w:t>
            </w:r>
          </w:p>
        </w:tc>
        <w:tc>
          <w:tcPr>
            <w:tcW w:w="853" w:type="dxa"/>
            <w:tcBorders>
              <w:left w:val="single" w:sz="6" w:space="0" w:color="auto"/>
              <w:right w:val="nil"/>
            </w:tcBorders>
          </w:tcPr>
          <w:p w:rsidR="001C1B09" w:rsidRPr="00086C58" w:rsidRDefault="001C1B09" w:rsidP="001F218C">
            <w:pPr>
              <w:autoSpaceDE w:val="0"/>
              <w:autoSpaceDN w:val="0"/>
              <w:adjustRightInd w:val="0"/>
              <w:snapToGrid w:val="0"/>
              <w:spacing w:line="380" w:lineRule="atLeast"/>
              <w:jc w:val="center"/>
              <w:rPr>
                <w:rFonts w:eastAsia="標楷體"/>
                <w:sz w:val="22"/>
              </w:rPr>
            </w:pPr>
            <w:r>
              <w:rPr>
                <w:rFonts w:eastAsia="標楷體" w:hint="eastAsia"/>
                <w:sz w:val="22"/>
              </w:rPr>
              <w:t>12.2</w:t>
            </w:r>
          </w:p>
        </w:tc>
      </w:tr>
      <w:tr w:rsidR="00A1252B" w:rsidRPr="00086C58" w:rsidTr="001F218C">
        <w:trPr>
          <w:cantSplit/>
          <w:jc w:val="center"/>
        </w:trPr>
        <w:tc>
          <w:tcPr>
            <w:tcW w:w="896" w:type="dxa"/>
            <w:tcBorders>
              <w:left w:val="nil"/>
              <w:right w:val="single" w:sz="6" w:space="0" w:color="auto"/>
            </w:tcBorders>
            <w:shd w:val="clear" w:color="auto" w:fill="auto"/>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6</w:t>
            </w:r>
            <w:r w:rsidRPr="00AF105F">
              <w:rPr>
                <w:rFonts w:eastAsia="標楷體" w:hint="eastAsia"/>
                <w:sz w:val="22"/>
              </w:rPr>
              <w:t>月</w:t>
            </w:r>
          </w:p>
        </w:tc>
        <w:tc>
          <w:tcPr>
            <w:tcW w:w="932" w:type="dxa"/>
            <w:tcBorders>
              <w:left w:val="single" w:sz="6" w:space="0" w:color="auto"/>
              <w:right w:val="single" w:sz="6" w:space="0" w:color="auto"/>
            </w:tcBorders>
          </w:tcPr>
          <w:p w:rsidR="00A1252B" w:rsidRPr="00AF105F" w:rsidRDefault="000D42C6" w:rsidP="008A4FEC">
            <w:pPr>
              <w:autoSpaceDE w:val="0"/>
              <w:autoSpaceDN w:val="0"/>
              <w:adjustRightInd w:val="0"/>
              <w:snapToGrid w:val="0"/>
              <w:spacing w:line="380" w:lineRule="atLeast"/>
              <w:jc w:val="center"/>
              <w:rPr>
                <w:rFonts w:eastAsia="標楷體"/>
                <w:sz w:val="22"/>
              </w:rPr>
            </w:pPr>
            <w:r w:rsidRPr="00D1665B">
              <w:rPr>
                <w:rFonts w:eastAsia="標楷體" w:hint="eastAsia"/>
                <w:sz w:val="22"/>
              </w:rPr>
              <w:t>-0.5(II)</w:t>
            </w:r>
          </w:p>
        </w:tc>
        <w:tc>
          <w:tcPr>
            <w:tcW w:w="672" w:type="dxa"/>
            <w:tcBorders>
              <w:left w:val="single" w:sz="6" w:space="0" w:color="auto"/>
              <w:right w:val="single" w:sz="6" w:space="0" w:color="auto"/>
            </w:tcBorders>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0.3</w:t>
            </w:r>
          </w:p>
        </w:tc>
        <w:tc>
          <w:tcPr>
            <w:tcW w:w="854" w:type="dxa"/>
            <w:tcBorders>
              <w:left w:val="single" w:sz="6" w:space="0" w:color="auto"/>
              <w:right w:val="single" w:sz="6" w:space="0" w:color="auto"/>
            </w:tcBorders>
            <w:vAlign w:val="bottom"/>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1,579</w:t>
            </w:r>
          </w:p>
        </w:tc>
        <w:tc>
          <w:tcPr>
            <w:tcW w:w="810" w:type="dxa"/>
            <w:tcBorders>
              <w:left w:val="single" w:sz="6" w:space="0" w:color="auto"/>
              <w:right w:val="single" w:sz="6" w:space="0" w:color="auto"/>
            </w:tcBorders>
            <w:vAlign w:val="bottom"/>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-3</w:t>
            </w:r>
            <w:r>
              <w:rPr>
                <w:rFonts w:eastAsia="標楷體" w:hint="eastAsia"/>
                <w:sz w:val="22"/>
              </w:rPr>
              <w:t>.0</w:t>
            </w:r>
          </w:p>
        </w:tc>
        <w:tc>
          <w:tcPr>
            <w:tcW w:w="757" w:type="dxa"/>
            <w:tcBorders>
              <w:left w:val="single" w:sz="6" w:space="0" w:color="auto"/>
              <w:right w:val="single" w:sz="6" w:space="0" w:color="auto"/>
            </w:tcBorders>
            <w:vAlign w:val="bottom"/>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1,406</w:t>
            </w:r>
          </w:p>
        </w:tc>
        <w:tc>
          <w:tcPr>
            <w:tcW w:w="784" w:type="dxa"/>
            <w:tcBorders>
              <w:left w:val="single" w:sz="6" w:space="0" w:color="auto"/>
              <w:right w:val="single" w:sz="6" w:space="0" w:color="auto"/>
            </w:tcBorders>
            <w:vAlign w:val="bottom"/>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-6</w:t>
            </w:r>
            <w:r>
              <w:rPr>
                <w:rFonts w:eastAsia="標楷體" w:hint="eastAsia"/>
                <w:sz w:val="22"/>
              </w:rPr>
              <w:t>.0</w:t>
            </w:r>
          </w:p>
        </w:tc>
        <w:tc>
          <w:tcPr>
            <w:tcW w:w="896" w:type="dxa"/>
            <w:tcBorders>
              <w:left w:val="single" w:sz="6" w:space="0" w:color="auto"/>
              <w:right w:val="single" w:sz="6" w:space="0" w:color="auto"/>
            </w:tcBorders>
            <w:vAlign w:val="bottom"/>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173</w:t>
            </w:r>
          </w:p>
        </w:tc>
        <w:tc>
          <w:tcPr>
            <w:tcW w:w="854" w:type="dxa"/>
            <w:tcBorders>
              <w:left w:val="single" w:sz="6" w:space="0" w:color="auto"/>
              <w:right w:val="single" w:sz="6" w:space="0" w:color="auto"/>
            </w:tcBorders>
            <w:vAlign w:val="bottom"/>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1.6</w:t>
            </w:r>
          </w:p>
        </w:tc>
        <w:tc>
          <w:tcPr>
            <w:tcW w:w="853" w:type="dxa"/>
            <w:tcBorders>
              <w:left w:val="single" w:sz="6" w:space="0" w:color="auto"/>
              <w:right w:val="nil"/>
            </w:tcBorders>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12.1</w:t>
            </w:r>
          </w:p>
        </w:tc>
      </w:tr>
      <w:tr w:rsidR="00A1252B" w:rsidRPr="00086C58" w:rsidTr="00A1252B">
        <w:trPr>
          <w:cantSplit/>
          <w:jc w:val="center"/>
        </w:trPr>
        <w:tc>
          <w:tcPr>
            <w:tcW w:w="896" w:type="dxa"/>
            <w:tcBorders>
              <w:left w:val="nil"/>
              <w:right w:val="single" w:sz="6" w:space="0" w:color="auto"/>
            </w:tcBorders>
            <w:shd w:val="clear" w:color="auto" w:fill="auto"/>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7</w:t>
            </w:r>
            <w:r w:rsidRPr="00AF105F">
              <w:rPr>
                <w:rFonts w:eastAsia="標楷體" w:hint="eastAsia"/>
                <w:sz w:val="22"/>
              </w:rPr>
              <w:t>月</w:t>
            </w:r>
          </w:p>
        </w:tc>
        <w:tc>
          <w:tcPr>
            <w:tcW w:w="932" w:type="dxa"/>
            <w:tcBorders>
              <w:left w:val="single" w:sz="6" w:space="0" w:color="auto"/>
              <w:right w:val="single" w:sz="6" w:space="0" w:color="auto"/>
            </w:tcBorders>
          </w:tcPr>
          <w:p w:rsidR="00A1252B" w:rsidRPr="00D1665B" w:rsidRDefault="00A1252B" w:rsidP="008A4FEC">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A1252B" w:rsidRPr="00D1665B" w:rsidRDefault="00A1252B" w:rsidP="008A4FEC">
            <w:pPr>
              <w:autoSpaceDE w:val="0"/>
              <w:autoSpaceDN w:val="0"/>
              <w:adjustRightInd w:val="0"/>
              <w:snapToGrid w:val="0"/>
              <w:spacing w:line="380" w:lineRule="atLeast"/>
              <w:jc w:val="center"/>
              <w:rPr>
                <w:rFonts w:eastAsia="標楷體"/>
                <w:sz w:val="22"/>
              </w:rPr>
            </w:pPr>
            <w:r w:rsidRPr="00D1665B">
              <w:rPr>
                <w:rFonts w:eastAsia="標楷體" w:hint="eastAsia"/>
                <w:sz w:val="22"/>
              </w:rPr>
              <w:t>-1.5</w:t>
            </w:r>
          </w:p>
        </w:tc>
        <w:tc>
          <w:tcPr>
            <w:tcW w:w="854" w:type="dxa"/>
            <w:tcBorders>
              <w:left w:val="single" w:sz="6" w:space="0" w:color="auto"/>
              <w:right w:val="single" w:sz="6" w:space="0" w:color="auto"/>
            </w:tcBorders>
            <w:vAlign w:val="bottom"/>
          </w:tcPr>
          <w:p w:rsidR="00A1252B" w:rsidRPr="00D1665B" w:rsidRDefault="00A1252B" w:rsidP="008A4FEC">
            <w:pPr>
              <w:autoSpaceDE w:val="0"/>
              <w:autoSpaceDN w:val="0"/>
              <w:adjustRightInd w:val="0"/>
              <w:snapToGrid w:val="0"/>
              <w:spacing w:line="380" w:lineRule="atLeast"/>
              <w:jc w:val="center"/>
              <w:rPr>
                <w:rFonts w:eastAsia="標楷體"/>
                <w:sz w:val="22"/>
              </w:rPr>
            </w:pPr>
            <w:r w:rsidRPr="00D1665B">
              <w:rPr>
                <w:rFonts w:eastAsia="標楷體" w:hint="eastAsia"/>
                <w:sz w:val="22"/>
              </w:rPr>
              <w:t>1,668</w:t>
            </w:r>
          </w:p>
        </w:tc>
        <w:tc>
          <w:tcPr>
            <w:tcW w:w="810" w:type="dxa"/>
            <w:tcBorders>
              <w:left w:val="single" w:sz="6" w:space="0" w:color="auto"/>
              <w:right w:val="single" w:sz="6" w:space="0" w:color="auto"/>
            </w:tcBorders>
            <w:vAlign w:val="bottom"/>
          </w:tcPr>
          <w:p w:rsidR="00A1252B" w:rsidRPr="00D1665B" w:rsidRDefault="00A1252B" w:rsidP="008A4FEC">
            <w:pPr>
              <w:autoSpaceDE w:val="0"/>
              <w:autoSpaceDN w:val="0"/>
              <w:adjustRightInd w:val="0"/>
              <w:snapToGrid w:val="0"/>
              <w:spacing w:line="380" w:lineRule="atLeast"/>
              <w:jc w:val="center"/>
              <w:rPr>
                <w:rFonts w:eastAsia="標楷體"/>
                <w:sz w:val="22"/>
              </w:rPr>
            </w:pPr>
            <w:r w:rsidRPr="00D1665B">
              <w:rPr>
                <w:rFonts w:eastAsia="標楷體" w:hint="eastAsia"/>
                <w:sz w:val="22"/>
              </w:rPr>
              <w:t>3</w:t>
            </w:r>
            <w:r>
              <w:rPr>
                <w:rFonts w:eastAsia="標楷體" w:hint="eastAsia"/>
                <w:sz w:val="22"/>
              </w:rPr>
              <w:t>.0</w:t>
            </w:r>
          </w:p>
        </w:tc>
        <w:tc>
          <w:tcPr>
            <w:tcW w:w="757" w:type="dxa"/>
            <w:tcBorders>
              <w:left w:val="single" w:sz="6" w:space="0" w:color="auto"/>
              <w:right w:val="single" w:sz="6" w:space="0" w:color="auto"/>
            </w:tcBorders>
            <w:vAlign w:val="bottom"/>
          </w:tcPr>
          <w:p w:rsidR="00A1252B" w:rsidRPr="00D1665B" w:rsidRDefault="00A1252B" w:rsidP="008A4FEC">
            <w:pPr>
              <w:autoSpaceDE w:val="0"/>
              <w:autoSpaceDN w:val="0"/>
              <w:adjustRightInd w:val="0"/>
              <w:snapToGrid w:val="0"/>
              <w:spacing w:line="380" w:lineRule="atLeast"/>
              <w:jc w:val="center"/>
              <w:rPr>
                <w:rFonts w:eastAsia="標楷體"/>
                <w:sz w:val="22"/>
              </w:rPr>
            </w:pPr>
            <w:r w:rsidRPr="00D1665B">
              <w:rPr>
                <w:rFonts w:eastAsia="標楷體" w:hint="eastAsia"/>
                <w:sz w:val="22"/>
              </w:rPr>
              <w:t>1,486</w:t>
            </w:r>
          </w:p>
        </w:tc>
        <w:tc>
          <w:tcPr>
            <w:tcW w:w="784" w:type="dxa"/>
            <w:tcBorders>
              <w:left w:val="single" w:sz="6" w:space="0" w:color="auto"/>
              <w:right w:val="single" w:sz="6" w:space="0" w:color="auto"/>
            </w:tcBorders>
            <w:vAlign w:val="bottom"/>
          </w:tcPr>
          <w:p w:rsidR="00A1252B" w:rsidRPr="00D1665B" w:rsidRDefault="00A1252B" w:rsidP="008A4FEC">
            <w:pPr>
              <w:autoSpaceDE w:val="0"/>
              <w:autoSpaceDN w:val="0"/>
              <w:adjustRightInd w:val="0"/>
              <w:snapToGrid w:val="0"/>
              <w:spacing w:line="380" w:lineRule="atLeast"/>
              <w:jc w:val="center"/>
              <w:rPr>
                <w:rFonts w:eastAsia="標楷體"/>
                <w:sz w:val="22"/>
              </w:rPr>
            </w:pPr>
            <w:r w:rsidRPr="00D1665B">
              <w:rPr>
                <w:rFonts w:eastAsia="標楷體" w:hint="eastAsia"/>
                <w:sz w:val="22"/>
              </w:rPr>
              <w:t>0</w:t>
            </w:r>
            <w:r>
              <w:rPr>
                <w:rFonts w:eastAsia="標楷體" w:hint="eastAsia"/>
                <w:sz w:val="22"/>
              </w:rPr>
              <w:t>.0</w:t>
            </w:r>
          </w:p>
        </w:tc>
        <w:tc>
          <w:tcPr>
            <w:tcW w:w="896" w:type="dxa"/>
            <w:tcBorders>
              <w:left w:val="single" w:sz="6" w:space="0" w:color="auto"/>
              <w:right w:val="single" w:sz="6" w:space="0" w:color="auto"/>
            </w:tcBorders>
            <w:vAlign w:val="bottom"/>
          </w:tcPr>
          <w:p w:rsidR="00A1252B" w:rsidRPr="00D1665B" w:rsidRDefault="00A1252B" w:rsidP="008A4FEC">
            <w:pPr>
              <w:autoSpaceDE w:val="0"/>
              <w:autoSpaceDN w:val="0"/>
              <w:adjustRightInd w:val="0"/>
              <w:snapToGrid w:val="0"/>
              <w:spacing w:line="380" w:lineRule="atLeast"/>
              <w:jc w:val="center"/>
              <w:rPr>
                <w:rFonts w:eastAsia="標楷體"/>
                <w:sz w:val="22"/>
              </w:rPr>
            </w:pPr>
            <w:r w:rsidRPr="00D1665B">
              <w:rPr>
                <w:rFonts w:eastAsia="標楷體" w:hint="eastAsia"/>
                <w:sz w:val="22"/>
              </w:rPr>
              <w:t>182</w:t>
            </w:r>
          </w:p>
        </w:tc>
        <w:tc>
          <w:tcPr>
            <w:tcW w:w="854" w:type="dxa"/>
            <w:tcBorders>
              <w:left w:val="single" w:sz="6" w:space="0" w:color="auto"/>
              <w:right w:val="single" w:sz="6" w:space="0" w:color="auto"/>
            </w:tcBorders>
            <w:vAlign w:val="bottom"/>
          </w:tcPr>
          <w:p w:rsidR="00A1252B" w:rsidRPr="00D1665B" w:rsidRDefault="00A1252B" w:rsidP="008A4FEC">
            <w:pPr>
              <w:autoSpaceDE w:val="0"/>
              <w:autoSpaceDN w:val="0"/>
              <w:adjustRightInd w:val="0"/>
              <w:snapToGrid w:val="0"/>
              <w:spacing w:line="380" w:lineRule="atLeast"/>
              <w:jc w:val="center"/>
              <w:rPr>
                <w:rFonts w:eastAsia="標楷體"/>
                <w:sz w:val="22"/>
              </w:rPr>
            </w:pPr>
            <w:r w:rsidRPr="00D1665B">
              <w:rPr>
                <w:rFonts w:eastAsia="標楷體" w:hint="eastAsia"/>
                <w:sz w:val="22"/>
              </w:rPr>
              <w:t xml:space="preserve">1.6 </w:t>
            </w:r>
          </w:p>
        </w:tc>
        <w:tc>
          <w:tcPr>
            <w:tcW w:w="853" w:type="dxa"/>
            <w:tcBorders>
              <w:left w:val="single" w:sz="6" w:space="0" w:color="auto"/>
              <w:right w:val="nil"/>
            </w:tcBorders>
          </w:tcPr>
          <w:p w:rsidR="00A1252B" w:rsidRPr="00D1665B" w:rsidRDefault="00A1252B" w:rsidP="008A4FEC">
            <w:pPr>
              <w:autoSpaceDE w:val="0"/>
              <w:autoSpaceDN w:val="0"/>
              <w:adjustRightInd w:val="0"/>
              <w:snapToGrid w:val="0"/>
              <w:spacing w:line="380" w:lineRule="atLeast"/>
              <w:jc w:val="center"/>
              <w:rPr>
                <w:rFonts w:eastAsia="標楷體"/>
                <w:sz w:val="22"/>
              </w:rPr>
            </w:pPr>
            <w:r w:rsidRPr="00D1665B">
              <w:rPr>
                <w:rFonts w:eastAsia="標楷體" w:hint="eastAsia"/>
                <w:sz w:val="22"/>
              </w:rPr>
              <w:t>12.1</w:t>
            </w:r>
          </w:p>
        </w:tc>
      </w:tr>
      <w:tr w:rsidR="00A1252B" w:rsidRPr="00086C58" w:rsidTr="001F218C">
        <w:trPr>
          <w:cantSplit/>
          <w:jc w:val="center"/>
        </w:trPr>
        <w:tc>
          <w:tcPr>
            <w:tcW w:w="896" w:type="dxa"/>
            <w:tcBorders>
              <w:left w:val="nil"/>
              <w:bottom w:val="single" w:sz="4" w:space="0" w:color="auto"/>
              <w:right w:val="single" w:sz="6" w:space="0" w:color="auto"/>
            </w:tcBorders>
            <w:shd w:val="clear" w:color="auto" w:fill="auto"/>
          </w:tcPr>
          <w:p w:rsidR="00A1252B" w:rsidRPr="00AF105F" w:rsidRDefault="00A1252B" w:rsidP="008A4FEC">
            <w:pPr>
              <w:autoSpaceDE w:val="0"/>
              <w:autoSpaceDN w:val="0"/>
              <w:adjustRightInd w:val="0"/>
              <w:snapToGrid w:val="0"/>
              <w:spacing w:line="380" w:lineRule="atLeast"/>
              <w:jc w:val="center"/>
              <w:rPr>
                <w:rFonts w:eastAsia="標楷體"/>
                <w:sz w:val="22"/>
              </w:rPr>
            </w:pPr>
            <w:r w:rsidRPr="00AF105F">
              <w:rPr>
                <w:rFonts w:eastAsia="標楷體" w:hint="eastAsia"/>
                <w:sz w:val="22"/>
              </w:rPr>
              <w:t>8</w:t>
            </w:r>
            <w:r w:rsidRPr="00AF105F">
              <w:rPr>
                <w:rFonts w:eastAsia="標楷體" w:hint="eastAsia"/>
                <w:sz w:val="22"/>
              </w:rPr>
              <w:t>月</w:t>
            </w:r>
          </w:p>
        </w:tc>
        <w:tc>
          <w:tcPr>
            <w:tcW w:w="932" w:type="dxa"/>
            <w:tcBorders>
              <w:left w:val="single" w:sz="6" w:space="0" w:color="auto"/>
              <w:bottom w:val="single" w:sz="4" w:space="0" w:color="auto"/>
              <w:right w:val="single" w:sz="6" w:space="0" w:color="auto"/>
            </w:tcBorders>
          </w:tcPr>
          <w:p w:rsidR="00A1252B" w:rsidRPr="00D1665B" w:rsidRDefault="00A1252B" w:rsidP="008A4FEC">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A1252B" w:rsidRPr="00D1665B" w:rsidRDefault="00916C28" w:rsidP="008A4FE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A1252B" w:rsidRPr="00D1665B" w:rsidRDefault="00916C28" w:rsidP="008A4FE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A1252B" w:rsidRPr="00D1665B" w:rsidRDefault="00916C28" w:rsidP="008A4FE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A1252B" w:rsidRPr="00D1665B" w:rsidRDefault="00916C28" w:rsidP="008A4FE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A1252B" w:rsidRPr="00D1665B" w:rsidRDefault="00916C28" w:rsidP="008A4FE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A1252B" w:rsidRPr="00D1665B" w:rsidRDefault="00916C28" w:rsidP="008A4FEC">
            <w:pPr>
              <w:autoSpaceDE w:val="0"/>
              <w:autoSpaceDN w:val="0"/>
              <w:adjustRightInd w:val="0"/>
              <w:snapToGrid w:val="0"/>
              <w:spacing w:line="380" w:lineRule="atLeast"/>
              <w:jc w:val="center"/>
              <w:rPr>
                <w:rFonts w:eastAsia="標楷體"/>
                <w:sz w:val="22"/>
              </w:rPr>
            </w:pPr>
            <w:r>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A1252B" w:rsidRPr="00D1665B" w:rsidRDefault="00A1252B" w:rsidP="008A4FEC">
            <w:pPr>
              <w:autoSpaceDE w:val="0"/>
              <w:autoSpaceDN w:val="0"/>
              <w:adjustRightInd w:val="0"/>
              <w:snapToGrid w:val="0"/>
              <w:spacing w:line="380" w:lineRule="atLeast"/>
              <w:jc w:val="center"/>
              <w:rPr>
                <w:rFonts w:eastAsia="標楷體"/>
                <w:sz w:val="22"/>
              </w:rPr>
            </w:pPr>
            <w:r w:rsidRPr="00D1665B">
              <w:rPr>
                <w:rFonts w:eastAsia="標楷體" w:hint="eastAsia"/>
                <w:sz w:val="22"/>
              </w:rPr>
              <w:t>1.3</w:t>
            </w:r>
          </w:p>
        </w:tc>
        <w:tc>
          <w:tcPr>
            <w:tcW w:w="853" w:type="dxa"/>
            <w:tcBorders>
              <w:left w:val="single" w:sz="6" w:space="0" w:color="auto"/>
              <w:bottom w:val="single" w:sz="4" w:space="0" w:color="auto"/>
              <w:right w:val="nil"/>
            </w:tcBorders>
          </w:tcPr>
          <w:p w:rsidR="00A1252B" w:rsidRPr="00D1665B" w:rsidRDefault="00916C28" w:rsidP="008A4FEC">
            <w:pPr>
              <w:autoSpaceDE w:val="0"/>
              <w:autoSpaceDN w:val="0"/>
              <w:adjustRightInd w:val="0"/>
              <w:snapToGrid w:val="0"/>
              <w:spacing w:line="380" w:lineRule="atLeast"/>
              <w:jc w:val="center"/>
              <w:rPr>
                <w:rFonts w:eastAsia="標楷體"/>
                <w:sz w:val="22"/>
              </w:rPr>
            </w:pPr>
            <w:r>
              <w:rPr>
                <w:rFonts w:eastAsia="標楷體" w:hint="eastAsia"/>
                <w:sz w:val="22"/>
              </w:rPr>
              <w:t>-</w:t>
            </w:r>
          </w:p>
        </w:tc>
      </w:tr>
    </w:tbl>
    <w:p w:rsidR="00A92D89" w:rsidRPr="00715DBB" w:rsidRDefault="00A92D89" w:rsidP="00877AC4">
      <w:pPr>
        <w:autoSpaceDE w:val="0"/>
        <w:autoSpaceDN w:val="0"/>
        <w:adjustRightInd w:val="0"/>
        <w:snapToGrid w:val="0"/>
        <w:spacing w:line="240" w:lineRule="atLeast"/>
        <w:jc w:val="both"/>
        <w:rPr>
          <w:rFonts w:eastAsia="標楷體"/>
          <w:sz w:val="22"/>
          <w:szCs w:val="22"/>
        </w:rPr>
      </w:pPr>
      <w:r w:rsidRPr="00715DBB">
        <w:rPr>
          <w:rFonts w:eastAsia="標楷體"/>
          <w:sz w:val="22"/>
          <w:szCs w:val="22"/>
        </w:rPr>
        <w:t>資料來源：歐洲統計局</w:t>
      </w:r>
      <w:r w:rsidR="00877AC4" w:rsidRPr="00715DBB">
        <w:rPr>
          <w:rFonts w:eastAsia="標楷體"/>
          <w:sz w:val="22"/>
          <w:szCs w:val="22"/>
        </w:rPr>
        <w:t>。</w:t>
      </w:r>
    </w:p>
    <w:p w:rsidR="00380A37" w:rsidRPr="008917A1" w:rsidRDefault="00380A37" w:rsidP="00234C07">
      <w:pPr>
        <w:pStyle w:val="t-3"/>
        <w:snapToGrid w:val="0"/>
        <w:spacing w:beforeLines="50" w:before="180" w:line="500" w:lineRule="atLeast"/>
        <w:ind w:right="-60"/>
      </w:pPr>
      <w:bookmarkStart w:id="53" w:name="_Toc368324021"/>
      <w:r w:rsidRPr="008917A1">
        <w:lastRenderedPageBreak/>
        <w:t>（三）亞太地區</w:t>
      </w:r>
      <w:bookmarkEnd w:id="51"/>
      <w:bookmarkEnd w:id="52"/>
      <w:bookmarkEnd w:id="53"/>
    </w:p>
    <w:p w:rsidR="00D2499A" w:rsidRPr="003111E1" w:rsidRDefault="0091549A" w:rsidP="00E85732">
      <w:pPr>
        <w:pStyle w:val="k3a"/>
        <w:tabs>
          <w:tab w:val="left" w:pos="426"/>
          <w:tab w:val="left" w:pos="540"/>
        </w:tabs>
        <w:spacing w:before="180" w:line="300" w:lineRule="auto"/>
        <w:ind w:leftChars="177" w:left="425" w:firstLineChars="202" w:firstLine="566"/>
        <w:rPr>
          <w:color w:val="FF0000"/>
        </w:rPr>
      </w:pPr>
      <w:r w:rsidRPr="0091549A">
        <w:rPr>
          <w:rFonts w:hint="eastAsia"/>
          <w:szCs w:val="28"/>
        </w:rPr>
        <w:t>儘管先進國家經濟前景略有改善，但由於中國大陸經濟放緩，以及主要工業化經濟體外需疲軟，因而制約亞洲經濟成長力道。根據環球透視機構</w:t>
      </w:r>
      <w:r w:rsidRPr="0091549A">
        <w:rPr>
          <w:rFonts w:hint="eastAsia"/>
          <w:szCs w:val="28"/>
        </w:rPr>
        <w:t>2013</w:t>
      </w:r>
      <w:r w:rsidRPr="0091549A">
        <w:rPr>
          <w:rFonts w:hint="eastAsia"/>
          <w:szCs w:val="28"/>
        </w:rPr>
        <w:t>年</w:t>
      </w:r>
      <w:r w:rsidRPr="0091549A">
        <w:rPr>
          <w:rFonts w:hint="eastAsia"/>
          <w:szCs w:val="28"/>
        </w:rPr>
        <w:t>9</w:t>
      </w:r>
      <w:r w:rsidRPr="0091549A">
        <w:rPr>
          <w:rFonts w:hint="eastAsia"/>
          <w:szCs w:val="28"/>
        </w:rPr>
        <w:t>月份最新預測資料，亞洲和太平洋地區</w:t>
      </w:r>
      <w:r w:rsidRPr="0091549A">
        <w:rPr>
          <w:rFonts w:hint="eastAsia"/>
          <w:szCs w:val="28"/>
        </w:rPr>
        <w:t>(</w:t>
      </w:r>
      <w:r w:rsidRPr="0091549A">
        <w:rPr>
          <w:rFonts w:hint="eastAsia"/>
          <w:szCs w:val="28"/>
        </w:rPr>
        <w:t>不含日本</w:t>
      </w:r>
      <w:r w:rsidRPr="0091549A">
        <w:rPr>
          <w:rFonts w:hint="eastAsia"/>
          <w:szCs w:val="28"/>
        </w:rPr>
        <w:t>)2013</w:t>
      </w:r>
      <w:r w:rsidRPr="0091549A">
        <w:rPr>
          <w:rFonts w:hint="eastAsia"/>
          <w:szCs w:val="28"/>
        </w:rPr>
        <w:t>年全年經濟成長率為</w:t>
      </w:r>
      <w:r w:rsidRPr="0091549A">
        <w:rPr>
          <w:rFonts w:hint="eastAsia"/>
          <w:szCs w:val="28"/>
        </w:rPr>
        <w:t>5.8</w:t>
      </w:r>
      <w:r w:rsidRPr="0091549A">
        <w:rPr>
          <w:rFonts w:hint="eastAsia"/>
          <w:szCs w:val="28"/>
        </w:rPr>
        <w:t>％，僅較</w:t>
      </w:r>
      <w:r w:rsidRPr="0091549A">
        <w:rPr>
          <w:rFonts w:hint="eastAsia"/>
          <w:szCs w:val="28"/>
        </w:rPr>
        <w:t>2012</w:t>
      </w:r>
      <w:r w:rsidRPr="0091549A">
        <w:rPr>
          <w:rFonts w:hint="eastAsia"/>
          <w:szCs w:val="28"/>
        </w:rPr>
        <w:t>年成長</w:t>
      </w:r>
      <w:r w:rsidRPr="0091549A">
        <w:rPr>
          <w:rFonts w:hint="eastAsia"/>
          <w:szCs w:val="28"/>
        </w:rPr>
        <w:t>0.1</w:t>
      </w:r>
      <w:r w:rsidRPr="0091549A">
        <w:rPr>
          <w:rFonts w:hint="eastAsia"/>
          <w:szCs w:val="28"/>
        </w:rPr>
        <w:t>個百分點，惟預估</w:t>
      </w:r>
      <w:r w:rsidRPr="0091549A">
        <w:rPr>
          <w:rFonts w:hint="eastAsia"/>
          <w:szCs w:val="28"/>
        </w:rPr>
        <w:t>2014</w:t>
      </w:r>
      <w:r w:rsidRPr="0091549A">
        <w:rPr>
          <w:rFonts w:hint="eastAsia"/>
          <w:szCs w:val="28"/>
        </w:rPr>
        <w:t>年經濟成長率將可成長至</w:t>
      </w:r>
      <w:r w:rsidRPr="0091549A">
        <w:rPr>
          <w:rFonts w:hint="eastAsia"/>
          <w:szCs w:val="28"/>
        </w:rPr>
        <w:t>6.3</w:t>
      </w:r>
      <w:r w:rsidRPr="0091549A">
        <w:rPr>
          <w:rFonts w:hint="eastAsia"/>
          <w:szCs w:val="28"/>
        </w:rPr>
        <w:t>％，顯示經濟可望逐步回溫。</w:t>
      </w:r>
    </w:p>
    <w:p w:rsidR="00D2499A" w:rsidRPr="003111E1" w:rsidRDefault="00E85732" w:rsidP="00A96865">
      <w:pPr>
        <w:pStyle w:val="k3a"/>
        <w:tabs>
          <w:tab w:val="left" w:pos="540"/>
        </w:tabs>
        <w:spacing w:before="180" w:line="300" w:lineRule="auto"/>
        <w:ind w:leftChars="0" w:left="0" w:firstLineChars="0" w:firstLine="0"/>
        <w:rPr>
          <w:b/>
          <w:bCs/>
          <w:szCs w:val="28"/>
        </w:rPr>
      </w:pPr>
      <w:r w:rsidRPr="003111E1">
        <w:rPr>
          <w:b/>
          <w:bCs/>
          <w:szCs w:val="28"/>
        </w:rPr>
        <w:t>１、</w:t>
      </w:r>
      <w:r w:rsidR="00D2499A" w:rsidRPr="003111E1">
        <w:rPr>
          <w:b/>
          <w:bCs/>
          <w:szCs w:val="28"/>
        </w:rPr>
        <w:t>日本</w:t>
      </w:r>
    </w:p>
    <w:p w:rsidR="0052720A" w:rsidRPr="00204C6D" w:rsidRDefault="0052720A" w:rsidP="00204C6D">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204C6D">
        <w:rPr>
          <w:rFonts w:ascii="Times New Roman" w:eastAsia="標楷體" w:hAnsi="Times New Roman" w:hint="eastAsia"/>
          <w:color w:val="000000" w:themeColor="text1"/>
          <w:sz w:val="28"/>
          <w:szCs w:val="28"/>
        </w:rPr>
        <w:t>根據日本內閣府</w:t>
      </w:r>
      <w:r w:rsidRPr="00204C6D">
        <w:rPr>
          <w:rFonts w:ascii="Times New Roman" w:eastAsia="標楷體" w:hAnsi="Times New Roman" w:hint="eastAsia"/>
          <w:color w:val="000000" w:themeColor="text1"/>
          <w:sz w:val="28"/>
          <w:szCs w:val="28"/>
        </w:rPr>
        <w:t>2013</w:t>
      </w:r>
      <w:r w:rsidRPr="00204C6D">
        <w:rPr>
          <w:rFonts w:ascii="Times New Roman" w:eastAsia="標楷體" w:hAnsi="Times New Roman" w:hint="eastAsia"/>
          <w:color w:val="000000" w:themeColor="text1"/>
          <w:sz w:val="28"/>
          <w:szCs w:val="28"/>
        </w:rPr>
        <w:t>年</w:t>
      </w:r>
      <w:r w:rsidRPr="00204C6D">
        <w:rPr>
          <w:rFonts w:ascii="Times New Roman" w:eastAsia="標楷體" w:hAnsi="Times New Roman" w:hint="eastAsia"/>
          <w:color w:val="000000" w:themeColor="text1"/>
          <w:sz w:val="28"/>
          <w:szCs w:val="28"/>
        </w:rPr>
        <w:t>9</w:t>
      </w:r>
      <w:r w:rsidRPr="00204C6D">
        <w:rPr>
          <w:rFonts w:ascii="Times New Roman" w:eastAsia="標楷體" w:hAnsi="Times New Roman" w:hint="eastAsia"/>
          <w:color w:val="000000" w:themeColor="text1"/>
          <w:sz w:val="28"/>
          <w:szCs w:val="28"/>
        </w:rPr>
        <w:t>月</w:t>
      </w:r>
      <w:r w:rsidRPr="00204C6D">
        <w:rPr>
          <w:rFonts w:ascii="Times New Roman" w:eastAsia="標楷體" w:hAnsi="Times New Roman" w:hint="eastAsia"/>
          <w:color w:val="000000" w:themeColor="text1"/>
          <w:sz w:val="28"/>
          <w:szCs w:val="28"/>
        </w:rPr>
        <w:t>9</w:t>
      </w:r>
      <w:r w:rsidRPr="00204C6D">
        <w:rPr>
          <w:rFonts w:ascii="Times New Roman" w:eastAsia="標楷體" w:hAnsi="Times New Roman" w:hint="eastAsia"/>
          <w:color w:val="000000" w:themeColor="text1"/>
          <w:sz w:val="28"/>
          <w:szCs w:val="28"/>
        </w:rPr>
        <w:t>日所發布的經濟成長修正報告指出，</w:t>
      </w:r>
      <w:r w:rsidRPr="00204C6D">
        <w:rPr>
          <w:rFonts w:ascii="Times New Roman" w:eastAsia="標楷體" w:hAnsi="Times New Roman" w:hint="eastAsia"/>
          <w:color w:val="000000" w:themeColor="text1"/>
          <w:sz w:val="28"/>
          <w:szCs w:val="28"/>
        </w:rPr>
        <w:t>2013</w:t>
      </w:r>
      <w:r w:rsidRPr="00204C6D">
        <w:rPr>
          <w:rFonts w:ascii="Times New Roman" w:eastAsia="標楷體" w:hAnsi="Times New Roman" w:hint="eastAsia"/>
          <w:color w:val="000000" w:themeColor="text1"/>
          <w:sz w:val="28"/>
          <w:szCs w:val="28"/>
        </w:rPr>
        <w:t>年第</w:t>
      </w:r>
      <w:r w:rsidRPr="00204C6D">
        <w:rPr>
          <w:rFonts w:ascii="Times New Roman" w:eastAsia="標楷體" w:hAnsi="Times New Roman" w:hint="eastAsia"/>
          <w:color w:val="000000" w:themeColor="text1"/>
          <w:sz w:val="28"/>
          <w:szCs w:val="28"/>
        </w:rPr>
        <w:t>2</w:t>
      </w:r>
      <w:r w:rsidRPr="00204C6D">
        <w:rPr>
          <w:rFonts w:ascii="Times New Roman" w:eastAsia="標楷體" w:hAnsi="Times New Roman" w:hint="eastAsia"/>
          <w:color w:val="000000" w:themeColor="text1"/>
          <w:sz w:val="28"/>
          <w:szCs w:val="28"/>
        </w:rPr>
        <w:t>季由於資本支出大幅擴增</w:t>
      </w:r>
      <w:r w:rsidRPr="00204C6D">
        <w:rPr>
          <w:rFonts w:ascii="Times New Roman" w:eastAsia="標楷體" w:hAnsi="Times New Roman" w:hint="eastAsia"/>
          <w:color w:val="000000" w:themeColor="text1"/>
          <w:sz w:val="28"/>
          <w:szCs w:val="28"/>
        </w:rPr>
        <w:t>5.1</w:t>
      </w:r>
      <w:r w:rsidR="00A96A22">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，加以公共投資成長</w:t>
      </w:r>
      <w:r w:rsidRPr="00204C6D">
        <w:rPr>
          <w:rFonts w:ascii="Times New Roman" w:eastAsia="標楷體" w:hAnsi="Times New Roman" w:hint="eastAsia"/>
          <w:color w:val="000000" w:themeColor="text1"/>
          <w:sz w:val="28"/>
          <w:szCs w:val="28"/>
        </w:rPr>
        <w:t>12.7</w:t>
      </w:r>
      <w:r w:rsidR="00A96A22">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，實質</w:t>
      </w:r>
      <w:r w:rsidRPr="00204C6D">
        <w:rPr>
          <w:rFonts w:ascii="Times New Roman" w:eastAsia="標楷體" w:hAnsi="Times New Roman" w:hint="eastAsia"/>
          <w:color w:val="000000" w:themeColor="text1"/>
          <w:sz w:val="28"/>
          <w:szCs w:val="28"/>
        </w:rPr>
        <w:t>GDP</w:t>
      </w:r>
      <w:proofErr w:type="gramStart"/>
      <w:r w:rsidRPr="00204C6D">
        <w:rPr>
          <w:rFonts w:ascii="Times New Roman" w:eastAsia="標楷體" w:hAnsi="Times New Roman" w:hint="eastAsia"/>
          <w:color w:val="000000" w:themeColor="text1"/>
          <w:sz w:val="28"/>
          <w:szCs w:val="28"/>
        </w:rPr>
        <w:t>季增年率</w:t>
      </w:r>
      <w:proofErr w:type="gramEnd"/>
      <w:r w:rsidRPr="00204C6D">
        <w:rPr>
          <w:rFonts w:ascii="Times New Roman" w:eastAsia="標楷體" w:hAnsi="Times New Roman" w:hint="eastAsia"/>
          <w:color w:val="000000" w:themeColor="text1"/>
          <w:sz w:val="28"/>
          <w:szCs w:val="28"/>
        </w:rPr>
        <w:t>大幅上修至</w:t>
      </w:r>
      <w:r w:rsidRPr="00204C6D">
        <w:rPr>
          <w:rFonts w:ascii="Times New Roman" w:eastAsia="標楷體" w:hAnsi="Times New Roman" w:hint="eastAsia"/>
          <w:color w:val="000000" w:themeColor="text1"/>
          <w:sz w:val="28"/>
          <w:szCs w:val="28"/>
        </w:rPr>
        <w:t>3.8</w:t>
      </w:r>
      <w:r w:rsidR="00A96A22">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。內閣府表示，日本企業投資比想像中熱絡，使得資本支出近</w:t>
      </w:r>
      <w:r w:rsidRPr="00204C6D">
        <w:rPr>
          <w:rFonts w:ascii="Times New Roman" w:eastAsia="標楷體" w:hAnsi="Times New Roman" w:hint="eastAsia"/>
          <w:color w:val="000000" w:themeColor="text1"/>
          <w:sz w:val="28"/>
          <w:szCs w:val="28"/>
        </w:rPr>
        <w:t>6</w:t>
      </w:r>
      <w:r w:rsidRPr="00204C6D">
        <w:rPr>
          <w:rFonts w:ascii="Times New Roman" w:eastAsia="標楷體" w:hAnsi="Times New Roman" w:hint="eastAsia"/>
          <w:color w:val="000000" w:themeColor="text1"/>
          <w:sz w:val="28"/>
          <w:szCs w:val="28"/>
        </w:rPr>
        <w:t>季首次出現正成長，優於先前估計衰退</w:t>
      </w:r>
      <w:r w:rsidRPr="00204C6D">
        <w:rPr>
          <w:rFonts w:ascii="Times New Roman" w:eastAsia="標楷體" w:hAnsi="Times New Roman" w:hint="eastAsia"/>
          <w:color w:val="000000" w:themeColor="text1"/>
          <w:sz w:val="28"/>
          <w:szCs w:val="28"/>
        </w:rPr>
        <w:t>0.4</w:t>
      </w:r>
      <w:r w:rsidR="00A96A22">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w:t>
      </w:r>
      <w:r w:rsidRPr="00204C6D">
        <w:rPr>
          <w:rFonts w:ascii="Times New Roman" w:eastAsia="標楷體" w:hAnsi="Times New Roman"/>
          <w:color w:val="000000" w:themeColor="text1"/>
          <w:sz w:val="28"/>
          <w:szCs w:val="28"/>
        </w:rPr>
        <w:t>而資本支出是評估經濟復甦能否持續的關鍵</w:t>
      </w:r>
      <w:r w:rsidRPr="00204C6D">
        <w:rPr>
          <w:rFonts w:ascii="Times New Roman" w:eastAsia="標楷體" w:hAnsi="Times New Roman" w:hint="eastAsia"/>
          <w:color w:val="000000" w:themeColor="text1"/>
          <w:sz w:val="28"/>
          <w:szCs w:val="28"/>
        </w:rPr>
        <w:t>，顯示</w:t>
      </w:r>
      <w:r w:rsidRPr="00204C6D">
        <w:rPr>
          <w:rFonts w:ascii="Times New Roman" w:eastAsia="標楷體" w:hAnsi="Times New Roman"/>
          <w:color w:val="000000" w:themeColor="text1"/>
          <w:sz w:val="28"/>
          <w:szCs w:val="28"/>
        </w:rPr>
        <w:t>安</w:t>
      </w:r>
      <w:proofErr w:type="gramStart"/>
      <w:r w:rsidRPr="00204C6D">
        <w:rPr>
          <w:rFonts w:ascii="Times New Roman" w:eastAsia="標楷體" w:hAnsi="Times New Roman"/>
          <w:color w:val="000000" w:themeColor="text1"/>
          <w:sz w:val="28"/>
          <w:szCs w:val="28"/>
        </w:rPr>
        <w:t>倍</w:t>
      </w:r>
      <w:proofErr w:type="gramEnd"/>
      <w:r w:rsidRPr="00204C6D">
        <w:rPr>
          <w:rFonts w:ascii="Times New Roman" w:eastAsia="標楷體" w:hAnsi="Times New Roman"/>
          <w:color w:val="000000" w:themeColor="text1"/>
          <w:sz w:val="28"/>
          <w:szCs w:val="28"/>
        </w:rPr>
        <w:t>經濟學的效應正在擴大</w:t>
      </w:r>
      <w:r w:rsidRPr="00204C6D">
        <w:rPr>
          <w:rFonts w:ascii="Times New Roman" w:eastAsia="標楷體" w:hAnsi="Times New Roman" w:hint="eastAsia"/>
          <w:color w:val="000000" w:themeColor="text1"/>
          <w:sz w:val="28"/>
          <w:szCs w:val="28"/>
        </w:rPr>
        <w:t>。另外，東京成功獲得</w:t>
      </w:r>
      <w:r w:rsidRPr="00204C6D">
        <w:rPr>
          <w:rFonts w:ascii="Times New Roman" w:eastAsia="標楷體" w:hAnsi="Times New Roman" w:hint="eastAsia"/>
          <w:color w:val="000000" w:themeColor="text1"/>
          <w:sz w:val="28"/>
          <w:szCs w:val="28"/>
        </w:rPr>
        <w:t>2020</w:t>
      </w:r>
      <w:r w:rsidRPr="00204C6D">
        <w:rPr>
          <w:rFonts w:ascii="Times New Roman" w:eastAsia="標楷體" w:hAnsi="Times New Roman" w:hint="eastAsia"/>
          <w:color w:val="000000" w:themeColor="text1"/>
          <w:sz w:val="28"/>
          <w:szCs w:val="28"/>
        </w:rPr>
        <w:t>年夏季奧運會主辦權，</w:t>
      </w:r>
      <w:r w:rsidRPr="00204C6D">
        <w:rPr>
          <w:rFonts w:ascii="Times New Roman" w:eastAsia="標楷體" w:hAnsi="Times New Roman"/>
          <w:color w:val="000000" w:themeColor="text1"/>
          <w:sz w:val="28"/>
          <w:szCs w:val="28"/>
        </w:rPr>
        <w:t>也</w:t>
      </w:r>
      <w:r w:rsidRPr="00204C6D">
        <w:rPr>
          <w:rFonts w:ascii="Times New Roman" w:eastAsia="標楷體" w:hAnsi="Times New Roman" w:hint="eastAsia"/>
          <w:color w:val="000000" w:themeColor="text1"/>
          <w:sz w:val="28"/>
          <w:szCs w:val="28"/>
        </w:rPr>
        <w:t>大幅提升日本</w:t>
      </w:r>
      <w:r w:rsidRPr="00204C6D">
        <w:rPr>
          <w:rFonts w:ascii="Times New Roman" w:eastAsia="標楷體" w:hAnsi="Times New Roman"/>
          <w:color w:val="000000" w:themeColor="text1"/>
          <w:sz w:val="28"/>
          <w:szCs w:val="28"/>
        </w:rPr>
        <w:t>政府</w:t>
      </w:r>
      <w:r w:rsidRPr="00204C6D">
        <w:rPr>
          <w:rFonts w:ascii="Times New Roman" w:eastAsia="標楷體" w:hAnsi="Times New Roman" w:hint="eastAsia"/>
          <w:color w:val="000000" w:themeColor="text1"/>
          <w:sz w:val="28"/>
          <w:szCs w:val="28"/>
        </w:rPr>
        <w:t>擬透過調增消費稅改善財政的機會。按</w:t>
      </w:r>
      <w:proofErr w:type="gramStart"/>
      <w:r w:rsidRPr="00204C6D">
        <w:rPr>
          <w:rFonts w:ascii="Times New Roman" w:eastAsia="標楷體" w:hAnsi="Times New Roman" w:hint="eastAsia"/>
          <w:color w:val="000000" w:themeColor="text1"/>
          <w:sz w:val="28"/>
          <w:szCs w:val="28"/>
        </w:rPr>
        <w:t>原訂增稅</w:t>
      </w:r>
      <w:proofErr w:type="gramEnd"/>
      <w:r w:rsidRPr="00204C6D">
        <w:rPr>
          <w:rFonts w:ascii="Times New Roman" w:eastAsia="標楷體" w:hAnsi="Times New Roman" w:hint="eastAsia"/>
          <w:color w:val="000000" w:themeColor="text1"/>
          <w:sz w:val="28"/>
          <w:szCs w:val="28"/>
        </w:rPr>
        <w:t>方案，日本</w:t>
      </w:r>
      <w:r w:rsidRPr="00204C6D">
        <w:rPr>
          <w:rFonts w:ascii="Times New Roman" w:eastAsia="標楷體" w:hAnsi="Times New Roman"/>
          <w:color w:val="000000" w:themeColor="text1"/>
          <w:sz w:val="28"/>
          <w:szCs w:val="28"/>
        </w:rPr>
        <w:t>預計在</w:t>
      </w:r>
      <w:r w:rsidRPr="00204C6D">
        <w:rPr>
          <w:rFonts w:ascii="Times New Roman" w:eastAsia="標楷體" w:hAnsi="Times New Roman"/>
          <w:color w:val="000000" w:themeColor="text1"/>
          <w:sz w:val="28"/>
          <w:szCs w:val="28"/>
        </w:rPr>
        <w:t>2014</w:t>
      </w:r>
      <w:r w:rsidRPr="00204C6D">
        <w:rPr>
          <w:rFonts w:ascii="Times New Roman" w:eastAsia="標楷體" w:hAnsi="Times New Roman"/>
          <w:color w:val="000000" w:themeColor="text1"/>
          <w:sz w:val="28"/>
          <w:szCs w:val="28"/>
        </w:rPr>
        <w:t>年</w:t>
      </w:r>
      <w:r w:rsidRPr="00204C6D">
        <w:rPr>
          <w:rFonts w:ascii="Times New Roman" w:eastAsia="標楷體" w:hAnsi="Times New Roman"/>
          <w:color w:val="000000" w:themeColor="text1"/>
          <w:sz w:val="28"/>
          <w:szCs w:val="28"/>
        </w:rPr>
        <w:t>4</w:t>
      </w:r>
      <w:r w:rsidRPr="00204C6D">
        <w:rPr>
          <w:rFonts w:ascii="Times New Roman" w:eastAsia="標楷體" w:hAnsi="Times New Roman"/>
          <w:color w:val="000000" w:themeColor="text1"/>
          <w:sz w:val="28"/>
          <w:szCs w:val="28"/>
        </w:rPr>
        <w:t>月將消費稅率由</w:t>
      </w:r>
      <w:r w:rsidRPr="00204C6D">
        <w:rPr>
          <w:rFonts w:ascii="Times New Roman" w:eastAsia="標楷體" w:hAnsi="Times New Roman"/>
          <w:color w:val="000000" w:themeColor="text1"/>
          <w:sz w:val="28"/>
          <w:szCs w:val="28"/>
        </w:rPr>
        <w:t>5</w:t>
      </w:r>
      <w:r w:rsidRPr="00204C6D">
        <w:rPr>
          <w:rFonts w:ascii="Times New Roman" w:eastAsia="標楷體" w:hAnsi="Times New Roman"/>
          <w:color w:val="000000" w:themeColor="text1"/>
          <w:sz w:val="28"/>
          <w:szCs w:val="28"/>
        </w:rPr>
        <w:t>％上調至</w:t>
      </w:r>
      <w:r w:rsidRPr="00204C6D">
        <w:rPr>
          <w:rFonts w:ascii="Times New Roman" w:eastAsia="標楷體" w:hAnsi="Times New Roman"/>
          <w:color w:val="000000" w:themeColor="text1"/>
          <w:sz w:val="28"/>
          <w:szCs w:val="28"/>
        </w:rPr>
        <w:t>8</w:t>
      </w:r>
      <w:r w:rsidRPr="00204C6D">
        <w:rPr>
          <w:rFonts w:ascii="Times New Roman" w:eastAsia="標楷體" w:hAnsi="Times New Roman"/>
          <w:color w:val="000000" w:themeColor="text1"/>
          <w:sz w:val="28"/>
          <w:szCs w:val="28"/>
        </w:rPr>
        <w:t>％，</w:t>
      </w:r>
      <w:r w:rsidRPr="00204C6D">
        <w:rPr>
          <w:rFonts w:ascii="Times New Roman" w:eastAsia="標楷體" w:hAnsi="Times New Roman"/>
          <w:color w:val="000000" w:themeColor="text1"/>
          <w:sz w:val="28"/>
          <w:szCs w:val="28"/>
        </w:rPr>
        <w:t>2015</w:t>
      </w:r>
      <w:r w:rsidRPr="00204C6D">
        <w:rPr>
          <w:rFonts w:ascii="Times New Roman" w:eastAsia="標楷體" w:hAnsi="Times New Roman"/>
          <w:color w:val="000000" w:themeColor="text1"/>
          <w:sz w:val="28"/>
          <w:szCs w:val="28"/>
        </w:rPr>
        <w:t>年</w:t>
      </w:r>
      <w:r w:rsidRPr="00204C6D">
        <w:rPr>
          <w:rFonts w:ascii="Times New Roman" w:eastAsia="標楷體" w:hAnsi="Times New Roman"/>
          <w:color w:val="000000" w:themeColor="text1"/>
          <w:sz w:val="28"/>
          <w:szCs w:val="28"/>
        </w:rPr>
        <w:t>10</w:t>
      </w:r>
      <w:r w:rsidRPr="00204C6D">
        <w:rPr>
          <w:rFonts w:ascii="Times New Roman" w:eastAsia="標楷體" w:hAnsi="Times New Roman"/>
          <w:color w:val="000000" w:themeColor="text1"/>
          <w:sz w:val="28"/>
          <w:szCs w:val="28"/>
        </w:rPr>
        <w:t>月再上調至</w:t>
      </w:r>
      <w:r w:rsidRPr="00204C6D">
        <w:rPr>
          <w:rFonts w:ascii="Times New Roman" w:eastAsia="標楷體" w:hAnsi="Times New Roman"/>
          <w:color w:val="000000" w:themeColor="text1"/>
          <w:sz w:val="28"/>
          <w:szCs w:val="28"/>
        </w:rPr>
        <w:t>10</w:t>
      </w:r>
      <w:r w:rsidRPr="00204C6D">
        <w:rPr>
          <w:rFonts w:ascii="Times New Roman" w:eastAsia="標楷體" w:hAnsi="Times New Roman"/>
          <w:color w:val="000000" w:themeColor="text1"/>
          <w:sz w:val="28"/>
          <w:szCs w:val="28"/>
        </w:rPr>
        <w:t>％</w:t>
      </w:r>
      <w:r w:rsidRPr="00204C6D">
        <w:rPr>
          <w:rFonts w:ascii="Times New Roman" w:eastAsia="標楷體" w:hAnsi="Times New Roman" w:hint="eastAsia"/>
          <w:color w:val="000000" w:themeColor="text1"/>
          <w:sz w:val="28"/>
          <w:szCs w:val="28"/>
        </w:rPr>
        <w:t>，以</w:t>
      </w:r>
      <w:r w:rsidRPr="00204C6D">
        <w:rPr>
          <w:rFonts w:ascii="Times New Roman" w:eastAsia="標楷體" w:hAnsi="Times New Roman"/>
          <w:color w:val="000000" w:themeColor="text1"/>
          <w:sz w:val="28"/>
          <w:szCs w:val="28"/>
        </w:rPr>
        <w:t>修復日本</w:t>
      </w:r>
      <w:r w:rsidRPr="00204C6D">
        <w:rPr>
          <w:rFonts w:ascii="Times New Roman" w:eastAsia="標楷體" w:hAnsi="Times New Roman" w:hint="eastAsia"/>
          <w:color w:val="000000" w:themeColor="text1"/>
          <w:sz w:val="28"/>
          <w:szCs w:val="28"/>
        </w:rPr>
        <w:t>持續惡化的</w:t>
      </w:r>
      <w:r w:rsidRPr="00204C6D">
        <w:rPr>
          <w:rFonts w:ascii="Times New Roman" w:eastAsia="標楷體" w:hAnsi="Times New Roman"/>
          <w:color w:val="000000" w:themeColor="text1"/>
          <w:sz w:val="28"/>
          <w:szCs w:val="28"/>
        </w:rPr>
        <w:t>財政狀況</w:t>
      </w:r>
      <w:r w:rsidRPr="00204C6D">
        <w:rPr>
          <w:rFonts w:ascii="Times New Roman" w:eastAsia="標楷體" w:hAnsi="Times New Roman" w:hint="eastAsia"/>
          <w:color w:val="000000" w:themeColor="text1"/>
          <w:sz w:val="28"/>
          <w:szCs w:val="28"/>
        </w:rPr>
        <w:t>。</w:t>
      </w:r>
    </w:p>
    <w:p w:rsidR="0052720A" w:rsidRPr="00204C6D" w:rsidRDefault="0052720A" w:rsidP="00204C6D">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204C6D">
        <w:rPr>
          <w:rFonts w:ascii="Times New Roman" w:eastAsia="標楷體" w:hAnsi="Times New Roman" w:hint="eastAsia"/>
          <w:color w:val="000000" w:themeColor="text1"/>
          <w:sz w:val="28"/>
          <w:szCs w:val="28"/>
        </w:rPr>
        <w:t>根據日本財務省最新發布之進出口貿易統計，受惠於日圓貶值強化企業競爭力，</w:t>
      </w:r>
      <w:r w:rsidRPr="00204C6D">
        <w:rPr>
          <w:rFonts w:ascii="Times New Roman" w:eastAsia="標楷體" w:hAnsi="Times New Roman" w:hint="eastAsia"/>
          <w:color w:val="000000" w:themeColor="text1"/>
          <w:sz w:val="28"/>
          <w:szCs w:val="28"/>
        </w:rPr>
        <w:t>2013</w:t>
      </w:r>
      <w:r w:rsidRPr="00204C6D">
        <w:rPr>
          <w:rFonts w:ascii="Times New Roman" w:eastAsia="標楷體" w:hAnsi="Times New Roman" w:hint="eastAsia"/>
          <w:color w:val="000000" w:themeColor="text1"/>
          <w:sz w:val="28"/>
          <w:szCs w:val="28"/>
        </w:rPr>
        <w:t>年</w:t>
      </w:r>
      <w:r w:rsidRPr="00204C6D">
        <w:rPr>
          <w:rFonts w:ascii="Times New Roman" w:eastAsia="標楷體" w:hAnsi="Times New Roman" w:hint="eastAsia"/>
          <w:color w:val="000000" w:themeColor="text1"/>
          <w:sz w:val="28"/>
          <w:szCs w:val="28"/>
        </w:rPr>
        <w:t>8</w:t>
      </w:r>
      <w:r w:rsidRPr="00204C6D">
        <w:rPr>
          <w:rFonts w:ascii="Times New Roman" w:eastAsia="標楷體" w:hAnsi="Times New Roman" w:hint="eastAsia"/>
          <w:color w:val="000000" w:themeColor="text1"/>
          <w:sz w:val="28"/>
          <w:szCs w:val="28"/>
        </w:rPr>
        <w:t>月份出口較上年同期大幅增加</w:t>
      </w:r>
      <w:r w:rsidRPr="00204C6D">
        <w:rPr>
          <w:rFonts w:ascii="Times New Roman" w:eastAsia="標楷體" w:hAnsi="Times New Roman" w:hint="eastAsia"/>
          <w:color w:val="000000" w:themeColor="text1"/>
          <w:sz w:val="28"/>
          <w:szCs w:val="28"/>
        </w:rPr>
        <w:t>14.7</w:t>
      </w:r>
      <w:r w:rsidR="00A96A22">
        <w:rPr>
          <w:rFonts w:ascii="Times New Roman" w:eastAsia="標楷體" w:hAnsi="Times New Roman"/>
          <w:color w:val="000000" w:themeColor="text1"/>
          <w:sz w:val="28"/>
          <w:szCs w:val="28"/>
        </w:rPr>
        <w:t>％</w:t>
      </w:r>
      <w:r w:rsidRPr="00204C6D">
        <w:rPr>
          <w:rFonts w:ascii="Times New Roman" w:eastAsia="標楷體" w:hAnsi="Times New Roman" w:hint="eastAsia"/>
          <w:color w:val="000000" w:themeColor="text1"/>
          <w:sz w:val="28"/>
          <w:szCs w:val="28"/>
        </w:rPr>
        <w:t>，不僅連續</w:t>
      </w:r>
      <w:r w:rsidRPr="00204C6D">
        <w:rPr>
          <w:rFonts w:ascii="Times New Roman" w:eastAsia="標楷體" w:hAnsi="Times New Roman" w:hint="eastAsia"/>
          <w:color w:val="000000" w:themeColor="text1"/>
          <w:sz w:val="28"/>
          <w:szCs w:val="28"/>
        </w:rPr>
        <w:t>6</w:t>
      </w:r>
      <w:r w:rsidRPr="00204C6D">
        <w:rPr>
          <w:rFonts w:ascii="Times New Roman" w:eastAsia="標楷體" w:hAnsi="Times New Roman" w:hint="eastAsia"/>
          <w:color w:val="000000" w:themeColor="text1"/>
          <w:sz w:val="28"/>
          <w:szCs w:val="28"/>
        </w:rPr>
        <w:t>個月成長，幅度更是</w:t>
      </w:r>
      <w:r w:rsidRPr="00204C6D">
        <w:rPr>
          <w:rFonts w:ascii="Times New Roman" w:eastAsia="標楷體" w:hAnsi="Times New Roman" w:hint="eastAsia"/>
          <w:color w:val="000000" w:themeColor="text1"/>
          <w:sz w:val="28"/>
          <w:szCs w:val="28"/>
        </w:rPr>
        <w:t>2010</w:t>
      </w:r>
      <w:r w:rsidRPr="00204C6D">
        <w:rPr>
          <w:rFonts w:ascii="Times New Roman" w:eastAsia="標楷體" w:hAnsi="Times New Roman" w:hint="eastAsia"/>
          <w:color w:val="000000" w:themeColor="text1"/>
          <w:sz w:val="28"/>
          <w:szCs w:val="28"/>
        </w:rPr>
        <w:t>年</w:t>
      </w:r>
      <w:r w:rsidRPr="00204C6D">
        <w:rPr>
          <w:rFonts w:ascii="Times New Roman" w:eastAsia="標楷體" w:hAnsi="Times New Roman" w:hint="eastAsia"/>
          <w:color w:val="000000" w:themeColor="text1"/>
          <w:sz w:val="28"/>
          <w:szCs w:val="28"/>
        </w:rPr>
        <w:t>12</w:t>
      </w:r>
      <w:r w:rsidRPr="00204C6D">
        <w:rPr>
          <w:rFonts w:ascii="Times New Roman" w:eastAsia="標楷體" w:hAnsi="Times New Roman" w:hint="eastAsia"/>
          <w:color w:val="000000" w:themeColor="text1"/>
          <w:sz w:val="28"/>
          <w:szCs w:val="28"/>
        </w:rPr>
        <w:t>月以來最高；進口則成長</w:t>
      </w:r>
      <w:r w:rsidRPr="00204C6D">
        <w:rPr>
          <w:rFonts w:ascii="Times New Roman" w:eastAsia="標楷體" w:hAnsi="Times New Roman" w:hint="eastAsia"/>
          <w:color w:val="000000" w:themeColor="text1"/>
          <w:sz w:val="28"/>
          <w:szCs w:val="28"/>
        </w:rPr>
        <w:t>16.0</w:t>
      </w:r>
      <w:r w:rsidR="00A96A22">
        <w:rPr>
          <w:rFonts w:ascii="Times New Roman" w:eastAsia="標楷體" w:hAnsi="Times New Roman"/>
          <w:color w:val="000000" w:themeColor="text1"/>
          <w:sz w:val="28"/>
          <w:szCs w:val="28"/>
        </w:rPr>
        <w:t>％</w:t>
      </w:r>
      <w:r w:rsidRPr="00204C6D">
        <w:rPr>
          <w:rFonts w:ascii="Times New Roman" w:eastAsia="標楷體" w:hAnsi="Times New Roman" w:hint="eastAsia"/>
          <w:color w:val="000000" w:themeColor="text1"/>
          <w:sz w:val="28"/>
          <w:szCs w:val="28"/>
        </w:rPr>
        <w:t>，貿易入超為</w:t>
      </w:r>
      <w:r w:rsidRPr="00204C6D">
        <w:rPr>
          <w:rFonts w:ascii="Times New Roman" w:eastAsia="標楷體" w:hAnsi="Times New Roman" w:hint="eastAsia"/>
          <w:color w:val="000000" w:themeColor="text1"/>
          <w:sz w:val="28"/>
          <w:szCs w:val="28"/>
        </w:rPr>
        <w:t>9,603</w:t>
      </w:r>
      <w:r w:rsidRPr="00204C6D">
        <w:rPr>
          <w:rFonts w:ascii="Times New Roman" w:eastAsia="標楷體" w:hAnsi="Times New Roman" w:hint="eastAsia"/>
          <w:color w:val="000000" w:themeColor="text1"/>
          <w:sz w:val="28"/>
          <w:szCs w:val="28"/>
        </w:rPr>
        <w:t>億日圓，連續</w:t>
      </w:r>
      <w:r w:rsidRPr="00204C6D">
        <w:rPr>
          <w:rFonts w:ascii="Times New Roman" w:eastAsia="標楷體" w:hAnsi="Times New Roman" w:hint="eastAsia"/>
          <w:color w:val="000000" w:themeColor="text1"/>
          <w:sz w:val="28"/>
          <w:szCs w:val="28"/>
        </w:rPr>
        <w:t>14</w:t>
      </w:r>
      <w:r w:rsidRPr="00204C6D">
        <w:rPr>
          <w:rFonts w:ascii="Times New Roman" w:eastAsia="標楷體" w:hAnsi="Times New Roman" w:hint="eastAsia"/>
          <w:color w:val="000000" w:themeColor="text1"/>
          <w:sz w:val="28"/>
          <w:szCs w:val="28"/>
        </w:rPr>
        <w:t>個月赤字。據財務省表示，出口主要受益於汽車、有機化合物及礦物性燃料產品大幅擴增；就地區而言，對主要貿易夥伴美國、歐盟及中國大陸等出口皆達</w:t>
      </w:r>
      <w:r w:rsidRPr="00204C6D">
        <w:rPr>
          <w:rFonts w:ascii="Times New Roman" w:eastAsia="標楷體" w:hAnsi="Times New Roman" w:hint="eastAsia"/>
          <w:color w:val="000000" w:themeColor="text1"/>
          <w:sz w:val="28"/>
          <w:szCs w:val="28"/>
        </w:rPr>
        <w:t>2</w:t>
      </w:r>
      <w:r w:rsidRPr="00204C6D">
        <w:rPr>
          <w:rFonts w:ascii="Times New Roman" w:eastAsia="標楷體" w:hAnsi="Times New Roman" w:hint="eastAsia"/>
          <w:color w:val="000000" w:themeColor="text1"/>
          <w:sz w:val="28"/>
          <w:szCs w:val="28"/>
        </w:rPr>
        <w:t>位數成長，成長率分別為</w:t>
      </w:r>
      <w:r w:rsidRPr="00204C6D">
        <w:rPr>
          <w:rFonts w:ascii="Times New Roman" w:eastAsia="標楷體" w:hAnsi="Times New Roman" w:hint="eastAsia"/>
          <w:color w:val="000000" w:themeColor="text1"/>
          <w:sz w:val="28"/>
          <w:szCs w:val="28"/>
        </w:rPr>
        <w:t>20.6</w:t>
      </w:r>
      <w:r w:rsidRPr="00204C6D">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18.0</w:t>
      </w:r>
      <w:r w:rsidR="00A96A22">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及</w:t>
      </w:r>
      <w:r w:rsidRPr="00204C6D">
        <w:rPr>
          <w:rFonts w:ascii="Times New Roman" w:eastAsia="標楷體" w:hAnsi="Times New Roman" w:hint="eastAsia"/>
          <w:color w:val="000000" w:themeColor="text1"/>
          <w:sz w:val="28"/>
          <w:szCs w:val="28"/>
        </w:rPr>
        <w:t>15.8</w:t>
      </w:r>
      <w:r w:rsidR="00A96A22">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；進口擴增則係因原油、半導體等電子產品成長所致。</w:t>
      </w:r>
      <w:r w:rsidRPr="00204C6D">
        <w:rPr>
          <w:rFonts w:ascii="Times New Roman" w:eastAsia="標楷體" w:hAnsi="Times New Roman"/>
          <w:color w:val="000000" w:themeColor="text1"/>
          <w:sz w:val="28"/>
          <w:szCs w:val="28"/>
        </w:rPr>
        <w:t>2013</w:t>
      </w:r>
      <w:r w:rsidRPr="00204C6D">
        <w:rPr>
          <w:rFonts w:ascii="Times New Roman" w:eastAsia="標楷體" w:hAnsi="Times New Roman" w:hint="eastAsia"/>
          <w:color w:val="000000" w:themeColor="text1"/>
          <w:sz w:val="28"/>
          <w:szCs w:val="28"/>
        </w:rPr>
        <w:t>年</w:t>
      </w:r>
      <w:r w:rsidRPr="00204C6D">
        <w:rPr>
          <w:rFonts w:ascii="Times New Roman" w:eastAsia="標楷體" w:hAnsi="Times New Roman" w:hint="eastAsia"/>
          <w:color w:val="000000" w:themeColor="text1"/>
          <w:sz w:val="28"/>
          <w:szCs w:val="28"/>
        </w:rPr>
        <w:t>7</w:t>
      </w:r>
      <w:r w:rsidRPr="00204C6D">
        <w:rPr>
          <w:rFonts w:ascii="Times New Roman" w:eastAsia="標楷體" w:hAnsi="Times New Roman" w:hint="eastAsia"/>
          <w:color w:val="000000" w:themeColor="text1"/>
          <w:sz w:val="28"/>
          <w:szCs w:val="28"/>
        </w:rPr>
        <w:t>月工業生產止跌回升，較上年同月成長</w:t>
      </w:r>
      <w:r w:rsidRPr="00204C6D">
        <w:rPr>
          <w:rFonts w:ascii="Times New Roman" w:eastAsia="標楷體" w:hAnsi="Times New Roman" w:hint="eastAsia"/>
          <w:color w:val="000000" w:themeColor="text1"/>
          <w:sz w:val="28"/>
          <w:szCs w:val="28"/>
        </w:rPr>
        <w:t>1.8</w:t>
      </w:r>
      <w:r w:rsidR="00A96A22">
        <w:rPr>
          <w:rFonts w:ascii="Times New Roman" w:eastAsia="標楷體" w:hAnsi="Times New Roman"/>
          <w:color w:val="000000" w:themeColor="text1"/>
          <w:sz w:val="28"/>
          <w:szCs w:val="28"/>
        </w:rPr>
        <w:t>％</w:t>
      </w:r>
      <w:r w:rsidRPr="00204C6D">
        <w:rPr>
          <w:rFonts w:ascii="Times New Roman" w:eastAsia="標楷體" w:hAnsi="Times New Roman" w:hint="eastAsia"/>
          <w:color w:val="000000" w:themeColor="text1"/>
          <w:sz w:val="28"/>
          <w:szCs w:val="28"/>
        </w:rPr>
        <w:t>；消費者物價亦持續回升，上漲</w:t>
      </w:r>
      <w:r w:rsidRPr="00204C6D">
        <w:rPr>
          <w:rFonts w:ascii="Times New Roman" w:eastAsia="標楷體" w:hAnsi="Times New Roman" w:hint="eastAsia"/>
          <w:color w:val="000000" w:themeColor="text1"/>
          <w:sz w:val="28"/>
          <w:szCs w:val="28"/>
        </w:rPr>
        <w:t>0.7</w:t>
      </w:r>
      <w:r w:rsidR="00A96A22">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；失業率則較</w:t>
      </w:r>
      <w:r w:rsidRPr="00204C6D">
        <w:rPr>
          <w:rFonts w:ascii="Times New Roman" w:eastAsia="標楷體" w:hAnsi="Times New Roman" w:hint="eastAsia"/>
          <w:color w:val="000000" w:themeColor="text1"/>
          <w:sz w:val="28"/>
          <w:szCs w:val="28"/>
        </w:rPr>
        <w:t>6</w:t>
      </w:r>
      <w:r w:rsidRPr="00204C6D">
        <w:rPr>
          <w:rFonts w:ascii="Times New Roman" w:eastAsia="標楷體" w:hAnsi="Times New Roman" w:hint="eastAsia"/>
          <w:color w:val="000000" w:themeColor="text1"/>
          <w:sz w:val="28"/>
          <w:szCs w:val="28"/>
        </w:rPr>
        <w:t>月略降</w:t>
      </w:r>
      <w:r w:rsidRPr="00204C6D">
        <w:rPr>
          <w:rFonts w:ascii="Times New Roman" w:eastAsia="標楷體" w:hAnsi="Times New Roman" w:hint="eastAsia"/>
          <w:color w:val="000000" w:themeColor="text1"/>
          <w:sz w:val="28"/>
          <w:szCs w:val="28"/>
        </w:rPr>
        <w:t>0.1</w:t>
      </w:r>
      <w:r w:rsidRPr="00204C6D">
        <w:rPr>
          <w:rFonts w:ascii="Times New Roman" w:eastAsia="標楷體" w:hAnsi="Times New Roman" w:hint="eastAsia"/>
          <w:color w:val="000000" w:themeColor="text1"/>
          <w:sz w:val="28"/>
          <w:szCs w:val="28"/>
        </w:rPr>
        <w:t>個百分點至</w:t>
      </w:r>
      <w:r w:rsidRPr="00204C6D">
        <w:rPr>
          <w:rFonts w:ascii="Times New Roman" w:eastAsia="標楷體" w:hAnsi="Times New Roman" w:hint="eastAsia"/>
          <w:color w:val="000000" w:themeColor="text1"/>
          <w:sz w:val="28"/>
          <w:szCs w:val="28"/>
        </w:rPr>
        <w:t>3.8</w:t>
      </w:r>
      <w:r w:rsidR="00A96A22">
        <w:rPr>
          <w:rFonts w:ascii="Times New Roman" w:eastAsia="標楷體" w:hAnsi="Times New Roman" w:hint="eastAsia"/>
          <w:color w:val="000000" w:themeColor="text1"/>
          <w:sz w:val="28"/>
          <w:szCs w:val="28"/>
        </w:rPr>
        <w:t>％</w:t>
      </w:r>
      <w:r w:rsidRPr="00204C6D">
        <w:rPr>
          <w:rFonts w:ascii="Times New Roman" w:eastAsia="標楷體" w:hAnsi="Times New Roman" w:hint="eastAsia"/>
          <w:color w:val="000000" w:themeColor="text1"/>
          <w:sz w:val="28"/>
          <w:szCs w:val="28"/>
        </w:rPr>
        <w:t>。</w:t>
      </w:r>
    </w:p>
    <w:p w:rsidR="00B66A14" w:rsidRPr="00204C6D" w:rsidRDefault="0052720A" w:rsidP="00204C6D">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204C6D">
        <w:rPr>
          <w:rFonts w:ascii="Times New Roman" w:eastAsia="標楷體" w:hAnsi="Times New Roman" w:hint="eastAsia"/>
          <w:color w:val="000000" w:themeColor="text1"/>
          <w:sz w:val="28"/>
          <w:szCs w:val="28"/>
        </w:rPr>
        <w:t>日本內閣府</w:t>
      </w:r>
      <w:r w:rsidRPr="00204C6D">
        <w:rPr>
          <w:rFonts w:ascii="Times New Roman" w:eastAsia="標楷體" w:hAnsi="Times New Roman" w:hint="eastAsia"/>
          <w:color w:val="000000" w:themeColor="text1"/>
          <w:sz w:val="28"/>
          <w:szCs w:val="28"/>
        </w:rPr>
        <w:t>2013</w:t>
      </w:r>
      <w:r w:rsidRPr="00204C6D">
        <w:rPr>
          <w:rFonts w:ascii="Times New Roman" w:eastAsia="標楷體" w:hAnsi="Times New Roman" w:hint="eastAsia"/>
          <w:color w:val="000000" w:themeColor="text1"/>
          <w:sz w:val="28"/>
          <w:szCs w:val="28"/>
        </w:rPr>
        <w:t>年</w:t>
      </w:r>
      <w:r w:rsidRPr="00204C6D">
        <w:rPr>
          <w:rFonts w:ascii="Times New Roman" w:eastAsia="標楷體" w:hAnsi="Times New Roman" w:hint="eastAsia"/>
          <w:color w:val="000000" w:themeColor="text1"/>
          <w:sz w:val="28"/>
          <w:szCs w:val="28"/>
        </w:rPr>
        <w:t>9</w:t>
      </w:r>
      <w:r w:rsidRPr="00204C6D">
        <w:rPr>
          <w:rFonts w:ascii="Times New Roman" w:eastAsia="標楷體" w:hAnsi="Times New Roman" w:hint="eastAsia"/>
          <w:color w:val="000000" w:themeColor="text1"/>
          <w:sz w:val="28"/>
          <w:szCs w:val="28"/>
        </w:rPr>
        <w:t>月</w:t>
      </w:r>
      <w:r w:rsidRPr="00204C6D">
        <w:rPr>
          <w:rFonts w:ascii="Times New Roman" w:eastAsia="標楷體" w:hAnsi="Times New Roman" w:hint="eastAsia"/>
          <w:color w:val="000000" w:themeColor="text1"/>
          <w:sz w:val="28"/>
          <w:szCs w:val="28"/>
        </w:rPr>
        <w:t>13</w:t>
      </w:r>
      <w:r w:rsidRPr="00204C6D">
        <w:rPr>
          <w:rFonts w:ascii="Times New Roman" w:eastAsia="標楷體" w:hAnsi="Times New Roman" w:hint="eastAsia"/>
          <w:color w:val="000000" w:themeColor="text1"/>
          <w:sz w:val="28"/>
          <w:szCs w:val="28"/>
        </w:rPr>
        <w:t>日發表</w:t>
      </w:r>
      <w:r w:rsidRPr="00204C6D">
        <w:rPr>
          <w:rFonts w:ascii="Times New Roman" w:eastAsia="標楷體" w:hAnsi="Times New Roman" w:hint="eastAsia"/>
          <w:color w:val="000000" w:themeColor="text1"/>
          <w:sz w:val="28"/>
          <w:szCs w:val="28"/>
        </w:rPr>
        <w:t>9</w:t>
      </w:r>
      <w:r w:rsidRPr="00204C6D">
        <w:rPr>
          <w:rFonts w:ascii="Times New Roman" w:eastAsia="標楷體" w:hAnsi="Times New Roman" w:hint="eastAsia"/>
          <w:color w:val="000000" w:themeColor="text1"/>
          <w:sz w:val="28"/>
          <w:szCs w:val="28"/>
        </w:rPr>
        <w:t>月經濟報告指出，由於資本</w:t>
      </w:r>
      <w:r w:rsidRPr="00204C6D">
        <w:rPr>
          <w:rFonts w:ascii="Times New Roman" w:eastAsia="標楷體" w:hAnsi="Times New Roman" w:hint="eastAsia"/>
          <w:color w:val="000000" w:themeColor="text1"/>
          <w:sz w:val="28"/>
          <w:szCs w:val="28"/>
        </w:rPr>
        <w:lastRenderedPageBreak/>
        <w:t>支出增加，顯示日本經濟正以溫和步伐復甦，從而調升</w:t>
      </w:r>
      <w:r w:rsidRPr="00204C6D">
        <w:rPr>
          <w:rFonts w:ascii="Times New Roman" w:eastAsia="標楷體" w:hAnsi="Times New Roman" w:hint="eastAsia"/>
          <w:color w:val="000000" w:themeColor="text1"/>
          <w:sz w:val="28"/>
          <w:szCs w:val="28"/>
        </w:rPr>
        <w:t>9</w:t>
      </w:r>
      <w:r w:rsidRPr="00204C6D">
        <w:rPr>
          <w:rFonts w:ascii="Times New Roman" w:eastAsia="標楷體" w:hAnsi="Times New Roman" w:hint="eastAsia"/>
          <w:color w:val="000000" w:themeColor="text1"/>
          <w:sz w:val="28"/>
          <w:szCs w:val="28"/>
        </w:rPr>
        <w:t>月整體經濟評估。此係今年第</w:t>
      </w:r>
      <w:r w:rsidRPr="00204C6D">
        <w:rPr>
          <w:rFonts w:ascii="Times New Roman" w:eastAsia="標楷體" w:hAnsi="Times New Roman" w:hint="eastAsia"/>
          <w:color w:val="000000" w:themeColor="text1"/>
          <w:sz w:val="28"/>
          <w:szCs w:val="28"/>
        </w:rPr>
        <w:t>7</w:t>
      </w:r>
      <w:r w:rsidRPr="00204C6D">
        <w:rPr>
          <w:rFonts w:ascii="Times New Roman" w:eastAsia="標楷體" w:hAnsi="Times New Roman" w:hint="eastAsia"/>
          <w:color w:val="000000" w:themeColor="text1"/>
          <w:sz w:val="28"/>
          <w:szCs w:val="28"/>
        </w:rPr>
        <w:t>度上調，亦為近</w:t>
      </w:r>
      <w:r w:rsidRPr="00204C6D">
        <w:rPr>
          <w:rFonts w:ascii="Times New Roman" w:eastAsia="標楷體" w:hAnsi="Times New Roman" w:hint="eastAsia"/>
          <w:color w:val="000000" w:themeColor="text1"/>
          <w:sz w:val="28"/>
          <w:szCs w:val="28"/>
        </w:rPr>
        <w:t>2</w:t>
      </w:r>
      <w:r w:rsidRPr="00204C6D">
        <w:rPr>
          <w:rFonts w:ascii="Times New Roman" w:eastAsia="標楷體" w:hAnsi="Times New Roman" w:hint="eastAsia"/>
          <w:color w:val="000000" w:themeColor="text1"/>
          <w:sz w:val="28"/>
          <w:szCs w:val="28"/>
        </w:rPr>
        <w:t>個月來首度調升。另外，根據近期物價趨勢，亦顯示通貨緊縮正邁入尾聲。此看法與</w:t>
      </w:r>
      <w:r w:rsidRPr="00204C6D">
        <w:rPr>
          <w:rFonts w:ascii="Times New Roman" w:eastAsia="標楷體" w:hAnsi="Times New Roman" w:hint="eastAsia"/>
          <w:color w:val="000000" w:themeColor="text1"/>
          <w:sz w:val="28"/>
          <w:szCs w:val="28"/>
        </w:rPr>
        <w:t>8</w:t>
      </w:r>
      <w:r w:rsidRPr="00204C6D">
        <w:rPr>
          <w:rFonts w:ascii="Times New Roman" w:eastAsia="標楷體" w:hAnsi="Times New Roman" w:hint="eastAsia"/>
          <w:color w:val="000000" w:themeColor="text1"/>
          <w:sz w:val="28"/>
          <w:szCs w:val="28"/>
        </w:rPr>
        <w:t>月相同，表示隨著不包括生鮮食物與能源在內的消費者物價穩步上升，日本正接近結束通縮。另根據財務省</w:t>
      </w:r>
      <w:r w:rsidRPr="00204C6D">
        <w:rPr>
          <w:rFonts w:ascii="Times New Roman" w:eastAsia="標楷體" w:hAnsi="Times New Roman" w:hint="eastAsia"/>
          <w:color w:val="000000" w:themeColor="text1"/>
          <w:sz w:val="28"/>
          <w:szCs w:val="28"/>
        </w:rPr>
        <w:t>9</w:t>
      </w:r>
      <w:r w:rsidRPr="00204C6D">
        <w:rPr>
          <w:rFonts w:ascii="Times New Roman" w:eastAsia="標楷體" w:hAnsi="Times New Roman" w:hint="eastAsia"/>
          <w:color w:val="000000" w:themeColor="text1"/>
          <w:sz w:val="28"/>
          <w:szCs w:val="28"/>
        </w:rPr>
        <w:t>月</w:t>
      </w:r>
      <w:r w:rsidRPr="00204C6D">
        <w:rPr>
          <w:rFonts w:ascii="Times New Roman" w:eastAsia="標楷體" w:hAnsi="Times New Roman" w:hint="eastAsia"/>
          <w:color w:val="000000" w:themeColor="text1"/>
          <w:sz w:val="28"/>
          <w:szCs w:val="28"/>
        </w:rPr>
        <w:t>11</w:t>
      </w:r>
      <w:r w:rsidRPr="00204C6D">
        <w:rPr>
          <w:rFonts w:ascii="Times New Roman" w:eastAsia="標楷體" w:hAnsi="Times New Roman" w:hint="eastAsia"/>
          <w:color w:val="000000" w:themeColor="text1"/>
          <w:sz w:val="28"/>
          <w:szCs w:val="28"/>
        </w:rPr>
        <w:t>日發布的第</w:t>
      </w:r>
      <w:r w:rsidRPr="00204C6D">
        <w:rPr>
          <w:rFonts w:ascii="Times New Roman" w:eastAsia="標楷體" w:hAnsi="Times New Roman" w:hint="eastAsia"/>
          <w:color w:val="000000" w:themeColor="text1"/>
          <w:sz w:val="28"/>
          <w:szCs w:val="28"/>
        </w:rPr>
        <w:t>3</w:t>
      </w:r>
      <w:r w:rsidRPr="00204C6D">
        <w:rPr>
          <w:rFonts w:ascii="Times New Roman" w:eastAsia="標楷體" w:hAnsi="Times New Roman" w:hint="eastAsia"/>
          <w:color w:val="000000" w:themeColor="text1"/>
          <w:sz w:val="28"/>
          <w:szCs w:val="28"/>
        </w:rPr>
        <w:t>季日本大型企業信心指數，由上季</w:t>
      </w:r>
      <w:r w:rsidRPr="00204C6D">
        <w:rPr>
          <w:rFonts w:ascii="Times New Roman" w:eastAsia="標楷體" w:hAnsi="Times New Roman" w:hint="eastAsia"/>
          <w:color w:val="000000" w:themeColor="text1"/>
          <w:sz w:val="28"/>
          <w:szCs w:val="28"/>
        </w:rPr>
        <w:t>5.9</w:t>
      </w:r>
      <w:r w:rsidRPr="00204C6D">
        <w:rPr>
          <w:rFonts w:ascii="Times New Roman" w:eastAsia="標楷體" w:hAnsi="Times New Roman" w:hint="eastAsia"/>
          <w:color w:val="000000" w:themeColor="text1"/>
          <w:sz w:val="28"/>
          <w:szCs w:val="28"/>
        </w:rPr>
        <w:t>點大幅增至</w:t>
      </w:r>
      <w:r w:rsidRPr="00204C6D">
        <w:rPr>
          <w:rFonts w:ascii="Times New Roman" w:eastAsia="標楷體" w:hAnsi="Times New Roman" w:hint="eastAsia"/>
          <w:color w:val="000000" w:themeColor="text1"/>
          <w:sz w:val="28"/>
          <w:szCs w:val="28"/>
        </w:rPr>
        <w:t>12.0</w:t>
      </w:r>
      <w:r w:rsidRPr="00204C6D">
        <w:rPr>
          <w:rFonts w:ascii="Times New Roman" w:eastAsia="標楷體" w:hAnsi="Times New Roman" w:hint="eastAsia"/>
          <w:color w:val="000000" w:themeColor="text1"/>
          <w:sz w:val="28"/>
          <w:szCs w:val="28"/>
        </w:rPr>
        <w:t>點，增速為該調查進行</w:t>
      </w:r>
      <w:r w:rsidRPr="00204C6D">
        <w:rPr>
          <w:rFonts w:ascii="Times New Roman" w:eastAsia="標楷體" w:hAnsi="Times New Roman" w:hint="eastAsia"/>
          <w:color w:val="000000" w:themeColor="text1"/>
          <w:sz w:val="28"/>
          <w:szCs w:val="28"/>
        </w:rPr>
        <w:t>9</w:t>
      </w:r>
      <w:r w:rsidRPr="00204C6D">
        <w:rPr>
          <w:rFonts w:ascii="Times New Roman" w:eastAsia="標楷體" w:hAnsi="Times New Roman" w:hint="eastAsia"/>
          <w:color w:val="000000" w:themeColor="text1"/>
          <w:sz w:val="28"/>
          <w:szCs w:val="28"/>
        </w:rPr>
        <w:t>年以來同期最快；大型製造業景氣指數亦由第</w:t>
      </w:r>
      <w:r w:rsidRPr="00204C6D">
        <w:rPr>
          <w:rFonts w:ascii="Times New Roman" w:eastAsia="標楷體" w:hAnsi="Times New Roman" w:hint="eastAsia"/>
          <w:color w:val="000000" w:themeColor="text1"/>
          <w:sz w:val="28"/>
          <w:szCs w:val="28"/>
        </w:rPr>
        <w:t>2</w:t>
      </w:r>
      <w:r w:rsidRPr="00204C6D">
        <w:rPr>
          <w:rFonts w:ascii="Times New Roman" w:eastAsia="標楷體" w:hAnsi="Times New Roman" w:hint="eastAsia"/>
          <w:color w:val="000000" w:themeColor="text1"/>
          <w:sz w:val="28"/>
          <w:szCs w:val="28"/>
        </w:rPr>
        <w:t>季的</w:t>
      </w:r>
      <w:r w:rsidRPr="00204C6D">
        <w:rPr>
          <w:rFonts w:ascii="Times New Roman" w:eastAsia="標楷體" w:hAnsi="Times New Roman" w:hint="eastAsia"/>
          <w:color w:val="000000" w:themeColor="text1"/>
          <w:sz w:val="28"/>
          <w:szCs w:val="28"/>
        </w:rPr>
        <w:t>5</w:t>
      </w:r>
      <w:r w:rsidRPr="00204C6D">
        <w:rPr>
          <w:rFonts w:ascii="Times New Roman" w:eastAsia="標楷體" w:hAnsi="Times New Roman" w:hint="eastAsia"/>
          <w:color w:val="000000" w:themeColor="text1"/>
          <w:sz w:val="28"/>
          <w:szCs w:val="28"/>
        </w:rPr>
        <w:t>點擴增至</w:t>
      </w:r>
      <w:r w:rsidRPr="00204C6D">
        <w:rPr>
          <w:rFonts w:ascii="Times New Roman" w:eastAsia="標楷體" w:hAnsi="Times New Roman" w:hint="eastAsia"/>
          <w:color w:val="000000" w:themeColor="text1"/>
          <w:sz w:val="28"/>
          <w:szCs w:val="28"/>
        </w:rPr>
        <w:t>15.2</w:t>
      </w:r>
      <w:r w:rsidRPr="00204C6D">
        <w:rPr>
          <w:rFonts w:ascii="Times New Roman" w:eastAsia="標楷體" w:hAnsi="Times New Roman" w:hint="eastAsia"/>
          <w:color w:val="000000" w:themeColor="text1"/>
          <w:sz w:val="28"/>
          <w:szCs w:val="28"/>
        </w:rPr>
        <w:t>點，為</w:t>
      </w:r>
      <w:r w:rsidRPr="00204C6D">
        <w:rPr>
          <w:rFonts w:ascii="Times New Roman" w:eastAsia="標楷體" w:hAnsi="Times New Roman" w:hint="eastAsia"/>
          <w:color w:val="000000" w:themeColor="text1"/>
          <w:sz w:val="28"/>
          <w:szCs w:val="28"/>
        </w:rPr>
        <w:t>4</w:t>
      </w:r>
      <w:r w:rsidRPr="00204C6D">
        <w:rPr>
          <w:rFonts w:ascii="Times New Roman" w:eastAsia="標楷體" w:hAnsi="Times New Roman" w:hint="eastAsia"/>
          <w:color w:val="000000" w:themeColor="text1"/>
          <w:sz w:val="28"/>
          <w:szCs w:val="28"/>
        </w:rPr>
        <w:t>年來最高，顯示日本企業對景氣更具信心，看好日本經濟即將步上復甦軌道。</w:t>
      </w:r>
    </w:p>
    <w:p w:rsidR="00B66A14" w:rsidRPr="00332EB0" w:rsidRDefault="00B66A14" w:rsidP="00B66A14">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B66A14" w:rsidRPr="00332EB0" w:rsidRDefault="00B66A14" w:rsidP="00B66A14">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B66A14" w:rsidRPr="00332EB0" w:rsidTr="001F218C">
        <w:trPr>
          <w:cantSplit/>
        </w:trPr>
        <w:tc>
          <w:tcPr>
            <w:tcW w:w="1288" w:type="dxa"/>
            <w:vMerge w:val="restart"/>
            <w:tcBorders>
              <w:top w:val="single" w:sz="6" w:space="0" w:color="auto"/>
              <w:left w:val="nil"/>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B66A14" w:rsidRPr="00332EB0" w:rsidTr="001F218C">
        <w:trPr>
          <w:cantSplit/>
          <w:trHeight w:val="284"/>
        </w:trPr>
        <w:tc>
          <w:tcPr>
            <w:tcW w:w="1288" w:type="dxa"/>
            <w:vMerge/>
            <w:tcBorders>
              <w:left w:val="nil"/>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B66A14" w:rsidRPr="008D2996" w:rsidRDefault="00B66A14" w:rsidP="008D2996">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r>
      <w:tr w:rsidR="00B66A14" w:rsidRPr="00332EB0" w:rsidTr="001F218C">
        <w:trPr>
          <w:cantSplit/>
          <w:trHeight w:val="368"/>
        </w:trPr>
        <w:tc>
          <w:tcPr>
            <w:tcW w:w="1288" w:type="dxa"/>
            <w:vMerge/>
            <w:tcBorders>
              <w:left w:val="nil"/>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B66A14" w:rsidRPr="00332EB0" w:rsidRDefault="00B66A14" w:rsidP="001F218C">
            <w:pPr>
              <w:autoSpaceDE w:val="0"/>
              <w:autoSpaceDN w:val="0"/>
              <w:adjustRightInd w:val="0"/>
              <w:snapToGrid w:val="0"/>
              <w:spacing w:line="380" w:lineRule="exact"/>
              <w:jc w:val="both"/>
              <w:rPr>
                <w:rFonts w:eastAsia="標楷體"/>
                <w:sz w:val="22"/>
              </w:rPr>
            </w:pP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16.4</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sidRPr="000F2551">
              <w:rPr>
                <w:rFonts w:eastAsia="標楷體" w:hint="eastAsia"/>
                <w:sz w:val="22"/>
              </w:rPr>
              <w:t>-0.6</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-2.3</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Pr>
                <w:rFonts w:eastAsia="標楷體" w:hint="eastAsia"/>
                <w:sz w:val="22"/>
              </w:rPr>
              <w:t>1.9</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8</w:t>
            </w:r>
            <w:r w:rsidRPr="00332EB0">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5.04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5.81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-0.77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9</w:t>
            </w:r>
            <w:r w:rsidRPr="00332EB0">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r w:rsidRPr="000F2551">
              <w:rPr>
                <w:rFonts w:eastAsia="標楷體" w:hint="eastAsia"/>
                <w:sz w:val="22"/>
              </w:rPr>
              <w:t>-3.</w:t>
            </w:r>
            <w:r>
              <w:rPr>
                <w:rFonts w:eastAsia="標楷體" w:hint="eastAsia"/>
                <w:sz w:val="22"/>
              </w:rPr>
              <w:t>6</w:t>
            </w:r>
            <w:r w:rsidRPr="000F2551">
              <w:rPr>
                <w:rFonts w:eastAsia="標楷體" w:hint="eastAsia"/>
                <w:sz w:val="22"/>
              </w:rPr>
              <w:t>(III)</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-8.1</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5.36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-10.3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5.93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4.2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-0.57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10</w:t>
            </w:r>
            <w:r w:rsidRPr="00332EB0">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-4.5</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5.15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-6.5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5.70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-1.5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-0.56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sidRPr="00332EB0">
              <w:rPr>
                <w:rFonts w:eastAsia="標楷體" w:hint="eastAsia"/>
                <w:sz w:val="22"/>
              </w:rPr>
              <w:t>11</w:t>
            </w:r>
            <w:r w:rsidRPr="00332EB0">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-5.5</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4.98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-4.1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-0.96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B66A14" w:rsidRPr="00332EB0" w:rsidTr="001F218C">
        <w:trPr>
          <w:cantSplit/>
        </w:trPr>
        <w:tc>
          <w:tcPr>
            <w:tcW w:w="1288" w:type="dxa"/>
            <w:tcBorders>
              <w:left w:val="nil"/>
              <w:right w:val="single" w:sz="6" w:space="0" w:color="auto"/>
            </w:tcBorders>
            <w:vAlign w:val="center"/>
          </w:tcPr>
          <w:p w:rsidR="00B66A14" w:rsidRPr="00332EB0" w:rsidRDefault="00B66A14" w:rsidP="001F218C">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B66A14" w:rsidRPr="000F2551" w:rsidRDefault="00B66A14" w:rsidP="001F218C">
            <w:pPr>
              <w:autoSpaceDE w:val="0"/>
              <w:autoSpaceDN w:val="0"/>
              <w:adjustRightInd w:val="0"/>
              <w:snapToGrid w:val="0"/>
              <w:spacing w:line="380" w:lineRule="exact"/>
              <w:jc w:val="center"/>
              <w:rPr>
                <w:rFonts w:eastAsia="標楷體"/>
                <w:sz w:val="20"/>
              </w:rPr>
            </w:pPr>
            <w:r w:rsidRPr="001C31FC">
              <w:rPr>
                <w:rFonts w:eastAsia="標楷體" w:hint="eastAsia"/>
                <w:sz w:val="22"/>
              </w:rPr>
              <w:t>1.</w:t>
            </w:r>
            <w:r>
              <w:rPr>
                <w:rFonts w:eastAsia="標楷體" w:hint="eastAsia"/>
                <w:sz w:val="22"/>
              </w:rPr>
              <w:t>2</w:t>
            </w:r>
            <w:r w:rsidRPr="001C31FC">
              <w:rPr>
                <w:rFonts w:eastAsia="標楷體" w:hint="eastAsia"/>
                <w:sz w:val="22"/>
              </w:rPr>
              <w:t>(IV)</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-7.9</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5.30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1.9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-0.65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-0.1 </w:t>
            </w: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bottom"/>
          </w:tcPr>
          <w:p w:rsidR="00B66A14" w:rsidRPr="00BA5F03" w:rsidRDefault="00B66A14" w:rsidP="001F218C">
            <w:pPr>
              <w:autoSpaceDE w:val="0"/>
              <w:autoSpaceDN w:val="0"/>
              <w:adjustRightInd w:val="0"/>
              <w:snapToGrid w:val="0"/>
              <w:spacing w:line="380" w:lineRule="exact"/>
              <w:jc w:val="center"/>
              <w:rPr>
                <w:rFonts w:eastAsia="標楷體"/>
                <w:sz w:val="22"/>
                <w:szCs w:val="22"/>
              </w:rPr>
            </w:pP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-5.8</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4.80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6.43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7.1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-1.63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-10.5</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5.28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-2.9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6.06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12.0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-0.78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r w:rsidRPr="00462323">
              <w:rPr>
                <w:rFonts w:eastAsia="標楷體" w:hint="eastAsia"/>
                <w:sz w:val="22"/>
              </w:rPr>
              <w:t>3.8</w:t>
            </w:r>
            <w:r w:rsidRPr="001C31FC">
              <w:rPr>
                <w:rFonts w:eastAsia="標楷體" w:hint="eastAsia"/>
                <w:sz w:val="22"/>
              </w:rPr>
              <w:t>(I)</w:t>
            </w: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4.1</w:t>
            </w: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B66A14" w:rsidRPr="00332EB0" w:rsidTr="001F218C">
        <w:trPr>
          <w:cantSplit/>
        </w:trPr>
        <w:tc>
          <w:tcPr>
            <w:tcW w:w="1288" w:type="dxa"/>
            <w:tcBorders>
              <w:left w:val="nil"/>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B66A14" w:rsidRPr="001C31FC" w:rsidRDefault="00B66A14" w:rsidP="001F218C">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B66A14" w:rsidRPr="00BA5F03"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B66A14" w:rsidRDefault="00B66A14" w:rsidP="001F218C">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0308B3" w:rsidRPr="00332EB0" w:rsidTr="001F218C">
        <w:trPr>
          <w:cantSplit/>
        </w:trPr>
        <w:tc>
          <w:tcPr>
            <w:tcW w:w="1288" w:type="dxa"/>
            <w:tcBorders>
              <w:left w:val="nil"/>
              <w:right w:val="single" w:sz="6" w:space="0" w:color="auto"/>
            </w:tcBorders>
            <w:vAlign w:val="center"/>
          </w:tcPr>
          <w:p w:rsidR="000308B3" w:rsidRPr="00F06EBC" w:rsidRDefault="000308B3" w:rsidP="008A4FEC">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0308B3" w:rsidRPr="001C31FC" w:rsidRDefault="000308B3" w:rsidP="008A4FEC">
            <w:pPr>
              <w:autoSpaceDE w:val="0"/>
              <w:autoSpaceDN w:val="0"/>
              <w:adjustRightInd w:val="0"/>
              <w:snapToGrid w:val="0"/>
              <w:spacing w:line="380" w:lineRule="exact"/>
              <w:jc w:val="center"/>
              <w:rPr>
                <w:rFonts w:eastAsia="標楷體"/>
                <w:sz w:val="22"/>
              </w:rPr>
            </w:pPr>
            <w:r>
              <w:rPr>
                <w:rFonts w:eastAsia="標楷體" w:hint="eastAsia"/>
                <w:sz w:val="22"/>
              </w:rPr>
              <w:t>3.8(II)</w:t>
            </w:r>
          </w:p>
        </w:tc>
        <w:tc>
          <w:tcPr>
            <w:tcW w:w="772" w:type="dxa"/>
            <w:tcBorders>
              <w:left w:val="single" w:sz="6" w:space="0" w:color="auto"/>
              <w:right w:val="single" w:sz="6" w:space="0" w:color="auto"/>
            </w:tcBorders>
            <w:vAlign w:val="center"/>
          </w:tcPr>
          <w:p w:rsidR="000308B3" w:rsidRDefault="000308B3" w:rsidP="008A4FEC">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0308B3"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0308B3"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0308B3"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0308B3"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0308B3"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0308B3" w:rsidRPr="00462323" w:rsidRDefault="000308B3" w:rsidP="008A4FEC">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0308B3" w:rsidRPr="00462323" w:rsidRDefault="000308B3" w:rsidP="008A4FEC">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0308B3" w:rsidRPr="00332EB0" w:rsidTr="0052720A">
        <w:trPr>
          <w:cantSplit/>
        </w:trPr>
        <w:tc>
          <w:tcPr>
            <w:tcW w:w="1288" w:type="dxa"/>
            <w:tcBorders>
              <w:left w:val="nil"/>
              <w:right w:val="single" w:sz="6" w:space="0" w:color="auto"/>
            </w:tcBorders>
            <w:vAlign w:val="center"/>
          </w:tcPr>
          <w:p w:rsidR="000308B3" w:rsidRDefault="000308B3" w:rsidP="008A4FEC">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0308B3" w:rsidRPr="00A645B5" w:rsidRDefault="000308B3" w:rsidP="008A4FEC">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3.8</w:t>
            </w:r>
          </w:p>
        </w:tc>
      </w:tr>
      <w:tr w:rsidR="000308B3" w:rsidRPr="00332EB0" w:rsidTr="001F218C">
        <w:trPr>
          <w:cantSplit/>
        </w:trPr>
        <w:tc>
          <w:tcPr>
            <w:tcW w:w="1288" w:type="dxa"/>
            <w:tcBorders>
              <w:left w:val="nil"/>
              <w:bottom w:val="single" w:sz="6" w:space="0" w:color="auto"/>
              <w:right w:val="single" w:sz="6" w:space="0" w:color="auto"/>
            </w:tcBorders>
            <w:vAlign w:val="center"/>
          </w:tcPr>
          <w:p w:rsidR="000308B3" w:rsidRDefault="000308B3" w:rsidP="008A4FEC">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0308B3" w:rsidRPr="00A645B5" w:rsidRDefault="000308B3" w:rsidP="008A4FEC">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bottom w:val="single" w:sz="6" w:space="0" w:color="auto"/>
              <w:right w:val="single" w:sz="6" w:space="0" w:color="auto"/>
            </w:tcBorders>
            <w:vAlign w:val="center"/>
          </w:tcPr>
          <w:p w:rsidR="000308B3" w:rsidRPr="00EF79B3" w:rsidRDefault="000308B3" w:rsidP="008A4FEC">
            <w:pPr>
              <w:autoSpaceDE w:val="0"/>
              <w:autoSpaceDN w:val="0"/>
              <w:adjustRightInd w:val="0"/>
              <w:snapToGrid w:val="0"/>
              <w:spacing w:line="380" w:lineRule="exact"/>
              <w:jc w:val="center"/>
              <w:rPr>
                <w:rFonts w:eastAsia="標楷體"/>
                <w:sz w:val="22"/>
                <w:szCs w:val="22"/>
              </w:rPr>
            </w:pPr>
            <w:proofErr w:type="gramStart"/>
            <w:r w:rsidRPr="00EF79B3">
              <w:rPr>
                <w:rFonts w:eastAsia="標楷體" w:hint="eastAsia"/>
                <w:sz w:val="22"/>
                <w:szCs w:val="22"/>
              </w:rPr>
              <w:t>—</w:t>
            </w:r>
            <w:proofErr w:type="gramEnd"/>
          </w:p>
        </w:tc>
        <w:tc>
          <w:tcPr>
            <w:tcW w:w="840" w:type="dxa"/>
            <w:tcBorders>
              <w:left w:val="single" w:sz="6" w:space="0" w:color="auto"/>
              <w:bottom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5.78</w:t>
            </w:r>
          </w:p>
        </w:tc>
        <w:tc>
          <w:tcPr>
            <w:tcW w:w="784" w:type="dxa"/>
            <w:tcBorders>
              <w:left w:val="single" w:sz="6" w:space="0" w:color="auto"/>
              <w:bottom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14.7</w:t>
            </w:r>
          </w:p>
        </w:tc>
        <w:tc>
          <w:tcPr>
            <w:tcW w:w="853" w:type="dxa"/>
            <w:tcBorders>
              <w:left w:val="single" w:sz="6" w:space="0" w:color="auto"/>
              <w:bottom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6.74</w:t>
            </w:r>
          </w:p>
        </w:tc>
        <w:tc>
          <w:tcPr>
            <w:tcW w:w="784" w:type="dxa"/>
            <w:tcBorders>
              <w:left w:val="single" w:sz="6" w:space="0" w:color="auto"/>
              <w:bottom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16.0</w:t>
            </w:r>
          </w:p>
        </w:tc>
        <w:tc>
          <w:tcPr>
            <w:tcW w:w="910" w:type="dxa"/>
            <w:tcBorders>
              <w:left w:val="single" w:sz="6" w:space="0" w:color="auto"/>
              <w:bottom w:val="single" w:sz="6" w:space="0" w:color="auto"/>
              <w:right w:val="single" w:sz="6" w:space="0" w:color="auto"/>
            </w:tcBorders>
            <w:vAlign w:val="center"/>
          </w:tcPr>
          <w:p w:rsidR="000308B3" w:rsidRPr="007452ED" w:rsidRDefault="000308B3" w:rsidP="008A4FEC">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-0.96</w:t>
            </w:r>
          </w:p>
        </w:tc>
        <w:tc>
          <w:tcPr>
            <w:tcW w:w="854" w:type="dxa"/>
            <w:tcBorders>
              <w:left w:val="single" w:sz="6" w:space="0" w:color="auto"/>
              <w:bottom w:val="single" w:sz="6" w:space="0" w:color="auto"/>
              <w:right w:val="single" w:sz="6" w:space="0" w:color="auto"/>
            </w:tcBorders>
            <w:vAlign w:val="center"/>
          </w:tcPr>
          <w:p w:rsidR="000308B3" w:rsidRPr="00835AC1" w:rsidRDefault="000308B3" w:rsidP="008A4FEC">
            <w:pPr>
              <w:autoSpaceDE w:val="0"/>
              <w:autoSpaceDN w:val="0"/>
              <w:adjustRightInd w:val="0"/>
              <w:snapToGrid w:val="0"/>
              <w:spacing w:line="380" w:lineRule="exact"/>
              <w:jc w:val="center"/>
              <w:rPr>
                <w:rFonts w:eastAsia="標楷體"/>
                <w:sz w:val="22"/>
                <w:szCs w:val="22"/>
              </w:rPr>
            </w:pPr>
            <w:proofErr w:type="gramStart"/>
            <w:r w:rsidRPr="00EF79B3">
              <w:rPr>
                <w:rFonts w:eastAsia="標楷體" w:hint="eastAsia"/>
                <w:sz w:val="22"/>
                <w:szCs w:val="22"/>
              </w:rPr>
              <w:t>—</w:t>
            </w:r>
            <w:proofErr w:type="gramEnd"/>
          </w:p>
        </w:tc>
        <w:tc>
          <w:tcPr>
            <w:tcW w:w="835" w:type="dxa"/>
            <w:tcBorders>
              <w:left w:val="single" w:sz="6" w:space="0" w:color="auto"/>
              <w:bottom w:val="single" w:sz="6" w:space="0" w:color="auto"/>
              <w:right w:val="nil"/>
            </w:tcBorders>
            <w:vAlign w:val="center"/>
          </w:tcPr>
          <w:p w:rsidR="000308B3" w:rsidRPr="00835AC1" w:rsidRDefault="000308B3" w:rsidP="008A4FEC">
            <w:pPr>
              <w:autoSpaceDE w:val="0"/>
              <w:autoSpaceDN w:val="0"/>
              <w:adjustRightInd w:val="0"/>
              <w:snapToGrid w:val="0"/>
              <w:spacing w:line="380" w:lineRule="exact"/>
              <w:jc w:val="center"/>
              <w:rPr>
                <w:rFonts w:eastAsia="標楷體"/>
                <w:sz w:val="22"/>
                <w:szCs w:val="22"/>
              </w:rPr>
            </w:pPr>
            <w:proofErr w:type="gramStart"/>
            <w:r w:rsidRPr="00EF79B3">
              <w:rPr>
                <w:rFonts w:eastAsia="標楷體" w:hint="eastAsia"/>
                <w:sz w:val="22"/>
                <w:szCs w:val="22"/>
              </w:rPr>
              <w:t>—</w:t>
            </w:r>
            <w:proofErr w:type="gramEnd"/>
          </w:p>
        </w:tc>
      </w:tr>
    </w:tbl>
    <w:p w:rsidR="00B66A14" w:rsidRPr="000A067D" w:rsidRDefault="00B66A14" w:rsidP="00B66A14">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B66A14" w:rsidRDefault="00B66A14" w:rsidP="00B66A14">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F82458" w:rsidRPr="00715DBB" w:rsidRDefault="00E85732" w:rsidP="00A96865">
      <w:pPr>
        <w:pStyle w:val="k3a"/>
        <w:tabs>
          <w:tab w:val="left" w:pos="540"/>
        </w:tabs>
        <w:spacing w:beforeLines="150" w:before="540" w:line="300" w:lineRule="auto"/>
        <w:ind w:leftChars="0" w:left="0" w:firstLineChars="0" w:firstLine="0"/>
        <w:rPr>
          <w:b/>
          <w:bCs/>
          <w:szCs w:val="28"/>
        </w:rPr>
      </w:pPr>
      <w:r w:rsidRPr="00715DBB">
        <w:rPr>
          <w:b/>
          <w:bCs/>
          <w:szCs w:val="28"/>
        </w:rPr>
        <w:lastRenderedPageBreak/>
        <w:t>２、</w:t>
      </w:r>
      <w:r w:rsidR="00F82458" w:rsidRPr="00715DBB">
        <w:rPr>
          <w:b/>
          <w:bCs/>
          <w:szCs w:val="28"/>
        </w:rPr>
        <w:t>南韓</w:t>
      </w:r>
    </w:p>
    <w:p w:rsidR="00935C3A" w:rsidRPr="00A67CA5" w:rsidRDefault="00935C3A" w:rsidP="00423534">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A67CA5">
        <w:rPr>
          <w:rFonts w:ascii="Times New Roman" w:eastAsia="標楷體" w:hAnsi="Times New Roman"/>
          <w:color w:val="000000" w:themeColor="text1"/>
          <w:sz w:val="28"/>
          <w:szCs w:val="28"/>
        </w:rPr>
        <w:t>韓國央行</w:t>
      </w:r>
      <w:r w:rsidR="008D2996">
        <w:rPr>
          <w:rFonts w:ascii="Times New Roman" w:eastAsia="標楷體" w:hAnsi="Times New Roman" w:hint="eastAsia"/>
          <w:color w:val="000000" w:themeColor="text1"/>
          <w:sz w:val="28"/>
          <w:szCs w:val="28"/>
        </w:rPr>
        <w:t>2013</w:t>
      </w:r>
      <w:r w:rsidR="008D2996">
        <w:rPr>
          <w:rFonts w:ascii="Times New Roman" w:eastAsia="標楷體" w:hAnsi="Times New Roman" w:hint="eastAsia"/>
          <w:color w:val="000000" w:themeColor="text1"/>
          <w:sz w:val="28"/>
          <w:szCs w:val="28"/>
        </w:rPr>
        <w:t>年</w:t>
      </w:r>
      <w:r w:rsidRPr="00A67CA5">
        <w:rPr>
          <w:rFonts w:ascii="Times New Roman" w:eastAsia="標楷體" w:hAnsi="Times New Roman"/>
          <w:color w:val="000000" w:themeColor="text1"/>
          <w:sz w:val="28"/>
          <w:szCs w:val="28"/>
        </w:rPr>
        <w:t>7</w:t>
      </w:r>
      <w:r w:rsidRPr="00A67CA5">
        <w:rPr>
          <w:rFonts w:ascii="Times New Roman" w:eastAsia="標楷體" w:hAnsi="Times New Roman"/>
          <w:color w:val="000000" w:themeColor="text1"/>
          <w:sz w:val="28"/>
          <w:szCs w:val="28"/>
        </w:rPr>
        <w:t>月</w:t>
      </w:r>
      <w:r w:rsidRPr="00A67CA5">
        <w:rPr>
          <w:rFonts w:ascii="Times New Roman" w:eastAsia="標楷體" w:hAnsi="Times New Roman"/>
          <w:color w:val="000000" w:themeColor="text1"/>
          <w:sz w:val="28"/>
          <w:szCs w:val="28"/>
        </w:rPr>
        <w:t>25</w:t>
      </w:r>
      <w:r w:rsidRPr="00A67CA5">
        <w:rPr>
          <w:rFonts w:ascii="Times New Roman" w:eastAsia="標楷體" w:hAnsi="Times New Roman"/>
          <w:color w:val="000000" w:themeColor="text1"/>
          <w:sz w:val="28"/>
          <w:szCs w:val="28"/>
        </w:rPr>
        <w:t>日公布第</w:t>
      </w:r>
      <w:r w:rsidRPr="00A67CA5">
        <w:rPr>
          <w:rFonts w:ascii="Times New Roman" w:eastAsia="標楷體" w:hAnsi="Times New Roman"/>
          <w:color w:val="000000" w:themeColor="text1"/>
          <w:sz w:val="28"/>
          <w:szCs w:val="28"/>
        </w:rPr>
        <w:t>2</w:t>
      </w:r>
      <w:r w:rsidRPr="00A67CA5">
        <w:rPr>
          <w:rFonts w:ascii="Times New Roman" w:eastAsia="標楷體" w:hAnsi="Times New Roman"/>
          <w:color w:val="000000" w:themeColor="text1"/>
          <w:sz w:val="28"/>
          <w:szCs w:val="28"/>
        </w:rPr>
        <w:t>季實質國內生產毛額（</w:t>
      </w:r>
      <w:r w:rsidRPr="00A67CA5">
        <w:rPr>
          <w:rFonts w:ascii="Times New Roman" w:eastAsia="標楷體" w:hAnsi="Times New Roman"/>
          <w:color w:val="000000" w:themeColor="text1"/>
          <w:sz w:val="28"/>
          <w:szCs w:val="28"/>
        </w:rPr>
        <w:t>GDP</w:t>
      </w:r>
      <w:r w:rsidRPr="00A67CA5">
        <w:rPr>
          <w:rFonts w:ascii="Times New Roman" w:eastAsia="標楷體" w:hAnsi="Times New Roman"/>
          <w:color w:val="000000" w:themeColor="text1"/>
          <w:sz w:val="28"/>
          <w:szCs w:val="28"/>
        </w:rPr>
        <w:t>）成長率，較第</w:t>
      </w:r>
      <w:r w:rsidRPr="00A67CA5">
        <w:rPr>
          <w:rFonts w:ascii="Times New Roman" w:eastAsia="標楷體" w:hAnsi="Times New Roman"/>
          <w:color w:val="000000" w:themeColor="text1"/>
          <w:sz w:val="28"/>
          <w:szCs w:val="28"/>
        </w:rPr>
        <w:t>1</w:t>
      </w:r>
      <w:r w:rsidRPr="00A67CA5">
        <w:rPr>
          <w:rFonts w:ascii="Times New Roman" w:eastAsia="標楷體" w:hAnsi="Times New Roman"/>
          <w:color w:val="000000" w:themeColor="text1"/>
          <w:sz w:val="28"/>
          <w:szCs w:val="28"/>
        </w:rPr>
        <w:t>季成長</w:t>
      </w:r>
      <w:r w:rsidRPr="00A67CA5">
        <w:rPr>
          <w:rFonts w:ascii="Times New Roman" w:eastAsia="標楷體" w:hAnsi="Times New Roman"/>
          <w:color w:val="000000" w:themeColor="text1"/>
          <w:sz w:val="28"/>
          <w:szCs w:val="28"/>
        </w:rPr>
        <w:t>1.1</w:t>
      </w:r>
      <w:r w:rsidRPr="00A67CA5">
        <w:rPr>
          <w:rFonts w:ascii="Times New Roman" w:eastAsia="標楷體" w:hAnsi="Times New Roman"/>
          <w:color w:val="000000" w:themeColor="text1"/>
          <w:sz w:val="28"/>
          <w:szCs w:val="28"/>
        </w:rPr>
        <w:t>％，較去年第</w:t>
      </w:r>
      <w:r w:rsidRPr="00A67CA5">
        <w:rPr>
          <w:rFonts w:ascii="Times New Roman" w:eastAsia="標楷體" w:hAnsi="Times New Roman"/>
          <w:color w:val="000000" w:themeColor="text1"/>
          <w:sz w:val="28"/>
          <w:szCs w:val="28"/>
        </w:rPr>
        <w:t>2</w:t>
      </w:r>
      <w:r w:rsidRPr="00A67CA5">
        <w:rPr>
          <w:rFonts w:ascii="Times New Roman" w:eastAsia="標楷體" w:hAnsi="Times New Roman"/>
          <w:color w:val="000000" w:themeColor="text1"/>
          <w:sz w:val="28"/>
          <w:szCs w:val="28"/>
        </w:rPr>
        <w:t>季成長</w:t>
      </w:r>
      <w:r w:rsidRPr="00A67CA5">
        <w:rPr>
          <w:rFonts w:ascii="Times New Roman" w:eastAsia="標楷體" w:hAnsi="Times New Roman"/>
          <w:color w:val="000000" w:themeColor="text1"/>
          <w:sz w:val="28"/>
          <w:szCs w:val="28"/>
        </w:rPr>
        <w:t>2.3</w:t>
      </w:r>
      <w:r w:rsidRPr="00A67CA5">
        <w:rPr>
          <w:rFonts w:ascii="Times New Roman" w:eastAsia="標楷體" w:hAnsi="Times New Roman"/>
          <w:color w:val="000000" w:themeColor="text1"/>
          <w:sz w:val="28"/>
          <w:szCs w:val="28"/>
        </w:rPr>
        <w:t>％。帶動第</w:t>
      </w:r>
      <w:r w:rsidRPr="00A67CA5">
        <w:rPr>
          <w:rFonts w:ascii="Times New Roman" w:eastAsia="標楷體" w:hAnsi="Times New Roman"/>
          <w:color w:val="000000" w:themeColor="text1"/>
          <w:sz w:val="28"/>
          <w:szCs w:val="28"/>
        </w:rPr>
        <w:t>2</w:t>
      </w:r>
      <w:r w:rsidRPr="00A67CA5">
        <w:rPr>
          <w:rFonts w:ascii="Times New Roman" w:eastAsia="標楷體" w:hAnsi="Times New Roman"/>
          <w:color w:val="000000" w:themeColor="text1"/>
          <w:sz w:val="28"/>
          <w:szCs w:val="28"/>
        </w:rPr>
        <w:t>季</w:t>
      </w:r>
      <w:r w:rsidRPr="00A67CA5">
        <w:rPr>
          <w:rFonts w:ascii="Times New Roman" w:eastAsia="標楷體" w:hAnsi="Times New Roman"/>
          <w:color w:val="000000" w:themeColor="text1"/>
          <w:sz w:val="28"/>
          <w:szCs w:val="28"/>
        </w:rPr>
        <w:t>GDP</w:t>
      </w:r>
      <w:r w:rsidRPr="00A67CA5">
        <w:rPr>
          <w:rFonts w:ascii="Times New Roman" w:eastAsia="標楷體" w:hAnsi="Times New Roman"/>
          <w:color w:val="000000" w:themeColor="text1"/>
          <w:sz w:val="28"/>
          <w:szCs w:val="28"/>
        </w:rPr>
        <w:t>成長的主因係政府追加預算擴大支出刺激經濟效益顯現，第</w:t>
      </w:r>
      <w:r w:rsidRPr="00A67CA5">
        <w:rPr>
          <w:rFonts w:ascii="Times New Roman" w:eastAsia="標楷體" w:hAnsi="Times New Roman"/>
          <w:color w:val="000000" w:themeColor="text1"/>
          <w:sz w:val="28"/>
          <w:szCs w:val="28"/>
        </w:rPr>
        <w:t>2</w:t>
      </w:r>
      <w:r w:rsidRPr="00A67CA5">
        <w:rPr>
          <w:rFonts w:ascii="Times New Roman" w:eastAsia="標楷體" w:hAnsi="Times New Roman"/>
          <w:color w:val="000000" w:themeColor="text1"/>
          <w:sz w:val="28"/>
          <w:szCs w:val="28"/>
        </w:rPr>
        <w:t>季政府支出較前季增加</w:t>
      </w:r>
      <w:r w:rsidRPr="00A67CA5">
        <w:rPr>
          <w:rFonts w:ascii="Times New Roman" w:eastAsia="標楷體" w:hAnsi="Times New Roman"/>
          <w:color w:val="000000" w:themeColor="text1"/>
          <w:sz w:val="28"/>
          <w:szCs w:val="28"/>
        </w:rPr>
        <w:t>2.4</w:t>
      </w:r>
      <w:r>
        <w:rPr>
          <w:rFonts w:ascii="Times New Roman" w:eastAsia="標楷體" w:hAnsi="Times New Roman"/>
          <w:color w:val="000000" w:themeColor="text1"/>
          <w:sz w:val="28"/>
          <w:szCs w:val="28"/>
        </w:rPr>
        <w:t>％</w:t>
      </w:r>
      <w:r w:rsidRPr="00A67CA5">
        <w:rPr>
          <w:rFonts w:ascii="新細明體" w:hAnsi="新細明體" w:hint="eastAsia"/>
          <w:color w:val="000000" w:themeColor="text1"/>
          <w:sz w:val="28"/>
          <w:szCs w:val="28"/>
        </w:rPr>
        <w:t>。</w:t>
      </w:r>
    </w:p>
    <w:p w:rsidR="00935C3A" w:rsidRPr="00A67CA5" w:rsidRDefault="00935C3A" w:rsidP="00423534">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A67CA5">
        <w:rPr>
          <w:rFonts w:ascii="Times New Roman" w:eastAsia="標楷體" w:hAnsi="Times New Roman"/>
          <w:color w:val="000000" w:themeColor="text1"/>
          <w:sz w:val="28"/>
          <w:szCs w:val="28"/>
        </w:rPr>
        <w:t>2013</w:t>
      </w:r>
      <w:r w:rsidRPr="00A67CA5">
        <w:rPr>
          <w:rFonts w:ascii="Times New Roman" w:eastAsia="標楷體" w:hAnsi="Times New Roman"/>
          <w:color w:val="000000" w:themeColor="text1"/>
          <w:sz w:val="28"/>
          <w:szCs w:val="28"/>
        </w:rPr>
        <w:t>年</w:t>
      </w:r>
      <w:r w:rsidRPr="00A67CA5">
        <w:rPr>
          <w:rFonts w:ascii="Times New Roman" w:eastAsia="標楷體" w:hAnsi="Times New Roman" w:hint="eastAsia"/>
          <w:color w:val="000000" w:themeColor="text1"/>
          <w:sz w:val="28"/>
          <w:szCs w:val="28"/>
        </w:rPr>
        <w:t>8</w:t>
      </w:r>
      <w:r w:rsidRPr="00A67CA5">
        <w:rPr>
          <w:rFonts w:ascii="Times New Roman" w:eastAsia="標楷體" w:hAnsi="Times New Roman"/>
          <w:color w:val="000000" w:themeColor="text1"/>
          <w:sz w:val="28"/>
          <w:szCs w:val="28"/>
        </w:rPr>
        <w:t>月出口為</w:t>
      </w:r>
      <w:r w:rsidRPr="00A67CA5">
        <w:rPr>
          <w:rFonts w:ascii="Times New Roman" w:eastAsia="標楷體" w:hAnsi="Times New Roman" w:hint="eastAsia"/>
          <w:color w:val="000000" w:themeColor="text1"/>
          <w:sz w:val="28"/>
          <w:szCs w:val="28"/>
        </w:rPr>
        <w:t>463.7</w:t>
      </w:r>
      <w:r w:rsidRPr="00A67CA5">
        <w:rPr>
          <w:rFonts w:ascii="Times New Roman" w:eastAsia="標楷體" w:hAnsi="Times New Roman"/>
          <w:color w:val="000000" w:themeColor="text1"/>
          <w:sz w:val="28"/>
          <w:szCs w:val="28"/>
        </w:rPr>
        <w:t>億美元，較上年同月</w:t>
      </w:r>
      <w:r w:rsidRPr="00A67CA5">
        <w:rPr>
          <w:rFonts w:ascii="Times New Roman" w:eastAsia="標楷體" w:hAnsi="Times New Roman" w:hint="eastAsia"/>
          <w:color w:val="000000" w:themeColor="text1"/>
          <w:sz w:val="28"/>
          <w:szCs w:val="28"/>
        </w:rPr>
        <w:t>增加</w:t>
      </w:r>
      <w:r w:rsidRPr="00A67CA5">
        <w:rPr>
          <w:rFonts w:ascii="Times New Roman" w:eastAsia="標楷體" w:hAnsi="Times New Roman" w:hint="eastAsia"/>
          <w:color w:val="000000" w:themeColor="text1"/>
          <w:sz w:val="28"/>
          <w:szCs w:val="28"/>
        </w:rPr>
        <w:t>7.7</w:t>
      </w:r>
      <w:r w:rsidRPr="00A67CA5">
        <w:rPr>
          <w:rFonts w:ascii="Times New Roman" w:eastAsia="標楷體" w:hAnsi="Times New Roman" w:hint="eastAsia"/>
          <w:color w:val="000000" w:themeColor="text1"/>
          <w:sz w:val="28"/>
          <w:szCs w:val="28"/>
        </w:rPr>
        <w:t>％</w:t>
      </w:r>
      <w:r w:rsidRPr="00A67CA5">
        <w:rPr>
          <w:rFonts w:ascii="Times New Roman" w:eastAsia="標楷體" w:hAnsi="Times New Roman"/>
          <w:color w:val="000000" w:themeColor="text1"/>
          <w:sz w:val="28"/>
          <w:szCs w:val="28"/>
        </w:rPr>
        <w:t>；進口為</w:t>
      </w:r>
      <w:r w:rsidRPr="00A67CA5">
        <w:rPr>
          <w:rFonts w:ascii="Times New Roman" w:eastAsia="標楷體" w:hAnsi="Times New Roman"/>
          <w:color w:val="000000" w:themeColor="text1"/>
          <w:sz w:val="28"/>
          <w:szCs w:val="28"/>
        </w:rPr>
        <w:t>4</w:t>
      </w:r>
      <w:r w:rsidRPr="00A67CA5">
        <w:rPr>
          <w:rFonts w:ascii="Times New Roman" w:eastAsia="標楷體" w:hAnsi="Times New Roman" w:hint="eastAsia"/>
          <w:color w:val="000000" w:themeColor="text1"/>
          <w:sz w:val="28"/>
          <w:szCs w:val="28"/>
        </w:rPr>
        <w:t>14.5</w:t>
      </w:r>
      <w:r w:rsidRPr="00A67CA5">
        <w:rPr>
          <w:rFonts w:ascii="Times New Roman" w:eastAsia="標楷體" w:hAnsi="Times New Roman"/>
          <w:color w:val="000000" w:themeColor="text1"/>
          <w:sz w:val="28"/>
          <w:szCs w:val="28"/>
        </w:rPr>
        <w:t>億美元，較上年同月增加</w:t>
      </w:r>
      <w:r w:rsidRPr="00A67CA5">
        <w:rPr>
          <w:rFonts w:ascii="Times New Roman" w:eastAsia="標楷體" w:hAnsi="Times New Roman" w:hint="eastAsia"/>
          <w:color w:val="000000" w:themeColor="text1"/>
          <w:sz w:val="28"/>
          <w:szCs w:val="28"/>
        </w:rPr>
        <w:t>0.8</w:t>
      </w:r>
      <w:r w:rsidRPr="00A67CA5">
        <w:rPr>
          <w:rFonts w:ascii="Times New Roman" w:eastAsia="標楷體" w:hAnsi="Times New Roman"/>
          <w:color w:val="000000" w:themeColor="text1"/>
          <w:sz w:val="28"/>
          <w:szCs w:val="28"/>
        </w:rPr>
        <w:t>％，貿易出超</w:t>
      </w:r>
      <w:r w:rsidRPr="00A67CA5">
        <w:rPr>
          <w:rFonts w:ascii="Times New Roman" w:eastAsia="標楷體" w:hAnsi="Times New Roman" w:hint="eastAsia"/>
          <w:color w:val="000000" w:themeColor="text1"/>
          <w:sz w:val="28"/>
          <w:szCs w:val="28"/>
        </w:rPr>
        <w:t>49.2</w:t>
      </w:r>
      <w:r w:rsidRPr="00A67CA5">
        <w:rPr>
          <w:rFonts w:ascii="Times New Roman" w:eastAsia="標楷體" w:hAnsi="Times New Roman"/>
          <w:color w:val="000000" w:themeColor="text1"/>
          <w:sz w:val="28"/>
          <w:szCs w:val="28"/>
        </w:rPr>
        <w:t>億美元。主要出口商品中，以</w:t>
      </w:r>
      <w:r w:rsidRPr="00A67CA5">
        <w:rPr>
          <w:rFonts w:ascii="Times New Roman" w:eastAsia="標楷體" w:hAnsi="Times New Roman" w:hint="eastAsia"/>
          <w:color w:val="000000" w:themeColor="text1"/>
          <w:sz w:val="28"/>
          <w:szCs w:val="28"/>
        </w:rPr>
        <w:t>汽車</w:t>
      </w:r>
      <w:r w:rsidRPr="00A67CA5">
        <w:rPr>
          <w:rFonts w:ascii="Times New Roman" w:eastAsia="標楷體" w:hAnsi="Times New Roman" w:hint="eastAsia"/>
          <w:color w:val="000000" w:themeColor="text1"/>
          <w:sz w:val="28"/>
          <w:szCs w:val="28"/>
        </w:rPr>
        <w:t>(43.9</w:t>
      </w:r>
      <w:r>
        <w:rPr>
          <w:rFonts w:ascii="Times New Roman" w:eastAsia="標楷體" w:hAnsi="Times New Roman" w:hint="eastAsia"/>
          <w:color w:val="000000" w:themeColor="text1"/>
          <w:sz w:val="28"/>
          <w:szCs w:val="28"/>
        </w:rPr>
        <w:t>％</w:t>
      </w:r>
      <w:r w:rsidRPr="00A67CA5">
        <w:rPr>
          <w:rFonts w:ascii="Times New Roman" w:eastAsia="標楷體" w:hAnsi="Times New Roman" w:hint="eastAsia"/>
          <w:color w:val="000000" w:themeColor="text1"/>
          <w:sz w:val="28"/>
          <w:szCs w:val="28"/>
        </w:rPr>
        <w:t>)</w:t>
      </w:r>
      <w:r w:rsidRPr="00A67CA5">
        <w:rPr>
          <w:rFonts w:ascii="Times New Roman" w:eastAsia="標楷體" w:hAnsi="Times New Roman"/>
          <w:color w:val="000000" w:themeColor="text1"/>
          <w:sz w:val="28"/>
          <w:szCs w:val="28"/>
        </w:rPr>
        <w:t>、船舶（</w:t>
      </w:r>
      <w:r w:rsidRPr="00A67CA5">
        <w:rPr>
          <w:rFonts w:ascii="Times New Roman" w:eastAsia="標楷體" w:hAnsi="Times New Roman" w:hint="eastAsia"/>
          <w:color w:val="000000" w:themeColor="text1"/>
          <w:sz w:val="28"/>
          <w:szCs w:val="28"/>
        </w:rPr>
        <w:t>26.2</w:t>
      </w:r>
      <w:r w:rsidRPr="00A67CA5">
        <w:rPr>
          <w:rFonts w:ascii="Times New Roman" w:eastAsia="標楷體" w:hAnsi="Times New Roman" w:hint="eastAsia"/>
          <w:color w:val="000000" w:themeColor="text1"/>
          <w:sz w:val="28"/>
          <w:szCs w:val="28"/>
        </w:rPr>
        <w:t>％</w:t>
      </w:r>
      <w:r w:rsidRPr="00A67CA5">
        <w:rPr>
          <w:rFonts w:ascii="Times New Roman" w:eastAsia="標楷體" w:hAnsi="Times New Roman"/>
          <w:color w:val="000000" w:themeColor="text1"/>
          <w:sz w:val="28"/>
          <w:szCs w:val="28"/>
        </w:rPr>
        <w:t>）</w:t>
      </w:r>
      <w:r w:rsidRPr="00A67CA5">
        <w:rPr>
          <w:rFonts w:ascii="新細明體" w:hAnsi="新細明體" w:hint="eastAsia"/>
          <w:color w:val="000000" w:themeColor="text1"/>
          <w:sz w:val="28"/>
          <w:szCs w:val="28"/>
        </w:rPr>
        <w:t>、</w:t>
      </w:r>
      <w:r w:rsidRPr="00A67CA5">
        <w:rPr>
          <w:rFonts w:ascii="Times New Roman" w:eastAsia="標楷體" w:hAnsi="Times New Roman"/>
          <w:color w:val="000000" w:themeColor="text1"/>
          <w:sz w:val="28"/>
          <w:szCs w:val="28"/>
        </w:rPr>
        <w:t>無線通信機器（</w:t>
      </w:r>
      <w:r w:rsidRPr="00A67CA5">
        <w:rPr>
          <w:rFonts w:ascii="Times New Roman" w:eastAsia="標楷體" w:hAnsi="Times New Roman" w:hint="eastAsia"/>
          <w:color w:val="000000" w:themeColor="text1"/>
          <w:sz w:val="28"/>
          <w:szCs w:val="28"/>
        </w:rPr>
        <w:t>25.9</w:t>
      </w:r>
      <w:r w:rsidRPr="00A67CA5">
        <w:rPr>
          <w:rFonts w:ascii="Times New Roman" w:eastAsia="標楷體" w:hAnsi="Times New Roman"/>
          <w:color w:val="000000" w:themeColor="text1"/>
          <w:sz w:val="28"/>
          <w:szCs w:val="28"/>
        </w:rPr>
        <w:t>％）、半導體（</w:t>
      </w:r>
      <w:r w:rsidRPr="00A67CA5">
        <w:rPr>
          <w:rFonts w:ascii="Times New Roman" w:eastAsia="標楷體" w:hAnsi="Times New Roman"/>
          <w:color w:val="000000" w:themeColor="text1"/>
          <w:sz w:val="28"/>
          <w:szCs w:val="28"/>
        </w:rPr>
        <w:t>2</w:t>
      </w:r>
      <w:r w:rsidRPr="00A67CA5">
        <w:rPr>
          <w:rFonts w:ascii="Times New Roman" w:eastAsia="標楷體" w:hAnsi="Times New Roman" w:hint="eastAsia"/>
          <w:color w:val="000000" w:themeColor="text1"/>
          <w:sz w:val="28"/>
          <w:szCs w:val="28"/>
        </w:rPr>
        <w:t>2.1</w:t>
      </w:r>
      <w:r w:rsidRPr="00A67CA5">
        <w:rPr>
          <w:rFonts w:ascii="Times New Roman" w:eastAsia="標楷體" w:hAnsi="Times New Roman"/>
          <w:color w:val="000000" w:themeColor="text1"/>
          <w:sz w:val="28"/>
          <w:szCs w:val="28"/>
        </w:rPr>
        <w:t>％）等</w:t>
      </w:r>
      <w:r w:rsidRPr="00A67CA5">
        <w:rPr>
          <w:rFonts w:ascii="Times New Roman" w:eastAsia="標楷體" w:hAnsi="Times New Roman" w:hint="eastAsia"/>
          <w:color w:val="000000" w:themeColor="text1"/>
          <w:sz w:val="28"/>
          <w:szCs w:val="28"/>
        </w:rPr>
        <w:t>增加</w:t>
      </w:r>
      <w:r w:rsidRPr="00A67CA5">
        <w:rPr>
          <w:rFonts w:ascii="Times New Roman" w:eastAsia="標楷體" w:hAnsi="Times New Roman"/>
          <w:color w:val="000000" w:themeColor="text1"/>
          <w:sz w:val="28"/>
          <w:szCs w:val="28"/>
        </w:rPr>
        <w:t>最多。另對主要地區出口</w:t>
      </w:r>
      <w:r w:rsidRPr="00A67CA5">
        <w:rPr>
          <w:rFonts w:ascii="Times New Roman" w:hAnsi="Times New Roman"/>
          <w:color w:val="000000" w:themeColor="text1"/>
          <w:sz w:val="28"/>
          <w:szCs w:val="28"/>
        </w:rPr>
        <w:t>，</w:t>
      </w:r>
      <w:r w:rsidRPr="00A67CA5">
        <w:rPr>
          <w:rFonts w:ascii="Times New Roman" w:eastAsia="標楷體" w:hAnsi="Times New Roman"/>
          <w:color w:val="000000" w:themeColor="text1"/>
          <w:sz w:val="28"/>
          <w:szCs w:val="28"/>
        </w:rPr>
        <w:t>如東協</w:t>
      </w:r>
      <w:r w:rsidRPr="00A67CA5">
        <w:rPr>
          <w:rFonts w:ascii="Times New Roman" w:eastAsia="標楷體" w:hAnsi="Times New Roman"/>
          <w:color w:val="000000" w:themeColor="text1"/>
          <w:sz w:val="28"/>
          <w:szCs w:val="28"/>
        </w:rPr>
        <w:t>(</w:t>
      </w:r>
      <w:r w:rsidRPr="00A67CA5">
        <w:rPr>
          <w:rFonts w:ascii="Times New Roman" w:eastAsia="標楷體" w:hAnsi="Times New Roman" w:hint="eastAsia"/>
          <w:color w:val="000000" w:themeColor="text1"/>
          <w:sz w:val="28"/>
          <w:szCs w:val="28"/>
        </w:rPr>
        <w:t>17.8</w:t>
      </w:r>
      <w:r w:rsidRPr="00A67CA5">
        <w:rPr>
          <w:rFonts w:ascii="Times New Roman" w:eastAsia="標楷體" w:hAnsi="Times New Roman"/>
          <w:color w:val="000000" w:themeColor="text1"/>
          <w:sz w:val="28"/>
          <w:szCs w:val="28"/>
        </w:rPr>
        <w:t>％</w:t>
      </w:r>
      <w:r w:rsidRPr="00A67CA5">
        <w:rPr>
          <w:rFonts w:ascii="Times New Roman" w:eastAsia="標楷體" w:hAnsi="Times New Roman"/>
          <w:color w:val="000000" w:themeColor="text1"/>
          <w:sz w:val="28"/>
          <w:szCs w:val="28"/>
        </w:rPr>
        <w:t>)</w:t>
      </w:r>
      <w:r w:rsidRPr="00A67CA5">
        <w:rPr>
          <w:rFonts w:ascii="新細明體" w:hAnsi="新細明體" w:hint="eastAsia"/>
          <w:color w:val="000000" w:themeColor="text1"/>
          <w:sz w:val="28"/>
          <w:szCs w:val="28"/>
        </w:rPr>
        <w:t>、</w:t>
      </w:r>
      <w:r w:rsidRPr="00A67CA5">
        <w:rPr>
          <w:rFonts w:ascii="Times New Roman" w:eastAsia="標楷體" w:hAnsi="Times New Roman"/>
          <w:color w:val="000000" w:themeColor="text1"/>
          <w:sz w:val="28"/>
          <w:szCs w:val="28"/>
        </w:rPr>
        <w:t>中國大陸</w:t>
      </w:r>
      <w:r w:rsidRPr="00A67CA5">
        <w:rPr>
          <w:rFonts w:ascii="Times New Roman" w:eastAsia="標楷體" w:hAnsi="Times New Roman"/>
          <w:color w:val="000000" w:themeColor="text1"/>
          <w:sz w:val="28"/>
          <w:szCs w:val="28"/>
        </w:rPr>
        <w:t>(</w:t>
      </w:r>
      <w:r w:rsidRPr="00A67CA5">
        <w:rPr>
          <w:rFonts w:ascii="Times New Roman" w:eastAsia="標楷體" w:hAnsi="Times New Roman" w:hint="eastAsia"/>
          <w:color w:val="000000" w:themeColor="text1"/>
          <w:sz w:val="28"/>
          <w:szCs w:val="28"/>
        </w:rPr>
        <w:t>14.5</w:t>
      </w:r>
      <w:r w:rsidRPr="00A67CA5">
        <w:rPr>
          <w:rFonts w:ascii="Times New Roman" w:eastAsia="標楷體" w:hAnsi="Times New Roman" w:hint="eastAsia"/>
          <w:color w:val="000000" w:themeColor="text1"/>
          <w:sz w:val="28"/>
          <w:szCs w:val="28"/>
        </w:rPr>
        <w:t>％</w:t>
      </w:r>
      <w:r w:rsidRPr="00A67CA5">
        <w:rPr>
          <w:rFonts w:ascii="Times New Roman" w:eastAsia="標楷體" w:hAnsi="Times New Roman"/>
          <w:color w:val="000000" w:themeColor="text1"/>
          <w:sz w:val="28"/>
          <w:szCs w:val="28"/>
        </w:rPr>
        <w:t>)</w:t>
      </w:r>
      <w:r w:rsidRPr="00A67CA5">
        <w:rPr>
          <w:rFonts w:ascii="Times New Roman" w:eastAsia="標楷體" w:hAnsi="Times New Roman"/>
          <w:color w:val="000000" w:themeColor="text1"/>
          <w:sz w:val="28"/>
          <w:szCs w:val="28"/>
        </w:rPr>
        <w:t>、美國</w:t>
      </w:r>
      <w:r w:rsidRPr="00A67CA5">
        <w:rPr>
          <w:rFonts w:ascii="Times New Roman" w:eastAsia="標楷體" w:hAnsi="Times New Roman"/>
          <w:color w:val="000000" w:themeColor="text1"/>
          <w:sz w:val="28"/>
          <w:szCs w:val="28"/>
        </w:rPr>
        <w:t>(</w:t>
      </w:r>
      <w:r w:rsidRPr="00A67CA5">
        <w:rPr>
          <w:rFonts w:ascii="Times New Roman" w:eastAsia="標楷體" w:hAnsi="Times New Roman" w:hint="eastAsia"/>
          <w:color w:val="000000" w:themeColor="text1"/>
          <w:sz w:val="28"/>
          <w:szCs w:val="28"/>
        </w:rPr>
        <w:t>12.6</w:t>
      </w:r>
      <w:r w:rsidRPr="00A67CA5">
        <w:rPr>
          <w:rFonts w:ascii="Times New Roman" w:eastAsia="標楷體" w:hAnsi="Times New Roman" w:hint="eastAsia"/>
          <w:color w:val="000000" w:themeColor="text1"/>
          <w:sz w:val="28"/>
          <w:szCs w:val="28"/>
        </w:rPr>
        <w:t>％</w:t>
      </w:r>
      <w:r w:rsidRPr="00A67CA5">
        <w:rPr>
          <w:rFonts w:ascii="Times New Roman" w:eastAsia="標楷體" w:hAnsi="Times New Roman"/>
          <w:color w:val="000000" w:themeColor="text1"/>
          <w:sz w:val="28"/>
          <w:szCs w:val="28"/>
        </w:rPr>
        <w:t>)</w:t>
      </w:r>
      <w:r w:rsidRPr="00A67CA5">
        <w:rPr>
          <w:rFonts w:ascii="Times New Roman" w:eastAsia="標楷體" w:hAnsi="Times New Roman"/>
          <w:color w:val="000000" w:themeColor="text1"/>
          <w:sz w:val="28"/>
          <w:szCs w:val="28"/>
        </w:rPr>
        <w:t>、歐盟</w:t>
      </w:r>
      <w:r w:rsidRPr="00A67CA5">
        <w:rPr>
          <w:rFonts w:ascii="Times New Roman" w:eastAsia="標楷體" w:hAnsi="Times New Roman"/>
          <w:color w:val="000000" w:themeColor="text1"/>
          <w:sz w:val="28"/>
          <w:szCs w:val="28"/>
        </w:rPr>
        <w:t>(</w:t>
      </w:r>
      <w:r w:rsidRPr="00A67CA5">
        <w:rPr>
          <w:rFonts w:ascii="Times New Roman" w:eastAsia="標楷體" w:hAnsi="Times New Roman" w:hint="eastAsia"/>
          <w:color w:val="000000" w:themeColor="text1"/>
          <w:sz w:val="28"/>
          <w:szCs w:val="28"/>
        </w:rPr>
        <w:t>0.9</w:t>
      </w:r>
      <w:r w:rsidRPr="00A67CA5">
        <w:rPr>
          <w:rFonts w:ascii="Times New Roman" w:eastAsia="標楷體" w:hAnsi="Times New Roman" w:hint="eastAsia"/>
          <w:color w:val="000000" w:themeColor="text1"/>
          <w:sz w:val="28"/>
          <w:szCs w:val="28"/>
        </w:rPr>
        <w:t>％</w:t>
      </w:r>
      <w:r w:rsidRPr="00A67CA5">
        <w:rPr>
          <w:rFonts w:ascii="Times New Roman" w:eastAsia="標楷體" w:hAnsi="Times New Roman"/>
          <w:color w:val="000000" w:themeColor="text1"/>
          <w:sz w:val="28"/>
          <w:szCs w:val="28"/>
        </w:rPr>
        <w:t>)</w:t>
      </w:r>
      <w:r w:rsidRPr="00A67CA5">
        <w:rPr>
          <w:rFonts w:ascii="Times New Roman" w:eastAsia="標楷體" w:hAnsi="Times New Roman"/>
          <w:color w:val="000000" w:themeColor="text1"/>
          <w:sz w:val="28"/>
          <w:szCs w:val="28"/>
        </w:rPr>
        <w:t>等</w:t>
      </w:r>
      <w:r w:rsidRPr="00A67CA5">
        <w:rPr>
          <w:rFonts w:ascii="Times New Roman" w:eastAsia="標楷體" w:hAnsi="Times New Roman" w:hint="eastAsia"/>
          <w:color w:val="000000" w:themeColor="text1"/>
          <w:sz w:val="28"/>
          <w:szCs w:val="28"/>
        </w:rPr>
        <w:t>增加</w:t>
      </w:r>
      <w:r w:rsidRPr="00A67CA5">
        <w:rPr>
          <w:rFonts w:ascii="Times New Roman" w:eastAsia="標楷體" w:hAnsi="Times New Roman"/>
          <w:color w:val="000000" w:themeColor="text1"/>
          <w:sz w:val="28"/>
          <w:szCs w:val="28"/>
        </w:rPr>
        <w:t>，對日本</w:t>
      </w:r>
      <w:r w:rsidRPr="00A67CA5">
        <w:rPr>
          <w:rFonts w:ascii="Times New Roman" w:eastAsia="標楷體" w:hAnsi="Times New Roman"/>
          <w:color w:val="000000" w:themeColor="text1"/>
          <w:sz w:val="28"/>
          <w:szCs w:val="28"/>
        </w:rPr>
        <w:t>(-</w:t>
      </w:r>
      <w:r w:rsidRPr="00A67CA5">
        <w:rPr>
          <w:rFonts w:ascii="Times New Roman" w:eastAsia="標楷體" w:hAnsi="Times New Roman" w:hint="eastAsia"/>
          <w:color w:val="000000" w:themeColor="text1"/>
          <w:sz w:val="28"/>
          <w:szCs w:val="28"/>
        </w:rPr>
        <w:t>13.2</w:t>
      </w:r>
      <w:r w:rsidRPr="00A67CA5">
        <w:rPr>
          <w:rFonts w:ascii="Times New Roman" w:eastAsia="標楷體" w:hAnsi="Times New Roman" w:hint="eastAsia"/>
          <w:color w:val="000000" w:themeColor="text1"/>
          <w:sz w:val="28"/>
          <w:szCs w:val="28"/>
        </w:rPr>
        <w:t>％</w:t>
      </w:r>
      <w:r w:rsidRPr="00A67CA5">
        <w:rPr>
          <w:rFonts w:ascii="Times New Roman" w:eastAsia="標楷體" w:hAnsi="Times New Roman"/>
          <w:color w:val="000000" w:themeColor="text1"/>
          <w:sz w:val="28"/>
          <w:szCs w:val="28"/>
        </w:rPr>
        <w:t>)</w:t>
      </w:r>
      <w:r w:rsidRPr="00A67CA5">
        <w:rPr>
          <w:rFonts w:ascii="Times New Roman" w:eastAsia="標楷體" w:hAnsi="Times New Roman"/>
          <w:color w:val="000000" w:themeColor="text1"/>
          <w:sz w:val="28"/>
          <w:szCs w:val="28"/>
        </w:rPr>
        <w:t>則</w:t>
      </w:r>
      <w:r w:rsidRPr="00A67CA5">
        <w:rPr>
          <w:rFonts w:ascii="Times New Roman" w:eastAsia="標楷體" w:hAnsi="Times New Roman" w:hint="eastAsia"/>
          <w:color w:val="000000" w:themeColor="text1"/>
          <w:sz w:val="28"/>
          <w:szCs w:val="28"/>
        </w:rPr>
        <w:t>減少</w:t>
      </w:r>
      <w:r w:rsidRPr="00A67CA5">
        <w:rPr>
          <w:rFonts w:ascii="Times New Roman" w:eastAsia="標楷體" w:hAnsi="Times New Roman"/>
          <w:color w:val="000000" w:themeColor="text1"/>
          <w:sz w:val="28"/>
          <w:szCs w:val="28"/>
        </w:rPr>
        <w:t>。</w:t>
      </w:r>
    </w:p>
    <w:p w:rsidR="00935C3A" w:rsidRPr="00A67CA5" w:rsidRDefault="00935C3A" w:rsidP="00423534">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A67CA5">
        <w:rPr>
          <w:rFonts w:ascii="Times New Roman" w:eastAsia="標楷體" w:hAnsi="Times New Roman"/>
          <w:color w:val="000000" w:themeColor="text1"/>
          <w:kern w:val="0"/>
          <w:sz w:val="28"/>
          <w:szCs w:val="20"/>
        </w:rPr>
        <w:t>2013</w:t>
      </w:r>
      <w:r w:rsidRPr="00A67CA5">
        <w:rPr>
          <w:rFonts w:ascii="Times New Roman" w:eastAsia="標楷體" w:hAnsi="Times New Roman"/>
          <w:color w:val="000000" w:themeColor="text1"/>
          <w:kern w:val="0"/>
          <w:sz w:val="28"/>
          <w:szCs w:val="20"/>
        </w:rPr>
        <w:t>年</w:t>
      </w:r>
      <w:r w:rsidRPr="00A67CA5">
        <w:rPr>
          <w:rFonts w:ascii="Times New Roman" w:eastAsia="標楷體" w:hAnsi="Times New Roman" w:hint="eastAsia"/>
          <w:color w:val="000000" w:themeColor="text1"/>
          <w:kern w:val="0"/>
          <w:sz w:val="28"/>
          <w:szCs w:val="20"/>
        </w:rPr>
        <w:t>7</w:t>
      </w:r>
      <w:r w:rsidRPr="00A67CA5">
        <w:rPr>
          <w:rFonts w:ascii="Times New Roman" w:eastAsia="標楷體" w:hAnsi="Times New Roman"/>
          <w:color w:val="000000" w:themeColor="text1"/>
          <w:kern w:val="0"/>
          <w:sz w:val="28"/>
          <w:szCs w:val="20"/>
        </w:rPr>
        <w:t>月韓國工業生產</w:t>
      </w:r>
      <w:r w:rsidRPr="00A67CA5">
        <w:rPr>
          <w:rFonts w:ascii="Times New Roman" w:eastAsia="標楷體" w:hAnsi="Times New Roman" w:hint="eastAsia"/>
          <w:color w:val="000000" w:themeColor="text1"/>
          <w:kern w:val="0"/>
          <w:sz w:val="28"/>
          <w:szCs w:val="20"/>
        </w:rPr>
        <w:t>增加</w:t>
      </w:r>
      <w:r w:rsidRPr="00A67CA5">
        <w:rPr>
          <w:rFonts w:ascii="Times New Roman" w:eastAsia="標楷體" w:hAnsi="Times New Roman" w:hint="eastAsia"/>
          <w:color w:val="000000" w:themeColor="text1"/>
          <w:kern w:val="0"/>
          <w:sz w:val="28"/>
          <w:szCs w:val="20"/>
        </w:rPr>
        <w:t>0.9</w:t>
      </w:r>
      <w:r w:rsidRPr="00A67CA5">
        <w:rPr>
          <w:rFonts w:ascii="Times New Roman" w:eastAsia="標楷體" w:hAnsi="Times New Roman"/>
          <w:color w:val="000000" w:themeColor="text1"/>
          <w:kern w:val="0"/>
          <w:sz w:val="28"/>
          <w:szCs w:val="20"/>
        </w:rPr>
        <w:t>％；</w:t>
      </w:r>
      <w:r w:rsidRPr="00A67CA5">
        <w:rPr>
          <w:rFonts w:ascii="Times New Roman" w:eastAsia="標楷體" w:hAnsi="Times New Roman" w:hint="eastAsia"/>
          <w:color w:val="000000" w:themeColor="text1"/>
          <w:kern w:val="0"/>
          <w:sz w:val="28"/>
          <w:szCs w:val="20"/>
        </w:rPr>
        <w:t>8</w:t>
      </w:r>
      <w:r w:rsidRPr="00A67CA5">
        <w:rPr>
          <w:rFonts w:ascii="Times New Roman" w:eastAsia="標楷體" w:hAnsi="Times New Roman"/>
          <w:color w:val="000000" w:themeColor="text1"/>
          <w:kern w:val="0"/>
          <w:sz w:val="28"/>
          <w:szCs w:val="20"/>
        </w:rPr>
        <w:t>月失業率</w:t>
      </w:r>
      <w:r w:rsidRPr="00A67CA5">
        <w:rPr>
          <w:rFonts w:ascii="Times New Roman" w:eastAsia="標楷體" w:hAnsi="Times New Roman" w:hint="eastAsia"/>
          <w:color w:val="000000" w:themeColor="text1"/>
          <w:kern w:val="0"/>
          <w:sz w:val="28"/>
          <w:szCs w:val="20"/>
        </w:rPr>
        <w:t>維持</w:t>
      </w:r>
      <w:r w:rsidRPr="00A67CA5">
        <w:rPr>
          <w:rFonts w:ascii="Times New Roman" w:eastAsia="標楷體" w:hAnsi="Times New Roman"/>
          <w:color w:val="000000" w:themeColor="text1"/>
          <w:kern w:val="0"/>
          <w:sz w:val="28"/>
          <w:szCs w:val="20"/>
        </w:rPr>
        <w:t>3.</w:t>
      </w:r>
      <w:r w:rsidRPr="00A67CA5">
        <w:rPr>
          <w:rFonts w:ascii="Times New Roman" w:eastAsia="標楷體" w:hAnsi="Times New Roman" w:hint="eastAsia"/>
          <w:color w:val="000000" w:themeColor="text1"/>
          <w:kern w:val="0"/>
          <w:sz w:val="28"/>
          <w:szCs w:val="20"/>
        </w:rPr>
        <w:t>0</w:t>
      </w:r>
      <w:r w:rsidRPr="00A67CA5">
        <w:rPr>
          <w:rFonts w:ascii="Times New Roman" w:eastAsia="標楷體" w:hAnsi="Times New Roman"/>
          <w:color w:val="000000" w:themeColor="text1"/>
          <w:kern w:val="0"/>
          <w:sz w:val="28"/>
          <w:szCs w:val="20"/>
        </w:rPr>
        <w:t>％，消費者物價上漲率</w:t>
      </w:r>
      <w:r w:rsidRPr="00A67CA5">
        <w:rPr>
          <w:rFonts w:ascii="Times New Roman" w:eastAsia="標楷體" w:hAnsi="Times New Roman" w:hint="eastAsia"/>
          <w:color w:val="000000" w:themeColor="text1"/>
          <w:kern w:val="0"/>
          <w:sz w:val="28"/>
          <w:szCs w:val="20"/>
        </w:rPr>
        <w:t>上升</w:t>
      </w:r>
      <w:r w:rsidRPr="00A67CA5">
        <w:rPr>
          <w:rFonts w:ascii="Times New Roman" w:eastAsia="標楷體" w:hAnsi="Times New Roman"/>
          <w:color w:val="000000" w:themeColor="text1"/>
          <w:kern w:val="0"/>
          <w:sz w:val="28"/>
          <w:szCs w:val="20"/>
        </w:rPr>
        <w:t>1.</w:t>
      </w:r>
      <w:r w:rsidRPr="00A67CA5">
        <w:rPr>
          <w:rFonts w:ascii="Times New Roman" w:eastAsia="標楷體" w:hAnsi="Times New Roman" w:hint="eastAsia"/>
          <w:color w:val="000000" w:themeColor="text1"/>
          <w:kern w:val="0"/>
          <w:sz w:val="28"/>
          <w:szCs w:val="20"/>
        </w:rPr>
        <w:t>3</w:t>
      </w:r>
      <w:r w:rsidRPr="00A67CA5">
        <w:rPr>
          <w:rFonts w:ascii="Times New Roman" w:eastAsia="標楷體" w:hAnsi="Times New Roman"/>
          <w:color w:val="000000" w:themeColor="text1"/>
          <w:kern w:val="0"/>
          <w:sz w:val="28"/>
          <w:szCs w:val="20"/>
        </w:rPr>
        <w:t>％。</w:t>
      </w:r>
    </w:p>
    <w:p w:rsidR="00935C3A" w:rsidRPr="00A67CA5" w:rsidRDefault="00935C3A" w:rsidP="00423534">
      <w:pPr>
        <w:pStyle w:val="afffff"/>
        <w:numPr>
          <w:ilvl w:val="0"/>
          <w:numId w:val="9"/>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A67CA5">
        <w:rPr>
          <w:rFonts w:ascii="Times New Roman" w:eastAsia="標楷體" w:hAnsi="Times New Roman" w:hint="eastAsia"/>
          <w:color w:val="000000" w:themeColor="text1"/>
          <w:kern w:val="0"/>
          <w:sz w:val="28"/>
          <w:szCs w:val="20"/>
        </w:rPr>
        <w:t>2</w:t>
      </w:r>
      <w:r w:rsidRPr="00A67CA5">
        <w:rPr>
          <w:rFonts w:ascii="Times New Roman" w:eastAsia="標楷體" w:hAnsi="Times New Roman"/>
          <w:color w:val="000000" w:themeColor="text1"/>
          <w:kern w:val="0"/>
          <w:sz w:val="28"/>
          <w:szCs w:val="20"/>
        </w:rPr>
        <w:t>013</w:t>
      </w:r>
      <w:r w:rsidRPr="00A67CA5">
        <w:rPr>
          <w:rFonts w:ascii="Times New Roman" w:eastAsia="標楷體" w:hAnsi="Times New Roman"/>
          <w:color w:val="000000" w:themeColor="text1"/>
          <w:kern w:val="0"/>
          <w:sz w:val="28"/>
          <w:szCs w:val="20"/>
        </w:rPr>
        <w:t>年</w:t>
      </w:r>
      <w:r w:rsidRPr="00A67CA5">
        <w:rPr>
          <w:rFonts w:ascii="Times New Roman" w:eastAsia="標楷體" w:hAnsi="Times New Roman"/>
          <w:color w:val="000000" w:themeColor="text1"/>
          <w:sz w:val="28"/>
          <w:szCs w:val="28"/>
        </w:rPr>
        <w:t>9</w:t>
      </w:r>
      <w:r w:rsidRPr="00A67CA5">
        <w:rPr>
          <w:rFonts w:ascii="Times New Roman" w:eastAsia="標楷體" w:hAnsi="Times New Roman"/>
          <w:color w:val="000000" w:themeColor="text1"/>
          <w:sz w:val="28"/>
          <w:szCs w:val="28"/>
        </w:rPr>
        <w:t>月</w:t>
      </w:r>
      <w:r w:rsidRPr="00A67CA5">
        <w:rPr>
          <w:rFonts w:ascii="Times New Roman" w:eastAsia="標楷體" w:hAnsi="Times New Roman"/>
          <w:color w:val="000000" w:themeColor="text1"/>
          <w:sz w:val="28"/>
          <w:szCs w:val="28"/>
        </w:rPr>
        <w:t>9</w:t>
      </w:r>
      <w:r w:rsidRPr="00A67CA5">
        <w:rPr>
          <w:rFonts w:ascii="Times New Roman" w:eastAsia="標楷體" w:hAnsi="Times New Roman"/>
          <w:color w:val="000000" w:themeColor="text1"/>
          <w:sz w:val="28"/>
          <w:szCs w:val="28"/>
        </w:rPr>
        <w:t>日「</w:t>
      </w:r>
      <w:proofErr w:type="gramStart"/>
      <w:r w:rsidRPr="00A67CA5">
        <w:rPr>
          <w:rFonts w:ascii="Times New Roman" w:eastAsia="標楷體" w:hAnsi="Times New Roman"/>
          <w:color w:val="000000" w:themeColor="text1"/>
          <w:sz w:val="28"/>
          <w:szCs w:val="28"/>
        </w:rPr>
        <w:t>韓越高峰</w:t>
      </w:r>
      <w:proofErr w:type="gramEnd"/>
      <w:r w:rsidRPr="00A67CA5">
        <w:rPr>
          <w:rFonts w:ascii="Times New Roman" w:eastAsia="標楷體" w:hAnsi="Times New Roman"/>
          <w:color w:val="000000" w:themeColor="text1"/>
          <w:sz w:val="28"/>
          <w:szCs w:val="28"/>
        </w:rPr>
        <w:t>會」後，雙方發表共同宣言，核心內容主要涵蓋</w:t>
      </w:r>
      <w:r w:rsidRPr="00A67CA5">
        <w:rPr>
          <w:rFonts w:ascii="Times New Roman" w:eastAsia="標楷體" w:hAnsi="Times New Roman"/>
          <w:color w:val="000000" w:themeColor="text1"/>
          <w:sz w:val="28"/>
          <w:szCs w:val="28"/>
        </w:rPr>
        <w:t>3</w:t>
      </w:r>
      <w:r w:rsidRPr="00A67CA5">
        <w:rPr>
          <w:rFonts w:ascii="Times New Roman" w:eastAsia="標楷體" w:hAnsi="Times New Roman"/>
          <w:color w:val="000000" w:themeColor="text1"/>
          <w:sz w:val="28"/>
          <w:szCs w:val="28"/>
        </w:rPr>
        <w:t>大領域，</w:t>
      </w:r>
      <w:proofErr w:type="gramStart"/>
      <w:r w:rsidRPr="00A67CA5">
        <w:rPr>
          <w:rFonts w:ascii="Times New Roman" w:eastAsia="標楷體" w:hAnsi="Times New Roman"/>
          <w:color w:val="000000" w:themeColor="text1"/>
          <w:sz w:val="28"/>
          <w:szCs w:val="28"/>
        </w:rPr>
        <w:t>包括韓越</w:t>
      </w:r>
      <w:proofErr w:type="gramEnd"/>
      <w:r w:rsidRPr="00A67CA5">
        <w:rPr>
          <w:rFonts w:ascii="Times New Roman" w:eastAsia="標楷體" w:hAnsi="Times New Roman"/>
          <w:color w:val="000000" w:themeColor="text1"/>
          <w:sz w:val="28"/>
          <w:szCs w:val="28"/>
        </w:rPr>
        <w:t>FTA</w:t>
      </w:r>
      <w:r w:rsidRPr="00A67CA5">
        <w:rPr>
          <w:rFonts w:ascii="Times New Roman" w:eastAsia="標楷體" w:hAnsi="Times New Roman"/>
          <w:color w:val="000000" w:themeColor="text1"/>
          <w:sz w:val="28"/>
          <w:szCs w:val="28"/>
        </w:rPr>
        <w:t>第</w:t>
      </w:r>
      <w:r w:rsidRPr="00A67CA5">
        <w:rPr>
          <w:rFonts w:ascii="Times New Roman" w:eastAsia="標楷體" w:hAnsi="Times New Roman"/>
          <w:color w:val="000000" w:themeColor="text1"/>
          <w:sz w:val="28"/>
          <w:szCs w:val="28"/>
        </w:rPr>
        <w:t>3</w:t>
      </w:r>
      <w:r w:rsidRPr="00A67CA5">
        <w:rPr>
          <w:rFonts w:ascii="Times New Roman" w:eastAsia="標楷體" w:hAnsi="Times New Roman"/>
          <w:color w:val="000000" w:themeColor="text1"/>
          <w:sz w:val="28"/>
          <w:szCs w:val="28"/>
        </w:rPr>
        <w:t>次談判預訂於</w:t>
      </w:r>
      <w:r w:rsidRPr="00A67CA5">
        <w:rPr>
          <w:rFonts w:ascii="Times New Roman" w:eastAsia="標楷體" w:hAnsi="Times New Roman"/>
          <w:color w:val="000000" w:themeColor="text1"/>
          <w:sz w:val="28"/>
          <w:szCs w:val="28"/>
        </w:rPr>
        <w:t>2013</w:t>
      </w:r>
      <w:r w:rsidRPr="00A67CA5">
        <w:rPr>
          <w:rFonts w:ascii="Times New Roman" w:eastAsia="標楷體" w:hAnsi="Times New Roman"/>
          <w:color w:val="000000" w:themeColor="text1"/>
          <w:sz w:val="28"/>
          <w:szCs w:val="28"/>
        </w:rPr>
        <w:t>年</w:t>
      </w:r>
      <w:r w:rsidRPr="00A67CA5">
        <w:rPr>
          <w:rFonts w:ascii="Times New Roman" w:eastAsia="標楷體" w:hAnsi="Times New Roman"/>
          <w:color w:val="000000" w:themeColor="text1"/>
          <w:sz w:val="28"/>
          <w:szCs w:val="28"/>
        </w:rPr>
        <w:t>10</w:t>
      </w:r>
      <w:r w:rsidRPr="00A67CA5">
        <w:rPr>
          <w:rFonts w:ascii="Times New Roman" w:eastAsia="標楷體" w:hAnsi="Times New Roman"/>
          <w:color w:val="000000" w:themeColor="text1"/>
          <w:sz w:val="28"/>
          <w:szCs w:val="28"/>
        </w:rPr>
        <w:t>月展開，期在</w:t>
      </w:r>
      <w:r w:rsidRPr="00A67CA5">
        <w:rPr>
          <w:rFonts w:ascii="Times New Roman" w:eastAsia="標楷體" w:hAnsi="Times New Roman"/>
          <w:color w:val="000000" w:themeColor="text1"/>
          <w:sz w:val="28"/>
          <w:szCs w:val="28"/>
        </w:rPr>
        <w:t>2014</w:t>
      </w:r>
      <w:r w:rsidRPr="00A67CA5">
        <w:rPr>
          <w:rFonts w:ascii="Times New Roman" w:eastAsia="標楷體" w:hAnsi="Times New Roman"/>
          <w:color w:val="000000" w:themeColor="text1"/>
          <w:sz w:val="28"/>
          <w:szCs w:val="28"/>
        </w:rPr>
        <w:t>年完成簽署；擴大韓商參與越南核能電廠、火力發電廠及地下石油儲存設備等</w:t>
      </w:r>
      <w:r w:rsidRPr="00A67CA5">
        <w:rPr>
          <w:rFonts w:ascii="Times New Roman" w:eastAsia="標楷體" w:hAnsi="Times New Roman"/>
          <w:color w:val="000000" w:themeColor="text1"/>
          <w:sz w:val="28"/>
          <w:szCs w:val="28"/>
        </w:rPr>
        <w:t>3</w:t>
      </w:r>
      <w:r w:rsidRPr="00A67CA5">
        <w:rPr>
          <w:rFonts w:ascii="Times New Roman" w:eastAsia="標楷體" w:hAnsi="Times New Roman"/>
          <w:color w:val="000000" w:themeColor="text1"/>
          <w:sz w:val="28"/>
          <w:szCs w:val="28"/>
        </w:rPr>
        <w:t>大能源建設；強化韓國投注越南基礎建設。</w:t>
      </w:r>
    </w:p>
    <w:p w:rsidR="001D3146" w:rsidRPr="00935C3A" w:rsidRDefault="001D3146" w:rsidP="001D3146">
      <w:pPr>
        <w:snapToGrid w:val="0"/>
        <w:spacing w:before="120" w:line="300" w:lineRule="auto"/>
        <w:ind w:right="-227"/>
        <w:rPr>
          <w:rFonts w:eastAsia="標楷體"/>
          <w:color w:val="000000" w:themeColor="text1"/>
          <w:sz w:val="28"/>
          <w:szCs w:val="28"/>
        </w:rPr>
      </w:pPr>
    </w:p>
    <w:p w:rsidR="001D3146" w:rsidRDefault="001D3146" w:rsidP="001D3146">
      <w:pPr>
        <w:snapToGrid w:val="0"/>
        <w:spacing w:before="120" w:line="300" w:lineRule="auto"/>
        <w:ind w:right="-227"/>
        <w:rPr>
          <w:rFonts w:eastAsia="標楷體"/>
          <w:color w:val="000000" w:themeColor="text1"/>
          <w:sz w:val="28"/>
          <w:szCs w:val="28"/>
        </w:rPr>
      </w:pPr>
    </w:p>
    <w:p w:rsidR="001D3146" w:rsidRDefault="001D3146" w:rsidP="001D3146">
      <w:pPr>
        <w:snapToGrid w:val="0"/>
        <w:spacing w:before="120" w:line="300" w:lineRule="auto"/>
        <w:ind w:right="-227"/>
        <w:rPr>
          <w:rFonts w:eastAsia="標楷體"/>
          <w:color w:val="000000" w:themeColor="text1"/>
          <w:sz w:val="28"/>
          <w:szCs w:val="28"/>
        </w:rPr>
      </w:pPr>
    </w:p>
    <w:p w:rsidR="001D3146" w:rsidRDefault="001D3146" w:rsidP="001D3146">
      <w:pPr>
        <w:snapToGrid w:val="0"/>
        <w:spacing w:before="120" w:line="300" w:lineRule="auto"/>
        <w:ind w:right="-227"/>
        <w:rPr>
          <w:rFonts w:eastAsia="標楷體"/>
          <w:color w:val="000000" w:themeColor="text1"/>
          <w:sz w:val="28"/>
          <w:szCs w:val="28"/>
        </w:rPr>
      </w:pPr>
    </w:p>
    <w:p w:rsidR="001D3146" w:rsidRDefault="001D3146" w:rsidP="001D3146">
      <w:pPr>
        <w:snapToGrid w:val="0"/>
        <w:spacing w:before="120" w:line="300" w:lineRule="auto"/>
        <w:ind w:right="-227"/>
        <w:rPr>
          <w:rFonts w:eastAsia="標楷體"/>
          <w:color w:val="000000" w:themeColor="text1"/>
          <w:sz w:val="28"/>
          <w:szCs w:val="28"/>
        </w:rPr>
      </w:pPr>
    </w:p>
    <w:p w:rsidR="00935C3A" w:rsidRDefault="00935C3A" w:rsidP="001D3146">
      <w:pPr>
        <w:snapToGrid w:val="0"/>
        <w:spacing w:before="120" w:line="300" w:lineRule="auto"/>
        <w:ind w:right="-227"/>
        <w:rPr>
          <w:rFonts w:eastAsia="標楷體"/>
          <w:color w:val="000000" w:themeColor="text1"/>
          <w:sz w:val="28"/>
          <w:szCs w:val="28"/>
        </w:rPr>
      </w:pPr>
    </w:p>
    <w:p w:rsidR="00935C3A" w:rsidRDefault="00935C3A" w:rsidP="001D3146">
      <w:pPr>
        <w:snapToGrid w:val="0"/>
        <w:spacing w:before="120" w:line="300" w:lineRule="auto"/>
        <w:ind w:right="-227"/>
        <w:rPr>
          <w:rFonts w:eastAsia="標楷體"/>
          <w:color w:val="000000" w:themeColor="text1"/>
          <w:sz w:val="28"/>
          <w:szCs w:val="28"/>
        </w:rPr>
      </w:pPr>
    </w:p>
    <w:p w:rsidR="00935C3A" w:rsidRDefault="00935C3A" w:rsidP="001D3146">
      <w:pPr>
        <w:snapToGrid w:val="0"/>
        <w:spacing w:before="120" w:line="300" w:lineRule="auto"/>
        <w:ind w:right="-227"/>
        <w:rPr>
          <w:rFonts w:eastAsia="標楷體"/>
          <w:color w:val="000000" w:themeColor="text1"/>
          <w:sz w:val="28"/>
          <w:szCs w:val="28"/>
        </w:rPr>
      </w:pPr>
    </w:p>
    <w:p w:rsidR="00935C3A" w:rsidRPr="001D3146" w:rsidRDefault="00935C3A" w:rsidP="001D3146">
      <w:pPr>
        <w:snapToGrid w:val="0"/>
        <w:spacing w:before="120" w:line="300" w:lineRule="auto"/>
        <w:ind w:right="-227"/>
        <w:rPr>
          <w:rFonts w:eastAsia="標楷體"/>
          <w:color w:val="000000" w:themeColor="text1"/>
          <w:sz w:val="28"/>
          <w:szCs w:val="28"/>
        </w:rPr>
      </w:pPr>
    </w:p>
    <w:p w:rsidR="00977E4E" w:rsidRPr="0010104E" w:rsidRDefault="00977E4E" w:rsidP="00977E4E">
      <w:pPr>
        <w:snapToGrid w:val="0"/>
        <w:spacing w:before="60" w:line="300" w:lineRule="auto"/>
        <w:ind w:right="-227"/>
        <w:jc w:val="both"/>
        <w:rPr>
          <w:rFonts w:eastAsia="標楷體"/>
          <w:color w:val="000000" w:themeColor="text1"/>
          <w:sz w:val="28"/>
          <w:szCs w:val="28"/>
        </w:rPr>
      </w:pPr>
    </w:p>
    <w:p w:rsidR="00977E4E" w:rsidRPr="0010104E" w:rsidRDefault="00977E4E" w:rsidP="00977E4E">
      <w:pPr>
        <w:snapToGrid w:val="0"/>
        <w:spacing w:before="120" w:line="300" w:lineRule="auto"/>
        <w:ind w:right="-227"/>
        <w:jc w:val="both"/>
        <w:rPr>
          <w:rFonts w:eastAsia="標楷體"/>
          <w:color w:val="000000" w:themeColor="text1"/>
          <w:sz w:val="28"/>
          <w:szCs w:val="28"/>
        </w:rPr>
      </w:pPr>
      <w:r w:rsidRPr="0010104E">
        <w:rPr>
          <w:rFonts w:eastAsia="標楷體"/>
          <w:color w:val="000000" w:themeColor="text1"/>
          <w:sz w:val="28"/>
          <w:szCs w:val="28"/>
        </w:rPr>
        <w:lastRenderedPageBreak/>
        <w:t xml:space="preserve">             </w:t>
      </w:r>
      <w:r w:rsidRPr="0010104E">
        <w:rPr>
          <w:rFonts w:eastAsia="標楷體"/>
          <w:b/>
          <w:bCs/>
          <w:color w:val="000000" w:themeColor="text1"/>
          <w:sz w:val="28"/>
          <w:szCs w:val="32"/>
          <w:lang w:val="zh-TW"/>
        </w:rPr>
        <w:t>表</w:t>
      </w:r>
      <w:r w:rsidRPr="0010104E">
        <w:rPr>
          <w:rFonts w:eastAsia="標楷體"/>
          <w:b/>
          <w:bCs/>
          <w:color w:val="000000" w:themeColor="text1"/>
          <w:sz w:val="28"/>
          <w:szCs w:val="32"/>
          <w:lang w:val="zh-TW"/>
        </w:rPr>
        <w:t xml:space="preserve">1-3-2   </w:t>
      </w:r>
      <w:r w:rsidRPr="0010104E">
        <w:rPr>
          <w:rFonts w:eastAsia="標楷體"/>
          <w:b/>
          <w:bCs/>
          <w:color w:val="000000" w:themeColor="text1"/>
          <w:sz w:val="28"/>
          <w:szCs w:val="32"/>
          <w:lang w:val="zh-TW"/>
        </w:rPr>
        <w:t>南韓重要經濟指標</w:t>
      </w:r>
    </w:p>
    <w:p w:rsidR="00977E4E" w:rsidRPr="0010104E" w:rsidRDefault="00977E4E" w:rsidP="00977E4E">
      <w:pPr>
        <w:snapToGrid w:val="0"/>
        <w:jc w:val="right"/>
        <w:rPr>
          <w:rFonts w:eastAsia="標楷體"/>
          <w:color w:val="000000" w:themeColor="text1"/>
          <w:szCs w:val="28"/>
        </w:rPr>
      </w:pPr>
      <w:r w:rsidRPr="0010104E">
        <w:rPr>
          <w:rFonts w:eastAsia="標楷體"/>
          <w:color w:val="000000" w:themeColor="text1"/>
          <w:sz w:val="28"/>
          <w:szCs w:val="32"/>
          <w:lang w:val="zh-TW"/>
        </w:rPr>
        <w:t xml:space="preserve">           </w:t>
      </w:r>
      <w:r w:rsidRPr="0010104E">
        <w:rPr>
          <w:rFonts w:eastAsia="標楷體"/>
          <w:color w:val="000000" w:themeColor="text1"/>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977E4E" w:rsidRPr="0010104E" w:rsidTr="001F218C">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年</w:t>
            </w:r>
            <w:r w:rsidRPr="0010104E">
              <w:rPr>
                <w:rFonts w:eastAsia="標楷體"/>
                <w:color w:val="000000" w:themeColor="text1"/>
                <w:sz w:val="22"/>
                <w:szCs w:val="22"/>
              </w:rPr>
              <w:t>(</w:t>
            </w:r>
            <w:r w:rsidRPr="0010104E">
              <w:rPr>
                <w:rFonts w:eastAsia="標楷體" w:hint="eastAsia"/>
                <w:color w:val="000000" w:themeColor="text1"/>
                <w:sz w:val="22"/>
                <w:szCs w:val="22"/>
                <w:lang w:val="zh-TW"/>
              </w:rPr>
              <w:t>月</w:t>
            </w:r>
            <w:r w:rsidRPr="0010104E">
              <w:rPr>
                <w:rFonts w:eastAsia="標楷體"/>
                <w:color w:val="000000" w:themeColor="text1"/>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實質</w:t>
            </w:r>
          </w:p>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工業</w:t>
            </w:r>
          </w:p>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0"/>
              </w:rPr>
            </w:pPr>
            <w:r w:rsidRPr="0010104E">
              <w:rPr>
                <w:rFonts w:eastAsia="標楷體" w:hint="eastAsia"/>
                <w:color w:val="000000" w:themeColor="text1"/>
                <w:sz w:val="22"/>
                <w:szCs w:val="20"/>
              </w:rPr>
              <w:t>貿</w:t>
            </w:r>
            <w:r w:rsidRPr="0010104E">
              <w:rPr>
                <w:rFonts w:eastAsia="標楷體"/>
                <w:color w:val="000000" w:themeColor="text1"/>
                <w:sz w:val="22"/>
                <w:szCs w:val="20"/>
              </w:rPr>
              <w:t xml:space="preserve">    </w:t>
            </w:r>
            <w:r w:rsidRPr="0010104E">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lang w:val="zh-TW"/>
              </w:rPr>
            </w:pPr>
            <w:r w:rsidRPr="0010104E">
              <w:rPr>
                <w:rFonts w:eastAsia="標楷體" w:hint="eastAsia"/>
                <w:color w:val="000000" w:themeColor="text1"/>
                <w:sz w:val="22"/>
                <w:szCs w:val="22"/>
                <w:lang w:val="zh-TW"/>
              </w:rPr>
              <w:t>消費者</w:t>
            </w:r>
          </w:p>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lang w:val="zh-TW"/>
              </w:rPr>
              <w:t>失業率</w:t>
            </w:r>
          </w:p>
        </w:tc>
      </w:tr>
      <w:tr w:rsidR="00977E4E" w:rsidRPr="0010104E" w:rsidTr="001F218C">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10104E">
              <w:rPr>
                <w:rFonts w:eastAsia="標楷體"/>
                <w:color w:val="000000" w:themeColor="text1"/>
                <w:sz w:val="22"/>
                <w:szCs w:val="22"/>
              </w:rPr>
              <w:tab/>
            </w:r>
            <w:r w:rsidRPr="0010104E">
              <w:rPr>
                <w:rFonts w:eastAsia="標楷體"/>
                <w:color w:val="000000" w:themeColor="text1"/>
                <w:sz w:val="22"/>
                <w:szCs w:val="22"/>
              </w:rPr>
              <w:tab/>
            </w:r>
            <w:r w:rsidRPr="0010104E">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977E4E">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10104E">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r>
      <w:tr w:rsidR="00977E4E" w:rsidRPr="0010104E" w:rsidTr="001F218C">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977E4E" w:rsidRPr="0010104E" w:rsidRDefault="00977E4E" w:rsidP="001F218C">
            <w:pPr>
              <w:widowControl/>
              <w:spacing w:line="380" w:lineRule="exact"/>
              <w:rPr>
                <w:rFonts w:eastAsia="標楷體"/>
                <w:color w:val="000000" w:themeColor="text1"/>
                <w:sz w:val="22"/>
                <w:szCs w:val="22"/>
              </w:rPr>
            </w:pP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2009</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0.3</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-0.1 </w:t>
            </w:r>
          </w:p>
        </w:tc>
        <w:tc>
          <w:tcPr>
            <w:tcW w:w="856"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3,635.3</w:t>
            </w:r>
          </w:p>
        </w:tc>
        <w:tc>
          <w:tcPr>
            <w:tcW w:w="964"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-13.9</w:t>
            </w:r>
          </w:p>
        </w:tc>
        <w:tc>
          <w:tcPr>
            <w:tcW w:w="909"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3,230.8</w:t>
            </w:r>
          </w:p>
        </w:tc>
        <w:tc>
          <w:tcPr>
            <w:tcW w:w="870"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-25.8</w:t>
            </w:r>
          </w:p>
        </w:tc>
        <w:tc>
          <w:tcPr>
            <w:tcW w:w="818"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404.5</w:t>
            </w:r>
          </w:p>
        </w:tc>
        <w:tc>
          <w:tcPr>
            <w:tcW w:w="823"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2.8</w:t>
            </w:r>
          </w:p>
        </w:tc>
        <w:tc>
          <w:tcPr>
            <w:tcW w:w="720" w:type="dxa"/>
            <w:tcBorders>
              <w:top w:val="nil"/>
              <w:left w:val="single" w:sz="6" w:space="0" w:color="auto"/>
              <w:bottom w:val="nil"/>
              <w:right w:val="nil"/>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3.6</w:t>
            </w:r>
          </w:p>
        </w:tc>
      </w:tr>
      <w:tr w:rsidR="00977E4E" w:rsidRPr="0010104E" w:rsidTr="001F218C">
        <w:trPr>
          <w:cantSplit/>
          <w:trHeight w:val="186"/>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2010</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6.2</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3.7</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2011</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w:t>
            </w:r>
            <w:r w:rsidRPr="0010104E">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3.4</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2012</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0.9</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3.2</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8</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-2.1</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430.5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-6.0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411.2</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-9.4</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19.3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1.2</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3.0</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9</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w:t>
            </w:r>
            <w:r w:rsidRPr="0010104E">
              <w:rPr>
                <w:rFonts w:eastAsia="標楷體" w:hint="eastAsia"/>
                <w:color w:val="000000" w:themeColor="text1"/>
                <w:sz w:val="22"/>
              </w:rPr>
              <w:t>6</w:t>
            </w:r>
            <w:r w:rsidRPr="0010104E">
              <w:rPr>
                <w:rFonts w:eastAsia="標楷體"/>
                <w:color w:val="000000" w:themeColor="text1"/>
                <w:sz w:val="22"/>
              </w:rPr>
              <w:t>(</w:t>
            </w:r>
            <w:r w:rsidRPr="0010104E">
              <w:rPr>
                <w:rFonts w:eastAsia="標楷體"/>
                <w:color w:val="000000" w:themeColor="text1"/>
                <w:sz w:val="22"/>
              </w:rPr>
              <w:fldChar w:fldCharType="begin"/>
            </w:r>
            <w:r w:rsidRPr="0010104E">
              <w:rPr>
                <w:rFonts w:eastAsia="標楷體"/>
                <w:color w:val="000000" w:themeColor="text1"/>
                <w:sz w:val="22"/>
              </w:rPr>
              <w:instrText xml:space="preserve"> = 3 \* ROMAN </w:instrText>
            </w:r>
            <w:r w:rsidRPr="0010104E">
              <w:rPr>
                <w:rFonts w:eastAsia="標楷體"/>
                <w:color w:val="000000" w:themeColor="text1"/>
                <w:sz w:val="22"/>
              </w:rPr>
              <w:fldChar w:fldCharType="separate"/>
            </w:r>
            <w:r w:rsidRPr="0010104E">
              <w:rPr>
                <w:rFonts w:eastAsia="標楷體"/>
                <w:noProof/>
                <w:color w:val="000000" w:themeColor="text1"/>
                <w:sz w:val="22"/>
              </w:rPr>
              <w:t>III</w:t>
            </w:r>
            <w:r w:rsidRPr="0010104E">
              <w:rPr>
                <w:rFonts w:eastAsia="標楷體"/>
                <w:color w:val="000000" w:themeColor="text1"/>
                <w:sz w:val="22"/>
              </w:rPr>
              <w:fldChar w:fldCharType="end"/>
            </w:r>
            <w:r w:rsidRPr="0010104E">
              <w:rPr>
                <w:rFonts w:eastAsia="標楷體"/>
                <w:color w:val="000000" w:themeColor="text1"/>
                <w:sz w:val="22"/>
              </w:rPr>
              <w:t>)</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-0.8</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454.1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-2.4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425.6</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-6.0</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28.5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2.0</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2.9</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10</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-1.9</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470.9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1.0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433.8</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1.6</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37.1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2.1</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2.8</w:t>
            </w:r>
          </w:p>
        </w:tc>
      </w:tr>
      <w:tr w:rsidR="00977E4E" w:rsidRPr="0010104E" w:rsidTr="001F218C">
        <w:trPr>
          <w:cantSplit/>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11</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2.1</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478.1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3.9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433.8</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44.3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1.6</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2.8</w:t>
            </w:r>
          </w:p>
        </w:tc>
      </w:tr>
      <w:tr w:rsidR="00977E4E" w:rsidRPr="0010104E" w:rsidTr="001F218C">
        <w:trPr>
          <w:cantSplit/>
          <w:trHeight w:val="141"/>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12</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1.5(IV)</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-0.4</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448.8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-6.0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430.7</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-5.3</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18.1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1.4</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2.9</w:t>
            </w:r>
          </w:p>
        </w:tc>
      </w:tr>
      <w:tr w:rsidR="00977E4E" w:rsidRPr="0010104E" w:rsidTr="001F218C">
        <w:trPr>
          <w:cantSplit/>
          <w:trHeight w:val="141"/>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2013</w:t>
            </w:r>
            <w:r w:rsidRPr="0010104E">
              <w:rPr>
                <w:rFonts w:eastAsia="標楷體" w:hint="eastAsia"/>
                <w:color w:val="000000" w:themeColor="text1"/>
                <w:sz w:val="22"/>
              </w:rPr>
              <w:t>年</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p>
        </w:tc>
      </w:tr>
      <w:tr w:rsidR="00977E4E" w:rsidRPr="0010104E" w:rsidTr="001F218C">
        <w:trPr>
          <w:cantSplit/>
          <w:trHeight w:val="141"/>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1</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7.7</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457.0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10.9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452.0</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3.9</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5.0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1.5</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3.4</w:t>
            </w:r>
          </w:p>
        </w:tc>
      </w:tr>
      <w:tr w:rsidR="00977E4E" w:rsidRPr="0010104E" w:rsidTr="001F218C">
        <w:trPr>
          <w:cantSplit/>
          <w:trHeight w:val="141"/>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2</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-9.</w:t>
            </w:r>
            <w:r w:rsidRPr="0010104E">
              <w:rPr>
                <w:rFonts w:eastAsia="標楷體" w:hint="eastAsia"/>
                <w:color w:val="000000" w:themeColor="text1"/>
                <w:sz w:val="22"/>
                <w:szCs w:val="22"/>
              </w:rPr>
              <w:t>5</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423.4 </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-8.6 </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403.2</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-10.6</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 xml:space="preserve">20.2 </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1.4</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4.0</w:t>
            </w:r>
          </w:p>
        </w:tc>
      </w:tr>
      <w:tr w:rsidR="00977E4E" w:rsidRPr="0010104E" w:rsidTr="001F218C">
        <w:trPr>
          <w:cantSplit/>
          <w:trHeight w:val="141"/>
        </w:trPr>
        <w:tc>
          <w:tcPr>
            <w:tcW w:w="907" w:type="dxa"/>
            <w:tcBorders>
              <w:top w:val="nil"/>
              <w:left w:val="nil"/>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color w:val="000000" w:themeColor="text1"/>
                <w:sz w:val="22"/>
              </w:rPr>
              <w:t>3</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1.5</w:t>
            </w:r>
            <w:r w:rsidRPr="0010104E">
              <w:rPr>
                <w:rFonts w:eastAsia="標楷體"/>
                <w:color w:val="000000" w:themeColor="text1"/>
                <w:sz w:val="22"/>
              </w:rPr>
              <w:t xml:space="preserve"> (I)</w:t>
            </w:r>
          </w:p>
        </w:tc>
        <w:tc>
          <w:tcPr>
            <w:tcW w:w="682"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w:t>
            </w:r>
            <w:r w:rsidRPr="0010104E">
              <w:rPr>
                <w:rFonts w:eastAsia="標楷體" w:hint="eastAsia"/>
                <w:color w:val="000000" w:themeColor="text1"/>
                <w:sz w:val="22"/>
                <w:szCs w:val="22"/>
              </w:rPr>
              <w:t>2.9</w:t>
            </w:r>
          </w:p>
        </w:tc>
        <w:tc>
          <w:tcPr>
            <w:tcW w:w="856"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47</w:t>
            </w:r>
            <w:r w:rsidRPr="0010104E">
              <w:rPr>
                <w:rFonts w:eastAsia="標楷體" w:hint="eastAsia"/>
                <w:color w:val="000000" w:themeColor="text1"/>
                <w:sz w:val="22"/>
                <w:szCs w:val="22"/>
              </w:rPr>
              <w:t>4</w:t>
            </w:r>
            <w:r w:rsidRPr="0010104E">
              <w:rPr>
                <w:rFonts w:eastAsia="標楷體"/>
                <w:color w:val="000000" w:themeColor="text1"/>
                <w:sz w:val="22"/>
                <w:szCs w:val="22"/>
              </w:rPr>
              <w:t>.</w:t>
            </w:r>
            <w:r w:rsidRPr="0010104E">
              <w:rPr>
                <w:rFonts w:eastAsia="標楷體" w:hint="eastAsia"/>
                <w:color w:val="000000" w:themeColor="text1"/>
                <w:sz w:val="22"/>
                <w:szCs w:val="22"/>
              </w:rPr>
              <w:t>4</w:t>
            </w:r>
          </w:p>
        </w:tc>
        <w:tc>
          <w:tcPr>
            <w:tcW w:w="964"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0.</w:t>
            </w:r>
            <w:r w:rsidRPr="0010104E">
              <w:rPr>
                <w:rFonts w:eastAsia="標楷體" w:hint="eastAsia"/>
                <w:color w:val="000000" w:themeColor="text1"/>
                <w:sz w:val="22"/>
                <w:szCs w:val="22"/>
              </w:rPr>
              <w:t>2</w:t>
            </w:r>
          </w:p>
        </w:tc>
        <w:tc>
          <w:tcPr>
            <w:tcW w:w="909"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441.</w:t>
            </w:r>
            <w:r w:rsidRPr="0010104E">
              <w:rPr>
                <w:rFonts w:eastAsia="標楷體" w:hint="eastAsia"/>
                <w:color w:val="000000" w:themeColor="text1"/>
                <w:sz w:val="22"/>
                <w:szCs w:val="22"/>
              </w:rPr>
              <w:t>5</w:t>
            </w:r>
          </w:p>
        </w:tc>
        <w:tc>
          <w:tcPr>
            <w:tcW w:w="870"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-2.0</w:t>
            </w:r>
          </w:p>
        </w:tc>
        <w:tc>
          <w:tcPr>
            <w:tcW w:w="818" w:type="dxa"/>
            <w:tcBorders>
              <w:top w:val="nil"/>
              <w:left w:val="single" w:sz="6" w:space="0" w:color="auto"/>
              <w:bottom w:val="nil"/>
              <w:right w:val="single" w:sz="6" w:space="0" w:color="auto"/>
            </w:tcBorders>
            <w:vAlign w:val="bottom"/>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33.6</w:t>
            </w:r>
          </w:p>
        </w:tc>
        <w:tc>
          <w:tcPr>
            <w:tcW w:w="823" w:type="dxa"/>
            <w:tcBorders>
              <w:top w:val="nil"/>
              <w:left w:val="single" w:sz="6" w:space="0" w:color="auto"/>
              <w:bottom w:val="nil"/>
              <w:right w:val="single" w:sz="6" w:space="0" w:color="auto"/>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1.3</w:t>
            </w:r>
          </w:p>
        </w:tc>
        <w:tc>
          <w:tcPr>
            <w:tcW w:w="720" w:type="dxa"/>
            <w:tcBorders>
              <w:top w:val="nil"/>
              <w:left w:val="single" w:sz="6" w:space="0" w:color="auto"/>
              <w:bottom w:val="nil"/>
              <w:right w:val="nil"/>
            </w:tcBorders>
            <w:vAlign w:val="center"/>
            <w:hideMark/>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color w:val="000000" w:themeColor="text1"/>
                <w:sz w:val="22"/>
                <w:szCs w:val="22"/>
              </w:rPr>
              <w:t>3.5</w:t>
            </w:r>
          </w:p>
        </w:tc>
      </w:tr>
      <w:tr w:rsidR="00977E4E" w:rsidRPr="0010104E" w:rsidTr="001F218C">
        <w:trPr>
          <w:cantSplit/>
          <w:trHeight w:val="141"/>
        </w:trPr>
        <w:tc>
          <w:tcPr>
            <w:tcW w:w="907" w:type="dxa"/>
            <w:tcBorders>
              <w:top w:val="nil"/>
              <w:left w:val="nil"/>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4</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1.5</w:t>
            </w:r>
          </w:p>
        </w:tc>
        <w:tc>
          <w:tcPr>
            <w:tcW w:w="856"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462.7</w:t>
            </w:r>
          </w:p>
        </w:tc>
        <w:tc>
          <w:tcPr>
            <w:tcW w:w="964"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0.4</w:t>
            </w:r>
          </w:p>
        </w:tc>
        <w:tc>
          <w:tcPr>
            <w:tcW w:w="909"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438.2</w:t>
            </w:r>
          </w:p>
        </w:tc>
        <w:tc>
          <w:tcPr>
            <w:tcW w:w="870"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24.5</w:t>
            </w:r>
          </w:p>
        </w:tc>
        <w:tc>
          <w:tcPr>
            <w:tcW w:w="823"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3.2</w:t>
            </w:r>
          </w:p>
        </w:tc>
      </w:tr>
      <w:tr w:rsidR="00977E4E" w:rsidRPr="0010104E" w:rsidTr="001F218C">
        <w:trPr>
          <w:cantSplit/>
          <w:trHeight w:val="141"/>
        </w:trPr>
        <w:tc>
          <w:tcPr>
            <w:tcW w:w="907" w:type="dxa"/>
            <w:tcBorders>
              <w:top w:val="nil"/>
              <w:left w:val="nil"/>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r w:rsidRPr="0010104E">
              <w:rPr>
                <w:rFonts w:eastAsia="標楷體" w:hint="eastAsia"/>
                <w:color w:val="000000" w:themeColor="text1"/>
                <w:sz w:val="22"/>
              </w:rPr>
              <w:t>5</w:t>
            </w:r>
            <w:r w:rsidRPr="0010104E">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483.7</w:t>
            </w:r>
          </w:p>
        </w:tc>
        <w:tc>
          <w:tcPr>
            <w:tcW w:w="964"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3.2</w:t>
            </w:r>
          </w:p>
        </w:tc>
        <w:tc>
          <w:tcPr>
            <w:tcW w:w="909"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423.4</w:t>
            </w:r>
          </w:p>
        </w:tc>
        <w:tc>
          <w:tcPr>
            <w:tcW w:w="870"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-4.8</w:t>
            </w:r>
          </w:p>
        </w:tc>
        <w:tc>
          <w:tcPr>
            <w:tcW w:w="818" w:type="dxa"/>
            <w:tcBorders>
              <w:top w:val="nil"/>
              <w:left w:val="single" w:sz="6" w:space="0" w:color="auto"/>
              <w:bottom w:val="nil"/>
              <w:right w:val="single" w:sz="6" w:space="0" w:color="auto"/>
            </w:tcBorders>
            <w:vAlign w:val="bottom"/>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60.3</w:t>
            </w:r>
          </w:p>
        </w:tc>
        <w:tc>
          <w:tcPr>
            <w:tcW w:w="823" w:type="dxa"/>
            <w:tcBorders>
              <w:top w:val="nil"/>
              <w:left w:val="single" w:sz="6" w:space="0" w:color="auto"/>
              <w:bottom w:val="nil"/>
              <w:right w:val="single" w:sz="6" w:space="0" w:color="auto"/>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977E4E" w:rsidRPr="0010104E" w:rsidRDefault="00977E4E" w:rsidP="001F218C">
            <w:pPr>
              <w:autoSpaceDE w:val="0"/>
              <w:autoSpaceDN w:val="0"/>
              <w:adjustRightInd w:val="0"/>
              <w:snapToGrid w:val="0"/>
              <w:spacing w:line="380" w:lineRule="exact"/>
              <w:jc w:val="center"/>
              <w:rPr>
                <w:rFonts w:eastAsia="標楷體"/>
                <w:color w:val="000000" w:themeColor="text1"/>
                <w:sz w:val="22"/>
                <w:szCs w:val="22"/>
              </w:rPr>
            </w:pPr>
            <w:r w:rsidRPr="0010104E">
              <w:rPr>
                <w:rFonts w:eastAsia="標楷體" w:hint="eastAsia"/>
                <w:color w:val="000000" w:themeColor="text1"/>
                <w:sz w:val="22"/>
                <w:szCs w:val="22"/>
              </w:rPr>
              <w:t>3.0</w:t>
            </w:r>
          </w:p>
        </w:tc>
      </w:tr>
      <w:tr w:rsidR="00935C3A" w:rsidRPr="0010104E" w:rsidTr="001F218C">
        <w:trPr>
          <w:cantSplit/>
          <w:trHeight w:val="141"/>
        </w:trPr>
        <w:tc>
          <w:tcPr>
            <w:tcW w:w="907" w:type="dxa"/>
            <w:tcBorders>
              <w:top w:val="nil"/>
              <w:left w:val="nil"/>
              <w:bottom w:val="nil"/>
              <w:right w:val="single" w:sz="6" w:space="0" w:color="auto"/>
            </w:tcBorders>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6</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rPr>
            </w:pPr>
            <w:r w:rsidRPr="00A67CA5">
              <w:rPr>
                <w:rFonts w:eastAsia="標楷體"/>
                <w:color w:val="000000" w:themeColor="text1"/>
                <w:sz w:val="22"/>
              </w:rPr>
              <w:t>2.</w:t>
            </w:r>
            <w:r w:rsidRPr="00A67CA5">
              <w:rPr>
                <w:rFonts w:eastAsia="標楷體" w:hint="eastAsia"/>
                <w:color w:val="000000" w:themeColor="text1"/>
                <w:sz w:val="22"/>
              </w:rPr>
              <w:t>3</w:t>
            </w:r>
            <w:r w:rsidRPr="00A67CA5">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-2.6</w:t>
            </w:r>
          </w:p>
        </w:tc>
        <w:tc>
          <w:tcPr>
            <w:tcW w:w="856" w:type="dxa"/>
            <w:tcBorders>
              <w:top w:val="nil"/>
              <w:left w:val="single" w:sz="6" w:space="0" w:color="auto"/>
              <w:bottom w:val="nil"/>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467.3</w:t>
            </w:r>
          </w:p>
        </w:tc>
        <w:tc>
          <w:tcPr>
            <w:tcW w:w="964" w:type="dxa"/>
            <w:tcBorders>
              <w:top w:val="nil"/>
              <w:left w:val="single" w:sz="6" w:space="0" w:color="auto"/>
              <w:bottom w:val="nil"/>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-0.9</w:t>
            </w:r>
          </w:p>
        </w:tc>
        <w:tc>
          <w:tcPr>
            <w:tcW w:w="909" w:type="dxa"/>
            <w:tcBorders>
              <w:top w:val="nil"/>
              <w:left w:val="single" w:sz="6" w:space="0" w:color="auto"/>
              <w:bottom w:val="nil"/>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412.2</w:t>
            </w:r>
          </w:p>
        </w:tc>
        <w:tc>
          <w:tcPr>
            <w:tcW w:w="870" w:type="dxa"/>
            <w:tcBorders>
              <w:top w:val="nil"/>
              <w:left w:val="single" w:sz="6" w:space="0" w:color="auto"/>
              <w:bottom w:val="nil"/>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-1.8</w:t>
            </w:r>
          </w:p>
        </w:tc>
        <w:tc>
          <w:tcPr>
            <w:tcW w:w="818" w:type="dxa"/>
            <w:tcBorders>
              <w:top w:val="nil"/>
              <w:left w:val="single" w:sz="6" w:space="0" w:color="auto"/>
              <w:bottom w:val="nil"/>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55.2</w:t>
            </w:r>
          </w:p>
        </w:tc>
        <w:tc>
          <w:tcPr>
            <w:tcW w:w="823" w:type="dxa"/>
            <w:tcBorders>
              <w:top w:val="nil"/>
              <w:left w:val="single" w:sz="6" w:space="0" w:color="auto"/>
              <w:bottom w:val="nil"/>
              <w:right w:val="single" w:sz="6" w:space="0" w:color="auto"/>
            </w:tcBorders>
            <w:vAlign w:val="center"/>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3.1</w:t>
            </w:r>
          </w:p>
        </w:tc>
      </w:tr>
      <w:tr w:rsidR="00935C3A" w:rsidRPr="0010104E" w:rsidTr="00935C3A">
        <w:trPr>
          <w:cantSplit/>
          <w:trHeight w:val="141"/>
        </w:trPr>
        <w:tc>
          <w:tcPr>
            <w:tcW w:w="907" w:type="dxa"/>
            <w:tcBorders>
              <w:top w:val="nil"/>
              <w:left w:val="nil"/>
              <w:bottom w:val="nil"/>
              <w:right w:val="single" w:sz="6" w:space="0" w:color="auto"/>
            </w:tcBorders>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7</w:t>
            </w:r>
            <w:r w:rsidRPr="00A67CA5">
              <w:rPr>
                <w:rFonts w:eastAsia="標楷體" w:hint="eastAsia"/>
                <w:color w:val="000000" w:themeColor="text1"/>
                <w:sz w:val="22"/>
              </w:rPr>
              <w:t>月</w:t>
            </w:r>
          </w:p>
        </w:tc>
        <w:tc>
          <w:tcPr>
            <w:tcW w:w="941" w:type="dxa"/>
            <w:tcBorders>
              <w:top w:val="nil"/>
              <w:left w:val="single" w:sz="6" w:space="0" w:color="auto"/>
              <w:bottom w:val="nil"/>
              <w:right w:val="single" w:sz="6" w:space="0" w:color="auto"/>
            </w:tcBorders>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0.9</w:t>
            </w:r>
          </w:p>
        </w:tc>
        <w:tc>
          <w:tcPr>
            <w:tcW w:w="856" w:type="dxa"/>
            <w:tcBorders>
              <w:top w:val="nil"/>
              <w:left w:val="single" w:sz="6" w:space="0" w:color="auto"/>
              <w:bottom w:val="nil"/>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458.4</w:t>
            </w:r>
          </w:p>
        </w:tc>
        <w:tc>
          <w:tcPr>
            <w:tcW w:w="964" w:type="dxa"/>
            <w:tcBorders>
              <w:top w:val="nil"/>
              <w:left w:val="single" w:sz="6" w:space="0" w:color="auto"/>
              <w:bottom w:val="nil"/>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2.6</w:t>
            </w:r>
          </w:p>
        </w:tc>
        <w:tc>
          <w:tcPr>
            <w:tcW w:w="909" w:type="dxa"/>
            <w:tcBorders>
              <w:top w:val="nil"/>
              <w:left w:val="single" w:sz="6" w:space="0" w:color="auto"/>
              <w:bottom w:val="nil"/>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431.3</w:t>
            </w:r>
          </w:p>
        </w:tc>
        <w:tc>
          <w:tcPr>
            <w:tcW w:w="870" w:type="dxa"/>
            <w:tcBorders>
              <w:top w:val="nil"/>
              <w:left w:val="single" w:sz="6" w:space="0" w:color="auto"/>
              <w:bottom w:val="nil"/>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2.7</w:t>
            </w:r>
          </w:p>
        </w:tc>
        <w:tc>
          <w:tcPr>
            <w:tcW w:w="818" w:type="dxa"/>
            <w:tcBorders>
              <w:top w:val="nil"/>
              <w:left w:val="single" w:sz="6" w:space="0" w:color="auto"/>
              <w:bottom w:val="nil"/>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27.1</w:t>
            </w:r>
          </w:p>
        </w:tc>
        <w:tc>
          <w:tcPr>
            <w:tcW w:w="823" w:type="dxa"/>
            <w:tcBorders>
              <w:top w:val="nil"/>
              <w:left w:val="single" w:sz="6" w:space="0" w:color="auto"/>
              <w:bottom w:val="nil"/>
              <w:right w:val="single" w:sz="6" w:space="0" w:color="auto"/>
            </w:tcBorders>
            <w:vAlign w:val="center"/>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1.4</w:t>
            </w:r>
          </w:p>
        </w:tc>
        <w:tc>
          <w:tcPr>
            <w:tcW w:w="720" w:type="dxa"/>
            <w:tcBorders>
              <w:top w:val="nil"/>
              <w:left w:val="single" w:sz="6" w:space="0" w:color="auto"/>
              <w:bottom w:val="nil"/>
              <w:right w:val="nil"/>
            </w:tcBorders>
            <w:vAlign w:val="center"/>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3.1</w:t>
            </w:r>
          </w:p>
        </w:tc>
      </w:tr>
      <w:tr w:rsidR="00935C3A" w:rsidRPr="0010104E" w:rsidTr="001F218C">
        <w:trPr>
          <w:cantSplit/>
          <w:trHeight w:val="141"/>
        </w:trPr>
        <w:tc>
          <w:tcPr>
            <w:tcW w:w="907" w:type="dxa"/>
            <w:tcBorders>
              <w:top w:val="nil"/>
              <w:left w:val="nil"/>
              <w:bottom w:val="single" w:sz="6" w:space="0" w:color="auto"/>
              <w:right w:val="single" w:sz="6" w:space="0" w:color="auto"/>
            </w:tcBorders>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rPr>
            </w:pPr>
            <w:r w:rsidRPr="00A67CA5">
              <w:rPr>
                <w:rFonts w:eastAsia="標楷體" w:hint="eastAsia"/>
                <w:color w:val="000000" w:themeColor="text1"/>
                <w:sz w:val="22"/>
              </w:rPr>
              <w:t>8</w:t>
            </w:r>
            <w:r w:rsidRPr="00A67CA5">
              <w:rPr>
                <w:rFonts w:eastAsia="標楷體" w:hint="eastAsia"/>
                <w:color w:val="000000" w:themeColor="text1"/>
                <w:sz w:val="22"/>
              </w:rPr>
              <w:t>月</w:t>
            </w:r>
          </w:p>
        </w:tc>
        <w:tc>
          <w:tcPr>
            <w:tcW w:w="941" w:type="dxa"/>
            <w:tcBorders>
              <w:top w:val="nil"/>
              <w:left w:val="single" w:sz="6" w:space="0" w:color="auto"/>
              <w:bottom w:val="single" w:sz="6" w:space="0" w:color="auto"/>
              <w:right w:val="single" w:sz="6" w:space="0" w:color="auto"/>
            </w:tcBorders>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single" w:sz="6" w:space="0" w:color="auto"/>
              <w:right w:val="single" w:sz="6" w:space="0" w:color="auto"/>
            </w:tcBorders>
            <w:vAlign w:val="center"/>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w:t>
            </w:r>
          </w:p>
        </w:tc>
        <w:tc>
          <w:tcPr>
            <w:tcW w:w="856" w:type="dxa"/>
            <w:tcBorders>
              <w:top w:val="nil"/>
              <w:left w:val="single" w:sz="6" w:space="0" w:color="auto"/>
              <w:bottom w:val="single" w:sz="6" w:space="0" w:color="auto"/>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463.7</w:t>
            </w:r>
          </w:p>
        </w:tc>
        <w:tc>
          <w:tcPr>
            <w:tcW w:w="964" w:type="dxa"/>
            <w:tcBorders>
              <w:top w:val="nil"/>
              <w:left w:val="single" w:sz="6" w:space="0" w:color="auto"/>
              <w:bottom w:val="single" w:sz="6" w:space="0" w:color="auto"/>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7.7</w:t>
            </w:r>
          </w:p>
        </w:tc>
        <w:tc>
          <w:tcPr>
            <w:tcW w:w="909" w:type="dxa"/>
            <w:tcBorders>
              <w:top w:val="nil"/>
              <w:left w:val="single" w:sz="6" w:space="0" w:color="auto"/>
              <w:bottom w:val="single" w:sz="6" w:space="0" w:color="auto"/>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414.5</w:t>
            </w:r>
          </w:p>
        </w:tc>
        <w:tc>
          <w:tcPr>
            <w:tcW w:w="870" w:type="dxa"/>
            <w:tcBorders>
              <w:top w:val="nil"/>
              <w:left w:val="single" w:sz="6" w:space="0" w:color="auto"/>
              <w:bottom w:val="single" w:sz="6" w:space="0" w:color="auto"/>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0.8</w:t>
            </w:r>
          </w:p>
        </w:tc>
        <w:tc>
          <w:tcPr>
            <w:tcW w:w="818" w:type="dxa"/>
            <w:tcBorders>
              <w:top w:val="nil"/>
              <w:left w:val="single" w:sz="6" w:space="0" w:color="auto"/>
              <w:bottom w:val="single" w:sz="6" w:space="0" w:color="auto"/>
              <w:right w:val="single" w:sz="6" w:space="0" w:color="auto"/>
            </w:tcBorders>
            <w:vAlign w:val="bottom"/>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49.2</w:t>
            </w:r>
          </w:p>
        </w:tc>
        <w:tc>
          <w:tcPr>
            <w:tcW w:w="823" w:type="dxa"/>
            <w:tcBorders>
              <w:top w:val="nil"/>
              <w:left w:val="single" w:sz="6" w:space="0" w:color="auto"/>
              <w:bottom w:val="single" w:sz="6" w:space="0" w:color="auto"/>
              <w:right w:val="single" w:sz="6" w:space="0" w:color="auto"/>
            </w:tcBorders>
            <w:vAlign w:val="center"/>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1.3</w:t>
            </w:r>
          </w:p>
        </w:tc>
        <w:tc>
          <w:tcPr>
            <w:tcW w:w="720" w:type="dxa"/>
            <w:tcBorders>
              <w:top w:val="nil"/>
              <w:left w:val="single" w:sz="6" w:space="0" w:color="auto"/>
              <w:bottom w:val="single" w:sz="6" w:space="0" w:color="auto"/>
              <w:right w:val="nil"/>
            </w:tcBorders>
            <w:vAlign w:val="center"/>
          </w:tcPr>
          <w:p w:rsidR="00935C3A" w:rsidRPr="00A67CA5" w:rsidRDefault="00935C3A" w:rsidP="008A4FEC">
            <w:pPr>
              <w:autoSpaceDE w:val="0"/>
              <w:autoSpaceDN w:val="0"/>
              <w:adjustRightInd w:val="0"/>
              <w:snapToGrid w:val="0"/>
              <w:spacing w:line="380" w:lineRule="exact"/>
              <w:jc w:val="center"/>
              <w:rPr>
                <w:rFonts w:eastAsia="標楷體"/>
                <w:color w:val="000000" w:themeColor="text1"/>
                <w:sz w:val="22"/>
                <w:szCs w:val="22"/>
              </w:rPr>
            </w:pPr>
            <w:r w:rsidRPr="00A67CA5">
              <w:rPr>
                <w:rFonts w:eastAsia="標楷體" w:hint="eastAsia"/>
                <w:color w:val="000000" w:themeColor="text1"/>
                <w:sz w:val="22"/>
                <w:szCs w:val="22"/>
              </w:rPr>
              <w:t>3.0</w:t>
            </w:r>
          </w:p>
        </w:tc>
      </w:tr>
    </w:tbl>
    <w:p w:rsidR="00977E4E" w:rsidRPr="0010104E" w:rsidRDefault="00977E4E" w:rsidP="00977E4E">
      <w:pPr>
        <w:rPr>
          <w:color w:val="000000" w:themeColor="text1"/>
          <w:sz w:val="22"/>
          <w:szCs w:val="22"/>
        </w:rPr>
      </w:pPr>
      <w:r w:rsidRPr="0010104E">
        <w:rPr>
          <w:rFonts w:eastAsia="標楷體"/>
          <w:color w:val="000000" w:themeColor="text1"/>
          <w:kern w:val="0"/>
          <w:sz w:val="22"/>
          <w:szCs w:val="22"/>
        </w:rPr>
        <w:t>資料來源：韓國知識經濟部、韓國企劃財政部、韓國銀行、韓國統計局。</w:t>
      </w:r>
    </w:p>
    <w:p w:rsidR="006C04B8" w:rsidRPr="00652702" w:rsidRDefault="00E85732" w:rsidP="00652702">
      <w:pPr>
        <w:pStyle w:val="k3a"/>
        <w:numPr>
          <w:ilvl w:val="3"/>
          <w:numId w:val="0"/>
        </w:numPr>
        <w:tabs>
          <w:tab w:val="left" w:pos="709"/>
        </w:tabs>
        <w:spacing w:before="180" w:line="300" w:lineRule="auto"/>
        <w:rPr>
          <w:b/>
          <w:bCs/>
          <w:szCs w:val="28"/>
        </w:rPr>
      </w:pPr>
      <w:r w:rsidRPr="008917A1">
        <w:rPr>
          <w:b/>
          <w:bCs/>
          <w:szCs w:val="28"/>
        </w:rPr>
        <w:t>３</w:t>
      </w:r>
      <w:r w:rsidRPr="00652702">
        <w:rPr>
          <w:b/>
          <w:bCs/>
          <w:szCs w:val="28"/>
        </w:rPr>
        <w:t>、</w:t>
      </w:r>
      <w:r w:rsidR="006C04B8" w:rsidRPr="00652702">
        <w:rPr>
          <w:b/>
          <w:bCs/>
          <w:szCs w:val="28"/>
        </w:rPr>
        <w:t>新加坡</w:t>
      </w:r>
    </w:p>
    <w:p w:rsidR="0091549A" w:rsidRPr="00AB30AB" w:rsidRDefault="0091549A" w:rsidP="0091549A">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AB30AB">
        <w:rPr>
          <w:rFonts w:ascii="Times New Roman" w:eastAsia="標楷體" w:hAnsi="Times New Roman"/>
          <w:sz w:val="28"/>
          <w:szCs w:val="28"/>
        </w:rPr>
        <w:t>2013</w:t>
      </w:r>
      <w:r w:rsidRPr="00AB30AB">
        <w:rPr>
          <w:rFonts w:ascii="Times New Roman" w:eastAsia="標楷體" w:hAnsi="Times New Roman"/>
          <w:sz w:val="28"/>
          <w:szCs w:val="28"/>
        </w:rPr>
        <w:t>年第</w:t>
      </w:r>
      <w:r w:rsidRPr="00AB30AB">
        <w:rPr>
          <w:rFonts w:ascii="Times New Roman" w:eastAsia="標楷體" w:hAnsi="Times New Roman"/>
          <w:sz w:val="28"/>
          <w:szCs w:val="28"/>
        </w:rPr>
        <w:t>2</w:t>
      </w:r>
      <w:r w:rsidRPr="00AB30AB">
        <w:rPr>
          <w:rFonts w:ascii="Times New Roman" w:eastAsia="標楷體" w:hAnsi="Times New Roman"/>
          <w:sz w:val="28"/>
          <w:szCs w:val="28"/>
        </w:rPr>
        <w:t>季</w:t>
      </w:r>
      <w:r w:rsidRPr="00AB30AB">
        <w:rPr>
          <w:rFonts w:ascii="Times New Roman" w:eastAsia="標楷體" w:hAnsi="Times New Roman"/>
          <w:sz w:val="28"/>
          <w:szCs w:val="28"/>
        </w:rPr>
        <w:t>GDP</w:t>
      </w:r>
      <w:r w:rsidR="008D2996">
        <w:rPr>
          <w:rFonts w:ascii="Times New Roman" w:eastAsia="標楷體" w:hAnsi="Times New Roman" w:hint="eastAsia"/>
          <w:sz w:val="28"/>
          <w:szCs w:val="28"/>
        </w:rPr>
        <w:t>成長</w:t>
      </w:r>
      <w:r w:rsidRPr="00AB30AB">
        <w:rPr>
          <w:rFonts w:ascii="Times New Roman" w:eastAsia="標楷體" w:hAnsi="Times New Roman"/>
          <w:sz w:val="28"/>
          <w:szCs w:val="28"/>
        </w:rPr>
        <w:t>率</w:t>
      </w:r>
      <w:r w:rsidRPr="00AB30AB">
        <w:rPr>
          <w:rFonts w:ascii="Times New Roman" w:eastAsia="標楷體" w:hAnsi="Times New Roman"/>
          <w:sz w:val="28"/>
          <w:szCs w:val="28"/>
        </w:rPr>
        <w:t>3.8</w:t>
      </w:r>
      <w:r w:rsidRPr="00AB30AB">
        <w:rPr>
          <w:rFonts w:ascii="Times New Roman" w:eastAsia="標楷體" w:hAnsi="Times New Roman"/>
          <w:sz w:val="28"/>
          <w:szCs w:val="28"/>
        </w:rPr>
        <w:t>％，大幅高於第</w:t>
      </w:r>
      <w:r w:rsidRPr="00AB30AB">
        <w:rPr>
          <w:rFonts w:ascii="Times New Roman" w:eastAsia="標楷體" w:hAnsi="Times New Roman"/>
          <w:sz w:val="28"/>
          <w:szCs w:val="28"/>
        </w:rPr>
        <w:t>1</w:t>
      </w:r>
      <w:r w:rsidRPr="00AB30AB">
        <w:rPr>
          <w:rFonts w:ascii="Times New Roman" w:eastAsia="標楷體" w:hAnsi="Times New Roman"/>
          <w:sz w:val="28"/>
          <w:szCs w:val="28"/>
        </w:rPr>
        <w:t>季</w:t>
      </w:r>
      <w:r w:rsidRPr="00AB30AB">
        <w:rPr>
          <w:rFonts w:ascii="Times New Roman" w:eastAsia="標楷體" w:hAnsi="Times New Roman"/>
          <w:sz w:val="28"/>
          <w:szCs w:val="28"/>
        </w:rPr>
        <w:t>0.2</w:t>
      </w:r>
      <w:r w:rsidRPr="00AB30AB">
        <w:rPr>
          <w:rFonts w:ascii="Times New Roman" w:eastAsia="標楷體" w:hAnsi="Times New Roman"/>
          <w:sz w:val="28"/>
          <w:szCs w:val="28"/>
        </w:rPr>
        <w:t>％。該國貿工部表示，全球經濟預計將在</w:t>
      </w:r>
      <w:r w:rsidRPr="00AB30AB">
        <w:rPr>
          <w:rFonts w:ascii="Times New Roman" w:eastAsia="標楷體" w:hAnsi="Times New Roman"/>
          <w:sz w:val="28"/>
          <w:szCs w:val="28"/>
        </w:rPr>
        <w:t>2013</w:t>
      </w:r>
      <w:r w:rsidRPr="00AB30AB">
        <w:rPr>
          <w:rFonts w:ascii="Times New Roman" w:eastAsia="標楷體" w:hAnsi="Times New Roman"/>
          <w:sz w:val="28"/>
          <w:szCs w:val="28"/>
        </w:rPr>
        <w:t>年下半年逐步回升，而新加坡受惠於製造業部門、運輸及倉儲業等服務業部門的成長，預期將可支撐該國經濟保持持續性成長，預期</w:t>
      </w:r>
      <w:r w:rsidRPr="00AB30AB">
        <w:rPr>
          <w:rFonts w:ascii="Times New Roman" w:eastAsia="標楷體" w:hAnsi="Times New Roman"/>
          <w:sz w:val="28"/>
          <w:szCs w:val="28"/>
        </w:rPr>
        <w:t>2013</w:t>
      </w:r>
      <w:r w:rsidRPr="00AB30AB">
        <w:rPr>
          <w:rFonts w:ascii="Times New Roman" w:eastAsia="標楷體" w:hAnsi="Times New Roman"/>
          <w:sz w:val="28"/>
          <w:szCs w:val="28"/>
        </w:rPr>
        <w:t>全年經濟成長率將可落於</w:t>
      </w:r>
      <w:r w:rsidRPr="00AB30AB">
        <w:rPr>
          <w:rFonts w:ascii="Times New Roman" w:eastAsia="標楷體" w:hAnsi="Times New Roman"/>
          <w:sz w:val="28"/>
          <w:szCs w:val="28"/>
        </w:rPr>
        <w:t>2.5</w:t>
      </w:r>
      <w:r w:rsidRPr="00AB30AB">
        <w:rPr>
          <w:rFonts w:ascii="Times New Roman" w:eastAsia="標楷體" w:hAnsi="Times New Roman"/>
          <w:sz w:val="28"/>
          <w:szCs w:val="28"/>
        </w:rPr>
        <w:t>％</w:t>
      </w:r>
      <w:r w:rsidRPr="00AB30AB">
        <w:rPr>
          <w:rFonts w:ascii="Times New Roman" w:eastAsia="標楷體" w:hAnsi="Times New Roman"/>
          <w:sz w:val="28"/>
          <w:szCs w:val="28"/>
        </w:rPr>
        <w:t>-3.5</w:t>
      </w:r>
      <w:r w:rsidRPr="00AB30AB">
        <w:rPr>
          <w:rFonts w:ascii="Times New Roman" w:eastAsia="標楷體" w:hAnsi="Times New Roman"/>
          <w:sz w:val="28"/>
          <w:szCs w:val="28"/>
        </w:rPr>
        <w:t>％。</w:t>
      </w:r>
    </w:p>
    <w:p w:rsidR="0091549A" w:rsidRPr="00AB30AB" w:rsidRDefault="0091549A" w:rsidP="0091549A">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AB30AB">
        <w:rPr>
          <w:rFonts w:ascii="Times New Roman" w:eastAsia="標楷體" w:hAnsi="Times New Roman"/>
          <w:sz w:val="28"/>
          <w:szCs w:val="28"/>
        </w:rPr>
        <w:t>2013</w:t>
      </w:r>
      <w:r w:rsidRPr="00AB30AB">
        <w:rPr>
          <w:rFonts w:ascii="Times New Roman" w:eastAsia="標楷體" w:hAnsi="Times New Roman"/>
          <w:sz w:val="28"/>
          <w:szCs w:val="28"/>
        </w:rPr>
        <w:t>年</w:t>
      </w:r>
      <w:r w:rsidRPr="00AB30AB">
        <w:rPr>
          <w:rFonts w:ascii="Times New Roman" w:eastAsia="標楷體" w:hAnsi="Times New Roman"/>
          <w:sz w:val="28"/>
          <w:szCs w:val="28"/>
        </w:rPr>
        <w:t>8</w:t>
      </w:r>
      <w:r w:rsidRPr="00AB30AB">
        <w:rPr>
          <w:rFonts w:ascii="Times New Roman" w:eastAsia="標楷體" w:hAnsi="Times New Roman"/>
          <w:sz w:val="28"/>
          <w:szCs w:val="28"/>
        </w:rPr>
        <w:t>月份出口增加</w:t>
      </w:r>
      <w:r w:rsidRPr="00AB30AB">
        <w:rPr>
          <w:rFonts w:ascii="Times New Roman" w:eastAsia="標楷體" w:hAnsi="Times New Roman"/>
          <w:sz w:val="28"/>
          <w:szCs w:val="28"/>
        </w:rPr>
        <w:t>4.1</w:t>
      </w:r>
      <w:r w:rsidRPr="00AB30AB">
        <w:rPr>
          <w:rFonts w:ascii="Times New Roman" w:eastAsia="標楷體" w:hAnsi="Times New Roman"/>
          <w:sz w:val="28"/>
          <w:szCs w:val="28"/>
        </w:rPr>
        <w:t>％，進口增加</w:t>
      </w:r>
      <w:r w:rsidRPr="00AB30AB">
        <w:rPr>
          <w:rFonts w:ascii="Times New Roman" w:eastAsia="標楷體" w:hAnsi="Times New Roman"/>
          <w:sz w:val="28"/>
          <w:szCs w:val="28"/>
        </w:rPr>
        <w:t>3.0</w:t>
      </w:r>
      <w:r w:rsidRPr="00AB30AB">
        <w:rPr>
          <w:rFonts w:ascii="Times New Roman" w:eastAsia="標楷體" w:hAnsi="Times New Roman"/>
          <w:sz w:val="28"/>
          <w:szCs w:val="28"/>
        </w:rPr>
        <w:t>％，貿易出超</w:t>
      </w:r>
      <w:proofErr w:type="gramStart"/>
      <w:r w:rsidRPr="00AB30AB">
        <w:rPr>
          <w:rFonts w:ascii="Times New Roman" w:eastAsia="標楷體" w:hAnsi="Times New Roman"/>
          <w:sz w:val="28"/>
          <w:szCs w:val="28"/>
        </w:rPr>
        <w:t>40.1</w:t>
      </w:r>
      <w:r w:rsidRPr="00AB30AB">
        <w:rPr>
          <w:rFonts w:ascii="Times New Roman" w:eastAsia="標楷體" w:hAnsi="Times New Roman"/>
          <w:sz w:val="28"/>
          <w:szCs w:val="28"/>
        </w:rPr>
        <w:t>億星元</w:t>
      </w:r>
      <w:proofErr w:type="gramEnd"/>
      <w:r w:rsidRPr="00AB30AB">
        <w:rPr>
          <w:rFonts w:ascii="Times New Roman" w:eastAsia="標楷體" w:hAnsi="Times New Roman"/>
          <w:sz w:val="28"/>
          <w:szCs w:val="28"/>
        </w:rPr>
        <w:t>。石油產品出口增加</w:t>
      </w:r>
      <w:r w:rsidRPr="00AB30AB">
        <w:rPr>
          <w:rFonts w:ascii="Times New Roman" w:eastAsia="標楷體" w:hAnsi="Times New Roman"/>
          <w:sz w:val="28"/>
          <w:szCs w:val="28"/>
        </w:rPr>
        <w:t>6.5</w:t>
      </w:r>
      <w:r w:rsidRPr="00AB30AB">
        <w:rPr>
          <w:rFonts w:ascii="Times New Roman" w:eastAsia="標楷體" w:hAnsi="Times New Roman"/>
          <w:sz w:val="28"/>
          <w:szCs w:val="28"/>
        </w:rPr>
        <w:t>％，非石油產品出口減少</w:t>
      </w:r>
      <w:r w:rsidRPr="00AB30AB">
        <w:rPr>
          <w:rFonts w:ascii="Times New Roman" w:eastAsia="標楷體" w:hAnsi="Times New Roman"/>
          <w:sz w:val="28"/>
          <w:szCs w:val="28"/>
        </w:rPr>
        <w:t>6.2</w:t>
      </w:r>
      <w:r w:rsidRPr="00AB30AB">
        <w:rPr>
          <w:rFonts w:ascii="Times New Roman" w:eastAsia="標楷體" w:hAnsi="Times New Roman"/>
          <w:sz w:val="28"/>
          <w:szCs w:val="28"/>
        </w:rPr>
        <w:t>％，其中電子產品出口減少</w:t>
      </w:r>
      <w:r w:rsidRPr="00AB30AB">
        <w:rPr>
          <w:rFonts w:ascii="Times New Roman" w:eastAsia="標楷體" w:hAnsi="Times New Roman"/>
          <w:sz w:val="28"/>
          <w:szCs w:val="28"/>
        </w:rPr>
        <w:t>9.2</w:t>
      </w:r>
      <w:r w:rsidRPr="00AB30AB">
        <w:rPr>
          <w:rFonts w:ascii="Times New Roman" w:eastAsia="標楷體" w:hAnsi="Times New Roman"/>
          <w:sz w:val="28"/>
          <w:szCs w:val="28"/>
        </w:rPr>
        <w:t>％，非電子產品出口減少</w:t>
      </w:r>
      <w:r w:rsidRPr="00AB30AB">
        <w:rPr>
          <w:rFonts w:ascii="Times New Roman" w:eastAsia="標楷體" w:hAnsi="Times New Roman"/>
          <w:sz w:val="28"/>
          <w:szCs w:val="28"/>
        </w:rPr>
        <w:t>4.7</w:t>
      </w:r>
      <w:r w:rsidRPr="00AB30AB">
        <w:rPr>
          <w:rFonts w:ascii="Times New Roman" w:eastAsia="標楷體" w:hAnsi="Times New Roman"/>
          <w:sz w:val="28"/>
          <w:szCs w:val="28"/>
        </w:rPr>
        <w:t>％。</w:t>
      </w:r>
    </w:p>
    <w:p w:rsidR="0091549A" w:rsidRPr="00AB30AB" w:rsidRDefault="0091549A" w:rsidP="0091549A">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AB30AB">
        <w:rPr>
          <w:rFonts w:ascii="Times New Roman" w:eastAsia="標楷體" w:hAnsi="Times New Roman"/>
          <w:sz w:val="28"/>
          <w:szCs w:val="28"/>
        </w:rPr>
        <w:t>儘管</w:t>
      </w:r>
      <w:r w:rsidRPr="00AB30AB">
        <w:rPr>
          <w:rFonts w:ascii="Times New Roman" w:eastAsia="標楷體" w:hAnsi="Times New Roman"/>
          <w:sz w:val="28"/>
          <w:szCs w:val="28"/>
        </w:rPr>
        <w:t>8</w:t>
      </w:r>
      <w:r w:rsidRPr="00AB30AB">
        <w:rPr>
          <w:rFonts w:ascii="Times New Roman" w:eastAsia="標楷體" w:hAnsi="Times New Roman"/>
          <w:sz w:val="28"/>
          <w:szCs w:val="28"/>
        </w:rPr>
        <w:t>月</w:t>
      </w:r>
      <w:r w:rsidR="00BC274E">
        <w:rPr>
          <w:rFonts w:ascii="Times New Roman" w:eastAsia="標楷體" w:hAnsi="Times New Roman" w:hint="eastAsia"/>
          <w:sz w:val="28"/>
          <w:szCs w:val="28"/>
        </w:rPr>
        <w:t>份</w:t>
      </w:r>
      <w:r w:rsidRPr="00AB30AB">
        <w:rPr>
          <w:rFonts w:ascii="Times New Roman" w:eastAsia="標楷體" w:hAnsi="Times New Roman"/>
          <w:sz w:val="28"/>
          <w:szCs w:val="28"/>
        </w:rPr>
        <w:t>衣服及鞋類價格與通訊價格分別下降</w:t>
      </w:r>
      <w:r w:rsidRPr="00AB30AB">
        <w:rPr>
          <w:rFonts w:ascii="Times New Roman" w:eastAsia="標楷體" w:hAnsi="Times New Roman"/>
          <w:sz w:val="28"/>
          <w:szCs w:val="28"/>
        </w:rPr>
        <w:t>0.3</w:t>
      </w:r>
      <w:r w:rsidRPr="00AB30AB">
        <w:rPr>
          <w:rFonts w:ascii="Times New Roman" w:eastAsia="標楷體" w:hAnsi="Times New Roman"/>
          <w:sz w:val="28"/>
          <w:szCs w:val="28"/>
        </w:rPr>
        <w:t>％及</w:t>
      </w:r>
      <w:r w:rsidRPr="00AB30AB">
        <w:rPr>
          <w:rFonts w:ascii="Times New Roman" w:eastAsia="標楷體" w:hAnsi="Times New Roman"/>
          <w:sz w:val="28"/>
          <w:szCs w:val="28"/>
        </w:rPr>
        <w:t>1.7</w:t>
      </w:r>
      <w:r w:rsidRPr="00AB30AB">
        <w:rPr>
          <w:rFonts w:ascii="Times New Roman" w:eastAsia="標楷體" w:hAnsi="Times New Roman"/>
          <w:sz w:val="28"/>
          <w:szCs w:val="28"/>
        </w:rPr>
        <w:t>％，</w:t>
      </w:r>
      <w:r w:rsidRPr="00AB30AB">
        <w:rPr>
          <w:rFonts w:ascii="Times New Roman" w:eastAsia="標楷體" w:hAnsi="Times New Roman"/>
          <w:sz w:val="28"/>
          <w:szCs w:val="28"/>
        </w:rPr>
        <w:lastRenderedPageBreak/>
        <w:t>但因其餘主要商品價格均呈現不同程度上漲，使得新加坡</w:t>
      </w:r>
      <w:r w:rsidRPr="00AB30AB">
        <w:rPr>
          <w:rFonts w:ascii="Times New Roman" w:eastAsia="標楷體" w:hAnsi="Times New Roman"/>
          <w:sz w:val="28"/>
          <w:szCs w:val="28"/>
        </w:rPr>
        <w:t>2013</w:t>
      </w:r>
      <w:r w:rsidRPr="00AB30AB">
        <w:rPr>
          <w:rFonts w:ascii="Times New Roman" w:eastAsia="標楷體" w:hAnsi="Times New Roman"/>
          <w:sz w:val="28"/>
          <w:szCs w:val="28"/>
        </w:rPr>
        <w:t>年</w:t>
      </w:r>
      <w:r w:rsidRPr="00AB30AB">
        <w:rPr>
          <w:rFonts w:ascii="Times New Roman" w:eastAsia="標楷體" w:hAnsi="Times New Roman"/>
          <w:sz w:val="28"/>
          <w:szCs w:val="28"/>
        </w:rPr>
        <w:t>8</w:t>
      </w:r>
      <w:r w:rsidRPr="00AB30AB">
        <w:rPr>
          <w:rFonts w:ascii="Times New Roman" w:eastAsia="標楷體" w:hAnsi="Times New Roman"/>
          <w:sz w:val="28"/>
          <w:szCs w:val="28"/>
        </w:rPr>
        <w:t>月份消費者物價指數（</w:t>
      </w:r>
      <w:r w:rsidRPr="00AB30AB">
        <w:rPr>
          <w:rFonts w:ascii="Times New Roman" w:eastAsia="標楷體" w:hAnsi="Times New Roman"/>
          <w:sz w:val="28"/>
          <w:szCs w:val="28"/>
        </w:rPr>
        <w:t>CPI</w:t>
      </w:r>
      <w:r w:rsidRPr="00AB30AB">
        <w:rPr>
          <w:rFonts w:ascii="Times New Roman" w:eastAsia="標楷體" w:hAnsi="Times New Roman"/>
          <w:sz w:val="28"/>
          <w:szCs w:val="28"/>
        </w:rPr>
        <w:t>）上漲率微幅上揚至</w:t>
      </w:r>
      <w:r w:rsidRPr="00AB30AB">
        <w:rPr>
          <w:rFonts w:ascii="Times New Roman" w:eastAsia="標楷體" w:hAnsi="Times New Roman"/>
          <w:sz w:val="28"/>
          <w:szCs w:val="28"/>
        </w:rPr>
        <w:t>2.0</w:t>
      </w:r>
      <w:r w:rsidRPr="00AB30AB">
        <w:rPr>
          <w:rFonts w:ascii="Times New Roman" w:eastAsia="標楷體" w:hAnsi="Times New Roman"/>
          <w:sz w:val="28"/>
          <w:szCs w:val="28"/>
        </w:rPr>
        <w:t>％，漲幅較</w:t>
      </w:r>
      <w:r w:rsidRPr="00AB30AB">
        <w:rPr>
          <w:rFonts w:ascii="Times New Roman" w:eastAsia="標楷體" w:hAnsi="Times New Roman"/>
          <w:sz w:val="28"/>
          <w:szCs w:val="28"/>
        </w:rPr>
        <w:t>7</w:t>
      </w:r>
      <w:r w:rsidRPr="00AB30AB">
        <w:rPr>
          <w:rFonts w:ascii="Times New Roman" w:eastAsia="標楷體" w:hAnsi="Times New Roman"/>
          <w:sz w:val="28"/>
          <w:szCs w:val="28"/>
        </w:rPr>
        <w:t>月增加</w:t>
      </w:r>
      <w:r w:rsidRPr="00AB30AB">
        <w:rPr>
          <w:rFonts w:ascii="Times New Roman" w:eastAsia="標楷體" w:hAnsi="Times New Roman"/>
          <w:sz w:val="28"/>
          <w:szCs w:val="28"/>
        </w:rPr>
        <w:t>0.1</w:t>
      </w:r>
      <w:r w:rsidRPr="00AB30AB">
        <w:rPr>
          <w:rFonts w:ascii="Times New Roman" w:eastAsia="標楷體" w:hAnsi="Times New Roman"/>
          <w:sz w:val="28"/>
          <w:szCs w:val="28"/>
        </w:rPr>
        <w:t>個百分點，</w:t>
      </w:r>
      <w:r>
        <w:rPr>
          <w:rFonts w:ascii="Times New Roman" w:eastAsia="標楷體" w:hAnsi="Times New Roman" w:hint="eastAsia"/>
          <w:sz w:val="28"/>
          <w:szCs w:val="28"/>
        </w:rPr>
        <w:t>已</w:t>
      </w:r>
      <w:r w:rsidRPr="00AB30AB">
        <w:rPr>
          <w:rFonts w:ascii="Times New Roman" w:eastAsia="標楷體" w:hAnsi="Times New Roman"/>
          <w:sz w:val="28"/>
          <w:szCs w:val="28"/>
        </w:rPr>
        <w:t>連續第</w:t>
      </w:r>
      <w:r w:rsidRPr="00AB30AB">
        <w:rPr>
          <w:rFonts w:ascii="Times New Roman" w:eastAsia="標楷體" w:hAnsi="Times New Roman"/>
          <w:sz w:val="28"/>
          <w:szCs w:val="28"/>
        </w:rPr>
        <w:t>4</w:t>
      </w:r>
      <w:r w:rsidRPr="00AB30AB">
        <w:rPr>
          <w:rFonts w:ascii="Times New Roman" w:eastAsia="標楷體" w:hAnsi="Times New Roman"/>
          <w:sz w:val="28"/>
          <w:szCs w:val="28"/>
        </w:rPr>
        <w:t>個月呈現上揚趨勢。</w:t>
      </w:r>
    </w:p>
    <w:p w:rsidR="00CC72E5" w:rsidRPr="009659FD" w:rsidRDefault="0091549A" w:rsidP="0091549A">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sz w:val="28"/>
          <w:szCs w:val="28"/>
        </w:rPr>
      </w:pPr>
      <w:r w:rsidRPr="00AB30AB">
        <w:rPr>
          <w:rFonts w:ascii="Times New Roman" w:eastAsia="標楷體" w:hAnsi="Times New Roman"/>
          <w:sz w:val="28"/>
          <w:szCs w:val="28"/>
        </w:rPr>
        <w:t>新加坡經濟發展局</w:t>
      </w:r>
      <w:r w:rsidRPr="00AB30AB">
        <w:rPr>
          <w:rFonts w:ascii="Times New Roman" w:eastAsia="標楷體" w:hAnsi="Times New Roman"/>
          <w:sz w:val="28"/>
          <w:szCs w:val="28"/>
        </w:rPr>
        <w:t>2013</w:t>
      </w:r>
      <w:r w:rsidRPr="00AB30AB">
        <w:rPr>
          <w:rFonts w:ascii="Times New Roman" w:eastAsia="標楷體" w:hAnsi="Times New Roman"/>
          <w:sz w:val="28"/>
          <w:szCs w:val="28"/>
        </w:rPr>
        <w:t>年</w:t>
      </w:r>
      <w:r w:rsidRPr="00AB30AB">
        <w:rPr>
          <w:rFonts w:ascii="Times New Roman" w:eastAsia="標楷體" w:hAnsi="Times New Roman"/>
          <w:sz w:val="28"/>
          <w:szCs w:val="28"/>
        </w:rPr>
        <w:t>8</w:t>
      </w:r>
      <w:r w:rsidRPr="00AB30AB">
        <w:rPr>
          <w:rFonts w:ascii="Times New Roman" w:eastAsia="標楷體" w:hAnsi="Times New Roman"/>
          <w:sz w:val="28"/>
          <w:szCs w:val="28"/>
        </w:rPr>
        <w:t>月</w:t>
      </w:r>
      <w:r w:rsidRPr="00AB30AB">
        <w:rPr>
          <w:rFonts w:ascii="Times New Roman" w:eastAsia="標楷體" w:hAnsi="Times New Roman"/>
          <w:sz w:val="28"/>
          <w:szCs w:val="28"/>
        </w:rPr>
        <w:t>26</w:t>
      </w:r>
      <w:r w:rsidRPr="00AB30AB">
        <w:rPr>
          <w:rFonts w:ascii="Times New Roman" w:eastAsia="標楷體" w:hAnsi="Times New Roman"/>
          <w:sz w:val="28"/>
          <w:szCs w:val="28"/>
        </w:rPr>
        <w:t>日公布</w:t>
      </w:r>
      <w:r w:rsidRPr="00AB30AB">
        <w:rPr>
          <w:rFonts w:ascii="Times New Roman" w:eastAsia="標楷體" w:hAnsi="Times New Roman"/>
          <w:sz w:val="28"/>
          <w:szCs w:val="28"/>
        </w:rPr>
        <w:t>7</w:t>
      </w:r>
      <w:r w:rsidRPr="00AB30AB">
        <w:rPr>
          <w:rFonts w:ascii="Times New Roman" w:eastAsia="標楷體" w:hAnsi="Times New Roman"/>
          <w:sz w:val="28"/>
          <w:szCs w:val="28"/>
        </w:rPr>
        <w:t>月份製造業產值較去年同期上漲</w:t>
      </w:r>
      <w:r w:rsidRPr="00AB30AB">
        <w:rPr>
          <w:rFonts w:ascii="Times New Roman" w:eastAsia="標楷體" w:hAnsi="Times New Roman"/>
          <w:sz w:val="28"/>
          <w:szCs w:val="28"/>
        </w:rPr>
        <w:t>2.7</w:t>
      </w:r>
      <w:r w:rsidRPr="00AB30AB">
        <w:rPr>
          <w:rFonts w:ascii="Times New Roman" w:eastAsia="標楷體" w:hAnsi="Times New Roman"/>
          <w:sz w:val="28"/>
          <w:szCs w:val="28"/>
        </w:rPr>
        <w:t>％，主要因為運輸工程業產值大幅上漲</w:t>
      </w:r>
      <w:r w:rsidRPr="00AB30AB">
        <w:rPr>
          <w:rFonts w:ascii="Times New Roman" w:eastAsia="標楷體" w:hAnsi="Times New Roman"/>
          <w:sz w:val="28"/>
          <w:szCs w:val="28"/>
        </w:rPr>
        <w:t>13.9</w:t>
      </w:r>
      <w:r w:rsidRPr="00AB30AB">
        <w:rPr>
          <w:rFonts w:ascii="Times New Roman" w:eastAsia="標楷體" w:hAnsi="Times New Roman"/>
          <w:sz w:val="28"/>
          <w:szCs w:val="28"/>
        </w:rPr>
        <w:t>％，以及一般製造業及電子業分別上漲</w:t>
      </w:r>
      <w:r w:rsidRPr="00AB30AB">
        <w:rPr>
          <w:rFonts w:ascii="Times New Roman" w:eastAsia="標楷體" w:hAnsi="Times New Roman"/>
          <w:sz w:val="28"/>
          <w:szCs w:val="28"/>
        </w:rPr>
        <w:t>5.4</w:t>
      </w:r>
      <w:r w:rsidRPr="00AB30AB">
        <w:rPr>
          <w:rFonts w:ascii="Times New Roman" w:eastAsia="標楷體" w:hAnsi="Times New Roman"/>
          <w:sz w:val="28"/>
          <w:szCs w:val="28"/>
        </w:rPr>
        <w:t>％及</w:t>
      </w:r>
      <w:r w:rsidRPr="00AB30AB">
        <w:rPr>
          <w:rFonts w:ascii="Times New Roman" w:eastAsia="標楷體" w:hAnsi="Times New Roman"/>
          <w:sz w:val="28"/>
          <w:szCs w:val="28"/>
        </w:rPr>
        <w:t>3.5</w:t>
      </w:r>
      <w:r w:rsidRPr="00AB30AB">
        <w:rPr>
          <w:rFonts w:ascii="Times New Roman" w:eastAsia="標楷體" w:hAnsi="Times New Roman"/>
          <w:sz w:val="28"/>
          <w:szCs w:val="28"/>
        </w:rPr>
        <w:t>％所致。若不包括生物醫藥業，</w:t>
      </w:r>
      <w:r w:rsidRPr="00AB30AB">
        <w:rPr>
          <w:rFonts w:ascii="Times New Roman" w:eastAsia="標楷體" w:hAnsi="Times New Roman"/>
          <w:sz w:val="28"/>
          <w:szCs w:val="28"/>
        </w:rPr>
        <w:t>7</w:t>
      </w:r>
      <w:r w:rsidRPr="00AB30AB">
        <w:rPr>
          <w:rFonts w:ascii="Times New Roman" w:eastAsia="標楷體" w:hAnsi="Times New Roman"/>
          <w:sz w:val="28"/>
          <w:szCs w:val="28"/>
        </w:rPr>
        <w:t>月份製造業產值則上漲</w:t>
      </w:r>
      <w:r w:rsidRPr="00AB30AB">
        <w:rPr>
          <w:rFonts w:ascii="Times New Roman" w:eastAsia="標楷體" w:hAnsi="Times New Roman"/>
          <w:sz w:val="28"/>
          <w:szCs w:val="28"/>
        </w:rPr>
        <w:t>3.6</w:t>
      </w:r>
      <w:r w:rsidRPr="00AB30AB">
        <w:rPr>
          <w:rFonts w:ascii="Times New Roman" w:eastAsia="標楷體" w:hAnsi="Times New Roman"/>
          <w:sz w:val="28"/>
          <w:szCs w:val="28"/>
        </w:rPr>
        <w:t>％。</w:t>
      </w:r>
    </w:p>
    <w:p w:rsidR="00CC72E5" w:rsidRPr="00652702" w:rsidRDefault="00CC72E5" w:rsidP="00CC72E5">
      <w:pPr>
        <w:pStyle w:val="t-5"/>
        <w:ind w:leftChars="0" w:left="0" w:firstLineChars="0" w:firstLine="0"/>
        <w:jc w:val="center"/>
        <w:rPr>
          <w:b/>
          <w:color w:val="auto"/>
          <w:sz w:val="22"/>
        </w:rPr>
      </w:pPr>
      <w:r w:rsidRPr="00652702">
        <w:rPr>
          <w:b/>
          <w:color w:val="auto"/>
        </w:rPr>
        <w:t>表</w:t>
      </w:r>
      <w:r w:rsidRPr="00652702">
        <w:rPr>
          <w:b/>
          <w:color w:val="auto"/>
        </w:rPr>
        <w:t xml:space="preserve">1-3-3   </w:t>
      </w:r>
      <w:r w:rsidRPr="00652702">
        <w:rPr>
          <w:b/>
          <w:color w:val="auto"/>
        </w:rPr>
        <w:t>新加坡重要經濟指標</w:t>
      </w:r>
    </w:p>
    <w:p w:rsidR="00CC72E5" w:rsidRPr="00652702" w:rsidRDefault="00CC72E5" w:rsidP="00CC72E5">
      <w:pPr>
        <w:wordWrap w:val="0"/>
        <w:snapToGrid w:val="0"/>
        <w:ind w:rightChars="13" w:right="31"/>
        <w:jc w:val="right"/>
        <w:rPr>
          <w:rFonts w:eastAsia="標楷體"/>
          <w:sz w:val="22"/>
        </w:rPr>
      </w:pPr>
      <w:r w:rsidRPr="00652702">
        <w:rPr>
          <w:rFonts w:eastAsia="標楷體"/>
          <w:sz w:val="22"/>
        </w:rPr>
        <w:t xml:space="preserve">            </w:t>
      </w:r>
      <w:r w:rsidRPr="00652702">
        <w:rPr>
          <w:rFonts w:eastAsia="標楷體"/>
          <w:sz w:val="22"/>
        </w:rPr>
        <w:t>單位：</w:t>
      </w:r>
      <w:proofErr w:type="gramStart"/>
      <w:r w:rsidRPr="00652702">
        <w:rPr>
          <w:rFonts w:eastAsia="標楷體"/>
          <w:sz w:val="22"/>
        </w:rPr>
        <w:t>億星元</w:t>
      </w:r>
      <w:proofErr w:type="gramEnd"/>
      <w:r w:rsidRPr="00652702">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CC72E5" w:rsidRPr="00652702" w:rsidTr="001F218C">
        <w:trPr>
          <w:cantSplit/>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CC72E5" w:rsidRPr="00652702" w:rsidRDefault="00CC72E5" w:rsidP="001F218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52702">
              <w:rPr>
                <w:rFonts w:eastAsia="標楷體" w:hint="eastAsia"/>
                <w:sz w:val="22"/>
              </w:rPr>
              <w:t>年</w:t>
            </w:r>
          </w:p>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sz w:val="22"/>
              </w:rPr>
              <w:t>(</w:t>
            </w:r>
            <w:r w:rsidRPr="00652702">
              <w:rPr>
                <w:rFonts w:eastAsia="標楷體" w:hint="eastAsia"/>
                <w:sz w:val="22"/>
              </w:rPr>
              <w:t>月</w:t>
            </w:r>
            <w:r w:rsidRPr="0065270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實質</w:t>
            </w:r>
          </w:p>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工業</w:t>
            </w:r>
          </w:p>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貿</w:t>
            </w:r>
            <w:r w:rsidRPr="00652702">
              <w:rPr>
                <w:rFonts w:eastAsia="標楷體"/>
                <w:sz w:val="22"/>
              </w:rPr>
              <w:t xml:space="preserve">   </w:t>
            </w:r>
            <w:r w:rsidRPr="00652702">
              <w:rPr>
                <w:rFonts w:eastAsia="標楷體" w:hint="eastAsia"/>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消費者</w:t>
            </w:r>
          </w:p>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失業率</w:t>
            </w:r>
          </w:p>
        </w:tc>
      </w:tr>
      <w:tr w:rsidR="00CC72E5" w:rsidRPr="00652702" w:rsidTr="001F218C">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CC72E5">
            <w:pPr>
              <w:autoSpaceDE w:val="0"/>
              <w:autoSpaceDN w:val="0"/>
              <w:adjustRightInd w:val="0"/>
              <w:snapToGrid w:val="0"/>
              <w:spacing w:beforeLines="30" w:before="108" w:line="380" w:lineRule="exact"/>
              <w:jc w:val="center"/>
              <w:rPr>
                <w:rFonts w:eastAsia="標楷體"/>
                <w:sz w:val="22"/>
              </w:rPr>
            </w:pPr>
            <w:r w:rsidRPr="00652702">
              <w:rPr>
                <w:rFonts w:eastAsia="標楷體" w:hint="eastAsia"/>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C72E5" w:rsidRPr="00652702" w:rsidRDefault="00CC72E5" w:rsidP="001F218C">
            <w:pPr>
              <w:widowControl/>
              <w:spacing w:line="380" w:lineRule="exact"/>
              <w:rPr>
                <w:rFonts w:eastAsia="標楷體"/>
                <w:sz w:val="22"/>
              </w:rPr>
            </w:pPr>
          </w:p>
        </w:tc>
      </w:tr>
      <w:tr w:rsidR="00CC72E5" w:rsidRPr="00652702" w:rsidTr="001F218C">
        <w:trPr>
          <w:cantSplit/>
          <w:trHeight w:val="284"/>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Pr>
                <w:rFonts w:eastAsia="標楷體" w:hint="eastAsia"/>
                <w:sz w:val="22"/>
              </w:rPr>
              <w:t>年增</w:t>
            </w:r>
            <w:r w:rsidRPr="00652702">
              <w:rPr>
                <w:rFonts w:eastAsia="標楷體" w:hint="eastAsia"/>
                <w:sz w:val="22"/>
              </w:rPr>
              <w:t>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sidRPr="00652702">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CC72E5" w:rsidRPr="00652702" w:rsidRDefault="00CC72E5" w:rsidP="001F218C">
            <w:pPr>
              <w:autoSpaceDE w:val="0"/>
              <w:autoSpaceDN w:val="0"/>
              <w:adjustRightInd w:val="0"/>
              <w:snapToGrid w:val="0"/>
              <w:spacing w:line="380" w:lineRule="exact"/>
              <w:jc w:val="center"/>
              <w:rPr>
                <w:rFonts w:eastAsia="標楷體"/>
                <w:sz w:val="22"/>
              </w:rPr>
            </w:pPr>
            <w:r>
              <w:rPr>
                <w:rFonts w:eastAsia="標楷體" w:hint="eastAsia"/>
                <w:sz w:val="22"/>
              </w:rPr>
              <w:t>年增</w:t>
            </w:r>
            <w:r w:rsidRPr="00652702">
              <w:rPr>
                <w:rFonts w:eastAsia="標楷體" w:hint="eastAsia"/>
                <w:sz w:val="22"/>
              </w:rPr>
              <w:t>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C72E5" w:rsidRPr="00652702" w:rsidRDefault="00CC72E5" w:rsidP="001F218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C72E5" w:rsidRPr="00652702" w:rsidRDefault="00CC72E5" w:rsidP="001F218C">
            <w:pPr>
              <w:widowControl/>
              <w:spacing w:line="380" w:lineRule="exact"/>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2009</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0"/>
              </w:rPr>
            </w:pPr>
            <w:r w:rsidRPr="00652702">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0.6</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3.0</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2010</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2.8</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2.2</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2011</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5.2</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2012</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rPr>
                <w:rFonts w:eastAsia="標楷體"/>
                <w:sz w:val="22"/>
              </w:rPr>
            </w:pPr>
            <w:r w:rsidRPr="00652702">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4.6</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8</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-2.8</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417.4</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-6.0</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382.7</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-8.3</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34.6</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3.9</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9</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0.0(III)</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416.1</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-6.4</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375.8</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-0.5</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40.3</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4.7</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1.9(III)</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10</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-5.0</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440.8</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1.6</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405.5</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5.1</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35.3</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4.0</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11</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2.8</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417.8</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-2.7</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398.3</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19.5</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12</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1.5(IV)</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1.6</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384.7</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-13.8</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364.5</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-1.5</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20.2</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4.3</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1.8(IV)</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2013</w:t>
            </w:r>
            <w:r w:rsidRPr="00652702">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w:t>
            </w:r>
            <w:r>
              <w:rPr>
                <w:rFonts w:eastAsia="標楷體" w:hint="eastAsia"/>
                <w:sz w:val="22"/>
              </w:rPr>
              <w:t>5</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414.0</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2.2</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395.4</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18.6</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-16.</w:t>
            </w:r>
            <w:r>
              <w:rPr>
                <w:rFonts w:eastAsia="標楷體" w:hint="eastAsia"/>
                <w:sz w:val="22"/>
              </w:rPr>
              <w:t>4</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363.1</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-19.6</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338.5</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-14.7</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24.7</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4.9</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jc w:val="center"/>
        </w:trPr>
        <w:tc>
          <w:tcPr>
            <w:tcW w:w="895" w:type="dxa"/>
            <w:tcBorders>
              <w:top w:val="nil"/>
              <w:left w:val="nil"/>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0.2</w:t>
            </w:r>
            <w:r w:rsidRPr="00652702">
              <w:rPr>
                <w:rFonts w:eastAsia="標楷體"/>
                <w:sz w:val="22"/>
              </w:rPr>
              <w:t>(I)</w:t>
            </w:r>
          </w:p>
        </w:tc>
        <w:tc>
          <w:tcPr>
            <w:tcW w:w="671"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w:t>
            </w:r>
            <w:r>
              <w:rPr>
                <w:rFonts w:eastAsia="標楷體" w:hint="eastAsia"/>
                <w:sz w:val="22"/>
              </w:rPr>
              <w:t>2</w:t>
            </w:r>
          </w:p>
        </w:tc>
        <w:tc>
          <w:tcPr>
            <w:tcW w:w="853"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415.4</w:t>
            </w:r>
          </w:p>
        </w:tc>
        <w:tc>
          <w:tcPr>
            <w:tcW w:w="810"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-7.6</w:t>
            </w:r>
          </w:p>
        </w:tc>
        <w:tc>
          <w:tcPr>
            <w:tcW w:w="750"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369.1</w:t>
            </w:r>
          </w:p>
        </w:tc>
        <w:tc>
          <w:tcPr>
            <w:tcW w:w="791" w:type="dxa"/>
            <w:gridSpan w:val="2"/>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56.3</w:t>
            </w:r>
          </w:p>
        </w:tc>
        <w:tc>
          <w:tcPr>
            <w:tcW w:w="854" w:type="dxa"/>
            <w:tcBorders>
              <w:top w:val="nil"/>
              <w:left w:val="single" w:sz="6" w:space="0" w:color="auto"/>
              <w:bottom w:val="nil"/>
              <w:right w:val="single" w:sz="6" w:space="0" w:color="auto"/>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3.5</w:t>
            </w:r>
          </w:p>
        </w:tc>
        <w:tc>
          <w:tcPr>
            <w:tcW w:w="853" w:type="dxa"/>
            <w:tcBorders>
              <w:top w:val="nil"/>
              <w:left w:val="single" w:sz="6" w:space="0" w:color="auto"/>
              <w:bottom w:val="nil"/>
              <w:right w:val="nil"/>
            </w:tcBorders>
            <w:shd w:val="clear" w:color="auto" w:fill="auto"/>
            <w:hideMark/>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1.9(I)</w:t>
            </w:r>
          </w:p>
        </w:tc>
      </w:tr>
      <w:tr w:rsidR="00CC72E5" w:rsidRPr="00652702" w:rsidTr="001F218C">
        <w:trPr>
          <w:cantSplit/>
          <w:jc w:val="center"/>
        </w:trPr>
        <w:tc>
          <w:tcPr>
            <w:tcW w:w="895" w:type="dxa"/>
            <w:tcBorders>
              <w:top w:val="nil"/>
              <w:left w:val="nil"/>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Pr>
                <w:rFonts w:eastAsia="標楷體" w:hint="eastAsia"/>
                <w:sz w:val="22"/>
              </w:rPr>
              <w:t>5.0</w:t>
            </w:r>
          </w:p>
        </w:tc>
        <w:tc>
          <w:tcPr>
            <w:tcW w:w="853"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438.6</w:t>
            </w:r>
          </w:p>
        </w:tc>
        <w:tc>
          <w:tcPr>
            <w:tcW w:w="810"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2.5</w:t>
            </w:r>
          </w:p>
        </w:tc>
        <w:tc>
          <w:tcPr>
            <w:tcW w:w="896"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1.5</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CC72E5" w:rsidRPr="00652702" w:rsidTr="001F218C">
        <w:trPr>
          <w:cantSplit/>
          <w:trHeight w:val="283"/>
          <w:jc w:val="center"/>
        </w:trPr>
        <w:tc>
          <w:tcPr>
            <w:tcW w:w="895" w:type="dxa"/>
            <w:tcBorders>
              <w:top w:val="nil"/>
              <w:left w:val="nil"/>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5</w:t>
            </w:r>
            <w:r w:rsidRPr="0065270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2.</w:t>
            </w:r>
            <w:r>
              <w:rPr>
                <w:rFonts w:eastAsia="標楷體" w:hint="eastAsia"/>
                <w:sz w:val="22"/>
              </w:rPr>
              <w:t>3</w:t>
            </w:r>
          </w:p>
        </w:tc>
        <w:tc>
          <w:tcPr>
            <w:tcW w:w="853"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443.1</w:t>
            </w:r>
          </w:p>
        </w:tc>
        <w:tc>
          <w:tcPr>
            <w:tcW w:w="810"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-4.5</w:t>
            </w:r>
          </w:p>
        </w:tc>
        <w:tc>
          <w:tcPr>
            <w:tcW w:w="896" w:type="dxa"/>
            <w:tcBorders>
              <w:top w:val="nil"/>
              <w:left w:val="single" w:sz="6" w:space="0" w:color="auto"/>
              <w:bottom w:val="nil"/>
              <w:right w:val="single" w:sz="6" w:space="0" w:color="auto"/>
            </w:tcBorders>
            <w:shd w:val="clear" w:color="auto" w:fill="auto"/>
            <w:vAlign w:val="center"/>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45.5</w:t>
            </w:r>
          </w:p>
        </w:tc>
        <w:tc>
          <w:tcPr>
            <w:tcW w:w="854" w:type="dxa"/>
            <w:tcBorders>
              <w:top w:val="nil"/>
              <w:left w:val="single" w:sz="6" w:space="0" w:color="auto"/>
              <w:bottom w:val="nil"/>
              <w:right w:val="single" w:sz="6" w:space="0" w:color="auto"/>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r w:rsidRPr="00652702">
              <w:rPr>
                <w:rFonts w:eastAsia="標楷體" w:hint="eastAsia"/>
                <w:sz w:val="22"/>
              </w:rPr>
              <w:t>1.6</w:t>
            </w:r>
          </w:p>
        </w:tc>
        <w:tc>
          <w:tcPr>
            <w:tcW w:w="853" w:type="dxa"/>
            <w:tcBorders>
              <w:top w:val="nil"/>
              <w:left w:val="single" w:sz="6" w:space="0" w:color="auto"/>
              <w:bottom w:val="nil"/>
              <w:right w:val="nil"/>
            </w:tcBorders>
            <w:shd w:val="clear" w:color="auto" w:fill="auto"/>
          </w:tcPr>
          <w:p w:rsidR="00CC72E5" w:rsidRPr="00652702" w:rsidRDefault="00CC72E5" w:rsidP="00221445">
            <w:pPr>
              <w:autoSpaceDE w:val="0"/>
              <w:autoSpaceDN w:val="0"/>
              <w:adjustRightInd w:val="0"/>
              <w:snapToGrid w:val="0"/>
              <w:spacing w:line="360" w:lineRule="atLeast"/>
              <w:jc w:val="center"/>
              <w:rPr>
                <w:rFonts w:eastAsia="標楷體"/>
                <w:sz w:val="22"/>
              </w:rPr>
            </w:pPr>
          </w:p>
        </w:tc>
      </w:tr>
      <w:tr w:rsidR="00616726" w:rsidRPr="00652702" w:rsidTr="001F218C">
        <w:trPr>
          <w:cantSplit/>
          <w:trHeight w:val="283"/>
          <w:jc w:val="center"/>
        </w:trPr>
        <w:tc>
          <w:tcPr>
            <w:tcW w:w="895" w:type="dxa"/>
            <w:tcBorders>
              <w:top w:val="nil"/>
              <w:left w:val="nil"/>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6</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3.8(II)</w:t>
            </w:r>
          </w:p>
        </w:tc>
        <w:tc>
          <w:tcPr>
            <w:tcW w:w="671" w:type="dxa"/>
            <w:tcBorders>
              <w:top w:val="nil"/>
              <w:left w:val="single" w:sz="6" w:space="0" w:color="auto"/>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-4.2</w:t>
            </w:r>
          </w:p>
        </w:tc>
        <w:tc>
          <w:tcPr>
            <w:tcW w:w="853" w:type="dxa"/>
            <w:tcBorders>
              <w:top w:val="nil"/>
              <w:left w:val="single" w:sz="6" w:space="0" w:color="auto"/>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1.8</w:t>
            </w:r>
          </w:p>
        </w:tc>
        <w:tc>
          <w:tcPr>
            <w:tcW w:w="853" w:type="dxa"/>
            <w:tcBorders>
              <w:top w:val="nil"/>
              <w:left w:val="single" w:sz="6" w:space="0" w:color="auto"/>
              <w:bottom w:val="nil"/>
              <w:right w:val="nil"/>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2.1(II)</w:t>
            </w:r>
          </w:p>
        </w:tc>
      </w:tr>
      <w:tr w:rsidR="00616726" w:rsidRPr="00652702" w:rsidTr="00616726">
        <w:trPr>
          <w:cantSplit/>
          <w:trHeight w:val="283"/>
          <w:jc w:val="center"/>
        </w:trPr>
        <w:tc>
          <w:tcPr>
            <w:tcW w:w="895" w:type="dxa"/>
            <w:tcBorders>
              <w:top w:val="nil"/>
              <w:left w:val="nil"/>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7</w:t>
            </w:r>
            <w:r w:rsidRPr="00AB30A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2.7</w:t>
            </w:r>
          </w:p>
        </w:tc>
        <w:tc>
          <w:tcPr>
            <w:tcW w:w="853" w:type="dxa"/>
            <w:tcBorders>
              <w:top w:val="nil"/>
              <w:left w:val="single" w:sz="6" w:space="0" w:color="auto"/>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1.9</w:t>
            </w:r>
          </w:p>
        </w:tc>
        <w:tc>
          <w:tcPr>
            <w:tcW w:w="853" w:type="dxa"/>
            <w:tcBorders>
              <w:top w:val="nil"/>
              <w:left w:val="single" w:sz="6" w:space="0" w:color="auto"/>
              <w:bottom w:val="nil"/>
              <w:right w:val="nil"/>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p>
        </w:tc>
      </w:tr>
      <w:tr w:rsidR="00616726" w:rsidRPr="00652702" w:rsidTr="001F218C">
        <w:trPr>
          <w:cantSplit/>
          <w:trHeight w:val="283"/>
          <w:jc w:val="center"/>
        </w:trPr>
        <w:tc>
          <w:tcPr>
            <w:tcW w:w="895" w:type="dxa"/>
            <w:tcBorders>
              <w:top w:val="nil"/>
              <w:left w:val="nil"/>
              <w:bottom w:val="single" w:sz="4" w:space="0" w:color="auto"/>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8</w:t>
            </w:r>
            <w:r w:rsidRPr="00AB30AB">
              <w:rPr>
                <w:rFonts w:eastAsia="標楷體"/>
                <w:sz w:val="22"/>
              </w:rPr>
              <w:t>月</w:t>
            </w:r>
          </w:p>
        </w:tc>
        <w:tc>
          <w:tcPr>
            <w:tcW w:w="931" w:type="dxa"/>
            <w:tcBorders>
              <w:top w:val="nil"/>
              <w:left w:val="single" w:sz="6" w:space="0" w:color="auto"/>
              <w:bottom w:val="single" w:sz="4" w:space="0" w:color="auto"/>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w:t>
            </w:r>
          </w:p>
        </w:tc>
        <w:tc>
          <w:tcPr>
            <w:tcW w:w="853" w:type="dxa"/>
            <w:tcBorders>
              <w:top w:val="nil"/>
              <w:left w:val="single" w:sz="6" w:space="0" w:color="auto"/>
              <w:bottom w:val="single" w:sz="4" w:space="0" w:color="auto"/>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434.4</w:t>
            </w:r>
          </w:p>
        </w:tc>
        <w:tc>
          <w:tcPr>
            <w:tcW w:w="810" w:type="dxa"/>
            <w:tcBorders>
              <w:top w:val="nil"/>
              <w:left w:val="single" w:sz="6" w:space="0" w:color="auto"/>
              <w:bottom w:val="single" w:sz="4" w:space="0" w:color="auto"/>
              <w:right w:val="single" w:sz="6" w:space="0" w:color="auto"/>
            </w:tcBorders>
            <w:shd w:val="clear" w:color="auto" w:fill="auto"/>
            <w:vAlign w:val="center"/>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4.1</w:t>
            </w:r>
          </w:p>
        </w:tc>
        <w:tc>
          <w:tcPr>
            <w:tcW w:w="750" w:type="dxa"/>
            <w:tcBorders>
              <w:top w:val="nil"/>
              <w:left w:val="single" w:sz="6" w:space="0" w:color="auto"/>
              <w:bottom w:val="single" w:sz="4" w:space="0" w:color="auto"/>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394.3</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3.0</w:t>
            </w:r>
          </w:p>
        </w:tc>
        <w:tc>
          <w:tcPr>
            <w:tcW w:w="896" w:type="dxa"/>
            <w:tcBorders>
              <w:top w:val="nil"/>
              <w:left w:val="single" w:sz="6" w:space="0" w:color="auto"/>
              <w:bottom w:val="single" w:sz="4" w:space="0" w:color="auto"/>
              <w:right w:val="single" w:sz="6" w:space="0" w:color="auto"/>
            </w:tcBorders>
            <w:shd w:val="clear" w:color="auto" w:fill="auto"/>
            <w:vAlign w:val="center"/>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40.1</w:t>
            </w:r>
          </w:p>
        </w:tc>
        <w:tc>
          <w:tcPr>
            <w:tcW w:w="854" w:type="dxa"/>
            <w:tcBorders>
              <w:top w:val="nil"/>
              <w:left w:val="single" w:sz="6" w:space="0" w:color="auto"/>
              <w:bottom w:val="single" w:sz="4" w:space="0" w:color="auto"/>
              <w:right w:val="single" w:sz="6" w:space="0" w:color="auto"/>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r w:rsidRPr="00AB30AB">
              <w:rPr>
                <w:rFonts w:eastAsia="標楷體"/>
                <w:sz w:val="22"/>
              </w:rPr>
              <w:t>2.0</w:t>
            </w:r>
          </w:p>
        </w:tc>
        <w:tc>
          <w:tcPr>
            <w:tcW w:w="853" w:type="dxa"/>
            <w:tcBorders>
              <w:top w:val="nil"/>
              <w:left w:val="single" w:sz="6" w:space="0" w:color="auto"/>
              <w:bottom w:val="single" w:sz="4" w:space="0" w:color="auto"/>
              <w:right w:val="nil"/>
            </w:tcBorders>
            <w:shd w:val="clear" w:color="auto" w:fill="auto"/>
          </w:tcPr>
          <w:p w:rsidR="00616726" w:rsidRPr="00AB30AB" w:rsidRDefault="00616726" w:rsidP="008A4FEC">
            <w:pPr>
              <w:autoSpaceDE w:val="0"/>
              <w:autoSpaceDN w:val="0"/>
              <w:adjustRightInd w:val="0"/>
              <w:snapToGrid w:val="0"/>
              <w:spacing w:line="380" w:lineRule="exact"/>
              <w:jc w:val="center"/>
              <w:rPr>
                <w:rFonts w:eastAsia="標楷體"/>
                <w:sz w:val="22"/>
              </w:rPr>
            </w:pPr>
          </w:p>
        </w:tc>
      </w:tr>
    </w:tbl>
    <w:p w:rsidR="00CC72E5" w:rsidRPr="00652702" w:rsidRDefault="00CC72E5" w:rsidP="00CC72E5">
      <w:pPr>
        <w:rPr>
          <w:rFonts w:eastAsia="標楷體"/>
          <w:kern w:val="0"/>
          <w:sz w:val="22"/>
          <w:szCs w:val="22"/>
        </w:rPr>
      </w:pPr>
      <w:r w:rsidRPr="00652702">
        <w:rPr>
          <w:rFonts w:eastAsia="標楷體"/>
          <w:sz w:val="22"/>
          <w:szCs w:val="22"/>
          <w:lang w:val="zh-TW"/>
        </w:rPr>
        <w:t>資料來源</w:t>
      </w:r>
      <w:r w:rsidRPr="00652702">
        <w:rPr>
          <w:rFonts w:eastAsia="標楷體"/>
          <w:sz w:val="22"/>
          <w:szCs w:val="22"/>
        </w:rPr>
        <w:t>：</w:t>
      </w:r>
      <w:r w:rsidRPr="00652702">
        <w:rPr>
          <w:rFonts w:eastAsia="標楷體"/>
          <w:kern w:val="0"/>
          <w:sz w:val="22"/>
          <w:szCs w:val="22"/>
        </w:rPr>
        <w:t>新加坡統計局。</w:t>
      </w:r>
    </w:p>
    <w:p w:rsidR="00E6225B" w:rsidRPr="00652702" w:rsidRDefault="00E85732" w:rsidP="00C55EF7">
      <w:pPr>
        <w:pStyle w:val="k3a"/>
        <w:tabs>
          <w:tab w:val="left" w:pos="540"/>
        </w:tabs>
        <w:spacing w:before="180" w:line="240" w:lineRule="atLeast"/>
        <w:ind w:leftChars="0" w:left="0" w:right="0" w:firstLineChars="0" w:firstLine="0"/>
        <w:rPr>
          <w:b/>
          <w:szCs w:val="28"/>
        </w:rPr>
      </w:pPr>
      <w:r w:rsidRPr="00652702">
        <w:rPr>
          <w:b/>
          <w:szCs w:val="28"/>
        </w:rPr>
        <w:t>４、</w:t>
      </w:r>
      <w:r w:rsidR="00E6225B" w:rsidRPr="00652702">
        <w:rPr>
          <w:b/>
          <w:szCs w:val="28"/>
        </w:rPr>
        <w:t>香港</w:t>
      </w:r>
    </w:p>
    <w:p w:rsidR="00B10244" w:rsidRPr="00BC274E" w:rsidRDefault="00616726" w:rsidP="00423534">
      <w:pPr>
        <w:pStyle w:val="afffff"/>
        <w:numPr>
          <w:ilvl w:val="0"/>
          <w:numId w:val="10"/>
        </w:numPr>
        <w:snapToGrid w:val="0"/>
        <w:spacing w:beforeLines="25" w:before="90" w:line="300" w:lineRule="auto"/>
        <w:ind w:leftChars="0" w:right="-227" w:firstLineChars="0"/>
        <w:rPr>
          <w:rFonts w:ascii="Times New Roman" w:eastAsia="標楷體" w:hAnsi="Times New Roman"/>
          <w:sz w:val="28"/>
          <w:szCs w:val="28"/>
        </w:rPr>
      </w:pPr>
      <w:bookmarkStart w:id="54" w:name="_Toc279048474"/>
      <w:bookmarkStart w:id="55" w:name="_Toc337122129"/>
      <w:r w:rsidRPr="00E56577">
        <w:rPr>
          <w:rFonts w:ascii="Times New Roman" w:eastAsia="標楷體" w:hAnsi="Times New Roman" w:hint="eastAsia"/>
          <w:sz w:val="28"/>
          <w:szCs w:val="28"/>
        </w:rPr>
        <w:t>根據環</w:t>
      </w:r>
      <w:r w:rsidRPr="00BC274E">
        <w:rPr>
          <w:rFonts w:ascii="Times New Roman" w:eastAsia="標楷體" w:hAnsi="Times New Roman"/>
          <w:sz w:val="28"/>
          <w:szCs w:val="28"/>
        </w:rPr>
        <w:t>球透視機構</w:t>
      </w:r>
      <w:r w:rsidRPr="00BC274E">
        <w:rPr>
          <w:rFonts w:ascii="Times New Roman" w:eastAsia="標楷體" w:hAnsi="Times New Roman"/>
          <w:sz w:val="28"/>
          <w:szCs w:val="28"/>
        </w:rPr>
        <w:t>(Global Insight)2013</w:t>
      </w:r>
      <w:r w:rsidRPr="00BC274E">
        <w:rPr>
          <w:rFonts w:ascii="Times New Roman" w:eastAsia="標楷體" w:hAnsi="Times New Roman"/>
          <w:sz w:val="28"/>
          <w:szCs w:val="28"/>
        </w:rPr>
        <w:t>年</w:t>
      </w:r>
      <w:r w:rsidRPr="00BC274E">
        <w:rPr>
          <w:rFonts w:ascii="Times New Roman" w:eastAsia="標楷體" w:hAnsi="Times New Roman"/>
          <w:sz w:val="28"/>
          <w:szCs w:val="28"/>
        </w:rPr>
        <w:t>9</w:t>
      </w:r>
      <w:r w:rsidRPr="00BC274E">
        <w:rPr>
          <w:rFonts w:ascii="Times New Roman" w:eastAsia="標楷體" w:hAnsi="Times New Roman"/>
          <w:sz w:val="28"/>
          <w:szCs w:val="28"/>
        </w:rPr>
        <w:t>月份最新預測資料，該機構預估香港</w:t>
      </w:r>
      <w:r w:rsidRPr="00BC274E">
        <w:rPr>
          <w:rFonts w:ascii="Times New Roman" w:eastAsia="標楷體" w:hAnsi="Times New Roman"/>
          <w:sz w:val="28"/>
          <w:szCs w:val="28"/>
        </w:rPr>
        <w:t>2013</w:t>
      </w:r>
      <w:r w:rsidRPr="00BC274E">
        <w:rPr>
          <w:rFonts w:ascii="Times New Roman" w:eastAsia="標楷體" w:hAnsi="Times New Roman"/>
          <w:sz w:val="28"/>
          <w:szCs w:val="28"/>
        </w:rPr>
        <w:t>年第</w:t>
      </w:r>
      <w:r w:rsidRPr="00BC274E">
        <w:rPr>
          <w:rFonts w:ascii="Times New Roman" w:eastAsia="標楷體" w:hAnsi="Times New Roman"/>
          <w:sz w:val="28"/>
          <w:szCs w:val="28"/>
        </w:rPr>
        <w:t>3</w:t>
      </w:r>
      <w:r w:rsidRPr="00BC274E">
        <w:rPr>
          <w:rFonts w:ascii="Times New Roman" w:eastAsia="標楷體" w:hAnsi="Times New Roman"/>
          <w:sz w:val="28"/>
          <w:szCs w:val="28"/>
        </w:rPr>
        <w:t>季</w:t>
      </w:r>
      <w:r w:rsidRPr="00BC274E">
        <w:rPr>
          <w:rFonts w:ascii="Times New Roman" w:eastAsia="標楷體" w:hAnsi="Times New Roman"/>
          <w:sz w:val="28"/>
          <w:szCs w:val="28"/>
        </w:rPr>
        <w:t>GDP</w:t>
      </w:r>
      <w:r w:rsidRPr="00BC274E">
        <w:rPr>
          <w:rFonts w:ascii="Times New Roman" w:eastAsia="標楷體" w:hAnsi="Times New Roman"/>
          <w:sz w:val="28"/>
          <w:szCs w:val="28"/>
        </w:rPr>
        <w:t>為</w:t>
      </w:r>
      <w:r w:rsidRPr="00BC274E">
        <w:rPr>
          <w:rFonts w:ascii="Times New Roman" w:eastAsia="標楷體" w:hAnsi="Times New Roman"/>
          <w:sz w:val="28"/>
          <w:szCs w:val="28"/>
        </w:rPr>
        <w:t xml:space="preserve"> 3.2</w:t>
      </w:r>
      <w:r w:rsidR="00A96A22">
        <w:rPr>
          <w:rFonts w:ascii="Times New Roman" w:eastAsia="標楷體" w:hAnsi="Times New Roman"/>
          <w:sz w:val="28"/>
          <w:szCs w:val="28"/>
        </w:rPr>
        <w:t>％</w:t>
      </w:r>
      <w:r w:rsidRPr="00BC274E">
        <w:rPr>
          <w:rFonts w:ascii="Times New Roman" w:eastAsia="標楷體" w:hAnsi="Times New Roman"/>
          <w:sz w:val="28"/>
          <w:szCs w:val="28"/>
        </w:rPr>
        <w:t>，較第</w:t>
      </w:r>
      <w:r w:rsidRPr="00BC274E">
        <w:rPr>
          <w:rFonts w:ascii="Times New Roman" w:eastAsia="標楷體" w:hAnsi="Times New Roman"/>
          <w:sz w:val="28"/>
          <w:szCs w:val="28"/>
        </w:rPr>
        <w:t>2</w:t>
      </w:r>
      <w:r w:rsidRPr="00BC274E">
        <w:rPr>
          <w:rFonts w:ascii="Times New Roman" w:eastAsia="標楷體" w:hAnsi="Times New Roman"/>
          <w:sz w:val="28"/>
          <w:szCs w:val="28"/>
        </w:rPr>
        <w:t>季</w:t>
      </w:r>
      <w:r w:rsidRPr="00BC274E">
        <w:rPr>
          <w:rFonts w:ascii="Times New Roman" w:eastAsia="標楷體" w:hAnsi="Times New Roman"/>
          <w:sz w:val="28"/>
          <w:szCs w:val="28"/>
        </w:rPr>
        <w:t>GDP</w:t>
      </w:r>
      <w:r w:rsidRPr="00BC274E">
        <w:rPr>
          <w:rFonts w:ascii="Times New Roman" w:eastAsia="標楷體" w:hAnsi="Times New Roman"/>
          <w:sz w:val="28"/>
          <w:szCs w:val="28"/>
        </w:rPr>
        <w:t>下滑</w:t>
      </w:r>
      <w:r w:rsidRPr="00BC274E">
        <w:rPr>
          <w:rFonts w:ascii="Times New Roman" w:eastAsia="標楷體" w:hAnsi="Times New Roman"/>
          <w:sz w:val="28"/>
          <w:szCs w:val="28"/>
        </w:rPr>
        <w:t>0.1</w:t>
      </w:r>
      <w:r w:rsidRPr="00BC274E">
        <w:rPr>
          <w:rFonts w:ascii="Times New Roman" w:eastAsia="標楷體" w:hAnsi="Times New Roman"/>
          <w:sz w:val="28"/>
          <w:szCs w:val="28"/>
        </w:rPr>
        <w:lastRenderedPageBreak/>
        <w:t>個百分點，且預期第</w:t>
      </w:r>
      <w:r w:rsidRPr="00BC274E">
        <w:rPr>
          <w:rFonts w:ascii="Times New Roman" w:eastAsia="標楷體" w:hAnsi="Times New Roman"/>
          <w:sz w:val="28"/>
          <w:szCs w:val="28"/>
        </w:rPr>
        <w:t>4</w:t>
      </w:r>
      <w:r w:rsidRPr="00BC274E">
        <w:rPr>
          <w:rFonts w:ascii="Times New Roman" w:eastAsia="標楷體" w:hAnsi="Times New Roman"/>
          <w:sz w:val="28"/>
          <w:szCs w:val="28"/>
        </w:rPr>
        <w:t>季經濟成長將與第</w:t>
      </w:r>
      <w:r w:rsidRPr="00BC274E">
        <w:rPr>
          <w:rFonts w:ascii="Times New Roman" w:eastAsia="標楷體" w:hAnsi="Times New Roman"/>
          <w:sz w:val="28"/>
          <w:szCs w:val="28"/>
        </w:rPr>
        <w:t>3</w:t>
      </w:r>
      <w:r w:rsidRPr="00BC274E">
        <w:rPr>
          <w:rFonts w:ascii="Times New Roman" w:eastAsia="標楷體" w:hAnsi="Times New Roman"/>
          <w:sz w:val="28"/>
          <w:szCs w:val="28"/>
        </w:rPr>
        <w:t>季持平，預估全年經濟成長率為</w:t>
      </w:r>
      <w:r w:rsidRPr="00BC274E">
        <w:rPr>
          <w:rFonts w:ascii="Times New Roman" w:eastAsia="標楷體" w:hAnsi="Times New Roman"/>
          <w:sz w:val="28"/>
          <w:szCs w:val="28"/>
        </w:rPr>
        <w:t>3.1</w:t>
      </w:r>
      <w:r w:rsidR="00A96A22">
        <w:rPr>
          <w:rFonts w:ascii="Times New Roman" w:eastAsia="標楷體" w:hAnsi="Times New Roman"/>
          <w:sz w:val="28"/>
          <w:szCs w:val="28"/>
        </w:rPr>
        <w:t>％</w:t>
      </w:r>
      <w:r w:rsidRPr="00BC274E">
        <w:rPr>
          <w:rFonts w:ascii="Times New Roman" w:eastAsia="標楷體" w:hAnsi="Times New Roman"/>
          <w:sz w:val="28"/>
          <w:szCs w:val="28"/>
        </w:rPr>
        <w:t>。</w:t>
      </w:r>
    </w:p>
    <w:p w:rsidR="00B10244" w:rsidRPr="00BC274E" w:rsidRDefault="00616726" w:rsidP="00423534">
      <w:pPr>
        <w:pStyle w:val="afffff"/>
        <w:numPr>
          <w:ilvl w:val="0"/>
          <w:numId w:val="10"/>
        </w:numPr>
        <w:snapToGrid w:val="0"/>
        <w:spacing w:beforeLines="25" w:before="90" w:line="300" w:lineRule="auto"/>
        <w:ind w:leftChars="0" w:right="-227" w:firstLineChars="0"/>
        <w:rPr>
          <w:rFonts w:ascii="Times New Roman" w:eastAsia="標楷體" w:hAnsi="Times New Roman"/>
          <w:sz w:val="28"/>
          <w:szCs w:val="28"/>
        </w:rPr>
      </w:pPr>
      <w:r w:rsidRPr="00BC274E">
        <w:rPr>
          <w:rFonts w:ascii="Times New Roman" w:eastAsia="標楷體" w:hAnsi="Times New Roman"/>
          <w:sz w:val="28"/>
          <w:szCs w:val="28"/>
        </w:rPr>
        <w:t>香港政府統計處</w:t>
      </w:r>
      <w:r w:rsidRPr="00BC274E">
        <w:rPr>
          <w:rFonts w:ascii="Times New Roman" w:eastAsia="標楷體" w:hAnsi="Times New Roman"/>
          <w:sz w:val="28"/>
          <w:szCs w:val="28"/>
        </w:rPr>
        <w:t>2013</w:t>
      </w:r>
      <w:r w:rsidRPr="00BC274E">
        <w:rPr>
          <w:rFonts w:ascii="Times New Roman" w:eastAsia="標楷體" w:hAnsi="Times New Roman"/>
          <w:sz w:val="28"/>
          <w:szCs w:val="28"/>
        </w:rPr>
        <w:t>年</w:t>
      </w:r>
      <w:r w:rsidRPr="00BC274E">
        <w:rPr>
          <w:rFonts w:ascii="Times New Roman" w:eastAsia="標楷體" w:hAnsi="Times New Roman"/>
          <w:sz w:val="28"/>
          <w:szCs w:val="28"/>
        </w:rPr>
        <w:t>9</w:t>
      </w:r>
      <w:r w:rsidRPr="00BC274E">
        <w:rPr>
          <w:rFonts w:ascii="Times New Roman" w:eastAsia="標楷體" w:hAnsi="Times New Roman"/>
          <w:sz w:val="28"/>
          <w:szCs w:val="28"/>
        </w:rPr>
        <w:t>月</w:t>
      </w:r>
      <w:r w:rsidRPr="00BC274E">
        <w:rPr>
          <w:rFonts w:ascii="Times New Roman" w:eastAsia="標楷體" w:hAnsi="Times New Roman"/>
          <w:sz w:val="28"/>
          <w:szCs w:val="28"/>
        </w:rPr>
        <w:t>12</w:t>
      </w:r>
      <w:r w:rsidRPr="00BC274E">
        <w:rPr>
          <w:rFonts w:ascii="Times New Roman" w:eastAsia="標楷體" w:hAnsi="Times New Roman"/>
          <w:sz w:val="28"/>
          <w:szCs w:val="28"/>
        </w:rPr>
        <w:t>日公布，香港整體製造業的工業生產指數</w:t>
      </w:r>
      <w:r w:rsidRPr="00BC274E">
        <w:rPr>
          <w:rFonts w:ascii="Times New Roman" w:eastAsia="標楷體" w:hAnsi="Times New Roman"/>
          <w:sz w:val="28"/>
          <w:szCs w:val="28"/>
        </w:rPr>
        <w:t>2013</w:t>
      </w:r>
      <w:r w:rsidRPr="00BC274E">
        <w:rPr>
          <w:rFonts w:ascii="Times New Roman" w:eastAsia="標楷體" w:hAnsi="Times New Roman"/>
          <w:sz w:val="28"/>
          <w:szCs w:val="28"/>
        </w:rPr>
        <w:t>年第</w:t>
      </w:r>
      <w:r w:rsidRPr="00BC274E">
        <w:rPr>
          <w:rFonts w:ascii="Times New Roman" w:eastAsia="標楷體" w:hAnsi="Times New Roman"/>
          <w:sz w:val="28"/>
          <w:szCs w:val="28"/>
        </w:rPr>
        <w:t>2</w:t>
      </w:r>
      <w:r w:rsidRPr="00BC274E">
        <w:rPr>
          <w:rFonts w:ascii="Times New Roman" w:eastAsia="標楷體" w:hAnsi="Times New Roman"/>
          <w:sz w:val="28"/>
          <w:szCs w:val="28"/>
        </w:rPr>
        <w:t>季成長</w:t>
      </w:r>
      <w:r w:rsidRPr="00BC274E">
        <w:rPr>
          <w:rFonts w:ascii="Times New Roman" w:eastAsia="標楷體" w:hAnsi="Times New Roman"/>
          <w:sz w:val="28"/>
          <w:szCs w:val="28"/>
        </w:rPr>
        <w:t>0.3</w:t>
      </w:r>
      <w:r w:rsidRPr="00BC274E">
        <w:rPr>
          <w:rFonts w:ascii="Times New Roman" w:eastAsia="標楷體" w:hAnsi="Times New Roman"/>
          <w:sz w:val="28"/>
          <w:szCs w:val="28"/>
        </w:rPr>
        <w:t>％，生產者價格指數</w:t>
      </w:r>
      <w:r w:rsidR="00BC274E">
        <w:rPr>
          <w:rFonts w:ascii="Times New Roman" w:eastAsia="標楷體" w:hAnsi="Times New Roman" w:hint="eastAsia"/>
          <w:sz w:val="28"/>
          <w:szCs w:val="28"/>
        </w:rPr>
        <w:t>第</w:t>
      </w:r>
      <w:r w:rsidR="00BC274E">
        <w:rPr>
          <w:rFonts w:ascii="Times New Roman" w:eastAsia="標楷體" w:hAnsi="Times New Roman" w:hint="eastAsia"/>
          <w:sz w:val="28"/>
          <w:szCs w:val="28"/>
        </w:rPr>
        <w:t>2</w:t>
      </w:r>
      <w:r w:rsidR="00BC274E">
        <w:rPr>
          <w:rFonts w:ascii="Times New Roman" w:eastAsia="標楷體" w:hAnsi="Times New Roman" w:hint="eastAsia"/>
          <w:sz w:val="28"/>
          <w:szCs w:val="28"/>
        </w:rPr>
        <w:t>季</w:t>
      </w:r>
      <w:r w:rsidRPr="00BC274E">
        <w:rPr>
          <w:rFonts w:ascii="Times New Roman" w:eastAsia="標楷體" w:hAnsi="Times New Roman"/>
          <w:sz w:val="28"/>
          <w:szCs w:val="28"/>
        </w:rPr>
        <w:t>下跌</w:t>
      </w:r>
      <w:r w:rsidRPr="00BC274E">
        <w:rPr>
          <w:rFonts w:ascii="Times New Roman" w:eastAsia="標楷體" w:hAnsi="Times New Roman"/>
          <w:sz w:val="28"/>
          <w:szCs w:val="28"/>
        </w:rPr>
        <w:t>2.4</w:t>
      </w:r>
      <w:r w:rsidRPr="00BC274E">
        <w:rPr>
          <w:rFonts w:ascii="Times New Roman" w:eastAsia="標楷體" w:hAnsi="Times New Roman"/>
          <w:sz w:val="28"/>
          <w:szCs w:val="28"/>
        </w:rPr>
        <w:t>％。</w:t>
      </w:r>
      <w:r w:rsidRPr="00BC274E">
        <w:rPr>
          <w:rFonts w:ascii="Times New Roman" w:eastAsia="標楷體" w:hAnsi="Times New Roman"/>
          <w:sz w:val="28"/>
          <w:szCs w:val="28"/>
        </w:rPr>
        <w:t>2013</w:t>
      </w:r>
      <w:r w:rsidRPr="00BC274E">
        <w:rPr>
          <w:rFonts w:ascii="Times New Roman" w:eastAsia="標楷體" w:hAnsi="Times New Roman"/>
          <w:sz w:val="28"/>
          <w:szCs w:val="28"/>
        </w:rPr>
        <w:t>年</w:t>
      </w:r>
      <w:r w:rsidRPr="00BC274E">
        <w:rPr>
          <w:rFonts w:ascii="Times New Roman" w:eastAsia="標楷體" w:hAnsi="Times New Roman"/>
          <w:sz w:val="28"/>
          <w:szCs w:val="28"/>
        </w:rPr>
        <w:t>7</w:t>
      </w:r>
      <w:r w:rsidRPr="00BC274E">
        <w:rPr>
          <w:rFonts w:ascii="Times New Roman" w:eastAsia="標楷體" w:hAnsi="Times New Roman"/>
          <w:sz w:val="28"/>
          <w:szCs w:val="28"/>
        </w:rPr>
        <w:t>月出口</w:t>
      </w:r>
      <w:r w:rsidR="00BC274E">
        <w:rPr>
          <w:rFonts w:ascii="Times New Roman" w:eastAsia="標楷體" w:hAnsi="Times New Roman" w:hint="eastAsia"/>
          <w:sz w:val="28"/>
          <w:szCs w:val="28"/>
        </w:rPr>
        <w:t>增加</w:t>
      </w:r>
      <w:r w:rsidRPr="00BC274E">
        <w:rPr>
          <w:rFonts w:ascii="Times New Roman" w:eastAsia="標楷體" w:hAnsi="Times New Roman"/>
          <w:sz w:val="28"/>
          <w:szCs w:val="28"/>
        </w:rPr>
        <w:t>10.6</w:t>
      </w:r>
      <w:r w:rsidRPr="00BC274E">
        <w:rPr>
          <w:rFonts w:ascii="Times New Roman" w:eastAsia="標楷體" w:hAnsi="Times New Roman"/>
          <w:sz w:val="28"/>
          <w:szCs w:val="28"/>
        </w:rPr>
        <w:t>％，進口則增加</w:t>
      </w:r>
      <w:r w:rsidRPr="00BC274E">
        <w:rPr>
          <w:rFonts w:ascii="Times New Roman" w:eastAsia="標楷體" w:hAnsi="Times New Roman"/>
          <w:sz w:val="28"/>
          <w:szCs w:val="28"/>
        </w:rPr>
        <w:t>8.3</w:t>
      </w:r>
      <w:r w:rsidRPr="00BC274E">
        <w:rPr>
          <w:rFonts w:ascii="Times New Roman" w:eastAsia="標楷體" w:hAnsi="Times New Roman"/>
          <w:sz w:val="28"/>
          <w:szCs w:val="28"/>
        </w:rPr>
        <w:t>％，貿易入超</w:t>
      </w:r>
      <w:r w:rsidRPr="00BC274E">
        <w:rPr>
          <w:rFonts w:ascii="Times New Roman" w:eastAsia="標楷體" w:hAnsi="Times New Roman"/>
          <w:sz w:val="28"/>
          <w:szCs w:val="28"/>
        </w:rPr>
        <w:t>372</w:t>
      </w:r>
      <w:r w:rsidRPr="00BC274E">
        <w:rPr>
          <w:rFonts w:ascii="Times New Roman" w:eastAsia="標楷體" w:hAnsi="Times New Roman"/>
          <w:sz w:val="28"/>
          <w:szCs w:val="28"/>
        </w:rPr>
        <w:t>億港元；</w:t>
      </w:r>
      <w:r w:rsidRPr="00BC274E">
        <w:rPr>
          <w:rFonts w:ascii="Times New Roman" w:eastAsia="標楷體" w:hAnsi="Times New Roman"/>
          <w:sz w:val="28"/>
          <w:szCs w:val="28"/>
        </w:rPr>
        <w:t>8</w:t>
      </w:r>
      <w:r w:rsidRPr="00BC274E">
        <w:rPr>
          <w:rFonts w:ascii="Times New Roman" w:eastAsia="標楷體" w:hAnsi="Times New Roman"/>
          <w:sz w:val="28"/>
          <w:szCs w:val="28"/>
        </w:rPr>
        <w:t>月份消費者物價指數上漲</w:t>
      </w:r>
      <w:r w:rsidRPr="00BC274E">
        <w:rPr>
          <w:rFonts w:ascii="Times New Roman" w:eastAsia="標楷體" w:hAnsi="Times New Roman"/>
          <w:sz w:val="28"/>
          <w:szCs w:val="28"/>
        </w:rPr>
        <w:t>4.5</w:t>
      </w:r>
      <w:r w:rsidRPr="00BC274E">
        <w:rPr>
          <w:rFonts w:ascii="Times New Roman" w:eastAsia="標楷體" w:hAnsi="Times New Roman"/>
          <w:sz w:val="28"/>
          <w:szCs w:val="28"/>
        </w:rPr>
        <w:t>％；</w:t>
      </w:r>
      <w:r w:rsidRPr="00BC274E">
        <w:rPr>
          <w:rFonts w:ascii="Times New Roman" w:eastAsia="標楷體" w:hAnsi="Times New Roman"/>
          <w:sz w:val="28"/>
          <w:szCs w:val="28"/>
        </w:rPr>
        <w:t>6</w:t>
      </w:r>
      <w:r w:rsidRPr="00BC274E">
        <w:rPr>
          <w:rFonts w:ascii="Times New Roman" w:eastAsia="標楷體" w:hAnsi="Times New Roman"/>
          <w:sz w:val="28"/>
          <w:szCs w:val="28"/>
        </w:rPr>
        <w:t>至</w:t>
      </w:r>
      <w:r w:rsidRPr="00BC274E">
        <w:rPr>
          <w:rFonts w:ascii="Times New Roman" w:eastAsia="標楷體" w:hAnsi="Times New Roman"/>
          <w:sz w:val="28"/>
          <w:szCs w:val="28"/>
        </w:rPr>
        <w:t>8</w:t>
      </w:r>
      <w:r w:rsidRPr="00BC274E">
        <w:rPr>
          <w:rFonts w:ascii="Times New Roman" w:eastAsia="標楷體" w:hAnsi="Times New Roman"/>
          <w:sz w:val="28"/>
          <w:szCs w:val="28"/>
        </w:rPr>
        <w:t>月份失業率</w:t>
      </w:r>
      <w:r w:rsidRPr="00BC274E">
        <w:rPr>
          <w:rFonts w:ascii="Times New Roman" w:eastAsia="標楷體" w:hAnsi="Times New Roman"/>
          <w:sz w:val="28"/>
          <w:szCs w:val="28"/>
        </w:rPr>
        <w:t>3.3</w:t>
      </w:r>
      <w:r w:rsidRPr="00BC274E">
        <w:rPr>
          <w:rFonts w:ascii="Times New Roman" w:eastAsia="標楷體" w:hAnsi="Times New Roman"/>
          <w:sz w:val="28"/>
          <w:szCs w:val="28"/>
        </w:rPr>
        <w:t>％。</w:t>
      </w:r>
    </w:p>
    <w:p w:rsidR="00CC72E5" w:rsidRPr="00BC274E" w:rsidRDefault="00616726" w:rsidP="00423534">
      <w:pPr>
        <w:pStyle w:val="afffff"/>
        <w:numPr>
          <w:ilvl w:val="0"/>
          <w:numId w:val="10"/>
        </w:numPr>
        <w:snapToGrid w:val="0"/>
        <w:spacing w:beforeLines="25" w:before="90" w:line="300" w:lineRule="auto"/>
        <w:ind w:leftChars="0" w:right="-227" w:firstLineChars="0"/>
        <w:rPr>
          <w:rFonts w:ascii="Times New Roman" w:eastAsia="標楷體" w:hAnsi="Times New Roman"/>
          <w:sz w:val="28"/>
          <w:szCs w:val="28"/>
        </w:rPr>
      </w:pPr>
      <w:r w:rsidRPr="00BC274E">
        <w:rPr>
          <w:rFonts w:ascii="Times New Roman" w:eastAsia="標楷體" w:hAnsi="Times New Roman"/>
          <w:sz w:val="28"/>
          <w:szCs w:val="28"/>
        </w:rPr>
        <w:t>2013</w:t>
      </w:r>
      <w:r w:rsidRPr="00BC274E">
        <w:rPr>
          <w:rFonts w:ascii="Times New Roman" w:eastAsia="標楷體" w:hAnsi="Times New Roman"/>
          <w:sz w:val="28"/>
          <w:szCs w:val="28"/>
        </w:rPr>
        <w:t>年</w:t>
      </w:r>
      <w:r w:rsidRPr="00BC274E">
        <w:rPr>
          <w:rFonts w:ascii="Times New Roman" w:eastAsia="標楷體" w:hAnsi="Times New Roman"/>
          <w:sz w:val="28"/>
          <w:szCs w:val="28"/>
        </w:rPr>
        <w:t>7</w:t>
      </w:r>
      <w:r w:rsidRPr="00BC274E">
        <w:rPr>
          <w:rFonts w:ascii="Times New Roman" w:eastAsia="標楷體" w:hAnsi="Times New Roman"/>
          <w:sz w:val="28"/>
          <w:szCs w:val="28"/>
        </w:rPr>
        <w:t>月零售業總銷貨金額為</w:t>
      </w:r>
      <w:r w:rsidRPr="00BC274E">
        <w:rPr>
          <w:rFonts w:ascii="Times New Roman" w:eastAsia="標楷體" w:hAnsi="Times New Roman"/>
          <w:sz w:val="28"/>
          <w:szCs w:val="28"/>
        </w:rPr>
        <w:t>400</w:t>
      </w:r>
      <w:r w:rsidRPr="00BC274E">
        <w:rPr>
          <w:rFonts w:ascii="Times New Roman" w:eastAsia="標楷體" w:hAnsi="Times New Roman"/>
          <w:sz w:val="28"/>
          <w:szCs w:val="28"/>
        </w:rPr>
        <w:t>億港元，較去年同月</w:t>
      </w:r>
      <w:r w:rsidR="00BC274E">
        <w:rPr>
          <w:rFonts w:ascii="Times New Roman" w:eastAsia="標楷體" w:hAnsi="Times New Roman" w:hint="eastAsia"/>
          <w:sz w:val="28"/>
          <w:szCs w:val="28"/>
        </w:rPr>
        <w:t>增加</w:t>
      </w:r>
      <w:r w:rsidRPr="00BC274E">
        <w:rPr>
          <w:rFonts w:ascii="Times New Roman" w:eastAsia="標楷體" w:hAnsi="Times New Roman"/>
          <w:sz w:val="28"/>
          <w:szCs w:val="28"/>
        </w:rPr>
        <w:t>9.5</w:t>
      </w:r>
      <w:r w:rsidRPr="00BC274E">
        <w:rPr>
          <w:rFonts w:ascii="Times New Roman" w:eastAsia="標楷體" w:hAnsi="Times New Roman"/>
          <w:sz w:val="28"/>
          <w:szCs w:val="28"/>
        </w:rPr>
        <w:t>％，總銷貨數量亦</w:t>
      </w:r>
      <w:r w:rsidR="00BC274E">
        <w:rPr>
          <w:rFonts w:ascii="Times New Roman" w:eastAsia="標楷體" w:hAnsi="Times New Roman" w:hint="eastAsia"/>
          <w:sz w:val="28"/>
          <w:szCs w:val="28"/>
        </w:rPr>
        <w:t>增加</w:t>
      </w:r>
      <w:r w:rsidRPr="00BC274E">
        <w:rPr>
          <w:rFonts w:ascii="Times New Roman" w:eastAsia="標楷體" w:hAnsi="Times New Roman"/>
          <w:sz w:val="28"/>
          <w:szCs w:val="28"/>
        </w:rPr>
        <w:t>8.9</w:t>
      </w:r>
      <w:r w:rsidRPr="00BC274E">
        <w:rPr>
          <w:rFonts w:ascii="Times New Roman" w:eastAsia="標楷體" w:hAnsi="Times New Roman"/>
          <w:sz w:val="28"/>
          <w:szCs w:val="28"/>
        </w:rPr>
        <w:t>％。按商店主要類別分析，以珠寶首飾、鐘錶及名貴禮物的銷貨數量增加</w:t>
      </w:r>
      <w:r w:rsidRPr="00BC274E">
        <w:rPr>
          <w:rFonts w:ascii="Times New Roman" w:eastAsia="標楷體" w:hAnsi="Times New Roman"/>
          <w:sz w:val="28"/>
          <w:szCs w:val="28"/>
        </w:rPr>
        <w:t>31.3</w:t>
      </w:r>
      <w:r w:rsidRPr="00BC274E">
        <w:rPr>
          <w:rFonts w:ascii="Times New Roman" w:eastAsia="標楷體" w:hAnsi="Times New Roman"/>
          <w:sz w:val="28"/>
          <w:szCs w:val="28"/>
        </w:rPr>
        <w:t>％最多。</w:t>
      </w:r>
    </w:p>
    <w:p w:rsidR="00CC72E5" w:rsidRPr="00652702" w:rsidRDefault="00CC72E5" w:rsidP="001D3146">
      <w:pPr>
        <w:snapToGrid w:val="0"/>
        <w:spacing w:beforeLines="50" w:before="180" w:line="240" w:lineRule="atLeast"/>
        <w:ind w:rightChars="-59" w:right="-142"/>
        <w:jc w:val="center"/>
        <w:rPr>
          <w:rFonts w:eastAsia="標楷體"/>
          <w:b/>
          <w:sz w:val="28"/>
          <w:szCs w:val="32"/>
          <w:lang w:val="zh-TW"/>
        </w:rPr>
      </w:pPr>
      <w:r w:rsidRPr="00652702">
        <w:rPr>
          <w:rFonts w:eastAsia="標楷體"/>
          <w:b/>
          <w:sz w:val="28"/>
          <w:szCs w:val="32"/>
          <w:lang w:val="zh-TW"/>
        </w:rPr>
        <w:t>表</w:t>
      </w:r>
      <w:r w:rsidRPr="00652702">
        <w:rPr>
          <w:rFonts w:eastAsia="標楷體"/>
          <w:b/>
          <w:sz w:val="28"/>
          <w:szCs w:val="32"/>
          <w:lang w:val="zh-TW"/>
        </w:rPr>
        <w:t xml:space="preserve">1-3-4   </w:t>
      </w:r>
      <w:r w:rsidRPr="00652702">
        <w:rPr>
          <w:rFonts w:eastAsia="標楷體"/>
          <w:b/>
          <w:sz w:val="28"/>
          <w:szCs w:val="32"/>
          <w:lang w:val="zh-TW"/>
        </w:rPr>
        <w:t>香港重要經濟指標</w:t>
      </w:r>
    </w:p>
    <w:p w:rsidR="00CC72E5" w:rsidRPr="00652702" w:rsidRDefault="00CC72E5" w:rsidP="001F5ABD">
      <w:pPr>
        <w:snapToGrid w:val="0"/>
        <w:ind w:rightChars="-157" w:right="-377"/>
        <w:jc w:val="right"/>
        <w:rPr>
          <w:rFonts w:eastAsia="標楷體"/>
          <w:bCs/>
          <w:szCs w:val="28"/>
        </w:rPr>
      </w:pPr>
      <w:r w:rsidRPr="00652702">
        <w:rPr>
          <w:rFonts w:eastAsia="標楷體"/>
          <w:bCs/>
          <w:sz w:val="28"/>
          <w:szCs w:val="32"/>
          <w:lang w:val="zh-TW"/>
        </w:rPr>
        <w:t xml:space="preserve">        </w:t>
      </w:r>
      <w:r w:rsidRPr="00652702">
        <w:rPr>
          <w:rFonts w:eastAsia="標楷體"/>
          <w:bCs/>
          <w:sz w:val="28"/>
          <w:szCs w:val="32"/>
          <w:lang w:val="zh-TW"/>
        </w:rPr>
        <w:t xml:space="preserve">　</w:t>
      </w:r>
      <w:r w:rsidRPr="00652702">
        <w:rPr>
          <w:rFonts w:eastAsia="標楷體"/>
          <w:bCs/>
          <w:sz w:val="28"/>
          <w:szCs w:val="32"/>
          <w:lang w:val="zh-TW"/>
        </w:rPr>
        <w:t xml:space="preserve">  </w:t>
      </w:r>
      <w:r w:rsidRPr="00652702">
        <w:rPr>
          <w:rFonts w:eastAsia="標楷體"/>
          <w:bCs/>
          <w:szCs w:val="28"/>
          <w:lang w:val="zh-TW"/>
        </w:rPr>
        <w:t>單位：</w:t>
      </w:r>
      <w:r w:rsidRPr="00652702">
        <w:rPr>
          <w:rFonts w:eastAsia="標楷體"/>
          <w:bCs/>
          <w:szCs w:val="28"/>
          <w:lang w:val="zh-TW"/>
        </w:rPr>
        <w:t>10</w:t>
      </w:r>
      <w:r w:rsidRPr="00652702">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CC72E5" w:rsidRPr="00652702" w:rsidTr="001F218C">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年</w:t>
            </w:r>
            <w:r w:rsidRPr="00652702">
              <w:rPr>
                <w:rFonts w:eastAsia="標楷體"/>
                <w:bCs/>
                <w:sz w:val="22"/>
                <w:szCs w:val="22"/>
              </w:rPr>
              <w:t>(</w:t>
            </w:r>
            <w:r w:rsidRPr="00652702">
              <w:rPr>
                <w:rFonts w:eastAsia="標楷體" w:hint="eastAsia"/>
                <w:bCs/>
                <w:sz w:val="22"/>
                <w:szCs w:val="22"/>
                <w:lang w:val="zh-TW"/>
              </w:rPr>
              <w:t>月</w:t>
            </w:r>
            <w:r w:rsidRPr="00652702">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實質</w:t>
            </w:r>
          </w:p>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工業</w:t>
            </w:r>
          </w:p>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0"/>
              </w:rPr>
            </w:pPr>
            <w:r w:rsidRPr="00652702">
              <w:rPr>
                <w:rFonts w:eastAsia="標楷體" w:hint="eastAsia"/>
                <w:bCs/>
                <w:sz w:val="22"/>
                <w:szCs w:val="20"/>
              </w:rPr>
              <w:t>貿</w:t>
            </w:r>
            <w:r w:rsidRPr="00652702">
              <w:rPr>
                <w:rFonts w:eastAsia="標楷體"/>
                <w:bCs/>
                <w:sz w:val="22"/>
                <w:szCs w:val="20"/>
              </w:rPr>
              <w:t xml:space="preserve">    </w:t>
            </w:r>
            <w:r w:rsidRPr="00652702">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lang w:val="zh-TW"/>
              </w:rPr>
            </w:pPr>
            <w:r w:rsidRPr="00652702">
              <w:rPr>
                <w:rFonts w:eastAsia="標楷體" w:hint="eastAsia"/>
                <w:bCs/>
                <w:sz w:val="22"/>
                <w:szCs w:val="22"/>
                <w:lang w:val="zh-TW"/>
              </w:rPr>
              <w:t>消費者</w:t>
            </w:r>
          </w:p>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lang w:val="zh-TW"/>
              </w:rPr>
              <w:t>失業率</w:t>
            </w:r>
          </w:p>
        </w:tc>
      </w:tr>
      <w:tr w:rsidR="00CC72E5" w:rsidRPr="00652702" w:rsidTr="001F5ABD">
        <w:trPr>
          <w:cantSplit/>
          <w:trHeight w:val="104"/>
          <w:tblHeader/>
        </w:trPr>
        <w:tc>
          <w:tcPr>
            <w:tcW w:w="1288" w:type="dxa"/>
            <w:vMerge/>
            <w:tcBorders>
              <w:top w:val="single" w:sz="6" w:space="0" w:color="auto"/>
              <w:left w:val="nil"/>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autoSpaceDE w:val="0"/>
              <w:autoSpaceDN w:val="0"/>
              <w:adjustRightInd w:val="0"/>
              <w:snapToGrid w:val="0"/>
              <w:spacing w:line="240" w:lineRule="atLeast"/>
              <w:jc w:val="center"/>
              <w:rPr>
                <w:rFonts w:eastAsia="標楷體"/>
                <w:bCs/>
                <w:sz w:val="22"/>
              </w:rPr>
            </w:pPr>
            <w:r w:rsidRPr="00652702">
              <w:rPr>
                <w:rFonts w:eastAsia="標楷體" w:hint="eastAsia"/>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CC72E5" w:rsidRPr="00652702" w:rsidRDefault="00CC72E5" w:rsidP="001F5ABD">
            <w:pPr>
              <w:widowControl/>
              <w:spacing w:line="240" w:lineRule="atLeast"/>
              <w:rPr>
                <w:rFonts w:eastAsia="標楷體"/>
                <w:bCs/>
                <w:sz w:val="22"/>
                <w:szCs w:val="22"/>
              </w:rPr>
            </w:pPr>
          </w:p>
        </w:tc>
      </w:tr>
      <w:tr w:rsidR="00CC72E5" w:rsidRPr="00652702" w:rsidTr="001F218C">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年增</w:t>
            </w:r>
            <w:r w:rsidRPr="00652702">
              <w:rPr>
                <w:rFonts w:eastAsia="標楷體" w:hint="eastAsia"/>
                <w:bCs/>
                <w:sz w:val="22"/>
                <w:szCs w:val="22"/>
              </w:rPr>
              <w:t>率</w:t>
            </w:r>
          </w:p>
        </w:tc>
        <w:tc>
          <w:tcPr>
            <w:tcW w:w="853" w:type="dxa"/>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sidRPr="00652702">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C72E5" w:rsidRPr="00652702" w:rsidRDefault="00CC72E5" w:rsidP="001F5ABD">
            <w:pPr>
              <w:autoSpaceDE w:val="0"/>
              <w:autoSpaceDN w:val="0"/>
              <w:adjustRightInd w:val="0"/>
              <w:snapToGrid w:val="0"/>
              <w:spacing w:line="240" w:lineRule="atLeast"/>
              <w:jc w:val="center"/>
              <w:rPr>
                <w:rFonts w:eastAsia="標楷體"/>
                <w:bCs/>
                <w:sz w:val="22"/>
                <w:szCs w:val="22"/>
              </w:rPr>
            </w:pPr>
            <w:r>
              <w:rPr>
                <w:rFonts w:eastAsia="標楷體" w:hint="eastAsia"/>
                <w:bCs/>
                <w:sz w:val="22"/>
                <w:szCs w:val="22"/>
              </w:rPr>
              <w:t>年增</w:t>
            </w:r>
            <w:r w:rsidRPr="00652702">
              <w:rPr>
                <w:rFonts w:eastAsia="標楷體" w:hint="eastAsia"/>
                <w:bCs/>
                <w:sz w:val="22"/>
                <w:szCs w:val="22"/>
              </w:rPr>
              <w:t>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C72E5" w:rsidRPr="00652702" w:rsidRDefault="00CC72E5" w:rsidP="001F5ABD">
            <w:pPr>
              <w:widowControl/>
              <w:spacing w:line="240" w:lineRule="atLeas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CC72E5" w:rsidRPr="00652702" w:rsidRDefault="00CC72E5" w:rsidP="001F5ABD">
            <w:pPr>
              <w:widowControl/>
              <w:spacing w:line="240" w:lineRule="atLeast"/>
              <w:rPr>
                <w:rFonts w:eastAsia="標楷體"/>
                <w:bCs/>
                <w:sz w:val="22"/>
                <w:szCs w:val="22"/>
              </w:rPr>
            </w:pP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2009</w:t>
            </w:r>
            <w:r w:rsidRPr="00652702">
              <w:rPr>
                <w:rFonts w:eastAsia="標楷體" w:hint="eastAsia"/>
                <w:bCs/>
                <w:sz w:val="22"/>
              </w:rPr>
              <w:t>年</w:t>
            </w:r>
          </w:p>
        </w:tc>
        <w:tc>
          <w:tcPr>
            <w:tcW w:w="100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-2.5</w:t>
            </w:r>
          </w:p>
        </w:tc>
        <w:tc>
          <w:tcPr>
            <w:tcW w:w="93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-8.3</w:t>
            </w:r>
          </w:p>
        </w:tc>
        <w:tc>
          <w:tcPr>
            <w:tcW w:w="746"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2,469.1</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-12.6</w:t>
            </w:r>
          </w:p>
        </w:tc>
        <w:tc>
          <w:tcPr>
            <w:tcW w:w="853"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2,692.4</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-11.0</w:t>
            </w:r>
          </w:p>
        </w:tc>
        <w:tc>
          <w:tcPr>
            <w:tcW w:w="910"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-223.3</w:t>
            </w:r>
          </w:p>
        </w:tc>
        <w:tc>
          <w:tcPr>
            <w:tcW w:w="85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0.5</w:t>
            </w:r>
          </w:p>
        </w:tc>
        <w:tc>
          <w:tcPr>
            <w:tcW w:w="835" w:type="dxa"/>
            <w:tcBorders>
              <w:top w:val="nil"/>
              <w:left w:val="single" w:sz="6" w:space="0" w:color="auto"/>
              <w:bottom w:val="nil"/>
              <w:right w:val="nil"/>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5.2</w:t>
            </w: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2010</w:t>
            </w:r>
            <w:r w:rsidRPr="00652702">
              <w:rPr>
                <w:rFonts w:eastAsia="標楷體" w:hint="eastAsia"/>
                <w:bCs/>
                <w:sz w:val="22"/>
              </w:rPr>
              <w:t>年</w:t>
            </w:r>
          </w:p>
        </w:tc>
        <w:tc>
          <w:tcPr>
            <w:tcW w:w="100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6.8</w:t>
            </w:r>
          </w:p>
        </w:tc>
        <w:tc>
          <w:tcPr>
            <w:tcW w:w="93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3.5</w:t>
            </w:r>
          </w:p>
        </w:tc>
        <w:tc>
          <w:tcPr>
            <w:tcW w:w="746"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3,031.0</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22.8</w:t>
            </w:r>
          </w:p>
        </w:tc>
        <w:tc>
          <w:tcPr>
            <w:tcW w:w="853"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3,364.8</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25.0</w:t>
            </w:r>
          </w:p>
        </w:tc>
        <w:tc>
          <w:tcPr>
            <w:tcW w:w="910"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-333.8</w:t>
            </w:r>
          </w:p>
        </w:tc>
        <w:tc>
          <w:tcPr>
            <w:tcW w:w="85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2.4</w:t>
            </w:r>
          </w:p>
        </w:tc>
        <w:tc>
          <w:tcPr>
            <w:tcW w:w="835" w:type="dxa"/>
            <w:tcBorders>
              <w:top w:val="nil"/>
              <w:left w:val="single" w:sz="6" w:space="0" w:color="auto"/>
              <w:bottom w:val="nil"/>
              <w:right w:val="nil"/>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4.4</w:t>
            </w: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2011</w:t>
            </w:r>
            <w:r w:rsidRPr="00652702">
              <w:rPr>
                <w:rFonts w:eastAsia="標楷體" w:hint="eastAsia"/>
                <w:bCs/>
                <w:sz w:val="22"/>
              </w:rPr>
              <w:t>年</w:t>
            </w:r>
          </w:p>
        </w:tc>
        <w:tc>
          <w:tcPr>
            <w:tcW w:w="100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4.9</w:t>
            </w:r>
          </w:p>
        </w:tc>
        <w:tc>
          <w:tcPr>
            <w:tcW w:w="938"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0.7</w:t>
            </w:r>
          </w:p>
        </w:tc>
        <w:tc>
          <w:tcPr>
            <w:tcW w:w="746"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3,337.3</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10.1</w:t>
            </w:r>
          </w:p>
        </w:tc>
        <w:tc>
          <w:tcPr>
            <w:tcW w:w="853"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3,764.6</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11.9</w:t>
            </w:r>
          </w:p>
        </w:tc>
        <w:tc>
          <w:tcPr>
            <w:tcW w:w="910"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-427.3</w:t>
            </w:r>
          </w:p>
        </w:tc>
        <w:tc>
          <w:tcPr>
            <w:tcW w:w="85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5.3</w:t>
            </w:r>
          </w:p>
        </w:tc>
        <w:tc>
          <w:tcPr>
            <w:tcW w:w="835" w:type="dxa"/>
            <w:tcBorders>
              <w:top w:val="nil"/>
              <w:left w:val="single" w:sz="6" w:space="0" w:color="auto"/>
              <w:bottom w:val="nil"/>
              <w:right w:val="nil"/>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3.4</w:t>
            </w: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2012</w:t>
            </w:r>
            <w:r w:rsidRPr="00652702">
              <w:rPr>
                <w:rFonts w:eastAsia="標楷體" w:hint="eastAsia"/>
                <w:bCs/>
                <w:sz w:val="22"/>
              </w:rPr>
              <w:t>年</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1.5</w:t>
            </w: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-0.8</w:t>
            </w: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3,434.3</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2.9</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3,912.2</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3.9</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-477.8</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4..1</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3.3</w:t>
            </w:r>
          </w:p>
        </w:tc>
      </w:tr>
      <w:tr w:rsidR="00CC72E5" w:rsidRPr="00652702" w:rsidTr="001F218C">
        <w:trPr>
          <w:cantSplit/>
        </w:trPr>
        <w:tc>
          <w:tcPr>
            <w:tcW w:w="1288" w:type="dxa"/>
            <w:tcBorders>
              <w:top w:val="nil"/>
              <w:left w:val="nil"/>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8</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311.7</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0.6</w:t>
            </w:r>
          </w:p>
        </w:tc>
        <w:tc>
          <w:tcPr>
            <w:tcW w:w="853"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347.7</w:t>
            </w:r>
          </w:p>
        </w:tc>
        <w:tc>
          <w:tcPr>
            <w:tcW w:w="78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bCs/>
                <w:sz w:val="22"/>
                <w:szCs w:val="22"/>
              </w:rPr>
              <w:t>0.9</w:t>
            </w:r>
          </w:p>
        </w:tc>
        <w:tc>
          <w:tcPr>
            <w:tcW w:w="910"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-36.0</w:t>
            </w:r>
          </w:p>
        </w:tc>
        <w:tc>
          <w:tcPr>
            <w:tcW w:w="854" w:type="dxa"/>
            <w:tcBorders>
              <w:top w:val="nil"/>
              <w:left w:val="single" w:sz="6" w:space="0" w:color="auto"/>
              <w:bottom w:val="nil"/>
              <w:right w:val="single" w:sz="6" w:space="0" w:color="auto"/>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3.7</w:t>
            </w:r>
          </w:p>
        </w:tc>
        <w:tc>
          <w:tcPr>
            <w:tcW w:w="835" w:type="dxa"/>
            <w:tcBorders>
              <w:top w:val="nil"/>
              <w:left w:val="single" w:sz="6" w:space="0" w:color="auto"/>
              <w:bottom w:val="nil"/>
              <w:right w:val="nil"/>
            </w:tcBorders>
            <w:hideMark/>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3.2</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9</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1.5</w:t>
            </w:r>
            <w:r w:rsidRPr="00652702">
              <w:rPr>
                <w:rFonts w:eastAsia="標楷體"/>
                <w:bCs/>
                <w:sz w:val="22"/>
              </w:rPr>
              <w:t>(III)</w:t>
            </w: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-0.1</w:t>
            </w:r>
            <w:r w:rsidRPr="00652702">
              <w:rPr>
                <w:rFonts w:eastAsia="標楷體"/>
                <w:bCs/>
                <w:sz w:val="22"/>
              </w:rPr>
              <w:t>(III)</w:t>
            </w: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313.2</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15.2</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358.3</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14.9</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-45.1</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3.8</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3.3</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10</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297.0</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-2.8</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339.7</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3.3</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-42.7</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3.8</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11</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307.8</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10.5</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351.8</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9.0</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-44.1</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3.7</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12</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2.8</w:t>
            </w:r>
            <w:r w:rsidRPr="00652702">
              <w:rPr>
                <w:rFonts w:eastAsia="標楷體"/>
                <w:bCs/>
                <w:sz w:val="22"/>
              </w:rPr>
              <w:t>(IV)</w:t>
            </w: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1.3</w:t>
            </w:r>
            <w:r w:rsidRPr="00652702">
              <w:rPr>
                <w:rFonts w:eastAsia="標楷體"/>
                <w:bCs/>
                <w:sz w:val="22"/>
              </w:rPr>
              <w:t>(IV)</w:t>
            </w: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311.0</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14.4</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358.9</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11.9</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-47.9</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3.7</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3.3</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2013</w:t>
            </w:r>
            <w:r w:rsidRPr="00652702">
              <w:rPr>
                <w:rFonts w:eastAsia="標楷體" w:hint="eastAsia"/>
                <w:bCs/>
                <w:sz w:val="22"/>
              </w:rPr>
              <w:t>年</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1</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304.8</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17.6</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332.3</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23.9</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-27.5</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3.0</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2</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215.7</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-16.9</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249.7</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-18.3</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-34.0</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4.4</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bCs/>
                <w:sz w:val="22"/>
              </w:rPr>
              <w:t>2.</w:t>
            </w:r>
            <w:r>
              <w:rPr>
                <w:rFonts w:eastAsia="標楷體" w:hint="eastAsia"/>
                <w:bCs/>
                <w:sz w:val="22"/>
              </w:rPr>
              <w:t>9</w:t>
            </w:r>
            <w:r w:rsidRPr="00652702">
              <w:rPr>
                <w:rFonts w:eastAsia="標楷體"/>
                <w:bCs/>
                <w:sz w:val="22"/>
              </w:rPr>
              <w:t xml:space="preserve"> (I)</w:t>
            </w: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0.5</w:t>
            </w:r>
            <w:r w:rsidRPr="00652702">
              <w:rPr>
                <w:rFonts w:eastAsia="標楷體"/>
                <w:bCs/>
                <w:sz w:val="22"/>
              </w:rPr>
              <w:t xml:space="preserve"> (I)</w:t>
            </w: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291.7</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11.2</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340.9</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11.3</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-49.2</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3.6</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3.5</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290.3</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9.0</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333.0</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7.7</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-42.7</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4.1</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3.5</w:t>
            </w:r>
          </w:p>
        </w:tc>
      </w:tr>
      <w:tr w:rsidR="00CC72E5" w:rsidRPr="00652702" w:rsidTr="001F218C">
        <w:trPr>
          <w:cantSplit/>
        </w:trPr>
        <w:tc>
          <w:tcPr>
            <w:tcW w:w="1288" w:type="dxa"/>
            <w:tcBorders>
              <w:top w:val="nil"/>
              <w:left w:val="nil"/>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5</w:t>
            </w:r>
            <w:r w:rsidRPr="00652702">
              <w:rPr>
                <w:rFonts w:eastAsia="標楷體" w:hint="eastAsia"/>
                <w:bCs/>
                <w:sz w:val="22"/>
              </w:rPr>
              <w:t>月</w:t>
            </w:r>
          </w:p>
        </w:tc>
        <w:tc>
          <w:tcPr>
            <w:tcW w:w="100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291.5</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-1.0</w:t>
            </w:r>
          </w:p>
        </w:tc>
        <w:tc>
          <w:tcPr>
            <w:tcW w:w="853"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335.8</w:t>
            </w:r>
          </w:p>
        </w:tc>
        <w:tc>
          <w:tcPr>
            <w:tcW w:w="78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szCs w:val="22"/>
              </w:rPr>
            </w:pPr>
            <w:r w:rsidRPr="00652702">
              <w:rPr>
                <w:rFonts w:eastAsia="標楷體" w:hint="eastAsia"/>
                <w:bCs/>
                <w:sz w:val="22"/>
                <w:szCs w:val="22"/>
              </w:rPr>
              <w:t>1.7</w:t>
            </w:r>
          </w:p>
        </w:tc>
        <w:tc>
          <w:tcPr>
            <w:tcW w:w="910"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-44.3</w:t>
            </w:r>
          </w:p>
        </w:tc>
        <w:tc>
          <w:tcPr>
            <w:tcW w:w="854" w:type="dxa"/>
            <w:tcBorders>
              <w:top w:val="nil"/>
              <w:left w:val="single" w:sz="6" w:space="0" w:color="auto"/>
              <w:bottom w:val="nil"/>
              <w:right w:val="single" w:sz="6" w:space="0" w:color="auto"/>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3.9</w:t>
            </w:r>
          </w:p>
        </w:tc>
        <w:tc>
          <w:tcPr>
            <w:tcW w:w="835" w:type="dxa"/>
            <w:tcBorders>
              <w:top w:val="nil"/>
              <w:left w:val="single" w:sz="6" w:space="0" w:color="auto"/>
              <w:bottom w:val="nil"/>
              <w:right w:val="nil"/>
            </w:tcBorders>
          </w:tcPr>
          <w:p w:rsidR="00CC72E5" w:rsidRPr="00652702" w:rsidRDefault="00CC72E5" w:rsidP="007A5B64">
            <w:pPr>
              <w:autoSpaceDE w:val="0"/>
              <w:autoSpaceDN w:val="0"/>
              <w:adjustRightInd w:val="0"/>
              <w:snapToGrid w:val="0"/>
              <w:spacing w:line="310" w:lineRule="atLeast"/>
              <w:jc w:val="center"/>
              <w:rPr>
                <w:rFonts w:eastAsia="標楷體"/>
                <w:bCs/>
                <w:sz w:val="22"/>
              </w:rPr>
            </w:pPr>
            <w:r w:rsidRPr="00652702">
              <w:rPr>
                <w:rFonts w:eastAsia="標楷體" w:hint="eastAsia"/>
                <w:bCs/>
                <w:sz w:val="22"/>
              </w:rPr>
              <w:t>3.4</w:t>
            </w:r>
          </w:p>
        </w:tc>
      </w:tr>
      <w:tr w:rsidR="00B10244" w:rsidRPr="00652702" w:rsidTr="001F218C">
        <w:trPr>
          <w:cantSplit/>
        </w:trPr>
        <w:tc>
          <w:tcPr>
            <w:tcW w:w="1288" w:type="dxa"/>
            <w:tcBorders>
              <w:top w:val="nil"/>
              <w:left w:val="nil"/>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6</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3.3 (</w:t>
            </w:r>
            <w:r w:rsidRPr="00AB30AB">
              <w:rPr>
                <w:rFonts w:eastAsia="標楷體"/>
                <w:sz w:val="22"/>
              </w:rPr>
              <w:t>II</w:t>
            </w:r>
            <w:r w:rsidRPr="00AB30AB">
              <w:rPr>
                <w:rFonts w:eastAsia="標楷體"/>
                <w:bCs/>
                <w:sz w:val="22"/>
              </w:rPr>
              <w:t>)</w:t>
            </w:r>
          </w:p>
        </w:tc>
        <w:tc>
          <w:tcPr>
            <w:tcW w:w="938"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0.3(</w:t>
            </w:r>
            <w:r w:rsidRPr="00AB30AB">
              <w:rPr>
                <w:rFonts w:eastAsia="標楷體"/>
                <w:sz w:val="22"/>
              </w:rPr>
              <w:t>II</w:t>
            </w:r>
            <w:r w:rsidRPr="00AB30AB">
              <w:rPr>
                <w:rFonts w:eastAsia="標楷體"/>
                <w:bCs/>
                <w:sz w:val="22"/>
              </w:rPr>
              <w:t>)</w:t>
            </w:r>
          </w:p>
        </w:tc>
        <w:tc>
          <w:tcPr>
            <w:tcW w:w="746"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277.6</w:t>
            </w:r>
          </w:p>
        </w:tc>
        <w:tc>
          <w:tcPr>
            <w:tcW w:w="784"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-0.2</w:t>
            </w:r>
          </w:p>
        </w:tc>
        <w:tc>
          <w:tcPr>
            <w:tcW w:w="853"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327.3</w:t>
            </w:r>
          </w:p>
        </w:tc>
        <w:tc>
          <w:tcPr>
            <w:tcW w:w="784"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1.4</w:t>
            </w:r>
          </w:p>
        </w:tc>
        <w:tc>
          <w:tcPr>
            <w:tcW w:w="910"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-49.7</w:t>
            </w:r>
          </w:p>
        </w:tc>
        <w:tc>
          <w:tcPr>
            <w:tcW w:w="854"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4.1</w:t>
            </w:r>
          </w:p>
        </w:tc>
        <w:tc>
          <w:tcPr>
            <w:tcW w:w="835" w:type="dxa"/>
            <w:tcBorders>
              <w:top w:val="nil"/>
              <w:left w:val="single" w:sz="6" w:space="0" w:color="auto"/>
              <w:bottom w:val="nil"/>
              <w:right w:val="nil"/>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B10244" w:rsidRPr="00652702" w:rsidTr="00B10244">
        <w:trPr>
          <w:cantSplit/>
        </w:trPr>
        <w:tc>
          <w:tcPr>
            <w:tcW w:w="1288" w:type="dxa"/>
            <w:tcBorders>
              <w:top w:val="nil"/>
              <w:left w:val="nil"/>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7</w:t>
            </w:r>
            <w:r w:rsidRPr="00AB30AB">
              <w:rPr>
                <w:rFonts w:eastAsia="標楷體"/>
                <w:bCs/>
                <w:sz w:val="22"/>
              </w:rPr>
              <w:t>月</w:t>
            </w:r>
          </w:p>
        </w:tc>
        <w:tc>
          <w:tcPr>
            <w:tcW w:w="1008"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305.4</w:t>
            </w:r>
          </w:p>
        </w:tc>
        <w:tc>
          <w:tcPr>
            <w:tcW w:w="784"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10.6</w:t>
            </w:r>
          </w:p>
        </w:tc>
        <w:tc>
          <w:tcPr>
            <w:tcW w:w="853"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342.6</w:t>
            </w:r>
          </w:p>
        </w:tc>
        <w:tc>
          <w:tcPr>
            <w:tcW w:w="784"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8.3</w:t>
            </w:r>
          </w:p>
        </w:tc>
        <w:tc>
          <w:tcPr>
            <w:tcW w:w="910"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-37.2</w:t>
            </w:r>
          </w:p>
        </w:tc>
        <w:tc>
          <w:tcPr>
            <w:tcW w:w="854" w:type="dxa"/>
            <w:tcBorders>
              <w:top w:val="nil"/>
              <w:left w:val="single" w:sz="6" w:space="0" w:color="auto"/>
              <w:bottom w:val="nil"/>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6.9</w:t>
            </w:r>
          </w:p>
        </w:tc>
        <w:tc>
          <w:tcPr>
            <w:tcW w:w="835" w:type="dxa"/>
            <w:tcBorders>
              <w:top w:val="nil"/>
              <w:left w:val="single" w:sz="6" w:space="0" w:color="auto"/>
              <w:bottom w:val="nil"/>
              <w:right w:val="nil"/>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r w:rsidR="00B10244" w:rsidRPr="00652702" w:rsidTr="001F218C">
        <w:trPr>
          <w:cantSplit/>
        </w:trPr>
        <w:tc>
          <w:tcPr>
            <w:tcW w:w="1288" w:type="dxa"/>
            <w:tcBorders>
              <w:top w:val="nil"/>
              <w:left w:val="nil"/>
              <w:bottom w:val="single" w:sz="6" w:space="0" w:color="auto"/>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8</w:t>
            </w:r>
            <w:r w:rsidRPr="00AB30AB">
              <w:rPr>
                <w:rFonts w:eastAsia="標楷體"/>
                <w:bCs/>
                <w:sz w:val="22"/>
              </w:rPr>
              <w:t>月</w:t>
            </w:r>
          </w:p>
        </w:tc>
        <w:tc>
          <w:tcPr>
            <w:tcW w:w="1008" w:type="dxa"/>
            <w:tcBorders>
              <w:top w:val="nil"/>
              <w:left w:val="single" w:sz="6" w:space="0" w:color="auto"/>
              <w:bottom w:val="single" w:sz="6" w:space="0" w:color="auto"/>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single" w:sz="6" w:space="0" w:color="auto"/>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single" w:sz="6" w:space="0" w:color="auto"/>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w:t>
            </w:r>
          </w:p>
        </w:tc>
        <w:tc>
          <w:tcPr>
            <w:tcW w:w="784" w:type="dxa"/>
            <w:tcBorders>
              <w:top w:val="nil"/>
              <w:left w:val="single" w:sz="6" w:space="0" w:color="auto"/>
              <w:bottom w:val="single" w:sz="6" w:space="0" w:color="auto"/>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w:t>
            </w:r>
          </w:p>
        </w:tc>
        <w:tc>
          <w:tcPr>
            <w:tcW w:w="853" w:type="dxa"/>
            <w:tcBorders>
              <w:top w:val="nil"/>
              <w:left w:val="single" w:sz="6" w:space="0" w:color="auto"/>
              <w:bottom w:val="single" w:sz="6" w:space="0" w:color="auto"/>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w:t>
            </w:r>
          </w:p>
        </w:tc>
        <w:tc>
          <w:tcPr>
            <w:tcW w:w="784" w:type="dxa"/>
            <w:tcBorders>
              <w:top w:val="nil"/>
              <w:left w:val="single" w:sz="6" w:space="0" w:color="auto"/>
              <w:bottom w:val="single" w:sz="6" w:space="0" w:color="auto"/>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szCs w:val="22"/>
              </w:rPr>
            </w:pPr>
            <w:r w:rsidRPr="00AB30AB">
              <w:rPr>
                <w:rFonts w:eastAsia="標楷體"/>
                <w:bCs/>
                <w:sz w:val="22"/>
                <w:szCs w:val="22"/>
              </w:rPr>
              <w:t>-</w:t>
            </w:r>
          </w:p>
        </w:tc>
        <w:tc>
          <w:tcPr>
            <w:tcW w:w="910" w:type="dxa"/>
            <w:tcBorders>
              <w:top w:val="nil"/>
              <w:left w:val="single" w:sz="6" w:space="0" w:color="auto"/>
              <w:bottom w:val="single" w:sz="6" w:space="0" w:color="auto"/>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w:t>
            </w:r>
          </w:p>
        </w:tc>
        <w:tc>
          <w:tcPr>
            <w:tcW w:w="854" w:type="dxa"/>
            <w:tcBorders>
              <w:top w:val="nil"/>
              <w:left w:val="single" w:sz="6" w:space="0" w:color="auto"/>
              <w:bottom w:val="single" w:sz="6" w:space="0" w:color="auto"/>
              <w:right w:val="single" w:sz="6" w:space="0" w:color="auto"/>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4.5</w:t>
            </w:r>
          </w:p>
        </w:tc>
        <w:tc>
          <w:tcPr>
            <w:tcW w:w="835" w:type="dxa"/>
            <w:tcBorders>
              <w:top w:val="nil"/>
              <w:left w:val="single" w:sz="6" w:space="0" w:color="auto"/>
              <w:bottom w:val="single" w:sz="6" w:space="0" w:color="auto"/>
              <w:right w:val="nil"/>
            </w:tcBorders>
          </w:tcPr>
          <w:p w:rsidR="00B10244" w:rsidRPr="00AB30AB" w:rsidRDefault="00B10244" w:rsidP="008A4FEC">
            <w:pPr>
              <w:autoSpaceDE w:val="0"/>
              <w:autoSpaceDN w:val="0"/>
              <w:adjustRightInd w:val="0"/>
              <w:snapToGrid w:val="0"/>
              <w:spacing w:line="380" w:lineRule="exact"/>
              <w:jc w:val="center"/>
              <w:rPr>
                <w:rFonts w:eastAsia="標楷體"/>
                <w:bCs/>
                <w:sz w:val="22"/>
              </w:rPr>
            </w:pPr>
            <w:r w:rsidRPr="00AB30AB">
              <w:rPr>
                <w:rFonts w:eastAsia="標楷體"/>
                <w:bCs/>
                <w:sz w:val="22"/>
              </w:rPr>
              <w:t>3.3</w:t>
            </w:r>
          </w:p>
        </w:tc>
      </w:tr>
    </w:tbl>
    <w:p w:rsidR="00CC72E5" w:rsidRPr="00652702" w:rsidRDefault="00CC72E5" w:rsidP="001F5ABD">
      <w:pPr>
        <w:tabs>
          <w:tab w:val="left" w:pos="6840"/>
        </w:tabs>
        <w:autoSpaceDE w:val="0"/>
        <w:autoSpaceDN w:val="0"/>
        <w:adjustRightInd w:val="0"/>
        <w:snapToGrid w:val="0"/>
        <w:spacing w:line="240" w:lineRule="atLeast"/>
        <w:jc w:val="both"/>
        <w:rPr>
          <w:rFonts w:eastAsia="標楷體"/>
          <w:bCs/>
          <w:sz w:val="22"/>
          <w:lang w:val="zh-TW"/>
        </w:rPr>
      </w:pPr>
      <w:proofErr w:type="gramStart"/>
      <w:r w:rsidRPr="00652702">
        <w:rPr>
          <w:rFonts w:eastAsia="標楷體"/>
          <w:bCs/>
          <w:sz w:val="22"/>
          <w:lang w:val="zh-TW"/>
        </w:rPr>
        <w:t>註</w:t>
      </w:r>
      <w:proofErr w:type="gramEnd"/>
      <w:r w:rsidRPr="00652702">
        <w:rPr>
          <w:rFonts w:eastAsia="標楷體"/>
          <w:bCs/>
          <w:sz w:val="22"/>
        </w:rPr>
        <w:t>：出口係</w:t>
      </w:r>
      <w:r w:rsidRPr="00652702">
        <w:rPr>
          <w:rFonts w:eastAsia="標楷體"/>
          <w:sz w:val="22"/>
        </w:rPr>
        <w:t>轉口與港產品出口合計</w:t>
      </w:r>
      <w:r w:rsidRPr="00652702">
        <w:rPr>
          <w:rFonts w:eastAsia="標楷體"/>
          <w:bCs/>
          <w:sz w:val="22"/>
          <w:lang w:val="zh-TW"/>
        </w:rPr>
        <w:t>。</w:t>
      </w:r>
    </w:p>
    <w:p w:rsidR="00CC72E5" w:rsidRDefault="00CC72E5" w:rsidP="001F5ABD">
      <w:pPr>
        <w:tabs>
          <w:tab w:val="left" w:pos="6840"/>
        </w:tabs>
        <w:autoSpaceDE w:val="0"/>
        <w:autoSpaceDN w:val="0"/>
        <w:adjustRightInd w:val="0"/>
        <w:snapToGrid w:val="0"/>
        <w:spacing w:line="240" w:lineRule="atLeast"/>
        <w:jc w:val="both"/>
        <w:rPr>
          <w:rFonts w:eastAsia="標楷體"/>
          <w:sz w:val="22"/>
        </w:rPr>
      </w:pPr>
      <w:r w:rsidRPr="001F5ABD">
        <w:rPr>
          <w:rFonts w:eastAsia="標楷體"/>
          <w:sz w:val="22"/>
        </w:rPr>
        <w:t>資料來源：香港政府統計處。</w:t>
      </w: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B10244" w:rsidRDefault="00B10244" w:rsidP="001F5ABD">
      <w:pPr>
        <w:tabs>
          <w:tab w:val="left" w:pos="6840"/>
        </w:tabs>
        <w:autoSpaceDE w:val="0"/>
        <w:autoSpaceDN w:val="0"/>
        <w:adjustRightInd w:val="0"/>
        <w:snapToGrid w:val="0"/>
        <w:spacing w:line="240" w:lineRule="atLeast"/>
        <w:jc w:val="both"/>
        <w:rPr>
          <w:rFonts w:eastAsia="標楷體"/>
          <w:sz w:val="22"/>
        </w:rPr>
      </w:pPr>
    </w:p>
    <w:p w:rsidR="007279DE" w:rsidRPr="003111E1" w:rsidRDefault="007279DE" w:rsidP="003F11AE">
      <w:pPr>
        <w:pStyle w:val="t-2"/>
        <w:rPr>
          <w:rFonts w:hAnsi="Times New Roman"/>
        </w:rPr>
      </w:pPr>
      <w:bookmarkStart w:id="56" w:name="_Toc349916581"/>
      <w:bookmarkStart w:id="57" w:name="_Toc368324022"/>
      <w:r w:rsidRPr="003111E1">
        <w:rPr>
          <w:rFonts w:hAnsi="Times New Roman"/>
        </w:rPr>
        <w:lastRenderedPageBreak/>
        <w:t>二、國內經濟</w:t>
      </w:r>
      <w:bookmarkEnd w:id="54"/>
      <w:bookmarkEnd w:id="55"/>
      <w:bookmarkEnd w:id="56"/>
      <w:bookmarkEnd w:id="57"/>
    </w:p>
    <w:p w:rsidR="007279DE" w:rsidRPr="003111E1" w:rsidRDefault="007279DE" w:rsidP="001D7A6B">
      <w:pPr>
        <w:pStyle w:val="t-3"/>
        <w:ind w:right="-60"/>
        <w:rPr>
          <w:sz w:val="36"/>
          <w:szCs w:val="36"/>
        </w:rPr>
      </w:pPr>
      <w:bookmarkStart w:id="58" w:name="_Toc337122130"/>
      <w:bookmarkStart w:id="59" w:name="_Toc349916582"/>
      <w:bookmarkStart w:id="60" w:name="_Toc368324023"/>
      <w:r w:rsidRPr="003111E1">
        <w:rPr>
          <w:sz w:val="36"/>
          <w:szCs w:val="36"/>
        </w:rPr>
        <w:t>（一）總體情勢</w:t>
      </w:r>
      <w:bookmarkEnd w:id="58"/>
      <w:bookmarkEnd w:id="59"/>
      <w:bookmarkEnd w:id="60"/>
    </w:p>
    <w:p w:rsidR="00D55232" w:rsidRPr="00DB48A9" w:rsidRDefault="00D55232" w:rsidP="00D55232">
      <w:pPr>
        <w:tabs>
          <w:tab w:val="left" w:pos="540"/>
        </w:tabs>
        <w:spacing w:afterLines="50" w:after="180" w:line="400" w:lineRule="exact"/>
        <w:rPr>
          <w:rFonts w:eastAsia="標楷體"/>
          <w:b/>
          <w:bCs/>
          <w:sz w:val="28"/>
          <w:szCs w:val="28"/>
        </w:rPr>
      </w:pPr>
      <w:bookmarkStart w:id="61" w:name="_Toc337122131"/>
      <w:r w:rsidRPr="00DB48A9">
        <w:rPr>
          <w:rFonts w:eastAsia="標楷體"/>
          <w:b/>
          <w:bCs/>
          <w:sz w:val="28"/>
          <w:szCs w:val="28"/>
        </w:rPr>
        <w:t>１、</w:t>
      </w:r>
      <w:r w:rsidRPr="00DB48A9">
        <w:rPr>
          <w:rFonts w:eastAsia="標楷體"/>
          <w:b/>
          <w:bCs/>
          <w:sz w:val="28"/>
          <w:szCs w:val="28"/>
        </w:rPr>
        <w:t>102</w:t>
      </w:r>
      <w:r w:rsidRPr="00DB48A9">
        <w:rPr>
          <w:rFonts w:eastAsia="標楷體"/>
          <w:b/>
          <w:bCs/>
          <w:sz w:val="28"/>
          <w:szCs w:val="28"/>
        </w:rPr>
        <w:t>年經濟成長率預估為</w:t>
      </w:r>
      <w:r>
        <w:rPr>
          <w:rFonts w:eastAsia="標楷體"/>
          <w:b/>
          <w:bCs/>
          <w:sz w:val="28"/>
          <w:szCs w:val="28"/>
        </w:rPr>
        <w:t>2.</w:t>
      </w:r>
      <w:r>
        <w:rPr>
          <w:rFonts w:eastAsia="標楷體" w:hint="eastAsia"/>
          <w:b/>
          <w:bCs/>
          <w:sz w:val="28"/>
          <w:szCs w:val="28"/>
        </w:rPr>
        <w:t>31</w:t>
      </w:r>
      <w:r w:rsidRPr="00DB48A9">
        <w:rPr>
          <w:rFonts w:eastAsia="標楷體"/>
          <w:b/>
          <w:bCs/>
          <w:sz w:val="28"/>
          <w:szCs w:val="28"/>
        </w:rPr>
        <w:t>％</w:t>
      </w:r>
    </w:p>
    <w:p w:rsidR="00D55232" w:rsidRDefault="00D55232" w:rsidP="00D55232">
      <w:pPr>
        <w:widowControl/>
        <w:snapToGrid w:val="0"/>
        <w:spacing w:beforeLines="50" w:before="180" w:line="300" w:lineRule="auto"/>
        <w:ind w:rightChars="-59" w:right="-142" w:firstLineChars="202" w:firstLine="566"/>
        <w:jc w:val="both"/>
        <w:rPr>
          <w:rFonts w:eastAsia="標楷體"/>
          <w:sz w:val="28"/>
          <w:szCs w:val="28"/>
        </w:rPr>
      </w:pPr>
      <w:r w:rsidRPr="00DB48A9">
        <w:rPr>
          <w:rFonts w:eastAsia="標楷體" w:hint="eastAsia"/>
          <w:sz w:val="28"/>
          <w:szCs w:val="28"/>
        </w:rPr>
        <w:t>全球景氣疲弱，限縮我出口擴張動能，加上實質薪資</w:t>
      </w:r>
      <w:r>
        <w:rPr>
          <w:rFonts w:eastAsia="標楷體" w:hint="eastAsia"/>
          <w:sz w:val="28"/>
          <w:szCs w:val="28"/>
        </w:rPr>
        <w:t>未見成長</w:t>
      </w:r>
      <w:r w:rsidRPr="00DB48A9">
        <w:rPr>
          <w:rFonts w:eastAsia="標楷體" w:hint="eastAsia"/>
          <w:sz w:val="28"/>
          <w:szCs w:val="28"/>
        </w:rPr>
        <w:t>與</w:t>
      </w:r>
      <w:r>
        <w:rPr>
          <w:rFonts w:eastAsia="標楷體" w:hint="eastAsia"/>
          <w:sz w:val="28"/>
          <w:szCs w:val="28"/>
        </w:rPr>
        <w:t>股市成交值未見擴增</w:t>
      </w:r>
      <w:r w:rsidRPr="00DB48A9">
        <w:rPr>
          <w:rFonts w:eastAsia="標楷體" w:hint="eastAsia"/>
          <w:sz w:val="28"/>
          <w:szCs w:val="28"/>
        </w:rPr>
        <w:t>，國內消費氛圍相對保守，減緩我經濟成長力道；國際商品價格走跌，加以</w:t>
      </w:r>
      <w:r w:rsidR="009F483D">
        <w:rPr>
          <w:rFonts w:eastAsia="標楷體" w:hint="eastAsia"/>
          <w:sz w:val="28"/>
          <w:szCs w:val="28"/>
        </w:rPr>
        <w:t>國內</w:t>
      </w:r>
      <w:r w:rsidRPr="00663354">
        <w:rPr>
          <w:rFonts w:eastAsia="標楷體" w:hint="eastAsia"/>
          <w:sz w:val="28"/>
          <w:szCs w:val="28"/>
        </w:rPr>
        <w:t>蔬果價格</w:t>
      </w:r>
      <w:r w:rsidR="00D03E92">
        <w:rPr>
          <w:rFonts w:eastAsia="標楷體" w:hint="eastAsia"/>
          <w:sz w:val="28"/>
          <w:szCs w:val="28"/>
        </w:rPr>
        <w:t>較去年相對</w:t>
      </w:r>
      <w:proofErr w:type="gramStart"/>
      <w:r w:rsidRPr="00663354">
        <w:rPr>
          <w:rFonts w:eastAsia="標楷體" w:hint="eastAsia"/>
          <w:sz w:val="28"/>
          <w:szCs w:val="28"/>
        </w:rPr>
        <w:t>平穩，</w:t>
      </w:r>
      <w:proofErr w:type="gramEnd"/>
      <w:r w:rsidR="009F483D">
        <w:rPr>
          <w:rFonts w:eastAsia="標楷體" w:hint="eastAsia"/>
          <w:sz w:val="28"/>
          <w:szCs w:val="28"/>
        </w:rPr>
        <w:t>整體</w:t>
      </w:r>
      <w:r w:rsidRPr="00DB48A9">
        <w:rPr>
          <w:rFonts w:eastAsia="標楷體" w:hint="eastAsia"/>
          <w:sz w:val="28"/>
          <w:szCs w:val="28"/>
        </w:rPr>
        <w:t>物價呈溫和上漲。行政院主計總處預測</w:t>
      </w:r>
      <w:r w:rsidRPr="00DB48A9">
        <w:rPr>
          <w:rFonts w:eastAsia="標楷體" w:hint="eastAsia"/>
          <w:sz w:val="28"/>
          <w:szCs w:val="28"/>
        </w:rPr>
        <w:t>102</w:t>
      </w:r>
      <w:r w:rsidRPr="00DB48A9">
        <w:rPr>
          <w:rFonts w:eastAsia="標楷體" w:hint="eastAsia"/>
          <w:sz w:val="28"/>
          <w:szCs w:val="28"/>
        </w:rPr>
        <w:t>年經濟成長</w:t>
      </w:r>
      <w:r w:rsidRPr="00DB48A9">
        <w:rPr>
          <w:rFonts w:eastAsia="標楷體" w:hint="eastAsia"/>
          <w:sz w:val="28"/>
          <w:szCs w:val="28"/>
        </w:rPr>
        <w:t>2.</w:t>
      </w:r>
      <w:r>
        <w:rPr>
          <w:rFonts w:eastAsia="標楷體" w:hint="eastAsia"/>
          <w:sz w:val="28"/>
          <w:szCs w:val="28"/>
        </w:rPr>
        <w:t>31</w:t>
      </w:r>
      <w:r w:rsidRPr="00DB48A9">
        <w:rPr>
          <w:rFonts w:eastAsia="標楷體" w:hint="eastAsia"/>
          <w:sz w:val="28"/>
          <w:szCs w:val="28"/>
        </w:rPr>
        <w:t>％，消費者物價指數（</w:t>
      </w:r>
      <w:r w:rsidRPr="00DB48A9">
        <w:rPr>
          <w:rFonts w:eastAsia="標楷體" w:hint="eastAsia"/>
          <w:sz w:val="28"/>
          <w:szCs w:val="28"/>
        </w:rPr>
        <w:t>CPI</w:t>
      </w:r>
      <w:r w:rsidRPr="00DB48A9">
        <w:rPr>
          <w:rFonts w:eastAsia="標楷體" w:hint="eastAsia"/>
          <w:sz w:val="28"/>
          <w:szCs w:val="28"/>
        </w:rPr>
        <w:t>）上漲</w:t>
      </w:r>
      <w:r w:rsidRPr="00DB48A9">
        <w:rPr>
          <w:rFonts w:eastAsia="標楷體" w:hint="eastAsia"/>
          <w:sz w:val="28"/>
          <w:szCs w:val="28"/>
        </w:rPr>
        <w:t>1.</w:t>
      </w:r>
      <w:r>
        <w:rPr>
          <w:rFonts w:eastAsia="標楷體" w:hint="eastAsia"/>
          <w:sz w:val="28"/>
          <w:szCs w:val="28"/>
        </w:rPr>
        <w:t>07</w:t>
      </w:r>
      <w:r w:rsidRPr="00DB48A9">
        <w:rPr>
          <w:rFonts w:eastAsia="標楷體" w:hint="eastAsia"/>
          <w:sz w:val="28"/>
          <w:szCs w:val="28"/>
        </w:rPr>
        <w:t>％。</w:t>
      </w:r>
    </w:p>
    <w:p w:rsidR="00D55232" w:rsidRPr="00727974" w:rsidRDefault="00D55232" w:rsidP="00D55232">
      <w:pPr>
        <w:widowControl/>
        <w:snapToGrid w:val="0"/>
        <w:spacing w:beforeLines="50" w:before="180" w:line="300" w:lineRule="auto"/>
        <w:ind w:rightChars="-59" w:right="-142" w:firstLineChars="202" w:firstLine="566"/>
        <w:jc w:val="both"/>
        <w:rPr>
          <w:rFonts w:eastAsia="標楷體"/>
          <w:kern w:val="0"/>
          <w:sz w:val="28"/>
          <w:szCs w:val="30"/>
        </w:rPr>
      </w:pPr>
    </w:p>
    <w:p w:rsidR="00D55232" w:rsidRPr="00DB48A9" w:rsidRDefault="00D55232" w:rsidP="00D55232">
      <w:pPr>
        <w:widowControl/>
        <w:adjustRightInd w:val="0"/>
        <w:snapToGrid w:val="0"/>
        <w:spacing w:afterLines="30" w:after="108"/>
        <w:ind w:rightChars="-59" w:right="-142"/>
        <w:jc w:val="center"/>
        <w:rPr>
          <w:rFonts w:eastAsia="標楷體"/>
          <w:kern w:val="0"/>
        </w:rPr>
      </w:pPr>
      <w:r w:rsidRPr="00DB48A9">
        <w:rPr>
          <w:rFonts w:eastAsia="標楷體"/>
          <w:b/>
          <w:bCs/>
          <w:kern w:val="0"/>
          <w:sz w:val="28"/>
          <w:szCs w:val="28"/>
        </w:rPr>
        <w:t>表</w:t>
      </w:r>
      <w:r w:rsidRPr="00DB48A9">
        <w:rPr>
          <w:rFonts w:eastAsia="標楷體"/>
          <w:b/>
          <w:bCs/>
          <w:kern w:val="0"/>
          <w:sz w:val="28"/>
          <w:szCs w:val="28"/>
        </w:rPr>
        <w:t xml:space="preserve"> 2-1-1 </w:t>
      </w:r>
      <w:r w:rsidRPr="00DB48A9">
        <w:rPr>
          <w:rFonts w:eastAsia="標楷體"/>
          <w:b/>
          <w:bCs/>
          <w:kern w:val="0"/>
          <w:sz w:val="28"/>
          <w:szCs w:val="28"/>
        </w:rPr>
        <w:t>國內外主要機構對我國經濟成長率預測</w:t>
      </w:r>
      <w:r>
        <w:rPr>
          <w:rFonts w:eastAsia="標楷體" w:hint="eastAsia"/>
          <w:b/>
          <w:bCs/>
          <w:kern w:val="0"/>
          <w:sz w:val="28"/>
          <w:szCs w:val="28"/>
        </w:rPr>
        <w:t xml:space="preserve">　　</w:t>
      </w:r>
      <w:r w:rsidRPr="00DB48A9">
        <w:rPr>
          <w:rFonts w:eastAsia="標楷體"/>
          <w:kern w:val="0"/>
        </w:rPr>
        <w:t>單位：％</w:t>
      </w:r>
    </w:p>
    <w:tbl>
      <w:tblPr>
        <w:tblW w:w="7310" w:type="dxa"/>
        <w:jc w:val="center"/>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79"/>
        <w:gridCol w:w="1657"/>
        <w:gridCol w:w="1574"/>
      </w:tblGrid>
      <w:tr w:rsidR="009F483D" w:rsidRPr="00DB48A9" w:rsidTr="007A5B64">
        <w:trPr>
          <w:cantSplit/>
          <w:trHeight w:val="386"/>
          <w:jc w:val="center"/>
        </w:trPr>
        <w:tc>
          <w:tcPr>
            <w:tcW w:w="4079" w:type="dxa"/>
            <w:tcBorders>
              <w:left w:val="single" w:sz="4" w:space="0" w:color="auto"/>
              <w:bottom w:val="single" w:sz="4" w:space="0" w:color="auto"/>
              <w:tl2br w:val="single" w:sz="4" w:space="0" w:color="auto"/>
            </w:tcBorders>
            <w:vAlign w:val="center"/>
          </w:tcPr>
          <w:p w:rsidR="009F483D" w:rsidRPr="00DB48A9" w:rsidRDefault="009F483D" w:rsidP="007A5B64">
            <w:pPr>
              <w:widowControl/>
              <w:snapToGrid w:val="0"/>
              <w:spacing w:line="220" w:lineRule="exact"/>
              <w:ind w:left="28"/>
              <w:jc w:val="right"/>
              <w:rPr>
                <w:rFonts w:eastAsia="標楷體"/>
                <w:kern w:val="0"/>
              </w:rPr>
            </w:pPr>
            <w:r w:rsidRPr="00DB48A9">
              <w:rPr>
                <w:rFonts w:eastAsia="標楷體"/>
                <w:kern w:val="0"/>
              </w:rPr>
              <w:t>年別</w:t>
            </w:r>
          </w:p>
          <w:p w:rsidR="009F483D" w:rsidRPr="00DB48A9" w:rsidRDefault="009F483D" w:rsidP="007A5B64">
            <w:pPr>
              <w:widowControl/>
              <w:snapToGrid w:val="0"/>
              <w:spacing w:line="220" w:lineRule="exact"/>
              <w:ind w:left="28"/>
              <w:jc w:val="both"/>
              <w:rPr>
                <w:rFonts w:eastAsia="標楷體"/>
                <w:kern w:val="0"/>
              </w:rPr>
            </w:pPr>
            <w:r w:rsidRPr="00DB48A9">
              <w:rPr>
                <w:rFonts w:eastAsia="標楷體"/>
                <w:kern w:val="0"/>
              </w:rPr>
              <w:t>預測機構</w:t>
            </w:r>
          </w:p>
        </w:tc>
        <w:tc>
          <w:tcPr>
            <w:tcW w:w="1657" w:type="dxa"/>
            <w:tcBorders>
              <w:bottom w:val="single" w:sz="4" w:space="0" w:color="auto"/>
            </w:tcBorders>
            <w:vAlign w:val="center"/>
          </w:tcPr>
          <w:p w:rsidR="009F483D" w:rsidRPr="00DB48A9" w:rsidRDefault="009F483D" w:rsidP="00CC2707">
            <w:pPr>
              <w:widowControl/>
              <w:snapToGrid w:val="0"/>
              <w:spacing w:line="220" w:lineRule="exact"/>
              <w:ind w:left="28"/>
              <w:jc w:val="center"/>
              <w:rPr>
                <w:rFonts w:eastAsia="標楷體"/>
                <w:kern w:val="0"/>
              </w:rPr>
            </w:pPr>
            <w:r w:rsidRPr="00DB48A9">
              <w:rPr>
                <w:rFonts w:eastAsia="標楷體"/>
                <w:kern w:val="0"/>
              </w:rPr>
              <w:t>201</w:t>
            </w:r>
            <w:r>
              <w:rPr>
                <w:rFonts w:eastAsia="標楷體" w:hint="eastAsia"/>
                <w:kern w:val="0"/>
              </w:rPr>
              <w:t>3</w:t>
            </w:r>
            <w:r w:rsidRPr="00DB48A9">
              <w:rPr>
                <w:rFonts w:eastAsia="標楷體"/>
                <w:kern w:val="0"/>
              </w:rPr>
              <w:t>(</w:t>
            </w:r>
            <w:r w:rsidR="00CC2707">
              <w:rPr>
                <w:rFonts w:eastAsia="標楷體" w:hint="eastAsia"/>
                <w:kern w:val="0"/>
              </w:rPr>
              <w:t>f</w:t>
            </w:r>
            <w:r w:rsidRPr="00DB48A9">
              <w:rPr>
                <w:rFonts w:eastAsia="標楷體"/>
                <w:kern w:val="0"/>
              </w:rPr>
              <w:t>)</w:t>
            </w:r>
          </w:p>
        </w:tc>
        <w:tc>
          <w:tcPr>
            <w:tcW w:w="1574" w:type="dxa"/>
            <w:tcBorders>
              <w:bottom w:val="single" w:sz="4" w:space="0" w:color="auto"/>
            </w:tcBorders>
            <w:vAlign w:val="center"/>
          </w:tcPr>
          <w:p w:rsidR="009F483D" w:rsidRPr="00DB48A9" w:rsidRDefault="009F483D" w:rsidP="007A5B64">
            <w:pPr>
              <w:widowControl/>
              <w:snapToGrid w:val="0"/>
              <w:spacing w:line="220" w:lineRule="exact"/>
              <w:ind w:left="640" w:hanging="640"/>
              <w:jc w:val="center"/>
              <w:rPr>
                <w:rFonts w:eastAsia="標楷體"/>
                <w:kern w:val="0"/>
              </w:rPr>
            </w:pPr>
            <w:r w:rsidRPr="00DB48A9">
              <w:rPr>
                <w:rFonts w:eastAsia="標楷體"/>
                <w:kern w:val="0"/>
              </w:rPr>
              <w:t>201</w:t>
            </w:r>
            <w:r>
              <w:rPr>
                <w:rFonts w:eastAsia="標楷體" w:hint="eastAsia"/>
                <w:kern w:val="0"/>
              </w:rPr>
              <w:t>4</w:t>
            </w:r>
            <w:r w:rsidRPr="00DB48A9">
              <w:rPr>
                <w:rFonts w:eastAsia="標楷體"/>
                <w:kern w:val="0"/>
              </w:rPr>
              <w:t>(f)</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t>ADB (2013.4)</w:t>
            </w:r>
          </w:p>
        </w:tc>
        <w:tc>
          <w:tcPr>
            <w:tcW w:w="1657" w:type="dxa"/>
            <w:tcBorders>
              <w:top w:val="single" w:sz="4" w:space="0" w:color="auto"/>
              <w:left w:val="single" w:sz="4" w:space="0" w:color="auto"/>
              <w:bottom w:val="single" w:sz="4" w:space="0" w:color="auto"/>
              <w:right w:val="single" w:sz="4" w:space="0" w:color="auto"/>
            </w:tcBorders>
          </w:tcPr>
          <w:p w:rsidR="009F483D" w:rsidRPr="0078719D" w:rsidRDefault="009F483D" w:rsidP="007A5B64">
            <w:pPr>
              <w:spacing w:line="340" w:lineRule="exact"/>
              <w:jc w:val="center"/>
            </w:pPr>
            <w:r w:rsidRPr="0078719D">
              <w:rPr>
                <w:rFonts w:eastAsia="標楷體"/>
              </w:rPr>
              <w:t>3.5</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3.</w:t>
            </w:r>
            <w:r>
              <w:rPr>
                <w:rFonts w:hint="eastAsia"/>
              </w:rPr>
              <w:t>9</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t>IMF (2013.4)</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3.0</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3.</w:t>
            </w:r>
            <w:r>
              <w:rPr>
                <w:rFonts w:hint="eastAsia"/>
              </w:rPr>
              <w:t>9</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t>Global Insight (2013.</w:t>
            </w:r>
            <w:r w:rsidR="00192DA5">
              <w:rPr>
                <w:rFonts w:hint="eastAsia"/>
              </w:rPr>
              <w:t>9</w:t>
            </w:r>
            <w:r w:rsidRPr="00DB48A9">
              <w:t>)</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2.8</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Pr>
                <w:rFonts w:hint="eastAsia"/>
              </w:rPr>
              <w:t>4.0</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rPr>
                <w:rFonts w:ascii="標楷體" w:eastAsia="標楷體" w:hAnsi="標楷體" w:hint="eastAsia"/>
              </w:rPr>
              <w:t>行政院主計總處</w:t>
            </w:r>
            <w:r w:rsidRPr="00DB48A9">
              <w:t xml:space="preserve"> (2013.</w:t>
            </w:r>
            <w:r>
              <w:rPr>
                <w:rFonts w:hint="eastAsia"/>
              </w:rPr>
              <w:t>8</w:t>
            </w:r>
            <w:r w:rsidRPr="00DB48A9">
              <w:t>)</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2.</w:t>
            </w:r>
            <w:r>
              <w:rPr>
                <w:rFonts w:hint="eastAsia"/>
              </w:rPr>
              <w:t>31</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Pr>
                <w:rFonts w:hint="eastAsia"/>
              </w:rPr>
              <w:t>3.37</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rPr>
                <w:rFonts w:ascii="標楷體" w:eastAsia="標楷體" w:hAnsi="標楷體" w:hint="eastAsia"/>
              </w:rPr>
              <w:t>台灣經濟研究院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2.52</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Pr>
                <w:rFonts w:hint="eastAsia"/>
              </w:rPr>
              <w:t>－</w:t>
            </w:r>
          </w:p>
        </w:tc>
      </w:tr>
      <w:tr w:rsidR="009F483D" w:rsidRPr="00DB48A9" w:rsidTr="007A5B64">
        <w:trPr>
          <w:trHeight w:val="284"/>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rPr>
                <w:rFonts w:ascii="標楷體" w:eastAsia="標楷體" w:hAnsi="標楷體" w:hint="eastAsia"/>
              </w:rPr>
              <w:t>中華經濟研究院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2.28</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Pr>
                <w:rFonts w:hint="eastAsia"/>
              </w:rPr>
              <w:t>3.31</w:t>
            </w:r>
          </w:p>
        </w:tc>
      </w:tr>
      <w:tr w:rsidR="009F483D" w:rsidRPr="00DB48A9" w:rsidTr="007A5B64">
        <w:trPr>
          <w:trHeight w:val="266"/>
          <w:jc w:val="center"/>
        </w:trPr>
        <w:tc>
          <w:tcPr>
            <w:tcW w:w="4079"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pPr>
            <w:r w:rsidRPr="00DB48A9">
              <w:rPr>
                <w:rFonts w:ascii="標楷體" w:eastAsia="標楷體" w:hAnsi="標楷體" w:hint="eastAsia"/>
              </w:rPr>
              <w:t>中央研究院</w:t>
            </w:r>
            <w:r w:rsidRPr="00DB48A9">
              <w:t xml:space="preserve"> (2013.7)</w:t>
            </w:r>
          </w:p>
        </w:tc>
        <w:tc>
          <w:tcPr>
            <w:tcW w:w="1657"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sidRPr="00DB48A9">
              <w:t>2.35</w:t>
            </w:r>
          </w:p>
        </w:tc>
        <w:tc>
          <w:tcPr>
            <w:tcW w:w="1574" w:type="dxa"/>
            <w:tcBorders>
              <w:top w:val="single" w:sz="4" w:space="0" w:color="auto"/>
              <w:left w:val="single" w:sz="4" w:space="0" w:color="auto"/>
              <w:bottom w:val="single" w:sz="4" w:space="0" w:color="auto"/>
              <w:right w:val="single" w:sz="4" w:space="0" w:color="auto"/>
            </w:tcBorders>
          </w:tcPr>
          <w:p w:rsidR="009F483D" w:rsidRPr="00DB48A9" w:rsidRDefault="009F483D" w:rsidP="007A5B64">
            <w:pPr>
              <w:spacing w:line="340" w:lineRule="exact"/>
              <w:jc w:val="center"/>
            </w:pPr>
            <w:r>
              <w:rPr>
                <w:rFonts w:hint="eastAsia"/>
              </w:rPr>
              <w:t>－</w:t>
            </w:r>
          </w:p>
        </w:tc>
      </w:tr>
    </w:tbl>
    <w:p w:rsidR="00D55232" w:rsidRPr="00DB48A9" w:rsidRDefault="00D55232" w:rsidP="00D55232">
      <w:pPr>
        <w:widowControl/>
        <w:snapToGrid w:val="0"/>
        <w:spacing w:line="260" w:lineRule="exact"/>
        <w:ind w:leftChars="177" w:left="425"/>
        <w:jc w:val="both"/>
        <w:rPr>
          <w:rFonts w:eastAsia="標楷體"/>
          <w:kern w:val="0"/>
          <w:sz w:val="22"/>
          <w:szCs w:val="22"/>
        </w:rPr>
      </w:pPr>
      <w:proofErr w:type="gramStart"/>
      <w:r w:rsidRPr="00DB48A9">
        <w:rPr>
          <w:rFonts w:eastAsia="標楷體"/>
          <w:kern w:val="0"/>
          <w:sz w:val="22"/>
          <w:szCs w:val="22"/>
        </w:rPr>
        <w:t>註</w:t>
      </w:r>
      <w:proofErr w:type="gramEnd"/>
      <w:r w:rsidRPr="00DB48A9">
        <w:rPr>
          <w:rFonts w:eastAsia="標楷體"/>
          <w:kern w:val="0"/>
          <w:sz w:val="22"/>
          <w:szCs w:val="22"/>
        </w:rPr>
        <w:t>：</w:t>
      </w:r>
      <w:r w:rsidRPr="00DB48A9">
        <w:rPr>
          <w:rFonts w:eastAsia="標楷體"/>
          <w:kern w:val="0"/>
          <w:sz w:val="22"/>
          <w:szCs w:val="22"/>
        </w:rPr>
        <w:t>f</w:t>
      </w:r>
      <w:r w:rsidRPr="00DB48A9">
        <w:rPr>
          <w:rFonts w:eastAsia="標楷體"/>
          <w:kern w:val="0"/>
          <w:sz w:val="22"/>
          <w:szCs w:val="22"/>
        </w:rPr>
        <w:t>表預估值。</w:t>
      </w:r>
    </w:p>
    <w:p w:rsidR="00D55232" w:rsidRPr="00DB48A9" w:rsidRDefault="00D55232" w:rsidP="00D55232">
      <w:pPr>
        <w:widowControl/>
        <w:snapToGrid w:val="0"/>
        <w:spacing w:line="260" w:lineRule="exact"/>
        <w:ind w:leftChars="177" w:left="425"/>
        <w:jc w:val="both"/>
        <w:rPr>
          <w:rFonts w:eastAsia="標楷體"/>
          <w:kern w:val="0"/>
        </w:rPr>
      </w:pPr>
      <w:r w:rsidRPr="00DB48A9">
        <w:rPr>
          <w:rFonts w:eastAsia="標楷體"/>
          <w:kern w:val="0"/>
          <w:sz w:val="22"/>
          <w:szCs w:val="22"/>
        </w:rPr>
        <w:t>資料來源：各機構。</w:t>
      </w:r>
    </w:p>
    <w:p w:rsidR="00D55232" w:rsidRDefault="00D55232" w:rsidP="00D55232">
      <w:pPr>
        <w:spacing w:line="400" w:lineRule="exact"/>
        <w:jc w:val="center"/>
        <w:rPr>
          <w:rFonts w:eastAsia="標楷體"/>
          <w:b/>
          <w:sz w:val="28"/>
          <w:szCs w:val="28"/>
          <w:lang w:val="zh-TW"/>
        </w:rPr>
      </w:pPr>
    </w:p>
    <w:p w:rsidR="00D55232" w:rsidRPr="00DB48A9" w:rsidRDefault="00D55232" w:rsidP="00D55232">
      <w:pPr>
        <w:spacing w:line="400" w:lineRule="exact"/>
        <w:jc w:val="center"/>
        <w:rPr>
          <w:rFonts w:eastAsia="標楷體"/>
          <w:b/>
          <w:sz w:val="28"/>
          <w:szCs w:val="28"/>
          <w:lang w:val="zh-TW"/>
        </w:rPr>
      </w:pPr>
      <w:r w:rsidRPr="00DB48A9">
        <w:rPr>
          <w:rFonts w:eastAsia="標楷體"/>
          <w:b/>
          <w:sz w:val="28"/>
          <w:szCs w:val="28"/>
          <w:lang w:val="zh-TW"/>
        </w:rPr>
        <w:t>表</w:t>
      </w:r>
      <w:r w:rsidRPr="00DB48A9">
        <w:rPr>
          <w:rFonts w:eastAsia="標楷體"/>
          <w:b/>
          <w:sz w:val="28"/>
          <w:szCs w:val="28"/>
          <w:lang w:val="zh-TW"/>
        </w:rPr>
        <w:t xml:space="preserve"> 2-1-2  10</w:t>
      </w:r>
      <w:r w:rsidR="009F483D">
        <w:rPr>
          <w:rFonts w:eastAsia="標楷體" w:hint="eastAsia"/>
          <w:b/>
          <w:sz w:val="28"/>
          <w:szCs w:val="28"/>
          <w:lang w:val="zh-TW"/>
        </w:rPr>
        <w:t>2</w:t>
      </w:r>
      <w:r w:rsidRPr="00DB48A9">
        <w:rPr>
          <w:rFonts w:eastAsia="標楷體"/>
          <w:b/>
          <w:sz w:val="28"/>
          <w:szCs w:val="28"/>
          <w:lang w:val="zh-TW"/>
        </w:rPr>
        <w:t>及</w:t>
      </w:r>
      <w:r w:rsidRPr="00DB48A9">
        <w:rPr>
          <w:rFonts w:eastAsia="標楷體"/>
          <w:b/>
          <w:sz w:val="28"/>
          <w:szCs w:val="28"/>
          <w:lang w:val="zh-TW"/>
        </w:rPr>
        <w:t>10</w:t>
      </w:r>
      <w:r w:rsidR="009F483D">
        <w:rPr>
          <w:rFonts w:eastAsia="標楷體" w:hint="eastAsia"/>
          <w:b/>
          <w:sz w:val="28"/>
          <w:szCs w:val="28"/>
          <w:lang w:val="zh-TW"/>
        </w:rPr>
        <w:t>3</w:t>
      </w:r>
      <w:r w:rsidRPr="00DB48A9">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D55232" w:rsidRPr="00DB48A9" w:rsidTr="007A5B64">
        <w:trPr>
          <w:cantSplit/>
          <w:jc w:val="center"/>
        </w:trPr>
        <w:tc>
          <w:tcPr>
            <w:tcW w:w="2581" w:type="dxa"/>
            <w:tcBorders>
              <w:top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firstLineChars="0" w:firstLine="0"/>
              <w:jc w:val="center"/>
              <w:rPr>
                <w:sz w:val="24"/>
              </w:rPr>
            </w:pPr>
            <w:r w:rsidRPr="00DB48A9">
              <w:rPr>
                <w:sz w:val="24"/>
              </w:rPr>
              <w:t>10</w:t>
            </w:r>
            <w:r w:rsidR="009F483D">
              <w:rPr>
                <w:rFonts w:hint="eastAsia"/>
                <w:sz w:val="24"/>
              </w:rPr>
              <w:t>2</w:t>
            </w:r>
            <w:r w:rsidRPr="00DB48A9">
              <w:rPr>
                <w:sz w:val="24"/>
              </w:rPr>
              <w:t>年</w:t>
            </w:r>
          </w:p>
        </w:tc>
        <w:tc>
          <w:tcPr>
            <w:tcW w:w="3037" w:type="dxa"/>
            <w:gridSpan w:val="2"/>
            <w:tcBorders>
              <w:top w:val="single" w:sz="6" w:space="0" w:color="auto"/>
              <w:bottom w:val="single" w:sz="6" w:space="0" w:color="auto"/>
            </w:tcBorders>
            <w:vAlign w:val="center"/>
          </w:tcPr>
          <w:p w:rsidR="00D55232" w:rsidRPr="00DB48A9" w:rsidRDefault="00D55232" w:rsidP="007A5B64">
            <w:pPr>
              <w:pStyle w:val="k42"/>
              <w:adjustRightInd w:val="0"/>
              <w:spacing w:beforeLines="0" w:before="0" w:line="240" w:lineRule="auto"/>
              <w:ind w:left="0" w:firstLineChars="0" w:firstLine="0"/>
              <w:jc w:val="center"/>
              <w:rPr>
                <w:sz w:val="24"/>
              </w:rPr>
            </w:pPr>
            <w:r w:rsidRPr="00DB48A9">
              <w:rPr>
                <w:sz w:val="24"/>
              </w:rPr>
              <w:t>10</w:t>
            </w:r>
            <w:r w:rsidR="009F483D">
              <w:rPr>
                <w:rFonts w:hint="eastAsia"/>
                <w:sz w:val="24"/>
              </w:rPr>
              <w:t>3</w:t>
            </w:r>
            <w:r w:rsidRPr="00DB48A9">
              <w:rPr>
                <w:sz w:val="24"/>
              </w:rPr>
              <w:t>年</w:t>
            </w:r>
          </w:p>
        </w:tc>
      </w:tr>
      <w:tr w:rsidR="00D55232" w:rsidRPr="00DB48A9" w:rsidTr="007A5B64">
        <w:trPr>
          <w:cantSplit/>
          <w:jc w:val="center"/>
        </w:trPr>
        <w:tc>
          <w:tcPr>
            <w:tcW w:w="2581" w:type="dxa"/>
            <w:tcBorders>
              <w:bottom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right="-29" w:firstLineChars="0" w:firstLine="0"/>
              <w:jc w:val="center"/>
              <w:rPr>
                <w:sz w:val="22"/>
              </w:rPr>
            </w:pPr>
            <w:r w:rsidRPr="00DB48A9">
              <w:rPr>
                <w:sz w:val="22"/>
              </w:rPr>
              <w:t>實質增加率</w:t>
            </w:r>
            <w:r w:rsidRPr="00DB48A9">
              <w:rPr>
                <w:sz w:val="22"/>
              </w:rPr>
              <w:t>(</w:t>
            </w:r>
            <w:r w:rsidRPr="00DB48A9">
              <w:rPr>
                <w:sz w:val="22"/>
              </w:rPr>
              <w:t>％</w:t>
            </w:r>
            <w:r w:rsidRPr="00DB48A9">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right="-28" w:firstLineChars="0" w:firstLine="0"/>
              <w:jc w:val="center"/>
              <w:rPr>
                <w:sz w:val="22"/>
              </w:rPr>
            </w:pPr>
            <w:r w:rsidRPr="00DB48A9">
              <w:rPr>
                <w:sz w:val="22"/>
              </w:rPr>
              <w:t>貢獻</w:t>
            </w:r>
            <w:r w:rsidRPr="00DB48A9">
              <w:rPr>
                <w:sz w:val="22"/>
              </w:rPr>
              <w:t>(</w:t>
            </w:r>
            <w:r w:rsidRPr="00DB48A9">
              <w:rPr>
                <w:sz w:val="22"/>
              </w:rPr>
              <w:t>百分點</w:t>
            </w:r>
            <w:r w:rsidRPr="00DB48A9">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D55232" w:rsidRPr="00DB48A9" w:rsidRDefault="00D55232" w:rsidP="007A5B64">
            <w:pPr>
              <w:pStyle w:val="k42"/>
              <w:adjustRightInd w:val="0"/>
              <w:spacing w:beforeLines="0" w:before="0" w:line="240" w:lineRule="auto"/>
              <w:ind w:left="0" w:right="-29" w:firstLineChars="0" w:firstLine="0"/>
              <w:jc w:val="center"/>
              <w:rPr>
                <w:sz w:val="22"/>
              </w:rPr>
            </w:pPr>
            <w:r w:rsidRPr="00DB48A9">
              <w:rPr>
                <w:sz w:val="22"/>
              </w:rPr>
              <w:t>實質增加率</w:t>
            </w:r>
            <w:r w:rsidRPr="00DB48A9">
              <w:rPr>
                <w:sz w:val="22"/>
              </w:rPr>
              <w:t>(</w:t>
            </w:r>
            <w:r w:rsidRPr="00DB48A9">
              <w:rPr>
                <w:sz w:val="22"/>
              </w:rPr>
              <w:t>％</w:t>
            </w:r>
            <w:r w:rsidRPr="00DB48A9">
              <w:rPr>
                <w:sz w:val="22"/>
              </w:rPr>
              <w:t>)</w:t>
            </w:r>
          </w:p>
        </w:tc>
        <w:tc>
          <w:tcPr>
            <w:tcW w:w="1466" w:type="dxa"/>
            <w:tcBorders>
              <w:top w:val="single" w:sz="6" w:space="0" w:color="auto"/>
              <w:left w:val="single" w:sz="6" w:space="0" w:color="auto"/>
              <w:bottom w:val="single" w:sz="6" w:space="0" w:color="auto"/>
            </w:tcBorders>
            <w:vAlign w:val="center"/>
          </w:tcPr>
          <w:p w:rsidR="00D55232" w:rsidRPr="00DB48A9" w:rsidRDefault="00D55232" w:rsidP="007A5B64">
            <w:pPr>
              <w:pStyle w:val="k42"/>
              <w:adjustRightInd w:val="0"/>
              <w:spacing w:beforeLines="0" w:before="0" w:line="240" w:lineRule="auto"/>
              <w:ind w:left="0" w:right="-29" w:firstLineChars="0" w:firstLine="0"/>
              <w:jc w:val="center"/>
              <w:rPr>
                <w:sz w:val="22"/>
              </w:rPr>
            </w:pPr>
            <w:r w:rsidRPr="00DB48A9">
              <w:rPr>
                <w:sz w:val="22"/>
              </w:rPr>
              <w:t>貢獻</w:t>
            </w:r>
            <w:r w:rsidRPr="00DB48A9">
              <w:rPr>
                <w:sz w:val="22"/>
              </w:rPr>
              <w:t>(</w:t>
            </w:r>
            <w:r w:rsidRPr="00DB48A9">
              <w:rPr>
                <w:sz w:val="22"/>
              </w:rPr>
              <w:t>百分點</w:t>
            </w:r>
            <w:r w:rsidRPr="00DB48A9">
              <w:rPr>
                <w:sz w:val="22"/>
              </w:rPr>
              <w:t>)</w:t>
            </w:r>
          </w:p>
        </w:tc>
      </w:tr>
      <w:tr w:rsidR="009F483D" w:rsidRPr="00DB48A9" w:rsidTr="007A5B64">
        <w:trPr>
          <w:cantSplit/>
          <w:trHeight w:val="65"/>
          <w:jc w:val="center"/>
        </w:trPr>
        <w:tc>
          <w:tcPr>
            <w:tcW w:w="2581" w:type="dxa"/>
            <w:tcBorders>
              <w:top w:val="single" w:sz="6" w:space="0" w:color="auto"/>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GDP</w:t>
            </w:r>
          </w:p>
        </w:tc>
        <w:tc>
          <w:tcPr>
            <w:tcW w:w="1555" w:type="dxa"/>
            <w:tcBorders>
              <w:top w:val="single" w:sz="6" w:space="0" w:color="auto"/>
              <w:right w:val="single" w:sz="6" w:space="0" w:color="auto"/>
            </w:tcBorders>
            <w:vAlign w:val="center"/>
          </w:tcPr>
          <w:p w:rsidR="009F483D" w:rsidRPr="00DB48A9" w:rsidRDefault="009F483D" w:rsidP="007A5B64">
            <w:pPr>
              <w:snapToGrid w:val="0"/>
              <w:jc w:val="center"/>
            </w:pPr>
            <w:r w:rsidRPr="00DB48A9">
              <w:t>2.</w:t>
            </w:r>
            <w:r>
              <w:rPr>
                <w:rFonts w:hint="eastAsia"/>
              </w:rPr>
              <w:t>31</w:t>
            </w:r>
          </w:p>
        </w:tc>
        <w:tc>
          <w:tcPr>
            <w:tcW w:w="1476" w:type="dxa"/>
            <w:tcBorders>
              <w:top w:val="single" w:sz="6" w:space="0" w:color="auto"/>
              <w:right w:val="single" w:sz="6" w:space="0" w:color="auto"/>
            </w:tcBorders>
            <w:vAlign w:val="center"/>
          </w:tcPr>
          <w:p w:rsidR="009F483D" w:rsidRPr="00DB48A9" w:rsidRDefault="009F483D" w:rsidP="007A5B64">
            <w:pPr>
              <w:snapToGrid w:val="0"/>
              <w:jc w:val="center"/>
            </w:pPr>
            <w:r w:rsidRPr="00DB48A9">
              <w:t>2.</w:t>
            </w:r>
            <w:r>
              <w:rPr>
                <w:rFonts w:hint="eastAsia"/>
              </w:rPr>
              <w:t>31</w:t>
            </w:r>
          </w:p>
        </w:tc>
        <w:tc>
          <w:tcPr>
            <w:tcW w:w="1571" w:type="dxa"/>
            <w:tcBorders>
              <w:top w:val="single" w:sz="6" w:space="0" w:color="auto"/>
              <w:right w:val="single" w:sz="6" w:space="0" w:color="auto"/>
            </w:tcBorders>
            <w:vAlign w:val="center"/>
          </w:tcPr>
          <w:p w:rsidR="009F483D" w:rsidRPr="00DB48A9" w:rsidRDefault="009F483D" w:rsidP="007A5B64">
            <w:pPr>
              <w:snapToGrid w:val="0"/>
              <w:jc w:val="center"/>
            </w:pPr>
            <w:r>
              <w:rPr>
                <w:rFonts w:hint="eastAsia"/>
              </w:rPr>
              <w:t>3.37</w:t>
            </w:r>
          </w:p>
        </w:tc>
        <w:tc>
          <w:tcPr>
            <w:tcW w:w="1466" w:type="dxa"/>
            <w:tcBorders>
              <w:top w:val="single" w:sz="6" w:space="0" w:color="auto"/>
              <w:left w:val="single" w:sz="6" w:space="0" w:color="auto"/>
            </w:tcBorders>
            <w:vAlign w:val="center"/>
          </w:tcPr>
          <w:p w:rsidR="009F483D" w:rsidRPr="00DB48A9" w:rsidRDefault="009F483D" w:rsidP="007A5B64">
            <w:pPr>
              <w:snapToGrid w:val="0"/>
              <w:jc w:val="center"/>
            </w:pPr>
            <w:r>
              <w:rPr>
                <w:rFonts w:hint="eastAsia"/>
              </w:rPr>
              <w:t>3.37</w:t>
            </w:r>
          </w:p>
        </w:tc>
      </w:tr>
      <w:tr w:rsidR="009F483D" w:rsidRPr="00DB48A9" w:rsidTr="007A5B64">
        <w:trPr>
          <w:cantSplit/>
          <w:trHeight w:val="80"/>
          <w:jc w:val="center"/>
        </w:trPr>
        <w:tc>
          <w:tcPr>
            <w:tcW w:w="2581" w:type="dxa"/>
            <w:tcBorders>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國內需求</w:t>
            </w:r>
          </w:p>
        </w:tc>
        <w:tc>
          <w:tcPr>
            <w:tcW w:w="1555" w:type="dxa"/>
            <w:tcBorders>
              <w:right w:val="single" w:sz="6" w:space="0" w:color="auto"/>
            </w:tcBorders>
            <w:vAlign w:val="center"/>
          </w:tcPr>
          <w:p w:rsidR="009F483D" w:rsidRPr="00DB48A9" w:rsidRDefault="009F483D" w:rsidP="007A5B64">
            <w:pPr>
              <w:snapToGrid w:val="0"/>
              <w:jc w:val="center"/>
            </w:pPr>
            <w:r>
              <w:rPr>
                <w:rFonts w:hint="eastAsia"/>
              </w:rPr>
              <w:t>1.90</w:t>
            </w:r>
          </w:p>
        </w:tc>
        <w:tc>
          <w:tcPr>
            <w:tcW w:w="1476" w:type="dxa"/>
            <w:tcBorders>
              <w:right w:val="single" w:sz="6" w:space="0" w:color="auto"/>
            </w:tcBorders>
            <w:vAlign w:val="center"/>
          </w:tcPr>
          <w:p w:rsidR="009F483D" w:rsidRPr="00DB48A9" w:rsidRDefault="009F483D" w:rsidP="007A5B64">
            <w:pPr>
              <w:snapToGrid w:val="0"/>
              <w:jc w:val="center"/>
            </w:pPr>
            <w:r w:rsidRPr="00DB48A9">
              <w:t>1.</w:t>
            </w:r>
            <w:r>
              <w:rPr>
                <w:rFonts w:hint="eastAsia"/>
              </w:rPr>
              <w:t>53</w:t>
            </w:r>
          </w:p>
        </w:tc>
        <w:tc>
          <w:tcPr>
            <w:tcW w:w="1571" w:type="dxa"/>
            <w:tcBorders>
              <w:right w:val="single" w:sz="6" w:space="0" w:color="auto"/>
            </w:tcBorders>
            <w:vAlign w:val="center"/>
          </w:tcPr>
          <w:p w:rsidR="009F483D" w:rsidRPr="00DB48A9" w:rsidRDefault="009F483D" w:rsidP="007A5B64">
            <w:pPr>
              <w:snapToGrid w:val="0"/>
              <w:jc w:val="center"/>
            </w:pPr>
            <w:r>
              <w:rPr>
                <w:rFonts w:hint="eastAsia"/>
              </w:rPr>
              <w:t>2.23</w:t>
            </w:r>
          </w:p>
        </w:tc>
        <w:tc>
          <w:tcPr>
            <w:tcW w:w="1466" w:type="dxa"/>
            <w:tcBorders>
              <w:left w:val="single" w:sz="6" w:space="0" w:color="auto"/>
            </w:tcBorders>
            <w:vAlign w:val="center"/>
          </w:tcPr>
          <w:p w:rsidR="009F483D" w:rsidRPr="00DB48A9" w:rsidRDefault="009F483D" w:rsidP="007A5B64">
            <w:pPr>
              <w:snapToGrid w:val="0"/>
              <w:jc w:val="center"/>
            </w:pPr>
            <w:r w:rsidRPr="00DB48A9">
              <w:t>1.</w:t>
            </w:r>
            <w:r>
              <w:rPr>
                <w:rFonts w:hint="eastAsia"/>
              </w:rPr>
              <w:t>79</w:t>
            </w:r>
          </w:p>
        </w:tc>
      </w:tr>
      <w:tr w:rsidR="009F483D" w:rsidRPr="00DB48A9" w:rsidTr="007A5B64">
        <w:trPr>
          <w:cantSplit/>
          <w:trHeight w:val="229"/>
          <w:jc w:val="center"/>
        </w:trPr>
        <w:tc>
          <w:tcPr>
            <w:tcW w:w="2581" w:type="dxa"/>
            <w:tcBorders>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民間消費</w:t>
            </w:r>
          </w:p>
        </w:tc>
        <w:tc>
          <w:tcPr>
            <w:tcW w:w="1555" w:type="dxa"/>
            <w:tcBorders>
              <w:right w:val="single" w:sz="6" w:space="0" w:color="auto"/>
            </w:tcBorders>
            <w:vAlign w:val="center"/>
          </w:tcPr>
          <w:p w:rsidR="009F483D" w:rsidRPr="00DB48A9" w:rsidRDefault="009F483D" w:rsidP="007A5B64">
            <w:pPr>
              <w:snapToGrid w:val="0"/>
              <w:jc w:val="center"/>
            </w:pPr>
            <w:r w:rsidRPr="00DB48A9">
              <w:t>1.</w:t>
            </w:r>
            <w:r>
              <w:rPr>
                <w:rFonts w:hint="eastAsia"/>
              </w:rPr>
              <w:t>59</w:t>
            </w:r>
          </w:p>
        </w:tc>
        <w:tc>
          <w:tcPr>
            <w:tcW w:w="1476" w:type="dxa"/>
            <w:tcBorders>
              <w:right w:val="single" w:sz="6" w:space="0" w:color="auto"/>
            </w:tcBorders>
            <w:vAlign w:val="center"/>
          </w:tcPr>
          <w:p w:rsidR="009F483D" w:rsidRPr="00DB48A9" w:rsidRDefault="009F483D" w:rsidP="007A5B64">
            <w:pPr>
              <w:snapToGrid w:val="0"/>
              <w:jc w:val="center"/>
            </w:pPr>
            <w:r w:rsidRPr="00DB48A9">
              <w:t>0.</w:t>
            </w:r>
            <w:r>
              <w:rPr>
                <w:rFonts w:hint="eastAsia"/>
              </w:rPr>
              <w:t>85</w:t>
            </w:r>
          </w:p>
        </w:tc>
        <w:tc>
          <w:tcPr>
            <w:tcW w:w="1571" w:type="dxa"/>
            <w:tcBorders>
              <w:right w:val="single" w:sz="6" w:space="0" w:color="auto"/>
            </w:tcBorders>
            <w:vAlign w:val="center"/>
          </w:tcPr>
          <w:p w:rsidR="009F483D" w:rsidRPr="00DB48A9" w:rsidRDefault="009F483D" w:rsidP="007A5B64">
            <w:pPr>
              <w:snapToGrid w:val="0"/>
              <w:jc w:val="center"/>
            </w:pPr>
            <w:r w:rsidRPr="00DB48A9">
              <w:t>1.</w:t>
            </w:r>
            <w:r>
              <w:rPr>
                <w:rFonts w:hint="eastAsia"/>
              </w:rPr>
              <w:t>91</w:t>
            </w:r>
          </w:p>
        </w:tc>
        <w:tc>
          <w:tcPr>
            <w:tcW w:w="1466" w:type="dxa"/>
            <w:tcBorders>
              <w:left w:val="single" w:sz="6" w:space="0" w:color="auto"/>
            </w:tcBorders>
            <w:vAlign w:val="center"/>
          </w:tcPr>
          <w:p w:rsidR="009F483D" w:rsidRPr="00DB48A9" w:rsidRDefault="009F483D" w:rsidP="007A5B64">
            <w:pPr>
              <w:snapToGrid w:val="0"/>
              <w:jc w:val="center"/>
            </w:pPr>
            <w:r>
              <w:rPr>
                <w:rFonts w:hint="eastAsia"/>
              </w:rPr>
              <w:t>1.02</w:t>
            </w:r>
          </w:p>
        </w:tc>
      </w:tr>
      <w:tr w:rsidR="009F483D" w:rsidRPr="00DB48A9" w:rsidTr="007A5B64">
        <w:trPr>
          <w:cantSplit/>
          <w:trHeight w:val="108"/>
          <w:jc w:val="center"/>
        </w:trPr>
        <w:tc>
          <w:tcPr>
            <w:tcW w:w="2581" w:type="dxa"/>
            <w:tcBorders>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政府消費</w:t>
            </w:r>
          </w:p>
        </w:tc>
        <w:tc>
          <w:tcPr>
            <w:tcW w:w="1555" w:type="dxa"/>
            <w:tcBorders>
              <w:right w:val="single" w:sz="6" w:space="0" w:color="auto"/>
            </w:tcBorders>
            <w:vAlign w:val="center"/>
          </w:tcPr>
          <w:p w:rsidR="009F483D" w:rsidRPr="00DB48A9" w:rsidRDefault="009F483D" w:rsidP="007A5B64">
            <w:pPr>
              <w:snapToGrid w:val="0"/>
              <w:jc w:val="center"/>
            </w:pPr>
            <w:r>
              <w:rPr>
                <w:rFonts w:hint="eastAsia"/>
              </w:rPr>
              <w:t>0.12</w:t>
            </w:r>
          </w:p>
        </w:tc>
        <w:tc>
          <w:tcPr>
            <w:tcW w:w="1476" w:type="dxa"/>
            <w:tcBorders>
              <w:right w:val="single" w:sz="6" w:space="0" w:color="auto"/>
            </w:tcBorders>
            <w:vAlign w:val="center"/>
          </w:tcPr>
          <w:p w:rsidR="009F483D" w:rsidRPr="00DB48A9" w:rsidRDefault="009F483D" w:rsidP="007A5B64">
            <w:pPr>
              <w:snapToGrid w:val="0"/>
              <w:jc w:val="center"/>
            </w:pPr>
            <w:r w:rsidRPr="00DB48A9">
              <w:t>0.01</w:t>
            </w:r>
          </w:p>
        </w:tc>
        <w:tc>
          <w:tcPr>
            <w:tcW w:w="1571" w:type="dxa"/>
            <w:tcBorders>
              <w:right w:val="single" w:sz="6" w:space="0" w:color="auto"/>
            </w:tcBorders>
            <w:vAlign w:val="center"/>
          </w:tcPr>
          <w:p w:rsidR="009F483D" w:rsidRPr="00DB48A9" w:rsidRDefault="009F483D" w:rsidP="007A5B64">
            <w:pPr>
              <w:snapToGrid w:val="0"/>
              <w:jc w:val="center"/>
            </w:pPr>
            <w:r>
              <w:rPr>
                <w:rFonts w:hint="eastAsia"/>
              </w:rPr>
              <w:t>0.15</w:t>
            </w:r>
          </w:p>
        </w:tc>
        <w:tc>
          <w:tcPr>
            <w:tcW w:w="1466" w:type="dxa"/>
            <w:tcBorders>
              <w:left w:val="single" w:sz="6" w:space="0" w:color="auto"/>
            </w:tcBorders>
            <w:vAlign w:val="center"/>
          </w:tcPr>
          <w:p w:rsidR="009F483D" w:rsidRPr="00DB48A9" w:rsidRDefault="009F483D" w:rsidP="007A5B64">
            <w:pPr>
              <w:snapToGrid w:val="0"/>
              <w:jc w:val="center"/>
            </w:pPr>
            <w:r w:rsidRPr="00DB48A9">
              <w:t>0.0</w:t>
            </w:r>
            <w:r>
              <w:rPr>
                <w:rFonts w:hint="eastAsia"/>
              </w:rPr>
              <w:t>2</w:t>
            </w:r>
          </w:p>
        </w:tc>
      </w:tr>
      <w:tr w:rsidR="009F483D" w:rsidRPr="00DB48A9" w:rsidTr="007A5B64">
        <w:trPr>
          <w:cantSplit/>
          <w:trHeight w:val="254"/>
          <w:jc w:val="center"/>
        </w:trPr>
        <w:tc>
          <w:tcPr>
            <w:tcW w:w="2581" w:type="dxa"/>
            <w:tcBorders>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國內投資</w:t>
            </w:r>
          </w:p>
        </w:tc>
        <w:tc>
          <w:tcPr>
            <w:tcW w:w="1555" w:type="dxa"/>
            <w:tcBorders>
              <w:right w:val="single" w:sz="6" w:space="0" w:color="auto"/>
            </w:tcBorders>
            <w:vAlign w:val="center"/>
          </w:tcPr>
          <w:p w:rsidR="009F483D" w:rsidRPr="00DB48A9" w:rsidRDefault="009F483D" w:rsidP="007A5B64">
            <w:pPr>
              <w:snapToGrid w:val="0"/>
              <w:jc w:val="center"/>
            </w:pPr>
            <w:r>
              <w:rPr>
                <w:rFonts w:hint="eastAsia"/>
              </w:rPr>
              <w:t>4.03</w:t>
            </w:r>
          </w:p>
        </w:tc>
        <w:tc>
          <w:tcPr>
            <w:tcW w:w="1476" w:type="dxa"/>
            <w:tcBorders>
              <w:right w:val="single" w:sz="6" w:space="0" w:color="auto"/>
            </w:tcBorders>
            <w:vAlign w:val="center"/>
          </w:tcPr>
          <w:p w:rsidR="009F483D" w:rsidRPr="00DB48A9" w:rsidRDefault="009F483D" w:rsidP="007A5B64">
            <w:pPr>
              <w:snapToGrid w:val="0"/>
              <w:jc w:val="center"/>
            </w:pPr>
            <w:r w:rsidRPr="00DB48A9">
              <w:t>0.</w:t>
            </w:r>
            <w:r>
              <w:rPr>
                <w:rFonts w:hint="eastAsia"/>
              </w:rPr>
              <w:t>65</w:t>
            </w:r>
          </w:p>
        </w:tc>
        <w:tc>
          <w:tcPr>
            <w:tcW w:w="1571" w:type="dxa"/>
            <w:tcBorders>
              <w:right w:val="single" w:sz="6" w:space="0" w:color="auto"/>
            </w:tcBorders>
            <w:vAlign w:val="center"/>
          </w:tcPr>
          <w:p w:rsidR="009F483D" w:rsidRPr="00DB48A9" w:rsidRDefault="009F483D" w:rsidP="007A5B64">
            <w:pPr>
              <w:snapToGrid w:val="0"/>
              <w:jc w:val="center"/>
            </w:pPr>
            <w:r>
              <w:rPr>
                <w:rFonts w:hint="eastAsia"/>
              </w:rPr>
              <w:t>4.10</w:t>
            </w:r>
          </w:p>
        </w:tc>
        <w:tc>
          <w:tcPr>
            <w:tcW w:w="1466" w:type="dxa"/>
            <w:tcBorders>
              <w:left w:val="single" w:sz="6" w:space="0" w:color="auto"/>
            </w:tcBorders>
            <w:vAlign w:val="center"/>
          </w:tcPr>
          <w:p w:rsidR="009F483D" w:rsidRPr="00DB48A9" w:rsidRDefault="009F483D" w:rsidP="007A5B64">
            <w:pPr>
              <w:snapToGrid w:val="0"/>
              <w:jc w:val="center"/>
            </w:pPr>
            <w:r w:rsidRPr="00DB48A9">
              <w:t>0.</w:t>
            </w:r>
            <w:r>
              <w:rPr>
                <w:rFonts w:hint="eastAsia"/>
              </w:rPr>
              <w:t>67</w:t>
            </w:r>
          </w:p>
        </w:tc>
      </w:tr>
      <w:tr w:rsidR="009F483D" w:rsidRPr="00DB48A9" w:rsidTr="007A5B64">
        <w:trPr>
          <w:cantSplit/>
          <w:trHeight w:val="210"/>
          <w:jc w:val="center"/>
        </w:trPr>
        <w:tc>
          <w:tcPr>
            <w:tcW w:w="2581" w:type="dxa"/>
            <w:tcBorders>
              <w:right w:val="single" w:sz="4"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民間</w:t>
            </w:r>
          </w:p>
        </w:tc>
        <w:tc>
          <w:tcPr>
            <w:tcW w:w="1555" w:type="dxa"/>
            <w:tcBorders>
              <w:left w:val="single" w:sz="4" w:space="0" w:color="auto"/>
              <w:right w:val="single" w:sz="4" w:space="0" w:color="auto"/>
            </w:tcBorders>
            <w:vAlign w:val="center"/>
          </w:tcPr>
          <w:p w:rsidR="009F483D" w:rsidRPr="00DB48A9" w:rsidRDefault="009F483D" w:rsidP="007A5B64">
            <w:pPr>
              <w:snapToGrid w:val="0"/>
              <w:jc w:val="center"/>
            </w:pPr>
            <w:r>
              <w:rPr>
                <w:rFonts w:hint="eastAsia"/>
              </w:rPr>
              <w:t>5.91</w:t>
            </w:r>
          </w:p>
        </w:tc>
        <w:tc>
          <w:tcPr>
            <w:tcW w:w="1476" w:type="dxa"/>
            <w:tcBorders>
              <w:left w:val="single" w:sz="4" w:space="0" w:color="auto"/>
              <w:right w:val="single" w:sz="4" w:space="0" w:color="auto"/>
            </w:tcBorders>
            <w:vAlign w:val="center"/>
          </w:tcPr>
          <w:p w:rsidR="009F483D" w:rsidRPr="00DB48A9" w:rsidRDefault="009F483D" w:rsidP="007A5B64">
            <w:pPr>
              <w:snapToGrid w:val="0"/>
              <w:jc w:val="center"/>
            </w:pPr>
            <w:r w:rsidRPr="00DB48A9">
              <w:t>0.</w:t>
            </w:r>
            <w:r>
              <w:rPr>
                <w:rFonts w:hint="eastAsia"/>
              </w:rPr>
              <w:t>75</w:t>
            </w:r>
          </w:p>
        </w:tc>
        <w:tc>
          <w:tcPr>
            <w:tcW w:w="1571" w:type="dxa"/>
            <w:tcBorders>
              <w:left w:val="single" w:sz="4" w:space="0" w:color="auto"/>
              <w:right w:val="single" w:sz="4" w:space="0" w:color="auto"/>
            </w:tcBorders>
            <w:vAlign w:val="center"/>
          </w:tcPr>
          <w:p w:rsidR="009F483D" w:rsidRPr="00DB48A9" w:rsidRDefault="009F483D" w:rsidP="007A5B64">
            <w:pPr>
              <w:snapToGrid w:val="0"/>
              <w:jc w:val="center"/>
            </w:pPr>
            <w:r>
              <w:rPr>
                <w:rFonts w:hint="eastAsia"/>
              </w:rPr>
              <w:t>4.82</w:t>
            </w:r>
          </w:p>
        </w:tc>
        <w:tc>
          <w:tcPr>
            <w:tcW w:w="1466" w:type="dxa"/>
            <w:tcBorders>
              <w:left w:val="single" w:sz="4" w:space="0" w:color="auto"/>
            </w:tcBorders>
            <w:vAlign w:val="center"/>
          </w:tcPr>
          <w:p w:rsidR="009F483D" w:rsidRPr="00DB48A9" w:rsidRDefault="009F483D" w:rsidP="007A5B64">
            <w:pPr>
              <w:snapToGrid w:val="0"/>
              <w:jc w:val="center"/>
            </w:pPr>
            <w:r w:rsidRPr="00DB48A9">
              <w:t>0.</w:t>
            </w:r>
            <w:r>
              <w:rPr>
                <w:rFonts w:hint="eastAsia"/>
              </w:rPr>
              <w:t>63</w:t>
            </w:r>
          </w:p>
        </w:tc>
      </w:tr>
      <w:tr w:rsidR="009F483D" w:rsidRPr="00DB48A9" w:rsidTr="007A5B64">
        <w:trPr>
          <w:cantSplit/>
          <w:trHeight w:val="294"/>
          <w:jc w:val="center"/>
        </w:trPr>
        <w:tc>
          <w:tcPr>
            <w:tcW w:w="2581" w:type="dxa"/>
            <w:tcBorders>
              <w:right w:val="single" w:sz="4"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公營</w:t>
            </w:r>
          </w:p>
        </w:tc>
        <w:tc>
          <w:tcPr>
            <w:tcW w:w="1555" w:type="dxa"/>
            <w:tcBorders>
              <w:left w:val="single" w:sz="4" w:space="0" w:color="auto"/>
              <w:right w:val="single" w:sz="4" w:space="0" w:color="auto"/>
            </w:tcBorders>
            <w:vAlign w:val="center"/>
          </w:tcPr>
          <w:p w:rsidR="009F483D" w:rsidRPr="00DB48A9" w:rsidRDefault="009F483D" w:rsidP="007A5B64">
            <w:pPr>
              <w:snapToGrid w:val="0"/>
              <w:jc w:val="center"/>
            </w:pPr>
            <w:r>
              <w:rPr>
                <w:rFonts w:hint="eastAsia"/>
              </w:rPr>
              <w:t>4.52</w:t>
            </w:r>
          </w:p>
        </w:tc>
        <w:tc>
          <w:tcPr>
            <w:tcW w:w="1476" w:type="dxa"/>
            <w:tcBorders>
              <w:left w:val="single" w:sz="4" w:space="0" w:color="auto"/>
              <w:right w:val="single" w:sz="4" w:space="0" w:color="auto"/>
            </w:tcBorders>
            <w:vAlign w:val="center"/>
          </w:tcPr>
          <w:p w:rsidR="009F483D" w:rsidRPr="00DB48A9" w:rsidRDefault="009F483D" w:rsidP="007A5B64">
            <w:pPr>
              <w:snapToGrid w:val="0"/>
              <w:jc w:val="center"/>
            </w:pPr>
            <w:r w:rsidRPr="00DB48A9">
              <w:t>0.0</w:t>
            </w:r>
            <w:r>
              <w:rPr>
                <w:rFonts w:hint="eastAsia"/>
              </w:rPr>
              <w:t>5</w:t>
            </w:r>
          </w:p>
        </w:tc>
        <w:tc>
          <w:tcPr>
            <w:tcW w:w="1571" w:type="dxa"/>
            <w:tcBorders>
              <w:left w:val="single" w:sz="4" w:space="0" w:color="auto"/>
              <w:right w:val="single" w:sz="4" w:space="0" w:color="auto"/>
            </w:tcBorders>
            <w:vAlign w:val="center"/>
          </w:tcPr>
          <w:p w:rsidR="009F483D" w:rsidRPr="00DB48A9" w:rsidRDefault="009F483D" w:rsidP="007A5B64">
            <w:pPr>
              <w:snapToGrid w:val="0"/>
              <w:jc w:val="center"/>
            </w:pPr>
            <w:r>
              <w:rPr>
                <w:rFonts w:hint="eastAsia"/>
              </w:rPr>
              <w:t>1.38</w:t>
            </w:r>
          </w:p>
        </w:tc>
        <w:tc>
          <w:tcPr>
            <w:tcW w:w="1466" w:type="dxa"/>
            <w:tcBorders>
              <w:left w:val="single" w:sz="4" w:space="0" w:color="auto"/>
            </w:tcBorders>
            <w:vAlign w:val="center"/>
          </w:tcPr>
          <w:p w:rsidR="009F483D" w:rsidRPr="00DB48A9" w:rsidRDefault="009F483D" w:rsidP="007A5B64">
            <w:pPr>
              <w:snapToGrid w:val="0"/>
              <w:jc w:val="center"/>
            </w:pPr>
            <w:r w:rsidRPr="00DB48A9">
              <w:t>0.0</w:t>
            </w:r>
            <w:r>
              <w:rPr>
                <w:rFonts w:hint="eastAsia"/>
              </w:rPr>
              <w:t>2</w:t>
            </w:r>
          </w:p>
        </w:tc>
      </w:tr>
      <w:tr w:rsidR="009F483D" w:rsidRPr="00DB48A9" w:rsidTr="007A5B64">
        <w:trPr>
          <w:cantSplit/>
          <w:trHeight w:val="96"/>
          <w:jc w:val="center"/>
        </w:trPr>
        <w:tc>
          <w:tcPr>
            <w:tcW w:w="2581" w:type="dxa"/>
            <w:tcBorders>
              <w:right w:val="single" w:sz="4"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政府</w:t>
            </w:r>
          </w:p>
        </w:tc>
        <w:tc>
          <w:tcPr>
            <w:tcW w:w="1555" w:type="dxa"/>
            <w:tcBorders>
              <w:left w:val="single" w:sz="4" w:space="0" w:color="auto"/>
              <w:right w:val="single" w:sz="4" w:space="0" w:color="auto"/>
            </w:tcBorders>
            <w:vAlign w:val="center"/>
          </w:tcPr>
          <w:p w:rsidR="009F483D" w:rsidRPr="00DB48A9" w:rsidRDefault="009F483D" w:rsidP="007A5B64">
            <w:pPr>
              <w:snapToGrid w:val="0"/>
              <w:jc w:val="center"/>
            </w:pPr>
            <w:r w:rsidRPr="00DB48A9">
              <w:t>-6.</w:t>
            </w:r>
            <w:r>
              <w:rPr>
                <w:rFonts w:hint="eastAsia"/>
              </w:rPr>
              <w:t>55</w:t>
            </w:r>
          </w:p>
        </w:tc>
        <w:tc>
          <w:tcPr>
            <w:tcW w:w="1476" w:type="dxa"/>
            <w:tcBorders>
              <w:left w:val="single" w:sz="4" w:space="0" w:color="auto"/>
              <w:right w:val="single" w:sz="4" w:space="0" w:color="auto"/>
            </w:tcBorders>
            <w:vAlign w:val="center"/>
          </w:tcPr>
          <w:p w:rsidR="009F483D" w:rsidRPr="00DB48A9" w:rsidRDefault="009F483D" w:rsidP="007A5B64">
            <w:pPr>
              <w:snapToGrid w:val="0"/>
              <w:jc w:val="center"/>
            </w:pPr>
            <w:r w:rsidRPr="00DB48A9">
              <w:t>-0.15</w:t>
            </w:r>
          </w:p>
        </w:tc>
        <w:tc>
          <w:tcPr>
            <w:tcW w:w="1571" w:type="dxa"/>
            <w:tcBorders>
              <w:left w:val="single" w:sz="4" w:space="0" w:color="auto"/>
              <w:right w:val="single" w:sz="4" w:space="0" w:color="auto"/>
            </w:tcBorders>
            <w:vAlign w:val="center"/>
          </w:tcPr>
          <w:p w:rsidR="009F483D" w:rsidRPr="00DB48A9" w:rsidRDefault="009F483D" w:rsidP="007A5B64">
            <w:pPr>
              <w:snapToGrid w:val="0"/>
              <w:jc w:val="center"/>
            </w:pPr>
            <w:r>
              <w:rPr>
                <w:rFonts w:hint="eastAsia"/>
              </w:rPr>
              <w:t>1.12</w:t>
            </w:r>
          </w:p>
        </w:tc>
        <w:tc>
          <w:tcPr>
            <w:tcW w:w="1466" w:type="dxa"/>
            <w:tcBorders>
              <w:left w:val="single" w:sz="4" w:space="0" w:color="auto"/>
            </w:tcBorders>
            <w:vAlign w:val="center"/>
          </w:tcPr>
          <w:p w:rsidR="009F483D" w:rsidRPr="00DB48A9" w:rsidRDefault="009F483D" w:rsidP="007A5B64">
            <w:pPr>
              <w:snapToGrid w:val="0"/>
              <w:jc w:val="center"/>
            </w:pPr>
            <w:r>
              <w:rPr>
                <w:rFonts w:hint="eastAsia"/>
              </w:rPr>
              <w:t>0.02</w:t>
            </w:r>
          </w:p>
        </w:tc>
      </w:tr>
      <w:tr w:rsidR="009F483D" w:rsidRPr="00DB48A9" w:rsidTr="007A5B64">
        <w:trPr>
          <w:cantSplit/>
          <w:jc w:val="center"/>
        </w:trPr>
        <w:tc>
          <w:tcPr>
            <w:tcW w:w="2581" w:type="dxa"/>
            <w:tcBorders>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國外淨需求</w:t>
            </w:r>
          </w:p>
        </w:tc>
        <w:tc>
          <w:tcPr>
            <w:tcW w:w="1555" w:type="dxa"/>
            <w:tcBorders>
              <w:right w:val="single" w:sz="6" w:space="0" w:color="auto"/>
            </w:tcBorders>
            <w:vAlign w:val="center"/>
          </w:tcPr>
          <w:p w:rsidR="009F483D" w:rsidRPr="00DB48A9" w:rsidRDefault="009F483D" w:rsidP="007A5B64">
            <w:pPr>
              <w:snapToGrid w:val="0"/>
              <w:jc w:val="center"/>
            </w:pPr>
            <w:r w:rsidRPr="00DB48A9">
              <w:t>-</w:t>
            </w:r>
          </w:p>
        </w:tc>
        <w:tc>
          <w:tcPr>
            <w:tcW w:w="1476" w:type="dxa"/>
            <w:tcBorders>
              <w:right w:val="single" w:sz="6" w:space="0" w:color="auto"/>
            </w:tcBorders>
            <w:vAlign w:val="center"/>
          </w:tcPr>
          <w:p w:rsidR="009F483D" w:rsidRPr="00DB48A9" w:rsidRDefault="009F483D" w:rsidP="007A5B64">
            <w:pPr>
              <w:snapToGrid w:val="0"/>
              <w:jc w:val="center"/>
            </w:pPr>
            <w:r w:rsidRPr="00DB48A9">
              <w:t>0.</w:t>
            </w:r>
            <w:r>
              <w:rPr>
                <w:rFonts w:hint="eastAsia"/>
              </w:rPr>
              <w:t>78</w:t>
            </w:r>
          </w:p>
        </w:tc>
        <w:tc>
          <w:tcPr>
            <w:tcW w:w="1571" w:type="dxa"/>
            <w:tcBorders>
              <w:right w:val="single" w:sz="6" w:space="0" w:color="auto"/>
            </w:tcBorders>
            <w:vAlign w:val="center"/>
          </w:tcPr>
          <w:p w:rsidR="009F483D" w:rsidRPr="00DB48A9" w:rsidRDefault="009F483D" w:rsidP="007A5B64">
            <w:pPr>
              <w:snapToGrid w:val="0"/>
              <w:jc w:val="center"/>
            </w:pPr>
            <w:r w:rsidRPr="00DB48A9">
              <w:t>-</w:t>
            </w:r>
          </w:p>
        </w:tc>
        <w:tc>
          <w:tcPr>
            <w:tcW w:w="1466" w:type="dxa"/>
            <w:tcBorders>
              <w:left w:val="single" w:sz="6" w:space="0" w:color="auto"/>
            </w:tcBorders>
            <w:vAlign w:val="center"/>
          </w:tcPr>
          <w:p w:rsidR="009F483D" w:rsidRPr="00DB48A9" w:rsidRDefault="009F483D" w:rsidP="007A5B64">
            <w:pPr>
              <w:snapToGrid w:val="0"/>
              <w:jc w:val="center"/>
            </w:pPr>
            <w:r>
              <w:rPr>
                <w:rFonts w:hint="eastAsia"/>
              </w:rPr>
              <w:t>1.58</w:t>
            </w:r>
          </w:p>
        </w:tc>
      </w:tr>
      <w:tr w:rsidR="009F483D" w:rsidRPr="00DB48A9" w:rsidTr="007A5B64">
        <w:trPr>
          <w:cantSplit/>
          <w:jc w:val="center"/>
        </w:trPr>
        <w:tc>
          <w:tcPr>
            <w:tcW w:w="2581" w:type="dxa"/>
            <w:tcBorders>
              <w:right w:val="single" w:sz="6" w:space="0" w:color="auto"/>
            </w:tcBorders>
            <w:vAlign w:val="center"/>
          </w:tcPr>
          <w:p w:rsidR="009F483D" w:rsidRPr="00DB48A9" w:rsidRDefault="009F483D" w:rsidP="007A5B64">
            <w:pPr>
              <w:pStyle w:val="af"/>
              <w:adjustRightInd w:val="0"/>
              <w:snapToGrid w:val="0"/>
              <w:spacing w:line="240" w:lineRule="auto"/>
              <w:ind w:leftChars="0" w:left="0" w:firstLineChars="0" w:firstLine="0"/>
            </w:pPr>
            <w:r w:rsidRPr="00DB48A9">
              <w:t xml:space="preserve">  </w:t>
            </w:r>
            <w:r w:rsidRPr="00DB48A9">
              <w:t>輸出</w:t>
            </w:r>
            <w:r w:rsidRPr="00DB48A9">
              <w:t>(</w:t>
            </w:r>
            <w:r w:rsidRPr="00DB48A9">
              <w:t>含商品及勞務</w:t>
            </w:r>
            <w:r w:rsidRPr="00DB48A9">
              <w:t>)</w:t>
            </w:r>
          </w:p>
        </w:tc>
        <w:tc>
          <w:tcPr>
            <w:tcW w:w="1555" w:type="dxa"/>
            <w:tcBorders>
              <w:right w:val="single" w:sz="6" w:space="0" w:color="auto"/>
            </w:tcBorders>
            <w:vAlign w:val="center"/>
          </w:tcPr>
          <w:p w:rsidR="009F483D" w:rsidRPr="00DB48A9" w:rsidRDefault="009F483D" w:rsidP="007A5B64">
            <w:pPr>
              <w:snapToGrid w:val="0"/>
              <w:jc w:val="center"/>
            </w:pPr>
            <w:r>
              <w:rPr>
                <w:rFonts w:hint="eastAsia"/>
              </w:rPr>
              <w:t>4.61</w:t>
            </w:r>
          </w:p>
        </w:tc>
        <w:tc>
          <w:tcPr>
            <w:tcW w:w="1476" w:type="dxa"/>
            <w:tcBorders>
              <w:right w:val="single" w:sz="6" w:space="0" w:color="auto"/>
            </w:tcBorders>
            <w:vAlign w:val="center"/>
          </w:tcPr>
          <w:p w:rsidR="009F483D" w:rsidRPr="00DB48A9" w:rsidRDefault="009F483D" w:rsidP="007A5B64">
            <w:pPr>
              <w:snapToGrid w:val="0"/>
              <w:jc w:val="center"/>
            </w:pPr>
            <w:r w:rsidRPr="00DB48A9">
              <w:t>3.</w:t>
            </w:r>
            <w:r>
              <w:rPr>
                <w:rFonts w:hint="eastAsia"/>
              </w:rPr>
              <w:t>3</w:t>
            </w:r>
            <w:r w:rsidRPr="00DB48A9">
              <w:t>9</w:t>
            </w:r>
          </w:p>
        </w:tc>
        <w:tc>
          <w:tcPr>
            <w:tcW w:w="1571" w:type="dxa"/>
            <w:tcBorders>
              <w:right w:val="single" w:sz="6" w:space="0" w:color="auto"/>
            </w:tcBorders>
            <w:vAlign w:val="center"/>
          </w:tcPr>
          <w:p w:rsidR="009F483D" w:rsidRPr="00DB48A9" w:rsidRDefault="009F483D" w:rsidP="007A5B64">
            <w:pPr>
              <w:snapToGrid w:val="0"/>
              <w:jc w:val="center"/>
            </w:pPr>
            <w:r>
              <w:rPr>
                <w:rFonts w:hint="eastAsia"/>
              </w:rPr>
              <w:t>4.77</w:t>
            </w:r>
          </w:p>
        </w:tc>
        <w:tc>
          <w:tcPr>
            <w:tcW w:w="1466" w:type="dxa"/>
            <w:tcBorders>
              <w:left w:val="single" w:sz="6" w:space="0" w:color="auto"/>
            </w:tcBorders>
            <w:vAlign w:val="center"/>
          </w:tcPr>
          <w:p w:rsidR="009F483D" w:rsidRPr="00DB48A9" w:rsidRDefault="009F483D" w:rsidP="007A5B64">
            <w:pPr>
              <w:snapToGrid w:val="0"/>
              <w:jc w:val="center"/>
            </w:pPr>
            <w:r w:rsidRPr="00DB48A9">
              <w:t>3.</w:t>
            </w:r>
            <w:r>
              <w:rPr>
                <w:rFonts w:hint="eastAsia"/>
              </w:rPr>
              <w:t>5</w:t>
            </w:r>
            <w:r w:rsidRPr="00DB48A9">
              <w:t>9</w:t>
            </w:r>
          </w:p>
        </w:tc>
      </w:tr>
      <w:tr w:rsidR="009F483D" w:rsidRPr="00DB48A9" w:rsidTr="007A5B64">
        <w:trPr>
          <w:cantSplit/>
          <w:jc w:val="center"/>
        </w:trPr>
        <w:tc>
          <w:tcPr>
            <w:tcW w:w="2581" w:type="dxa"/>
            <w:tcBorders>
              <w:bottom w:val="dashSmallGap" w:sz="4" w:space="0" w:color="auto"/>
              <w:right w:val="single" w:sz="6" w:space="0" w:color="auto"/>
            </w:tcBorders>
            <w:vAlign w:val="center"/>
          </w:tcPr>
          <w:p w:rsidR="009F483D" w:rsidRPr="00DB48A9" w:rsidRDefault="009F483D" w:rsidP="007A5B64">
            <w:pPr>
              <w:pStyle w:val="k42"/>
              <w:adjustRightInd w:val="0"/>
              <w:spacing w:beforeLines="0" w:before="0" w:line="240" w:lineRule="auto"/>
              <w:ind w:left="0" w:firstLineChars="0" w:firstLine="0"/>
              <w:rPr>
                <w:sz w:val="22"/>
              </w:rPr>
            </w:pPr>
            <w:r w:rsidRPr="00DB48A9">
              <w:rPr>
                <w:sz w:val="22"/>
              </w:rPr>
              <w:t xml:space="preserve"> </w:t>
            </w:r>
            <w:r w:rsidRPr="00DB48A9">
              <w:rPr>
                <w:sz w:val="22"/>
              </w:rPr>
              <w:t>減：輸入</w:t>
            </w:r>
            <w:r w:rsidRPr="00DB48A9">
              <w:rPr>
                <w:sz w:val="22"/>
              </w:rPr>
              <w:t>(</w:t>
            </w:r>
            <w:r w:rsidRPr="00DB48A9">
              <w:rPr>
                <w:sz w:val="22"/>
              </w:rPr>
              <w:t>含商品及勞務</w:t>
            </w:r>
            <w:r w:rsidRPr="00DB48A9">
              <w:rPr>
                <w:sz w:val="22"/>
              </w:rPr>
              <w:t>)</w:t>
            </w:r>
          </w:p>
        </w:tc>
        <w:tc>
          <w:tcPr>
            <w:tcW w:w="1555" w:type="dxa"/>
            <w:tcBorders>
              <w:bottom w:val="dashSmallGap" w:sz="4" w:space="0" w:color="auto"/>
              <w:right w:val="single" w:sz="6" w:space="0" w:color="auto"/>
            </w:tcBorders>
            <w:vAlign w:val="center"/>
          </w:tcPr>
          <w:p w:rsidR="009F483D" w:rsidRPr="00DB48A9" w:rsidRDefault="009F483D" w:rsidP="007A5B64">
            <w:pPr>
              <w:snapToGrid w:val="0"/>
              <w:jc w:val="center"/>
            </w:pPr>
            <w:r>
              <w:rPr>
                <w:rFonts w:hint="eastAsia"/>
              </w:rPr>
              <w:t>4.82</w:t>
            </w:r>
          </w:p>
        </w:tc>
        <w:tc>
          <w:tcPr>
            <w:tcW w:w="1476" w:type="dxa"/>
            <w:tcBorders>
              <w:bottom w:val="dashSmallGap" w:sz="4" w:space="0" w:color="auto"/>
              <w:right w:val="single" w:sz="6" w:space="0" w:color="auto"/>
            </w:tcBorders>
            <w:vAlign w:val="center"/>
          </w:tcPr>
          <w:p w:rsidR="009F483D" w:rsidRPr="00DB48A9" w:rsidRDefault="009F483D" w:rsidP="007A5B64">
            <w:pPr>
              <w:snapToGrid w:val="0"/>
              <w:jc w:val="center"/>
            </w:pPr>
            <w:r>
              <w:rPr>
                <w:rFonts w:hint="eastAsia"/>
              </w:rPr>
              <w:t>2.61</w:t>
            </w:r>
          </w:p>
        </w:tc>
        <w:tc>
          <w:tcPr>
            <w:tcW w:w="1571" w:type="dxa"/>
            <w:tcBorders>
              <w:bottom w:val="dashSmallGap" w:sz="4" w:space="0" w:color="auto"/>
              <w:right w:val="single" w:sz="6" w:space="0" w:color="auto"/>
            </w:tcBorders>
            <w:vAlign w:val="center"/>
          </w:tcPr>
          <w:p w:rsidR="009F483D" w:rsidRPr="00DB48A9" w:rsidRDefault="009F483D" w:rsidP="007A5B64">
            <w:pPr>
              <w:snapToGrid w:val="0"/>
              <w:jc w:val="center"/>
            </w:pPr>
            <w:r>
              <w:rPr>
                <w:rFonts w:hint="eastAsia"/>
              </w:rPr>
              <w:t>3.63</w:t>
            </w:r>
          </w:p>
        </w:tc>
        <w:tc>
          <w:tcPr>
            <w:tcW w:w="1466" w:type="dxa"/>
            <w:tcBorders>
              <w:left w:val="single" w:sz="6" w:space="0" w:color="auto"/>
              <w:bottom w:val="dashSmallGap" w:sz="4" w:space="0" w:color="auto"/>
            </w:tcBorders>
            <w:vAlign w:val="center"/>
          </w:tcPr>
          <w:p w:rsidR="009F483D" w:rsidRPr="00DB48A9" w:rsidRDefault="009F483D" w:rsidP="007A5B64">
            <w:pPr>
              <w:snapToGrid w:val="0"/>
              <w:jc w:val="center"/>
            </w:pPr>
            <w:r>
              <w:rPr>
                <w:rFonts w:hint="eastAsia"/>
              </w:rPr>
              <w:t>2.01</w:t>
            </w:r>
          </w:p>
        </w:tc>
      </w:tr>
      <w:tr w:rsidR="009F483D" w:rsidRPr="00DB48A9" w:rsidTr="007A5B64">
        <w:trPr>
          <w:cantSplit/>
          <w:trHeight w:val="143"/>
          <w:jc w:val="center"/>
        </w:trPr>
        <w:tc>
          <w:tcPr>
            <w:tcW w:w="2581" w:type="dxa"/>
            <w:tcBorders>
              <w:right w:val="single" w:sz="6" w:space="0" w:color="auto"/>
            </w:tcBorders>
          </w:tcPr>
          <w:p w:rsidR="009F483D" w:rsidRPr="00DB48A9" w:rsidRDefault="009F483D" w:rsidP="007A5B64">
            <w:pPr>
              <w:pStyle w:val="k12"/>
              <w:adjustRightInd w:val="0"/>
              <w:snapToGrid w:val="0"/>
              <w:spacing w:before="0" w:beforeAutospacing="0" w:after="0" w:afterAutospacing="0"/>
              <w:rPr>
                <w:rFonts w:ascii="Times New Roman" w:eastAsia="標楷體"/>
                <w:sz w:val="22"/>
              </w:rPr>
            </w:pPr>
            <w:r w:rsidRPr="00DB48A9">
              <w:rPr>
                <w:rFonts w:ascii="Times New Roman" w:eastAsia="標楷體"/>
                <w:sz w:val="22"/>
              </w:rPr>
              <w:t>躉售物價（</w:t>
            </w:r>
            <w:r w:rsidRPr="00DB48A9">
              <w:rPr>
                <w:rFonts w:ascii="Times New Roman" w:eastAsia="標楷體"/>
                <w:sz w:val="22"/>
              </w:rPr>
              <w:t>WPI</w:t>
            </w:r>
            <w:r w:rsidRPr="00DB48A9">
              <w:rPr>
                <w:rFonts w:ascii="Times New Roman" w:eastAsia="標楷體"/>
                <w:sz w:val="22"/>
              </w:rPr>
              <w:t>）</w:t>
            </w:r>
          </w:p>
        </w:tc>
        <w:tc>
          <w:tcPr>
            <w:tcW w:w="1555" w:type="dxa"/>
            <w:tcBorders>
              <w:right w:val="single" w:sz="6" w:space="0" w:color="auto"/>
            </w:tcBorders>
          </w:tcPr>
          <w:p w:rsidR="009F483D" w:rsidRPr="00DB48A9" w:rsidRDefault="009F483D" w:rsidP="007A5B64">
            <w:pPr>
              <w:snapToGrid w:val="0"/>
              <w:jc w:val="center"/>
            </w:pPr>
            <w:r w:rsidRPr="00DB48A9">
              <w:t>-1.</w:t>
            </w:r>
            <w:r>
              <w:rPr>
                <w:rFonts w:hint="eastAsia"/>
              </w:rPr>
              <w:t>96</w:t>
            </w:r>
          </w:p>
        </w:tc>
        <w:tc>
          <w:tcPr>
            <w:tcW w:w="1476" w:type="dxa"/>
            <w:tcBorders>
              <w:right w:val="single" w:sz="6" w:space="0" w:color="auto"/>
            </w:tcBorders>
            <w:vAlign w:val="center"/>
          </w:tcPr>
          <w:p w:rsidR="009F483D" w:rsidRPr="00DB48A9" w:rsidRDefault="009F483D" w:rsidP="007A5B64">
            <w:pPr>
              <w:snapToGrid w:val="0"/>
              <w:jc w:val="center"/>
            </w:pPr>
            <w:r w:rsidRPr="00DB48A9">
              <w:t>-</w:t>
            </w:r>
          </w:p>
        </w:tc>
        <w:tc>
          <w:tcPr>
            <w:tcW w:w="1571" w:type="dxa"/>
            <w:tcBorders>
              <w:right w:val="single" w:sz="6" w:space="0" w:color="auto"/>
            </w:tcBorders>
            <w:vAlign w:val="center"/>
          </w:tcPr>
          <w:p w:rsidR="009F483D" w:rsidRPr="00DB48A9" w:rsidRDefault="009F483D" w:rsidP="007A5B64">
            <w:pPr>
              <w:snapToGrid w:val="0"/>
              <w:jc w:val="center"/>
            </w:pPr>
            <w:r w:rsidRPr="00DB48A9">
              <w:t>-</w:t>
            </w:r>
          </w:p>
        </w:tc>
        <w:tc>
          <w:tcPr>
            <w:tcW w:w="1466" w:type="dxa"/>
            <w:tcBorders>
              <w:left w:val="single" w:sz="6" w:space="0" w:color="auto"/>
            </w:tcBorders>
          </w:tcPr>
          <w:p w:rsidR="009F483D" w:rsidRPr="00DB48A9" w:rsidRDefault="009F483D" w:rsidP="007A5B64">
            <w:pPr>
              <w:snapToGrid w:val="0"/>
              <w:jc w:val="center"/>
            </w:pPr>
            <w:r w:rsidRPr="00DB48A9">
              <w:t>-</w:t>
            </w:r>
          </w:p>
        </w:tc>
      </w:tr>
      <w:tr w:rsidR="009F483D" w:rsidRPr="00DB48A9" w:rsidTr="007A5B64">
        <w:trPr>
          <w:cantSplit/>
          <w:trHeight w:val="143"/>
          <w:jc w:val="center"/>
        </w:trPr>
        <w:tc>
          <w:tcPr>
            <w:tcW w:w="2581" w:type="dxa"/>
            <w:tcBorders>
              <w:bottom w:val="single" w:sz="6" w:space="0" w:color="auto"/>
              <w:right w:val="single" w:sz="6" w:space="0" w:color="auto"/>
            </w:tcBorders>
          </w:tcPr>
          <w:p w:rsidR="009F483D" w:rsidRPr="00DB48A9" w:rsidRDefault="009F483D" w:rsidP="007A5B64">
            <w:pPr>
              <w:pStyle w:val="k12"/>
              <w:adjustRightInd w:val="0"/>
              <w:snapToGrid w:val="0"/>
              <w:spacing w:before="0" w:beforeAutospacing="0" w:after="0" w:afterAutospacing="0"/>
              <w:rPr>
                <w:rFonts w:ascii="Times New Roman" w:eastAsia="標楷體"/>
                <w:sz w:val="22"/>
              </w:rPr>
            </w:pPr>
            <w:r w:rsidRPr="00DB48A9">
              <w:rPr>
                <w:rFonts w:ascii="Times New Roman" w:eastAsia="標楷體"/>
                <w:sz w:val="22"/>
              </w:rPr>
              <w:t>消費者物價（</w:t>
            </w:r>
            <w:r w:rsidRPr="00DB48A9">
              <w:rPr>
                <w:rFonts w:ascii="Times New Roman" w:eastAsia="標楷體"/>
                <w:sz w:val="22"/>
              </w:rPr>
              <w:t>CPI</w:t>
            </w:r>
            <w:r w:rsidRPr="00DB48A9">
              <w:rPr>
                <w:rFonts w:ascii="Times New Roman" w:eastAsia="標楷體"/>
                <w:sz w:val="22"/>
              </w:rPr>
              <w:t>）</w:t>
            </w:r>
          </w:p>
        </w:tc>
        <w:tc>
          <w:tcPr>
            <w:tcW w:w="1555" w:type="dxa"/>
            <w:tcBorders>
              <w:bottom w:val="single" w:sz="6" w:space="0" w:color="auto"/>
              <w:right w:val="single" w:sz="6" w:space="0" w:color="auto"/>
            </w:tcBorders>
          </w:tcPr>
          <w:p w:rsidR="009F483D" w:rsidRPr="00DB48A9" w:rsidRDefault="009F483D" w:rsidP="007A5B64">
            <w:pPr>
              <w:snapToGrid w:val="0"/>
              <w:jc w:val="center"/>
            </w:pPr>
            <w:r w:rsidRPr="00DB48A9">
              <w:t>1.</w:t>
            </w:r>
            <w:r>
              <w:rPr>
                <w:rFonts w:hint="eastAsia"/>
              </w:rPr>
              <w:t>07</w:t>
            </w:r>
          </w:p>
        </w:tc>
        <w:tc>
          <w:tcPr>
            <w:tcW w:w="1476" w:type="dxa"/>
            <w:tcBorders>
              <w:bottom w:val="single" w:sz="6" w:space="0" w:color="auto"/>
              <w:right w:val="single" w:sz="6" w:space="0" w:color="auto"/>
            </w:tcBorders>
          </w:tcPr>
          <w:p w:rsidR="009F483D" w:rsidRPr="00DB48A9" w:rsidRDefault="009F483D" w:rsidP="007A5B64">
            <w:pPr>
              <w:snapToGrid w:val="0"/>
              <w:jc w:val="center"/>
            </w:pPr>
            <w:r w:rsidRPr="00DB48A9">
              <w:t>-</w:t>
            </w:r>
          </w:p>
        </w:tc>
        <w:tc>
          <w:tcPr>
            <w:tcW w:w="1571" w:type="dxa"/>
            <w:tcBorders>
              <w:bottom w:val="single" w:sz="6" w:space="0" w:color="auto"/>
              <w:right w:val="single" w:sz="6" w:space="0" w:color="auto"/>
            </w:tcBorders>
          </w:tcPr>
          <w:p w:rsidR="009F483D" w:rsidRPr="00DB48A9" w:rsidRDefault="009F483D" w:rsidP="007A5B64">
            <w:pPr>
              <w:snapToGrid w:val="0"/>
              <w:jc w:val="center"/>
            </w:pPr>
            <w:r w:rsidRPr="00DB48A9">
              <w:t>-</w:t>
            </w:r>
          </w:p>
        </w:tc>
        <w:tc>
          <w:tcPr>
            <w:tcW w:w="1466" w:type="dxa"/>
            <w:tcBorders>
              <w:left w:val="single" w:sz="6" w:space="0" w:color="auto"/>
              <w:bottom w:val="single" w:sz="6" w:space="0" w:color="auto"/>
            </w:tcBorders>
          </w:tcPr>
          <w:p w:rsidR="009F483D" w:rsidRPr="00DB48A9" w:rsidRDefault="009F483D" w:rsidP="007A5B64">
            <w:pPr>
              <w:snapToGrid w:val="0"/>
              <w:jc w:val="center"/>
            </w:pPr>
            <w:r w:rsidRPr="00DB48A9">
              <w:t>-</w:t>
            </w:r>
          </w:p>
        </w:tc>
      </w:tr>
    </w:tbl>
    <w:p w:rsidR="00D55232" w:rsidRPr="00DB48A9" w:rsidRDefault="00D55232" w:rsidP="00D55232">
      <w:pPr>
        <w:ind w:rightChars="-257" w:right="-617"/>
        <w:rPr>
          <w:rFonts w:eastAsia="標楷體"/>
          <w:sz w:val="22"/>
          <w:szCs w:val="22"/>
        </w:rPr>
      </w:pPr>
      <w:r w:rsidRPr="00DB48A9">
        <w:rPr>
          <w:rFonts w:eastAsia="標楷體"/>
          <w:sz w:val="22"/>
          <w:szCs w:val="22"/>
        </w:rPr>
        <w:t>資料來源：行政院主計總處，國民所得統計及國內經濟情勢展望，</w:t>
      </w:r>
      <w:r w:rsidRPr="00DB48A9">
        <w:rPr>
          <w:rFonts w:eastAsia="標楷體"/>
          <w:sz w:val="22"/>
          <w:szCs w:val="22"/>
        </w:rPr>
        <w:t>102</w:t>
      </w:r>
      <w:r w:rsidRPr="00DB48A9">
        <w:rPr>
          <w:rFonts w:eastAsia="標楷體"/>
          <w:sz w:val="22"/>
          <w:szCs w:val="22"/>
        </w:rPr>
        <w:t>年</w:t>
      </w:r>
      <w:r>
        <w:rPr>
          <w:rFonts w:eastAsia="標楷體" w:hint="eastAsia"/>
          <w:sz w:val="22"/>
          <w:szCs w:val="22"/>
        </w:rPr>
        <w:t>8</w:t>
      </w:r>
      <w:r w:rsidRPr="00DB48A9">
        <w:rPr>
          <w:rFonts w:eastAsia="標楷體"/>
          <w:sz w:val="22"/>
          <w:szCs w:val="22"/>
        </w:rPr>
        <w:t>月</w:t>
      </w:r>
      <w:r>
        <w:rPr>
          <w:rFonts w:eastAsia="標楷體" w:hint="eastAsia"/>
          <w:sz w:val="22"/>
          <w:szCs w:val="22"/>
        </w:rPr>
        <w:t>16</w:t>
      </w:r>
      <w:r w:rsidRPr="00DB48A9">
        <w:rPr>
          <w:rFonts w:eastAsia="標楷體"/>
          <w:sz w:val="22"/>
          <w:szCs w:val="22"/>
        </w:rPr>
        <w:t>日。</w:t>
      </w:r>
    </w:p>
    <w:bookmarkEnd w:id="61"/>
    <w:p w:rsidR="00B62F6D" w:rsidRPr="002843FF" w:rsidRDefault="00B62F6D" w:rsidP="00B62F6D">
      <w:pPr>
        <w:tabs>
          <w:tab w:val="left" w:pos="540"/>
        </w:tabs>
        <w:snapToGrid w:val="0"/>
        <w:spacing w:beforeLines="50" w:before="180" w:line="300" w:lineRule="auto"/>
        <w:ind w:left="566" w:hangingChars="202" w:hanging="566"/>
        <w:rPr>
          <w:rFonts w:eastAsia="標楷體"/>
          <w:b/>
          <w:bCs/>
          <w:sz w:val="28"/>
          <w:szCs w:val="28"/>
        </w:rPr>
      </w:pPr>
      <w:r w:rsidRPr="002843FF">
        <w:rPr>
          <w:rFonts w:eastAsia="標楷體"/>
          <w:b/>
          <w:bCs/>
          <w:sz w:val="28"/>
          <w:szCs w:val="28"/>
        </w:rPr>
        <w:lastRenderedPageBreak/>
        <w:t>２、</w:t>
      </w:r>
      <w:r w:rsidRPr="002843FF">
        <w:rPr>
          <w:rFonts w:eastAsia="標楷體" w:hint="eastAsia"/>
          <w:b/>
          <w:bCs/>
          <w:sz w:val="28"/>
          <w:szCs w:val="28"/>
        </w:rPr>
        <w:t>102</w:t>
      </w:r>
      <w:r w:rsidRPr="002843FF">
        <w:rPr>
          <w:rFonts w:eastAsia="標楷體" w:hint="eastAsia"/>
          <w:b/>
          <w:bCs/>
          <w:sz w:val="28"/>
          <w:szCs w:val="28"/>
        </w:rPr>
        <w:t>年</w:t>
      </w:r>
      <w:r w:rsidR="006C35E0">
        <w:rPr>
          <w:rFonts w:eastAsia="標楷體" w:hint="eastAsia"/>
          <w:b/>
          <w:bCs/>
          <w:sz w:val="28"/>
          <w:szCs w:val="28"/>
        </w:rPr>
        <w:t>8</w:t>
      </w:r>
      <w:r w:rsidRPr="002843FF">
        <w:rPr>
          <w:rFonts w:eastAsia="標楷體" w:hint="eastAsia"/>
          <w:b/>
          <w:bCs/>
          <w:sz w:val="28"/>
          <w:szCs w:val="28"/>
        </w:rPr>
        <w:t>月景氣對策信號</w:t>
      </w:r>
      <w:r w:rsidR="006C35E0">
        <w:rPr>
          <w:rFonts w:eastAsia="標楷體" w:hint="eastAsia"/>
          <w:b/>
          <w:bCs/>
          <w:sz w:val="28"/>
          <w:szCs w:val="28"/>
        </w:rPr>
        <w:t>續</w:t>
      </w:r>
      <w:r w:rsidRPr="002843FF">
        <w:rPr>
          <w:rFonts w:eastAsia="標楷體" w:hint="eastAsia"/>
          <w:b/>
          <w:bCs/>
          <w:sz w:val="28"/>
          <w:szCs w:val="28"/>
        </w:rPr>
        <w:t>呈</w:t>
      </w:r>
      <w:r w:rsidRPr="00A409F3">
        <w:rPr>
          <w:rFonts w:eastAsia="標楷體" w:hint="eastAsia"/>
          <w:b/>
          <w:bCs/>
          <w:sz w:val="28"/>
          <w:szCs w:val="28"/>
        </w:rPr>
        <w:t>黃藍燈</w:t>
      </w:r>
      <w:r w:rsidRPr="002843FF">
        <w:rPr>
          <w:rFonts w:eastAsia="標楷體" w:hint="eastAsia"/>
          <w:b/>
          <w:bCs/>
          <w:sz w:val="28"/>
          <w:szCs w:val="28"/>
        </w:rPr>
        <w:t>，領先指標</w:t>
      </w:r>
      <w:r w:rsidR="006C35E0">
        <w:rPr>
          <w:rFonts w:eastAsia="標楷體" w:hint="eastAsia"/>
          <w:b/>
          <w:bCs/>
          <w:sz w:val="28"/>
          <w:szCs w:val="28"/>
        </w:rPr>
        <w:t>微幅上升</w:t>
      </w:r>
      <w:r w:rsidRPr="002843FF">
        <w:rPr>
          <w:rFonts w:eastAsia="標楷體" w:hint="eastAsia"/>
          <w:b/>
          <w:bCs/>
          <w:sz w:val="28"/>
          <w:szCs w:val="28"/>
        </w:rPr>
        <w:t>，同時指標</w:t>
      </w:r>
      <w:r w:rsidR="006C35E0" w:rsidRPr="006C35E0">
        <w:rPr>
          <w:rFonts w:eastAsia="標楷體" w:hint="eastAsia"/>
          <w:b/>
          <w:bCs/>
          <w:sz w:val="28"/>
          <w:szCs w:val="28"/>
        </w:rPr>
        <w:t>尚未明顯止跌</w:t>
      </w:r>
    </w:p>
    <w:p w:rsidR="00B62F6D" w:rsidRPr="002843FF" w:rsidRDefault="00B62F6D" w:rsidP="00B62F6D">
      <w:pPr>
        <w:snapToGrid w:val="0"/>
        <w:spacing w:beforeLines="50" w:before="180" w:line="300" w:lineRule="auto"/>
        <w:ind w:rightChars="-59" w:right="-142"/>
        <w:jc w:val="both"/>
        <w:rPr>
          <w:rFonts w:eastAsia="標楷體"/>
          <w:sz w:val="28"/>
          <w:szCs w:val="28"/>
        </w:rPr>
      </w:pPr>
      <w:r w:rsidRPr="002843FF">
        <w:rPr>
          <w:rFonts w:eastAsia="標楷體"/>
          <w:sz w:val="28"/>
          <w:szCs w:val="28"/>
        </w:rPr>
        <w:t xml:space="preserve">(1) </w:t>
      </w:r>
      <w:r w:rsidRPr="002843FF">
        <w:rPr>
          <w:rFonts w:eastAsia="標楷體"/>
          <w:sz w:val="28"/>
          <w:szCs w:val="28"/>
        </w:rPr>
        <w:t>領先指標</w:t>
      </w:r>
    </w:p>
    <w:p w:rsidR="00B62F6D" w:rsidRPr="003111E1" w:rsidRDefault="00B62F6D" w:rsidP="00B62F6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sidR="006C35E0">
        <w:rPr>
          <w:rFonts w:eastAsia="標楷體" w:hint="eastAsia"/>
          <w:kern w:val="0"/>
          <w:sz w:val="28"/>
          <w:szCs w:val="28"/>
        </w:rPr>
        <w:t>8</w:t>
      </w:r>
      <w:r w:rsidRPr="00475A65">
        <w:rPr>
          <w:rFonts w:eastAsia="標楷體" w:hint="eastAsia"/>
          <w:kern w:val="0"/>
          <w:sz w:val="28"/>
          <w:szCs w:val="28"/>
        </w:rPr>
        <w:t>月領先指標綜合指數為</w:t>
      </w:r>
      <w:r w:rsidRPr="00475A65">
        <w:rPr>
          <w:rFonts w:eastAsia="標楷體" w:hint="eastAsia"/>
          <w:kern w:val="0"/>
          <w:sz w:val="28"/>
          <w:szCs w:val="28"/>
        </w:rPr>
        <w:t>10</w:t>
      </w:r>
      <w:r>
        <w:rPr>
          <w:rFonts w:eastAsia="標楷體" w:hint="eastAsia"/>
          <w:kern w:val="0"/>
          <w:sz w:val="28"/>
          <w:szCs w:val="28"/>
        </w:rPr>
        <w:t>2.</w:t>
      </w:r>
      <w:r w:rsidR="006C35E0">
        <w:rPr>
          <w:rFonts w:eastAsia="標楷體" w:hint="eastAsia"/>
          <w:kern w:val="0"/>
          <w:sz w:val="28"/>
          <w:szCs w:val="28"/>
        </w:rPr>
        <w:t>92</w:t>
      </w:r>
      <w:r w:rsidRPr="00475A65">
        <w:rPr>
          <w:rFonts w:eastAsia="標楷體" w:hint="eastAsia"/>
          <w:kern w:val="0"/>
          <w:sz w:val="28"/>
          <w:szCs w:val="28"/>
        </w:rPr>
        <w:t>，較上月上升</w:t>
      </w:r>
      <w:r w:rsidRPr="00475A65">
        <w:rPr>
          <w:rFonts w:eastAsia="標楷體" w:hint="eastAsia"/>
          <w:kern w:val="0"/>
          <w:sz w:val="28"/>
          <w:szCs w:val="28"/>
        </w:rPr>
        <w:t>0.</w:t>
      </w:r>
      <w:r w:rsidR="006C35E0">
        <w:rPr>
          <w:rFonts w:eastAsia="標楷體" w:hint="eastAsia"/>
          <w:kern w:val="0"/>
          <w:sz w:val="28"/>
          <w:szCs w:val="28"/>
        </w:rPr>
        <w:t>19</w:t>
      </w:r>
      <w:r>
        <w:rPr>
          <w:rFonts w:eastAsia="標楷體" w:hint="eastAsia"/>
          <w:kern w:val="0"/>
          <w:sz w:val="28"/>
          <w:szCs w:val="28"/>
        </w:rPr>
        <w:t>％</w:t>
      </w:r>
      <w:r w:rsidRPr="00475A65">
        <w:rPr>
          <w:rFonts w:eastAsia="標楷體" w:hint="eastAsia"/>
          <w:kern w:val="0"/>
          <w:sz w:val="28"/>
          <w:szCs w:val="28"/>
        </w:rPr>
        <w:t>。</w:t>
      </w:r>
      <w:r w:rsidRPr="002352DD">
        <w:rPr>
          <w:rFonts w:eastAsia="標楷體" w:hint="eastAsia"/>
          <w:kern w:val="0"/>
          <w:sz w:val="28"/>
          <w:szCs w:val="28"/>
        </w:rPr>
        <w:t>7</w:t>
      </w:r>
      <w:r w:rsidRPr="002352DD">
        <w:rPr>
          <w:rFonts w:eastAsia="標楷體" w:hint="eastAsia"/>
          <w:kern w:val="0"/>
          <w:sz w:val="28"/>
          <w:szCs w:val="28"/>
        </w:rPr>
        <w:t>個構成項目經去除長期趨勢後，</w:t>
      </w:r>
      <w:r w:rsidR="006C35E0" w:rsidRPr="006C35E0">
        <w:rPr>
          <w:rFonts w:eastAsia="標楷體" w:hint="eastAsia"/>
          <w:kern w:val="0"/>
          <w:sz w:val="28"/>
          <w:szCs w:val="28"/>
        </w:rPr>
        <w:t>3</w:t>
      </w:r>
      <w:r w:rsidR="006C35E0" w:rsidRPr="006C35E0">
        <w:rPr>
          <w:rFonts w:eastAsia="標楷體" w:hint="eastAsia"/>
          <w:kern w:val="0"/>
          <w:sz w:val="28"/>
          <w:szCs w:val="28"/>
        </w:rPr>
        <w:t>項較上月上升，分別為核發建照面積、實質貨幣總計數</w:t>
      </w:r>
      <w:r w:rsidR="006C35E0" w:rsidRPr="006C35E0">
        <w:rPr>
          <w:rFonts w:eastAsia="標楷體" w:hint="eastAsia"/>
          <w:kern w:val="0"/>
          <w:sz w:val="28"/>
          <w:szCs w:val="28"/>
        </w:rPr>
        <w:t>M1B</w:t>
      </w:r>
      <w:r w:rsidR="006C35E0" w:rsidRPr="006C35E0">
        <w:rPr>
          <w:rFonts w:eastAsia="標楷體" w:hint="eastAsia"/>
          <w:kern w:val="0"/>
          <w:sz w:val="28"/>
          <w:szCs w:val="28"/>
        </w:rPr>
        <w:t>及製造業營業氣候測驗點</w:t>
      </w:r>
      <w:r w:rsidRPr="00C66649">
        <w:rPr>
          <w:rFonts w:eastAsia="標楷體" w:hint="eastAsia"/>
          <w:kern w:val="0"/>
          <w:sz w:val="28"/>
          <w:szCs w:val="28"/>
        </w:rPr>
        <w:t>；</w:t>
      </w:r>
      <w:r w:rsidR="004A7C33">
        <w:rPr>
          <w:rFonts w:eastAsia="標楷體" w:hint="eastAsia"/>
          <w:kern w:val="0"/>
          <w:sz w:val="28"/>
          <w:szCs w:val="28"/>
        </w:rPr>
        <w:t>其餘</w:t>
      </w:r>
      <w:r w:rsidR="004A7C33">
        <w:rPr>
          <w:rFonts w:eastAsia="標楷體" w:hint="eastAsia"/>
          <w:kern w:val="0"/>
          <w:sz w:val="28"/>
          <w:szCs w:val="28"/>
        </w:rPr>
        <w:t>4</w:t>
      </w:r>
      <w:r w:rsidR="004A7C33">
        <w:rPr>
          <w:rFonts w:eastAsia="標楷體" w:hint="eastAsia"/>
          <w:kern w:val="0"/>
          <w:sz w:val="28"/>
          <w:szCs w:val="28"/>
        </w:rPr>
        <w:t>項：</w:t>
      </w:r>
      <w:r w:rsidR="00523654" w:rsidRPr="00523654">
        <w:rPr>
          <w:rFonts w:eastAsia="標楷體" w:hint="eastAsia"/>
          <w:kern w:val="0"/>
          <w:sz w:val="28"/>
          <w:szCs w:val="28"/>
        </w:rPr>
        <w:t>SEMI</w:t>
      </w:r>
      <w:r w:rsidR="00523654" w:rsidRPr="00523654">
        <w:rPr>
          <w:rFonts w:eastAsia="標楷體" w:hint="eastAsia"/>
          <w:kern w:val="0"/>
          <w:sz w:val="28"/>
          <w:szCs w:val="28"/>
        </w:rPr>
        <w:t>半導體接單出貨比、工業及服務業受僱員工淨進入率、外銷訂單指數及股價指數</w:t>
      </w:r>
      <w:r w:rsidRPr="00C66649">
        <w:rPr>
          <w:rFonts w:eastAsia="標楷體" w:hint="eastAsia"/>
          <w:kern w:val="0"/>
          <w:sz w:val="28"/>
          <w:szCs w:val="28"/>
        </w:rPr>
        <w:t>則較上月下滑</w:t>
      </w:r>
      <w:r w:rsidRPr="00475A65">
        <w:rPr>
          <w:rFonts w:eastAsia="標楷體" w:hint="eastAsia"/>
          <w:kern w:val="0"/>
          <w:sz w:val="28"/>
          <w:szCs w:val="28"/>
        </w:rPr>
        <w:t>。</w:t>
      </w:r>
    </w:p>
    <w:p w:rsidR="00B62F6D" w:rsidRPr="002843FF" w:rsidRDefault="00B62F6D" w:rsidP="00B62F6D">
      <w:pPr>
        <w:widowControl/>
        <w:snapToGrid w:val="0"/>
        <w:spacing w:beforeLines="50" w:before="180" w:line="320" w:lineRule="exact"/>
        <w:ind w:rightChars="-59" w:right="-142"/>
        <w:jc w:val="center"/>
        <w:rPr>
          <w:rFonts w:eastAsia="標楷體"/>
          <w:b/>
          <w:kern w:val="0"/>
          <w:sz w:val="28"/>
          <w:szCs w:val="28"/>
        </w:rPr>
      </w:pPr>
      <w:r w:rsidRPr="002843FF">
        <w:rPr>
          <w:rFonts w:eastAsia="標楷體"/>
          <w:b/>
          <w:kern w:val="0"/>
          <w:sz w:val="28"/>
          <w:szCs w:val="28"/>
        </w:rPr>
        <w:t>圖</w:t>
      </w:r>
      <w:r w:rsidRPr="002843FF">
        <w:rPr>
          <w:rFonts w:eastAsia="標楷體"/>
          <w:b/>
          <w:kern w:val="0"/>
          <w:sz w:val="28"/>
          <w:szCs w:val="28"/>
        </w:rPr>
        <w:t>2-1-1</w:t>
      </w:r>
      <w:r w:rsidRPr="002843FF">
        <w:rPr>
          <w:rFonts w:eastAsia="標楷體"/>
          <w:b/>
          <w:kern w:val="0"/>
          <w:sz w:val="28"/>
          <w:szCs w:val="28"/>
        </w:rPr>
        <w:t>景氣領先指標</w:t>
      </w:r>
    </w:p>
    <w:p w:rsidR="00B62F6D" w:rsidRPr="003111E1" w:rsidRDefault="00B62F6D" w:rsidP="00B62F6D">
      <w:pPr>
        <w:widowControl/>
        <w:topLinePunct/>
        <w:snapToGrid w:val="0"/>
        <w:spacing w:beforeLines="50" w:before="180" w:line="300" w:lineRule="auto"/>
        <w:ind w:rightChars="-59" w:right="-142"/>
        <w:rPr>
          <w:rFonts w:eastAsia="標楷體"/>
          <w:color w:val="FF0000"/>
          <w:kern w:val="0"/>
          <w:sz w:val="16"/>
          <w:szCs w:val="20"/>
        </w:rPr>
      </w:pPr>
      <w:r w:rsidRPr="0012098B">
        <w:rPr>
          <w:noProof/>
          <w:color w:val="FF0000"/>
        </w:rPr>
        <w:drawing>
          <wp:inline distT="0" distB="0" distL="0" distR="0" wp14:anchorId="24552E52" wp14:editId="72DEBF40">
            <wp:extent cx="5250180" cy="2646680"/>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2F6D" w:rsidRPr="002843FF" w:rsidRDefault="00B62F6D" w:rsidP="00B62F6D">
      <w:pPr>
        <w:tabs>
          <w:tab w:val="left" w:pos="540"/>
          <w:tab w:val="left" w:pos="2300"/>
        </w:tabs>
        <w:spacing w:before="180" w:line="300" w:lineRule="auto"/>
        <w:rPr>
          <w:rFonts w:eastAsia="標楷體"/>
          <w:sz w:val="28"/>
          <w:szCs w:val="32"/>
        </w:rPr>
      </w:pPr>
      <w:r w:rsidRPr="002843FF">
        <w:rPr>
          <w:rFonts w:eastAsia="標楷體"/>
          <w:sz w:val="28"/>
          <w:szCs w:val="32"/>
        </w:rPr>
        <w:t xml:space="preserve"> (2) </w:t>
      </w:r>
      <w:r w:rsidRPr="002843FF">
        <w:rPr>
          <w:rFonts w:eastAsia="標楷體"/>
          <w:sz w:val="28"/>
          <w:szCs w:val="32"/>
        </w:rPr>
        <w:t>同時指標</w:t>
      </w:r>
      <w:r w:rsidRPr="002843FF">
        <w:rPr>
          <w:rFonts w:eastAsia="標楷體"/>
          <w:sz w:val="28"/>
          <w:szCs w:val="32"/>
        </w:rPr>
        <w:tab/>
      </w:r>
    </w:p>
    <w:p w:rsidR="00B62F6D" w:rsidRPr="003111E1" w:rsidRDefault="00B62F6D" w:rsidP="00B62F6D">
      <w:pPr>
        <w:widowControl/>
        <w:snapToGrid w:val="0"/>
        <w:spacing w:beforeLines="50" w:before="180" w:afterLines="50" w:after="180" w:line="300" w:lineRule="auto"/>
        <w:ind w:leftChars="118" w:left="283" w:rightChars="-59" w:right="-142" w:firstLineChars="202" w:firstLine="566"/>
        <w:jc w:val="both"/>
        <w:rPr>
          <w:rFonts w:eastAsia="標楷體"/>
          <w:color w:val="FF0000"/>
          <w:kern w:val="0"/>
          <w:sz w:val="28"/>
          <w:szCs w:val="28"/>
        </w:rPr>
      </w:pPr>
      <w:r w:rsidRPr="00475A65">
        <w:rPr>
          <w:rFonts w:eastAsia="標楷體" w:hint="eastAsia"/>
          <w:kern w:val="0"/>
          <w:sz w:val="28"/>
          <w:szCs w:val="28"/>
        </w:rPr>
        <w:t>102</w:t>
      </w:r>
      <w:r w:rsidRPr="00475A65">
        <w:rPr>
          <w:rFonts w:eastAsia="標楷體" w:hint="eastAsia"/>
          <w:kern w:val="0"/>
          <w:sz w:val="28"/>
          <w:szCs w:val="28"/>
        </w:rPr>
        <w:t>年</w:t>
      </w:r>
      <w:r w:rsidR="00D62179">
        <w:rPr>
          <w:rFonts w:eastAsia="標楷體" w:hint="eastAsia"/>
          <w:kern w:val="0"/>
          <w:sz w:val="28"/>
          <w:szCs w:val="28"/>
        </w:rPr>
        <w:t>8</w:t>
      </w:r>
      <w:r w:rsidRPr="00475A65">
        <w:rPr>
          <w:rFonts w:eastAsia="標楷體" w:hint="eastAsia"/>
          <w:kern w:val="0"/>
          <w:sz w:val="28"/>
          <w:szCs w:val="28"/>
        </w:rPr>
        <w:t>月同時指標綜合指數為</w:t>
      </w:r>
      <w:r w:rsidRPr="00475A65">
        <w:rPr>
          <w:rFonts w:eastAsia="標楷體" w:hint="eastAsia"/>
          <w:kern w:val="0"/>
          <w:sz w:val="28"/>
          <w:szCs w:val="28"/>
        </w:rPr>
        <w:t>1</w:t>
      </w:r>
      <w:r>
        <w:rPr>
          <w:rFonts w:eastAsia="標楷體" w:hint="eastAsia"/>
          <w:kern w:val="0"/>
          <w:sz w:val="28"/>
          <w:szCs w:val="28"/>
        </w:rPr>
        <w:t>0</w:t>
      </w:r>
      <w:r w:rsidR="00D62179">
        <w:rPr>
          <w:rFonts w:eastAsia="標楷體" w:hint="eastAsia"/>
          <w:kern w:val="0"/>
          <w:sz w:val="28"/>
          <w:szCs w:val="28"/>
        </w:rPr>
        <w:t>0</w:t>
      </w:r>
      <w:r>
        <w:rPr>
          <w:rFonts w:eastAsia="標楷體" w:hint="eastAsia"/>
          <w:kern w:val="0"/>
          <w:sz w:val="28"/>
          <w:szCs w:val="28"/>
        </w:rPr>
        <w:t>.7</w:t>
      </w:r>
      <w:r w:rsidR="00D62179">
        <w:rPr>
          <w:rFonts w:eastAsia="標楷體" w:hint="eastAsia"/>
          <w:kern w:val="0"/>
          <w:sz w:val="28"/>
          <w:szCs w:val="28"/>
        </w:rPr>
        <w:t>9</w:t>
      </w:r>
      <w:r w:rsidRPr="00475A65">
        <w:rPr>
          <w:rFonts w:eastAsia="標楷體" w:hint="eastAsia"/>
          <w:kern w:val="0"/>
          <w:sz w:val="28"/>
          <w:szCs w:val="28"/>
        </w:rPr>
        <w:t>，較上月</w:t>
      </w:r>
      <w:r w:rsidR="00D62179">
        <w:rPr>
          <w:rFonts w:eastAsia="標楷體" w:hint="eastAsia"/>
          <w:kern w:val="0"/>
          <w:sz w:val="28"/>
          <w:szCs w:val="28"/>
        </w:rPr>
        <w:t>下滑</w:t>
      </w:r>
      <w:r w:rsidRPr="00475A65">
        <w:rPr>
          <w:rFonts w:eastAsia="標楷體" w:hint="eastAsia"/>
          <w:kern w:val="0"/>
          <w:sz w:val="28"/>
          <w:szCs w:val="28"/>
        </w:rPr>
        <w:t>0.</w:t>
      </w:r>
      <w:r>
        <w:rPr>
          <w:rFonts w:eastAsia="標楷體" w:hint="eastAsia"/>
          <w:kern w:val="0"/>
          <w:sz w:val="28"/>
          <w:szCs w:val="28"/>
        </w:rPr>
        <w:t>1</w:t>
      </w:r>
      <w:r>
        <w:rPr>
          <w:rFonts w:eastAsia="標楷體" w:hint="eastAsia"/>
          <w:kern w:val="0"/>
          <w:sz w:val="28"/>
          <w:szCs w:val="28"/>
        </w:rPr>
        <w:t>％</w:t>
      </w:r>
      <w:r w:rsidRPr="00475A65">
        <w:rPr>
          <w:rFonts w:eastAsia="標楷體" w:hint="eastAsia"/>
          <w:kern w:val="0"/>
          <w:sz w:val="28"/>
          <w:szCs w:val="28"/>
        </w:rPr>
        <w:t>；不含趨勢之同時指標為</w:t>
      </w:r>
      <w:r w:rsidRPr="00475A65">
        <w:rPr>
          <w:rFonts w:eastAsia="標楷體" w:hint="eastAsia"/>
          <w:kern w:val="0"/>
          <w:sz w:val="28"/>
          <w:szCs w:val="28"/>
        </w:rPr>
        <w:t>9</w:t>
      </w:r>
      <w:r>
        <w:rPr>
          <w:rFonts w:eastAsia="標楷體" w:hint="eastAsia"/>
          <w:kern w:val="0"/>
          <w:sz w:val="28"/>
          <w:szCs w:val="28"/>
        </w:rPr>
        <w:t>8.</w:t>
      </w:r>
      <w:r w:rsidR="00D62179">
        <w:rPr>
          <w:rFonts w:eastAsia="標楷體" w:hint="eastAsia"/>
          <w:kern w:val="0"/>
          <w:sz w:val="28"/>
          <w:szCs w:val="28"/>
        </w:rPr>
        <w:t>41</w:t>
      </w:r>
      <w:r w:rsidRPr="00475A65">
        <w:rPr>
          <w:rFonts w:eastAsia="標楷體" w:hint="eastAsia"/>
          <w:kern w:val="0"/>
          <w:sz w:val="28"/>
          <w:szCs w:val="28"/>
        </w:rPr>
        <w:t>，較上月</w:t>
      </w:r>
      <w:r w:rsidR="00D62179">
        <w:rPr>
          <w:rFonts w:eastAsia="標楷體" w:hint="eastAsia"/>
          <w:kern w:val="0"/>
          <w:sz w:val="28"/>
          <w:szCs w:val="28"/>
        </w:rPr>
        <w:t>下滑</w:t>
      </w:r>
      <w:r w:rsidRPr="00475A65">
        <w:rPr>
          <w:rFonts w:eastAsia="標楷體" w:hint="eastAsia"/>
          <w:kern w:val="0"/>
          <w:sz w:val="28"/>
          <w:szCs w:val="28"/>
        </w:rPr>
        <w:t>0.</w:t>
      </w:r>
      <w:r w:rsidR="00D62179">
        <w:rPr>
          <w:rFonts w:eastAsia="標楷體" w:hint="eastAsia"/>
          <w:kern w:val="0"/>
          <w:sz w:val="28"/>
          <w:szCs w:val="28"/>
        </w:rPr>
        <w:t>23</w:t>
      </w:r>
      <w:r>
        <w:rPr>
          <w:rFonts w:eastAsia="標楷體" w:hint="eastAsia"/>
          <w:kern w:val="0"/>
          <w:sz w:val="28"/>
          <w:szCs w:val="28"/>
        </w:rPr>
        <w:t>％</w:t>
      </w:r>
      <w:r w:rsidRPr="00475A65">
        <w:rPr>
          <w:rFonts w:eastAsia="標楷體" w:hint="eastAsia"/>
          <w:kern w:val="0"/>
          <w:sz w:val="28"/>
          <w:szCs w:val="28"/>
        </w:rPr>
        <w:t>。</w:t>
      </w:r>
      <w:r w:rsidRPr="00D475D3">
        <w:rPr>
          <w:rFonts w:eastAsia="標楷體" w:hint="eastAsia"/>
          <w:kern w:val="0"/>
          <w:sz w:val="28"/>
          <w:szCs w:val="28"/>
        </w:rPr>
        <w:t>7</w:t>
      </w:r>
      <w:r w:rsidRPr="00D475D3">
        <w:rPr>
          <w:rFonts w:eastAsia="標楷體" w:hint="eastAsia"/>
          <w:kern w:val="0"/>
          <w:sz w:val="28"/>
          <w:szCs w:val="28"/>
        </w:rPr>
        <w:t>個構成項目經去除長期趨勢後，</w:t>
      </w:r>
      <w:r w:rsidRPr="00D475D3">
        <w:rPr>
          <w:rFonts w:eastAsia="標楷體" w:hint="eastAsia"/>
          <w:kern w:val="0"/>
          <w:sz w:val="28"/>
          <w:szCs w:val="28"/>
        </w:rPr>
        <w:t>3</w:t>
      </w:r>
      <w:r w:rsidRPr="00D475D3">
        <w:rPr>
          <w:rFonts w:eastAsia="標楷體" w:hint="eastAsia"/>
          <w:kern w:val="0"/>
          <w:sz w:val="28"/>
          <w:szCs w:val="28"/>
        </w:rPr>
        <w:t>項較上月上升，分別為：</w:t>
      </w:r>
      <w:r w:rsidR="00D62179" w:rsidRPr="00D62179">
        <w:rPr>
          <w:rFonts w:eastAsia="標楷體" w:hint="eastAsia"/>
          <w:kern w:val="0"/>
          <w:sz w:val="28"/>
          <w:szCs w:val="28"/>
        </w:rPr>
        <w:t>電力（企業）總用電量、製造業銷售量指數、工業生產指數</w:t>
      </w:r>
      <w:r w:rsidRPr="00D475D3">
        <w:rPr>
          <w:rFonts w:eastAsia="標楷體" w:hint="eastAsia"/>
          <w:kern w:val="0"/>
          <w:sz w:val="28"/>
          <w:szCs w:val="28"/>
        </w:rPr>
        <w:t>；其餘</w:t>
      </w:r>
      <w:r w:rsidRPr="00D475D3">
        <w:rPr>
          <w:rFonts w:eastAsia="標楷體" w:hint="eastAsia"/>
          <w:kern w:val="0"/>
          <w:sz w:val="28"/>
          <w:szCs w:val="28"/>
        </w:rPr>
        <w:t>4</w:t>
      </w:r>
      <w:r w:rsidRPr="00D475D3">
        <w:rPr>
          <w:rFonts w:eastAsia="標楷體" w:hint="eastAsia"/>
          <w:kern w:val="0"/>
          <w:sz w:val="28"/>
          <w:szCs w:val="28"/>
        </w:rPr>
        <w:t>項：</w:t>
      </w:r>
      <w:r w:rsidR="00D62179" w:rsidRPr="00D62179">
        <w:rPr>
          <w:rFonts w:eastAsia="標楷體" w:hint="eastAsia"/>
          <w:kern w:val="0"/>
          <w:sz w:val="28"/>
          <w:szCs w:val="28"/>
        </w:rPr>
        <w:t>實質機械及電機設備進口值、非農業部門就業人數、商業營業額及實質海關出口值</w:t>
      </w:r>
      <w:r w:rsidRPr="00D475D3">
        <w:rPr>
          <w:rFonts w:eastAsia="標楷體" w:hint="eastAsia"/>
          <w:kern w:val="0"/>
          <w:sz w:val="28"/>
          <w:szCs w:val="28"/>
        </w:rPr>
        <w:t>則較上月下滑</w:t>
      </w:r>
      <w:r w:rsidRPr="00475A65">
        <w:rPr>
          <w:rFonts w:eastAsia="標楷體" w:hint="eastAsia"/>
          <w:kern w:val="0"/>
          <w:sz w:val="28"/>
          <w:szCs w:val="28"/>
        </w:rPr>
        <w:t>。</w:t>
      </w:r>
    </w:p>
    <w:p w:rsidR="00B62F6D" w:rsidRDefault="00B62F6D" w:rsidP="00B62F6D">
      <w:pPr>
        <w:widowControl/>
        <w:snapToGrid w:val="0"/>
        <w:spacing w:beforeLines="50" w:before="180" w:afterLines="50" w:after="180" w:line="300" w:lineRule="auto"/>
        <w:ind w:rightChars="-59" w:right="-142"/>
        <w:jc w:val="both"/>
        <w:rPr>
          <w:rFonts w:eastAsia="標楷體"/>
          <w:color w:val="FF0000"/>
          <w:kern w:val="0"/>
          <w:sz w:val="28"/>
          <w:szCs w:val="28"/>
        </w:rPr>
      </w:pPr>
    </w:p>
    <w:p w:rsidR="00B62F6D" w:rsidRPr="003111E1" w:rsidRDefault="00B62F6D" w:rsidP="00B62F6D">
      <w:pPr>
        <w:widowControl/>
        <w:snapToGrid w:val="0"/>
        <w:spacing w:beforeLines="50" w:before="180" w:afterLines="50" w:after="180" w:line="300" w:lineRule="auto"/>
        <w:ind w:rightChars="-59" w:right="-142"/>
        <w:jc w:val="both"/>
        <w:rPr>
          <w:rFonts w:eastAsia="標楷體"/>
          <w:color w:val="FF0000"/>
          <w:kern w:val="0"/>
          <w:sz w:val="28"/>
          <w:szCs w:val="28"/>
        </w:rPr>
      </w:pPr>
    </w:p>
    <w:p w:rsidR="00B62F6D" w:rsidRPr="002843FF" w:rsidRDefault="00B62F6D" w:rsidP="00B62F6D">
      <w:pPr>
        <w:widowControl/>
        <w:snapToGrid w:val="0"/>
        <w:spacing w:beforeLines="50" w:before="180"/>
        <w:ind w:rightChars="-59" w:right="-142"/>
        <w:jc w:val="center"/>
        <w:rPr>
          <w:rFonts w:eastAsia="標楷體"/>
          <w:b/>
          <w:noProof/>
          <w:kern w:val="0"/>
          <w:sz w:val="28"/>
          <w:szCs w:val="28"/>
        </w:rPr>
      </w:pPr>
      <w:r w:rsidRPr="002843FF">
        <w:rPr>
          <w:rFonts w:eastAsia="標楷體"/>
          <w:b/>
          <w:noProof/>
          <w:kern w:val="0"/>
          <w:sz w:val="28"/>
          <w:szCs w:val="28"/>
        </w:rPr>
        <w:lastRenderedPageBreak/>
        <w:t>圖</w:t>
      </w:r>
      <w:r w:rsidRPr="002843FF">
        <w:rPr>
          <w:rFonts w:eastAsia="標楷體"/>
          <w:b/>
          <w:noProof/>
          <w:kern w:val="0"/>
          <w:sz w:val="28"/>
          <w:szCs w:val="28"/>
        </w:rPr>
        <w:t>2-1-2</w:t>
      </w:r>
      <w:r w:rsidRPr="002843FF">
        <w:rPr>
          <w:rFonts w:eastAsia="標楷體"/>
          <w:b/>
          <w:noProof/>
          <w:kern w:val="0"/>
          <w:sz w:val="28"/>
          <w:szCs w:val="28"/>
        </w:rPr>
        <w:t>景氣同時指標</w:t>
      </w:r>
    </w:p>
    <w:p w:rsidR="00B62F6D" w:rsidRPr="003111E1" w:rsidRDefault="00B62F6D" w:rsidP="00B62F6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12098B">
        <w:rPr>
          <w:noProof/>
          <w:color w:val="FF0000"/>
        </w:rPr>
        <w:drawing>
          <wp:inline distT="0" distB="0" distL="0" distR="0" wp14:anchorId="665BF4AE" wp14:editId="70C6AFC5">
            <wp:extent cx="5250180" cy="2551430"/>
            <wp:effectExtent l="0" t="0" r="0" b="0"/>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2F6D" w:rsidRPr="002843FF" w:rsidRDefault="00B62F6D" w:rsidP="00B62F6D">
      <w:pPr>
        <w:tabs>
          <w:tab w:val="left" w:pos="540"/>
        </w:tabs>
        <w:snapToGrid w:val="0"/>
        <w:spacing w:before="180" w:line="300" w:lineRule="auto"/>
        <w:rPr>
          <w:rFonts w:eastAsia="標楷體"/>
          <w:sz w:val="28"/>
          <w:szCs w:val="28"/>
        </w:rPr>
      </w:pPr>
      <w:r w:rsidRPr="002843FF">
        <w:rPr>
          <w:rFonts w:eastAsia="標楷體"/>
          <w:sz w:val="28"/>
          <w:szCs w:val="32"/>
        </w:rPr>
        <w:t xml:space="preserve">(3) </w:t>
      </w:r>
      <w:r w:rsidRPr="002843FF">
        <w:rPr>
          <w:rFonts w:eastAsia="標楷體"/>
          <w:sz w:val="28"/>
          <w:szCs w:val="28"/>
        </w:rPr>
        <w:t>景氣對策信號</w:t>
      </w:r>
    </w:p>
    <w:p w:rsidR="00B62F6D" w:rsidRPr="003111E1" w:rsidRDefault="00D62179" w:rsidP="00D62179">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D62179">
        <w:rPr>
          <w:rFonts w:eastAsia="標楷體" w:hint="eastAsia"/>
          <w:noProof/>
          <w:kern w:val="0"/>
          <w:sz w:val="28"/>
          <w:szCs w:val="20"/>
        </w:rPr>
        <w:t>102</w:t>
      </w:r>
      <w:r w:rsidRPr="00D62179">
        <w:rPr>
          <w:rFonts w:eastAsia="標楷體" w:hint="eastAsia"/>
          <w:noProof/>
          <w:kern w:val="0"/>
          <w:sz w:val="28"/>
          <w:szCs w:val="20"/>
        </w:rPr>
        <w:t>年</w:t>
      </w:r>
      <w:r w:rsidRPr="00D62179">
        <w:rPr>
          <w:rFonts w:eastAsia="標楷體" w:hint="eastAsia"/>
          <w:noProof/>
          <w:kern w:val="0"/>
          <w:sz w:val="28"/>
          <w:szCs w:val="20"/>
        </w:rPr>
        <w:t>8</w:t>
      </w:r>
      <w:r w:rsidRPr="00D62179">
        <w:rPr>
          <w:rFonts w:eastAsia="標楷體" w:hint="eastAsia"/>
          <w:noProof/>
          <w:kern w:val="0"/>
          <w:sz w:val="28"/>
          <w:szCs w:val="20"/>
        </w:rPr>
        <w:t>月景氣對策信號續呈黃藍燈，綜合判斷分數為</w:t>
      </w:r>
      <w:r w:rsidRPr="00D62179">
        <w:rPr>
          <w:rFonts w:eastAsia="標楷體" w:hint="eastAsia"/>
          <w:noProof/>
          <w:kern w:val="0"/>
          <w:sz w:val="28"/>
          <w:szCs w:val="20"/>
        </w:rPr>
        <w:t>19</w:t>
      </w:r>
      <w:r w:rsidRPr="00D62179">
        <w:rPr>
          <w:rFonts w:eastAsia="標楷體" w:hint="eastAsia"/>
          <w:noProof/>
          <w:kern w:val="0"/>
          <w:sz w:val="28"/>
          <w:szCs w:val="20"/>
        </w:rPr>
        <w:t>分，較上月減少</w:t>
      </w:r>
      <w:r w:rsidRPr="00D62179">
        <w:rPr>
          <w:rFonts w:eastAsia="標楷體" w:hint="eastAsia"/>
          <w:noProof/>
          <w:kern w:val="0"/>
          <w:sz w:val="28"/>
          <w:szCs w:val="20"/>
        </w:rPr>
        <w:t>1</w:t>
      </w:r>
      <w:r w:rsidRPr="00D62179">
        <w:rPr>
          <w:rFonts w:eastAsia="標楷體" w:hint="eastAsia"/>
          <w:noProof/>
          <w:kern w:val="0"/>
          <w:sz w:val="28"/>
          <w:szCs w:val="20"/>
        </w:rPr>
        <w:t>分，主要係股價指數由黃紅燈轉為綠燈，分數減少</w:t>
      </w:r>
      <w:r w:rsidRPr="00D62179">
        <w:rPr>
          <w:rFonts w:eastAsia="標楷體" w:hint="eastAsia"/>
          <w:noProof/>
          <w:kern w:val="0"/>
          <w:sz w:val="28"/>
          <w:szCs w:val="20"/>
        </w:rPr>
        <w:t>1</w:t>
      </w:r>
      <w:r w:rsidRPr="00D62179">
        <w:rPr>
          <w:rFonts w:eastAsia="標楷體" w:hint="eastAsia"/>
          <w:noProof/>
          <w:kern w:val="0"/>
          <w:sz w:val="28"/>
          <w:szCs w:val="20"/>
        </w:rPr>
        <w:t>分所致，其餘構成項目燈號維持不變</w:t>
      </w:r>
      <w:r w:rsidR="00B62F6D" w:rsidRPr="002D3D97">
        <w:rPr>
          <w:rFonts w:eastAsia="標楷體" w:hint="eastAsia"/>
          <w:noProof/>
          <w:kern w:val="0"/>
          <w:sz w:val="28"/>
          <w:szCs w:val="20"/>
        </w:rPr>
        <w:t>。</w:t>
      </w:r>
    </w:p>
    <w:p w:rsidR="00B62F6D" w:rsidRDefault="00B62F6D" w:rsidP="00B62F6D">
      <w:pPr>
        <w:widowControl/>
        <w:topLinePunct/>
        <w:snapToGrid w:val="0"/>
        <w:spacing w:beforeLines="50" w:before="180" w:line="240" w:lineRule="atLeast"/>
        <w:ind w:right="34"/>
        <w:jc w:val="center"/>
        <w:rPr>
          <w:rFonts w:eastAsia="標楷體"/>
          <w:b/>
          <w:bCs/>
          <w:sz w:val="28"/>
          <w:szCs w:val="20"/>
        </w:rPr>
      </w:pPr>
      <w:r w:rsidRPr="002843FF">
        <w:rPr>
          <w:rFonts w:eastAsia="標楷體"/>
          <w:bCs/>
          <w:sz w:val="28"/>
          <w:szCs w:val="20"/>
        </w:rPr>
        <w:t>圖</w:t>
      </w:r>
      <w:r w:rsidRPr="002843FF">
        <w:rPr>
          <w:rFonts w:eastAsia="標楷體"/>
          <w:b/>
          <w:bCs/>
          <w:sz w:val="28"/>
          <w:szCs w:val="20"/>
        </w:rPr>
        <w:t xml:space="preserve">2-1-3  </w:t>
      </w:r>
      <w:r w:rsidRPr="002843FF">
        <w:rPr>
          <w:rFonts w:eastAsia="標楷體"/>
          <w:b/>
          <w:bCs/>
          <w:sz w:val="28"/>
          <w:szCs w:val="20"/>
        </w:rPr>
        <w:t>一年來景氣對策信號</w:t>
      </w:r>
    </w:p>
    <w:p w:rsidR="00B62F6D" w:rsidRPr="003111E1" w:rsidRDefault="00B62F6D" w:rsidP="00D62179">
      <w:pPr>
        <w:widowControl/>
        <w:topLinePunct/>
        <w:snapToGrid w:val="0"/>
        <w:spacing w:beforeLines="50" w:before="180" w:afterLines="100" w:after="360" w:line="240" w:lineRule="atLeast"/>
        <w:ind w:right="34"/>
        <w:jc w:val="center"/>
        <w:rPr>
          <w:rFonts w:eastAsia="標楷體"/>
          <w:b/>
          <w:bCs/>
          <w:color w:val="FF0000"/>
          <w:sz w:val="32"/>
          <w:szCs w:val="32"/>
        </w:rPr>
        <w:sectPr w:rsidR="00B62F6D" w:rsidRPr="003111E1" w:rsidSect="009761DA">
          <w:footerReference w:type="default" r:id="rId14"/>
          <w:pgSz w:w="11906" w:h="16838"/>
          <w:pgMar w:top="1361" w:right="1841" w:bottom="1361" w:left="1797" w:header="851" w:footer="992" w:gutter="0"/>
          <w:pgNumType w:start="1"/>
          <w:cols w:space="425"/>
          <w:docGrid w:type="lines" w:linePitch="360"/>
        </w:sectPr>
      </w:pPr>
      <w:r w:rsidRPr="002843FF">
        <w:rPr>
          <w:rFonts w:eastAsia="標楷體"/>
          <w:b/>
          <w:bCs/>
          <w:sz w:val="28"/>
          <w:szCs w:val="20"/>
        </w:rPr>
        <w:t xml:space="preserve"> </w:t>
      </w:r>
      <w:r w:rsidR="00D62179">
        <w:rPr>
          <w:b/>
          <w:bCs/>
          <w:noProof/>
          <w:color w:val="000000"/>
          <w:sz w:val="28"/>
          <w:szCs w:val="28"/>
        </w:rPr>
        <w:drawing>
          <wp:inline distT="0" distB="0" distL="0" distR="0" wp14:anchorId="1151FC60" wp14:editId="114BA042">
            <wp:extent cx="5250180" cy="3535824"/>
            <wp:effectExtent l="0" t="0" r="7620" b="7620"/>
            <wp:docPr id="5" name="圖片 5" descr="\\oa-srv01\經研處_1\景氣組(大森)\1.記者會及月報\工作區(10109試編)\5.燈號\2.新聞稿圖\10208\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srv01\經研處_1\景氣組(大森)\1.記者會及月報\工作區(10109試編)\5.燈號\2.新聞稿圖\10208\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0180" cy="3535824"/>
                    </a:xfrm>
                    <a:prstGeom prst="rect">
                      <a:avLst/>
                    </a:prstGeom>
                    <a:noFill/>
                    <a:ln>
                      <a:noFill/>
                    </a:ln>
                  </pic:spPr>
                </pic:pic>
              </a:graphicData>
            </a:graphic>
          </wp:inline>
        </w:drawing>
      </w:r>
    </w:p>
    <w:p w:rsidR="00345470" w:rsidRPr="002843FF" w:rsidRDefault="00345470" w:rsidP="00345470">
      <w:pPr>
        <w:pStyle w:val="t-3"/>
        <w:spacing w:line="240" w:lineRule="atLeast"/>
        <w:ind w:right="-60"/>
      </w:pPr>
      <w:bookmarkStart w:id="62" w:name="_Toc349916583"/>
      <w:bookmarkStart w:id="63" w:name="_Toc368324024"/>
      <w:r w:rsidRPr="002843FF">
        <w:lastRenderedPageBreak/>
        <w:t>（二）工業生產</w:t>
      </w:r>
      <w:bookmarkEnd w:id="62"/>
      <w:bookmarkEnd w:id="63"/>
    </w:p>
    <w:p w:rsidR="00D55232" w:rsidRPr="002843FF" w:rsidRDefault="00D55232" w:rsidP="00D55232">
      <w:pPr>
        <w:pStyle w:val="t-4"/>
        <w:spacing w:afterLines="0" w:after="0"/>
        <w:ind w:leftChars="0" w:left="0" w:firstLineChars="0" w:firstLine="0"/>
        <w:rPr>
          <w:color w:val="auto"/>
        </w:rPr>
      </w:pPr>
      <w:bookmarkStart w:id="64" w:name="OLE_LINK5"/>
      <w:r w:rsidRPr="002843FF">
        <w:rPr>
          <w:color w:val="auto"/>
        </w:rPr>
        <w:t>１、</w:t>
      </w:r>
      <w:r w:rsidRPr="002843FF">
        <w:rPr>
          <w:rFonts w:hint="eastAsia"/>
          <w:color w:val="auto"/>
        </w:rPr>
        <w:t>102</w:t>
      </w:r>
      <w:r w:rsidRPr="002843FF">
        <w:rPr>
          <w:rFonts w:hint="eastAsia"/>
          <w:color w:val="auto"/>
        </w:rPr>
        <w:t>年</w:t>
      </w:r>
      <w:r w:rsidR="00B23B8E">
        <w:rPr>
          <w:rFonts w:hint="eastAsia"/>
          <w:color w:val="auto"/>
        </w:rPr>
        <w:t>8</w:t>
      </w:r>
      <w:r w:rsidRPr="002843FF">
        <w:rPr>
          <w:rFonts w:hint="eastAsia"/>
          <w:color w:val="auto"/>
        </w:rPr>
        <w:t>月工業生產</w:t>
      </w:r>
      <w:r w:rsidR="00B23B8E">
        <w:rPr>
          <w:rFonts w:hint="eastAsia"/>
          <w:color w:val="auto"/>
        </w:rPr>
        <w:t>減少</w:t>
      </w:r>
      <w:r w:rsidR="00B23B8E">
        <w:rPr>
          <w:rFonts w:hint="eastAsia"/>
          <w:color w:val="auto"/>
        </w:rPr>
        <w:t>0</w:t>
      </w:r>
      <w:r>
        <w:rPr>
          <w:rFonts w:hint="eastAsia"/>
          <w:color w:val="auto"/>
        </w:rPr>
        <w:t>.</w:t>
      </w:r>
      <w:r w:rsidR="00B23B8E">
        <w:rPr>
          <w:rFonts w:hint="eastAsia"/>
          <w:color w:val="auto"/>
        </w:rPr>
        <w:t xml:space="preserve"> </w:t>
      </w:r>
      <w:r>
        <w:rPr>
          <w:rFonts w:hint="eastAsia"/>
          <w:color w:val="auto"/>
        </w:rPr>
        <w:t>7</w:t>
      </w:r>
      <w:r w:rsidR="00B23B8E">
        <w:rPr>
          <w:rFonts w:hint="eastAsia"/>
          <w:color w:val="auto"/>
        </w:rPr>
        <w:t>0</w:t>
      </w:r>
      <w:r w:rsidRPr="002843FF">
        <w:rPr>
          <w:rFonts w:hint="eastAsia"/>
          <w:color w:val="auto"/>
        </w:rPr>
        <w:t>％</w:t>
      </w:r>
    </w:p>
    <w:p w:rsidR="00D55232" w:rsidRPr="003111E1" w:rsidRDefault="00D55232" w:rsidP="00D55232">
      <w:pPr>
        <w:pStyle w:val="k32"/>
        <w:topLinePunct/>
        <w:ind w:left="0" w:rightChars="-59" w:firstLineChars="202" w:firstLine="566"/>
        <w:rPr>
          <w:color w:val="FF0000"/>
        </w:rPr>
      </w:pPr>
      <w:r w:rsidRPr="00C6126E">
        <w:rPr>
          <w:rFonts w:hint="eastAsia"/>
        </w:rPr>
        <w:t>102</w:t>
      </w:r>
      <w:r w:rsidRPr="00C6126E">
        <w:rPr>
          <w:rFonts w:hint="eastAsia"/>
        </w:rPr>
        <w:t>年</w:t>
      </w:r>
      <w:r w:rsidR="00B23B8E">
        <w:rPr>
          <w:rFonts w:hint="eastAsia"/>
        </w:rPr>
        <w:t>8</w:t>
      </w:r>
      <w:r w:rsidRPr="00C6126E">
        <w:rPr>
          <w:rFonts w:hint="eastAsia"/>
        </w:rPr>
        <w:t>月工業生產指數</w:t>
      </w:r>
      <w:r>
        <w:rPr>
          <w:rFonts w:hint="eastAsia"/>
        </w:rPr>
        <w:t>10</w:t>
      </w:r>
      <w:r w:rsidR="00B23B8E">
        <w:rPr>
          <w:rFonts w:hint="eastAsia"/>
        </w:rPr>
        <w:t>3</w:t>
      </w:r>
      <w:r>
        <w:rPr>
          <w:rFonts w:hint="eastAsia"/>
        </w:rPr>
        <w:t>.</w:t>
      </w:r>
      <w:r w:rsidR="00B23B8E">
        <w:rPr>
          <w:rFonts w:hint="eastAsia"/>
        </w:rPr>
        <w:t>67</w:t>
      </w:r>
      <w:r w:rsidRPr="00C6126E">
        <w:rPr>
          <w:rFonts w:hint="eastAsia"/>
        </w:rPr>
        <w:t>，較</w:t>
      </w:r>
      <w:r>
        <w:rPr>
          <w:rFonts w:hint="eastAsia"/>
        </w:rPr>
        <w:t>上</w:t>
      </w:r>
      <w:r w:rsidRPr="00C6126E">
        <w:rPr>
          <w:rFonts w:hint="eastAsia"/>
        </w:rPr>
        <w:t>年同月</w:t>
      </w:r>
      <w:r w:rsidR="00265511">
        <w:rPr>
          <w:rFonts w:hint="eastAsia"/>
        </w:rPr>
        <w:t>減少</w:t>
      </w:r>
      <w:r w:rsidR="00265511">
        <w:rPr>
          <w:rFonts w:hint="eastAsia"/>
        </w:rPr>
        <w:t>0</w:t>
      </w:r>
      <w:r>
        <w:rPr>
          <w:rFonts w:hint="eastAsia"/>
        </w:rPr>
        <w:t>.7</w:t>
      </w:r>
      <w:r w:rsidR="00265511">
        <w:rPr>
          <w:rFonts w:hint="eastAsia"/>
        </w:rPr>
        <w:t>0</w:t>
      </w:r>
      <w:r w:rsidRPr="00C6126E">
        <w:rPr>
          <w:rFonts w:hint="eastAsia"/>
        </w:rPr>
        <w:t>％，其中製造業</w:t>
      </w:r>
      <w:r w:rsidR="00D03E92">
        <w:rPr>
          <w:rFonts w:hint="eastAsia"/>
        </w:rPr>
        <w:t>及</w:t>
      </w:r>
      <w:r w:rsidR="00D03E92" w:rsidRPr="00265511">
        <w:rPr>
          <w:rFonts w:hint="eastAsia"/>
        </w:rPr>
        <w:t>建築工程業</w:t>
      </w:r>
      <w:r w:rsidR="00D03E92">
        <w:rPr>
          <w:rFonts w:hint="eastAsia"/>
        </w:rPr>
        <w:t>分別</w:t>
      </w:r>
      <w:r w:rsidR="00265511">
        <w:rPr>
          <w:rFonts w:hint="eastAsia"/>
        </w:rPr>
        <w:t>減少</w:t>
      </w:r>
      <w:r w:rsidR="00265511">
        <w:rPr>
          <w:rFonts w:hint="eastAsia"/>
        </w:rPr>
        <w:t>0</w:t>
      </w:r>
      <w:r>
        <w:rPr>
          <w:rFonts w:hint="eastAsia"/>
        </w:rPr>
        <w:t>.</w:t>
      </w:r>
      <w:r w:rsidR="00265511">
        <w:rPr>
          <w:rFonts w:hint="eastAsia"/>
        </w:rPr>
        <w:t>59</w:t>
      </w:r>
      <w:r w:rsidRPr="00C6126E">
        <w:rPr>
          <w:rFonts w:hint="eastAsia"/>
        </w:rPr>
        <w:t>％</w:t>
      </w:r>
      <w:r w:rsidR="00D03E92">
        <w:rPr>
          <w:rFonts w:hint="eastAsia"/>
        </w:rPr>
        <w:t>、</w:t>
      </w:r>
      <w:r w:rsidR="00D03E92" w:rsidRPr="00265511">
        <w:rPr>
          <w:rFonts w:hint="eastAsia"/>
        </w:rPr>
        <w:t>15.06</w:t>
      </w:r>
      <w:r w:rsidR="00A96A22">
        <w:rPr>
          <w:rFonts w:hint="eastAsia"/>
        </w:rPr>
        <w:t>％</w:t>
      </w:r>
      <w:r w:rsidR="00265511" w:rsidRPr="00265511">
        <w:rPr>
          <w:rFonts w:hint="eastAsia"/>
        </w:rPr>
        <w:t>，</w:t>
      </w:r>
      <w:r w:rsidR="00D03E92">
        <w:rPr>
          <w:rFonts w:hint="eastAsia"/>
        </w:rPr>
        <w:t>另</w:t>
      </w:r>
      <w:r w:rsidR="00265511" w:rsidRPr="00265511">
        <w:rPr>
          <w:rFonts w:hint="eastAsia"/>
        </w:rPr>
        <w:t>礦業及土石採取業</w:t>
      </w:r>
      <w:r w:rsidR="005017AB">
        <w:rPr>
          <w:rFonts w:hint="eastAsia"/>
        </w:rPr>
        <w:t>、</w:t>
      </w:r>
      <w:r w:rsidR="00265511" w:rsidRPr="00265511">
        <w:rPr>
          <w:rFonts w:hint="eastAsia"/>
        </w:rPr>
        <w:t>電力及燃氣供應業</w:t>
      </w:r>
      <w:r w:rsidR="00D03E92">
        <w:rPr>
          <w:rFonts w:hint="eastAsia"/>
        </w:rPr>
        <w:t>及</w:t>
      </w:r>
      <w:r w:rsidR="00265511" w:rsidRPr="00265511">
        <w:rPr>
          <w:rFonts w:hint="eastAsia"/>
        </w:rPr>
        <w:t>用水供應業</w:t>
      </w:r>
      <w:r w:rsidR="00D03E92">
        <w:rPr>
          <w:rFonts w:hint="eastAsia"/>
        </w:rPr>
        <w:t>則分別</w:t>
      </w:r>
      <w:r w:rsidR="00265511" w:rsidRPr="00265511">
        <w:rPr>
          <w:rFonts w:hint="eastAsia"/>
        </w:rPr>
        <w:t>增加</w:t>
      </w:r>
      <w:r w:rsidR="00D03E92">
        <w:rPr>
          <w:rFonts w:hint="eastAsia"/>
        </w:rPr>
        <w:t>1.05</w:t>
      </w:r>
      <w:r w:rsidR="00A96A22">
        <w:rPr>
          <w:rFonts w:hint="eastAsia"/>
        </w:rPr>
        <w:t>％</w:t>
      </w:r>
      <w:r w:rsidR="00D03E92">
        <w:rPr>
          <w:rFonts w:hint="eastAsia"/>
        </w:rPr>
        <w:t>、</w:t>
      </w:r>
      <w:r w:rsidR="00D03E92">
        <w:rPr>
          <w:rFonts w:hint="eastAsia"/>
        </w:rPr>
        <w:t>1.43</w:t>
      </w:r>
      <w:r w:rsidR="00A96A22">
        <w:rPr>
          <w:rFonts w:hint="eastAsia"/>
        </w:rPr>
        <w:t>％</w:t>
      </w:r>
      <w:r w:rsidR="00D03E92">
        <w:rPr>
          <w:rFonts w:hint="eastAsia"/>
        </w:rPr>
        <w:t>及</w:t>
      </w:r>
      <w:r w:rsidR="00265511" w:rsidRPr="00265511">
        <w:rPr>
          <w:rFonts w:hint="eastAsia"/>
        </w:rPr>
        <w:t>2.46</w:t>
      </w:r>
      <w:r w:rsidR="00A96A22">
        <w:rPr>
          <w:rFonts w:hint="eastAsia"/>
        </w:rPr>
        <w:t>％</w:t>
      </w:r>
      <w:r w:rsidR="00265511" w:rsidRPr="00265511">
        <w:rPr>
          <w:rFonts w:hint="eastAsia"/>
        </w:rPr>
        <w:t>。</w:t>
      </w:r>
    </w:p>
    <w:p w:rsidR="00D55232" w:rsidRPr="002843FF" w:rsidRDefault="00D55232" w:rsidP="00D55232">
      <w:pPr>
        <w:pStyle w:val="k32"/>
        <w:topLinePunct/>
        <w:spacing w:beforeLines="30" w:before="108"/>
        <w:ind w:left="0" w:right="210" w:firstLineChars="0" w:firstLine="0"/>
      </w:pPr>
      <w:r w:rsidRPr="002843FF">
        <w:rPr>
          <w:rFonts w:hint="eastAsia"/>
          <w:b/>
          <w:bCs/>
        </w:rPr>
        <w:t xml:space="preserve">　　　　　　　　　</w:t>
      </w:r>
      <w:r w:rsidRPr="002843FF">
        <w:rPr>
          <w:b/>
          <w:bCs/>
        </w:rPr>
        <w:t>表</w:t>
      </w:r>
      <w:r w:rsidRPr="002843FF">
        <w:rPr>
          <w:b/>
          <w:bCs/>
        </w:rPr>
        <w:t xml:space="preserve">2-2-1  </w:t>
      </w:r>
      <w:r w:rsidRPr="002843FF">
        <w:rPr>
          <w:b/>
          <w:bCs/>
        </w:rPr>
        <w:t>工業生產</w:t>
      </w:r>
      <w:r w:rsidRPr="002843FF">
        <w:rPr>
          <w:b/>
          <w:bCs/>
          <w:snapToGrid w:val="0"/>
        </w:rPr>
        <w:t>年增率</w:t>
      </w:r>
      <w:r w:rsidRPr="002843FF">
        <w:t xml:space="preserve">          </w:t>
      </w:r>
      <w:r w:rsidRPr="002843FF">
        <w:rPr>
          <w:sz w:val="24"/>
        </w:rPr>
        <w:t>單位：％</w:t>
      </w:r>
    </w:p>
    <w:tbl>
      <w:tblPr>
        <w:tblW w:w="8116" w:type="dxa"/>
        <w:jc w:val="center"/>
        <w:tblInd w:w="353" w:type="dxa"/>
        <w:tblCellMar>
          <w:left w:w="0" w:type="dxa"/>
          <w:right w:w="0" w:type="dxa"/>
        </w:tblCellMar>
        <w:tblLook w:val="0000" w:firstRow="0" w:lastRow="0" w:firstColumn="0" w:lastColumn="0" w:noHBand="0" w:noVBand="0"/>
      </w:tblPr>
      <w:tblGrid>
        <w:gridCol w:w="1467"/>
        <w:gridCol w:w="1095"/>
        <w:gridCol w:w="1090"/>
        <w:gridCol w:w="1278"/>
        <w:gridCol w:w="1160"/>
        <w:gridCol w:w="1113"/>
        <w:gridCol w:w="913"/>
      </w:tblGrid>
      <w:tr w:rsidR="00D55232" w:rsidRPr="00542819" w:rsidTr="007A5B64">
        <w:trPr>
          <w:cantSplit/>
          <w:trHeight w:val="181"/>
          <w:jc w:val="center"/>
        </w:trPr>
        <w:tc>
          <w:tcPr>
            <w:tcW w:w="1467"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D55232" w:rsidRPr="00542819" w:rsidRDefault="00D55232" w:rsidP="007A5B64">
            <w:pPr>
              <w:snapToGrid w:val="0"/>
              <w:spacing w:line="260" w:lineRule="exact"/>
              <w:ind w:left="28"/>
              <w:jc w:val="center"/>
              <w:rPr>
                <w:rFonts w:eastAsia="標楷體"/>
                <w:szCs w:val="28"/>
              </w:rPr>
            </w:pPr>
          </w:p>
          <w:p w:rsidR="00D55232" w:rsidRPr="00542819" w:rsidRDefault="00D55232" w:rsidP="007A5B64">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D55232" w:rsidRPr="00542819" w:rsidRDefault="00D55232" w:rsidP="007A5B64">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D55232" w:rsidRPr="00542819" w:rsidRDefault="00D55232" w:rsidP="007A5B64">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D55232" w:rsidRPr="00542819" w:rsidRDefault="00D55232" w:rsidP="007A5B64">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D55232" w:rsidRPr="00542819" w:rsidRDefault="00D55232" w:rsidP="007A5B64">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D55232" w:rsidRPr="00542819" w:rsidRDefault="00D55232" w:rsidP="007A5B64">
            <w:pPr>
              <w:snapToGrid w:val="0"/>
              <w:spacing w:line="260" w:lineRule="exact"/>
              <w:ind w:left="28"/>
              <w:jc w:val="center"/>
              <w:rPr>
                <w:rFonts w:eastAsia="標楷體"/>
              </w:rPr>
            </w:pPr>
          </w:p>
        </w:tc>
      </w:tr>
      <w:tr w:rsidR="00D55232" w:rsidRPr="00542819" w:rsidTr="007A5B64">
        <w:trPr>
          <w:cantSplit/>
          <w:trHeight w:val="562"/>
          <w:jc w:val="center"/>
        </w:trPr>
        <w:tc>
          <w:tcPr>
            <w:tcW w:w="1467" w:type="dxa"/>
            <w:vMerge/>
            <w:tcBorders>
              <w:top w:val="single" w:sz="4" w:space="0" w:color="auto"/>
              <w:left w:val="nil"/>
              <w:bottom w:val="single" w:sz="4" w:space="0" w:color="auto"/>
              <w:right w:val="single" w:sz="4" w:space="0" w:color="auto"/>
            </w:tcBorders>
            <w:vAlign w:val="center"/>
          </w:tcPr>
          <w:p w:rsidR="00D55232" w:rsidRPr="00542819" w:rsidRDefault="00D55232" w:rsidP="007A5B64">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D55232" w:rsidRPr="00542819" w:rsidRDefault="00D55232" w:rsidP="007A5B64">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260" w:lineRule="exact"/>
              <w:ind w:left="28"/>
              <w:jc w:val="center"/>
              <w:rPr>
                <w:rFonts w:eastAsia="標楷體"/>
              </w:rPr>
            </w:pPr>
            <w:r w:rsidRPr="00542819">
              <w:rPr>
                <w:rFonts w:eastAsia="標楷體" w:hint="eastAsia"/>
              </w:rPr>
              <w:t>礦業及土石</w:t>
            </w:r>
          </w:p>
          <w:p w:rsidR="00D55232" w:rsidRPr="00542819" w:rsidRDefault="00D55232" w:rsidP="007A5B64">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260" w:lineRule="exact"/>
              <w:ind w:left="28"/>
              <w:jc w:val="center"/>
              <w:rPr>
                <w:rFonts w:eastAsia="標楷體"/>
              </w:rPr>
            </w:pPr>
            <w:r w:rsidRPr="00542819">
              <w:rPr>
                <w:rFonts w:eastAsia="標楷體" w:hint="eastAsia"/>
              </w:rPr>
              <w:t>用水</w:t>
            </w:r>
          </w:p>
          <w:p w:rsidR="00D55232" w:rsidRPr="00542819" w:rsidRDefault="00D55232" w:rsidP="007A5B64">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D55232" w:rsidRPr="00542819" w:rsidRDefault="00D55232" w:rsidP="007A5B64">
            <w:pPr>
              <w:snapToGrid w:val="0"/>
              <w:spacing w:line="260" w:lineRule="exact"/>
              <w:ind w:left="28"/>
              <w:jc w:val="center"/>
              <w:rPr>
                <w:rFonts w:eastAsia="標楷體"/>
              </w:rPr>
            </w:pPr>
            <w:r w:rsidRPr="00542819">
              <w:rPr>
                <w:rFonts w:eastAsia="標楷體" w:hint="eastAsia"/>
              </w:rPr>
              <w:t>建築</w:t>
            </w:r>
          </w:p>
          <w:p w:rsidR="00D55232" w:rsidRPr="00542819" w:rsidRDefault="00D55232" w:rsidP="007A5B64">
            <w:pPr>
              <w:snapToGrid w:val="0"/>
              <w:spacing w:line="260" w:lineRule="exact"/>
              <w:ind w:left="28"/>
              <w:jc w:val="center"/>
              <w:rPr>
                <w:rFonts w:eastAsia="標楷體"/>
              </w:rPr>
            </w:pPr>
            <w:r w:rsidRPr="00542819">
              <w:rPr>
                <w:rFonts w:eastAsia="標楷體" w:hint="eastAsia"/>
              </w:rPr>
              <w:t>工程業</w:t>
            </w:r>
          </w:p>
        </w:tc>
      </w:tr>
      <w:tr w:rsidR="00D55232" w:rsidRPr="00542819" w:rsidTr="007A5B64">
        <w:trPr>
          <w:trHeight w:val="300"/>
          <w:jc w:val="center"/>
        </w:trPr>
        <w:tc>
          <w:tcPr>
            <w:tcW w:w="1467" w:type="dxa"/>
            <w:tcBorders>
              <w:left w:val="nil"/>
              <w:right w:val="single" w:sz="4" w:space="0" w:color="auto"/>
            </w:tcBorders>
            <w:tcMar>
              <w:top w:w="17" w:type="dxa"/>
              <w:left w:w="17" w:type="dxa"/>
              <w:bottom w:w="0" w:type="dxa"/>
              <w:right w:w="17" w:type="dxa"/>
            </w:tcMar>
          </w:tcPr>
          <w:p w:rsidR="00D55232" w:rsidRPr="00542819" w:rsidRDefault="00D55232" w:rsidP="007A5B64">
            <w:pPr>
              <w:snapToGrid w:val="0"/>
              <w:spacing w:line="38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0" w:right="240"/>
              <w:jc w:val="right"/>
              <w:textAlignment w:val="auto"/>
              <w:rPr>
                <w:rFonts w:eastAsia="標楷體"/>
                <w:b/>
                <w:bCs/>
                <w:spacing w:val="0"/>
                <w:kern w:val="2"/>
                <w:szCs w:val="24"/>
              </w:rPr>
            </w:pPr>
            <w:r>
              <w:rPr>
                <w:rFonts w:eastAsia="標楷體" w:hint="eastAsia"/>
                <w:b/>
                <w:bCs/>
                <w:spacing w:val="0"/>
                <w:kern w:val="2"/>
                <w:szCs w:val="24"/>
              </w:rPr>
              <w:t>-1.15</w:t>
            </w:r>
          </w:p>
        </w:tc>
        <w:tc>
          <w:tcPr>
            <w:tcW w:w="1090" w:type="dxa"/>
            <w:tcMar>
              <w:top w:w="17" w:type="dxa"/>
              <w:left w:w="17" w:type="dxa"/>
              <w:bottom w:w="0" w:type="dxa"/>
              <w:right w:w="17" w:type="dxa"/>
            </w:tcMar>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5" w:right="252"/>
              <w:jc w:val="right"/>
              <w:textAlignment w:val="auto"/>
              <w:rPr>
                <w:rFonts w:eastAsia="標楷體"/>
                <w:b/>
                <w:bCs/>
                <w:spacing w:val="0"/>
                <w:kern w:val="2"/>
                <w:szCs w:val="24"/>
              </w:rPr>
            </w:pPr>
            <w:r>
              <w:rPr>
                <w:rFonts w:eastAsia="標楷體" w:hint="eastAsia"/>
                <w:b/>
                <w:bCs/>
                <w:spacing w:val="0"/>
                <w:kern w:val="2"/>
                <w:szCs w:val="24"/>
              </w:rPr>
              <w:t>-0.90</w:t>
            </w:r>
          </w:p>
        </w:tc>
        <w:tc>
          <w:tcPr>
            <w:tcW w:w="1278" w:type="dxa"/>
            <w:tcMar>
              <w:top w:w="17" w:type="dxa"/>
              <w:left w:w="17" w:type="dxa"/>
              <w:bottom w:w="0" w:type="dxa"/>
              <w:right w:w="17" w:type="dxa"/>
            </w:tcMar>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6" w:right="254"/>
              <w:jc w:val="right"/>
              <w:textAlignment w:val="auto"/>
              <w:rPr>
                <w:rFonts w:eastAsia="標楷體"/>
                <w:b/>
                <w:bCs/>
                <w:spacing w:val="0"/>
                <w:kern w:val="2"/>
                <w:szCs w:val="24"/>
              </w:rPr>
            </w:pPr>
            <w:r>
              <w:rPr>
                <w:rFonts w:eastAsia="標楷體" w:hint="eastAsia"/>
                <w:b/>
                <w:bCs/>
                <w:spacing w:val="0"/>
                <w:kern w:val="2"/>
                <w:szCs w:val="24"/>
              </w:rPr>
              <w:t>-4.56</w:t>
            </w:r>
          </w:p>
        </w:tc>
        <w:tc>
          <w:tcPr>
            <w:tcW w:w="1160" w:type="dxa"/>
            <w:tcMar>
              <w:top w:w="17" w:type="dxa"/>
              <w:left w:w="17" w:type="dxa"/>
              <w:bottom w:w="0" w:type="dxa"/>
              <w:right w:w="17" w:type="dxa"/>
            </w:tcMar>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17" w:right="281"/>
              <w:jc w:val="right"/>
              <w:textAlignment w:val="auto"/>
              <w:rPr>
                <w:rFonts w:eastAsia="標楷體"/>
                <w:b/>
                <w:bCs/>
                <w:spacing w:val="0"/>
                <w:kern w:val="2"/>
                <w:szCs w:val="24"/>
              </w:rPr>
            </w:pPr>
            <w:r>
              <w:rPr>
                <w:rFonts w:eastAsia="標楷體" w:hint="eastAsia"/>
                <w:b/>
                <w:bCs/>
                <w:spacing w:val="0"/>
                <w:kern w:val="2"/>
                <w:szCs w:val="24"/>
              </w:rPr>
              <w:t>-1.92</w:t>
            </w:r>
          </w:p>
        </w:tc>
        <w:tc>
          <w:tcPr>
            <w:tcW w:w="1113" w:type="dxa"/>
            <w:tcMar>
              <w:top w:w="17" w:type="dxa"/>
              <w:left w:w="17" w:type="dxa"/>
              <w:bottom w:w="0" w:type="dxa"/>
              <w:right w:w="17" w:type="dxa"/>
            </w:tcMar>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7" w:right="257"/>
              <w:jc w:val="right"/>
              <w:textAlignment w:val="auto"/>
              <w:rPr>
                <w:rFonts w:eastAsia="標楷體"/>
                <w:b/>
                <w:bCs/>
                <w:spacing w:val="0"/>
                <w:kern w:val="2"/>
                <w:szCs w:val="24"/>
              </w:rPr>
            </w:pPr>
            <w:r>
              <w:rPr>
                <w:rFonts w:eastAsia="標楷體" w:hint="eastAsia"/>
                <w:b/>
                <w:bCs/>
                <w:spacing w:val="0"/>
                <w:kern w:val="2"/>
                <w:szCs w:val="24"/>
              </w:rPr>
              <w:t>-1.78</w:t>
            </w:r>
          </w:p>
        </w:tc>
        <w:tc>
          <w:tcPr>
            <w:tcW w:w="913" w:type="dxa"/>
            <w:vAlign w:val="center"/>
          </w:tcPr>
          <w:p w:rsidR="00D55232" w:rsidRPr="00542819"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23" w:right="55"/>
              <w:jc w:val="right"/>
              <w:textAlignment w:val="auto"/>
              <w:rPr>
                <w:rFonts w:eastAsia="標楷體"/>
                <w:b/>
                <w:bCs/>
                <w:spacing w:val="0"/>
                <w:kern w:val="2"/>
                <w:szCs w:val="24"/>
              </w:rPr>
            </w:pPr>
            <w:r>
              <w:rPr>
                <w:rFonts w:eastAsia="標楷體" w:hint="eastAsia"/>
                <w:b/>
                <w:bCs/>
                <w:spacing w:val="0"/>
                <w:kern w:val="2"/>
                <w:szCs w:val="24"/>
              </w:rPr>
              <w:t>-9.26</w:t>
            </w:r>
          </w:p>
        </w:tc>
      </w:tr>
      <w:tr w:rsidR="00D55232" w:rsidRPr="00542819" w:rsidTr="007A5B64">
        <w:trPr>
          <w:trHeight w:val="300"/>
          <w:jc w:val="center"/>
        </w:trPr>
        <w:tc>
          <w:tcPr>
            <w:tcW w:w="1467" w:type="dxa"/>
            <w:tcBorders>
              <w:left w:val="nil"/>
              <w:right w:val="single" w:sz="4" w:space="0" w:color="auto"/>
            </w:tcBorders>
            <w:tcMar>
              <w:top w:w="17" w:type="dxa"/>
              <w:left w:w="17" w:type="dxa"/>
              <w:bottom w:w="0" w:type="dxa"/>
              <w:right w:w="17" w:type="dxa"/>
            </w:tcMar>
          </w:tcPr>
          <w:p w:rsidR="00D55232" w:rsidRPr="00542819" w:rsidRDefault="00D55232" w:rsidP="007A5B64">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D55232" w:rsidRPr="00542819" w:rsidRDefault="00D55232" w:rsidP="007A5B64">
            <w:pPr>
              <w:snapToGrid w:val="0"/>
              <w:spacing w:line="380" w:lineRule="exact"/>
              <w:ind w:rightChars="100" w:right="240"/>
              <w:jc w:val="right"/>
              <w:rPr>
                <w:b/>
                <w:bCs/>
              </w:rPr>
            </w:pPr>
            <w:r>
              <w:rPr>
                <w:rFonts w:hint="eastAsia"/>
                <w:b/>
                <w:bCs/>
              </w:rPr>
              <w:t>-7.91</w:t>
            </w:r>
          </w:p>
        </w:tc>
        <w:tc>
          <w:tcPr>
            <w:tcW w:w="1090" w:type="dxa"/>
            <w:tcMar>
              <w:top w:w="17" w:type="dxa"/>
              <w:left w:w="17" w:type="dxa"/>
              <w:bottom w:w="0" w:type="dxa"/>
              <w:right w:w="17" w:type="dxa"/>
            </w:tcMar>
            <w:vAlign w:val="bottom"/>
          </w:tcPr>
          <w:p w:rsidR="00D55232" w:rsidRPr="00542819" w:rsidRDefault="00D55232" w:rsidP="007A5B64">
            <w:pPr>
              <w:snapToGrid w:val="0"/>
              <w:spacing w:line="380" w:lineRule="exact"/>
              <w:ind w:rightChars="105" w:right="252"/>
              <w:jc w:val="right"/>
              <w:rPr>
                <w:b/>
                <w:bCs/>
              </w:rPr>
            </w:pPr>
            <w:r>
              <w:rPr>
                <w:rFonts w:hint="eastAsia"/>
                <w:b/>
                <w:bCs/>
              </w:rPr>
              <w:t>-7.80</w:t>
            </w:r>
          </w:p>
        </w:tc>
        <w:tc>
          <w:tcPr>
            <w:tcW w:w="1278" w:type="dxa"/>
            <w:tcMar>
              <w:top w:w="17" w:type="dxa"/>
              <w:left w:w="17" w:type="dxa"/>
              <w:bottom w:w="0" w:type="dxa"/>
              <w:right w:w="17" w:type="dxa"/>
            </w:tcMar>
            <w:vAlign w:val="bottom"/>
          </w:tcPr>
          <w:p w:rsidR="00D55232" w:rsidRPr="00542819" w:rsidRDefault="00D55232" w:rsidP="007A5B64">
            <w:pPr>
              <w:snapToGrid w:val="0"/>
              <w:spacing w:line="380" w:lineRule="exact"/>
              <w:ind w:rightChars="106" w:right="254"/>
              <w:jc w:val="right"/>
              <w:rPr>
                <w:b/>
                <w:bCs/>
              </w:rPr>
            </w:pPr>
            <w:r>
              <w:rPr>
                <w:rFonts w:hint="eastAsia"/>
                <w:b/>
                <w:bCs/>
              </w:rPr>
              <w:t>-8.41</w:t>
            </w:r>
          </w:p>
        </w:tc>
        <w:tc>
          <w:tcPr>
            <w:tcW w:w="1160" w:type="dxa"/>
            <w:tcMar>
              <w:top w:w="17" w:type="dxa"/>
              <w:left w:w="17" w:type="dxa"/>
              <w:bottom w:w="0" w:type="dxa"/>
              <w:right w:w="17" w:type="dxa"/>
            </w:tcMar>
            <w:vAlign w:val="bottom"/>
          </w:tcPr>
          <w:p w:rsidR="00D55232" w:rsidRPr="00542819" w:rsidRDefault="00D55232" w:rsidP="007A5B64">
            <w:pPr>
              <w:snapToGrid w:val="0"/>
              <w:spacing w:line="380" w:lineRule="exact"/>
              <w:ind w:rightChars="117" w:right="281"/>
              <w:jc w:val="right"/>
              <w:rPr>
                <w:b/>
                <w:bCs/>
              </w:rPr>
            </w:pPr>
            <w:r>
              <w:rPr>
                <w:rFonts w:hint="eastAsia"/>
                <w:b/>
                <w:bCs/>
              </w:rPr>
              <w:t>-2.67</w:t>
            </w:r>
          </w:p>
        </w:tc>
        <w:tc>
          <w:tcPr>
            <w:tcW w:w="1113" w:type="dxa"/>
            <w:tcMar>
              <w:top w:w="17" w:type="dxa"/>
              <w:left w:w="17" w:type="dxa"/>
              <w:bottom w:w="0" w:type="dxa"/>
              <w:right w:w="17" w:type="dxa"/>
            </w:tcMar>
            <w:vAlign w:val="bottom"/>
          </w:tcPr>
          <w:p w:rsidR="00D55232" w:rsidRPr="00542819" w:rsidRDefault="00D55232" w:rsidP="007A5B64">
            <w:pPr>
              <w:snapToGrid w:val="0"/>
              <w:spacing w:line="380" w:lineRule="exact"/>
              <w:ind w:rightChars="107" w:right="257"/>
              <w:jc w:val="right"/>
              <w:rPr>
                <w:b/>
                <w:bCs/>
              </w:rPr>
            </w:pPr>
            <w:r>
              <w:rPr>
                <w:rFonts w:hint="eastAsia"/>
                <w:b/>
                <w:bCs/>
              </w:rPr>
              <w:t>-2.27</w:t>
            </w:r>
          </w:p>
        </w:tc>
        <w:tc>
          <w:tcPr>
            <w:tcW w:w="913" w:type="dxa"/>
            <w:vAlign w:val="bottom"/>
          </w:tcPr>
          <w:p w:rsidR="00D55232" w:rsidRPr="00542819" w:rsidRDefault="00D55232" w:rsidP="007A5B64">
            <w:pPr>
              <w:snapToGrid w:val="0"/>
              <w:spacing w:line="380" w:lineRule="exact"/>
              <w:ind w:rightChars="23" w:right="55"/>
              <w:jc w:val="right"/>
              <w:rPr>
                <w:b/>
                <w:bCs/>
              </w:rPr>
            </w:pPr>
            <w:r>
              <w:rPr>
                <w:rFonts w:hint="eastAsia"/>
                <w:b/>
                <w:bCs/>
              </w:rPr>
              <w:t>-19.08</w:t>
            </w:r>
          </w:p>
        </w:tc>
      </w:tr>
      <w:tr w:rsidR="00D55232" w:rsidRPr="00542819" w:rsidTr="007A5B64">
        <w:trPr>
          <w:trHeight w:val="300"/>
          <w:jc w:val="center"/>
        </w:trPr>
        <w:tc>
          <w:tcPr>
            <w:tcW w:w="1467" w:type="dxa"/>
            <w:tcBorders>
              <w:left w:val="nil"/>
              <w:right w:val="single" w:sz="4" w:space="0" w:color="auto"/>
            </w:tcBorders>
            <w:tcMar>
              <w:top w:w="17" w:type="dxa"/>
              <w:left w:w="17" w:type="dxa"/>
              <w:bottom w:w="0" w:type="dxa"/>
              <w:right w:w="17" w:type="dxa"/>
            </w:tcMar>
          </w:tcPr>
          <w:p w:rsidR="00D55232" w:rsidRPr="00542819" w:rsidRDefault="00D55232" w:rsidP="007A5B64">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D55232" w:rsidRPr="00542819" w:rsidRDefault="00D55232" w:rsidP="007A5B64">
            <w:pPr>
              <w:snapToGrid w:val="0"/>
              <w:spacing w:line="380" w:lineRule="exact"/>
              <w:ind w:rightChars="100" w:right="240"/>
              <w:jc w:val="right"/>
              <w:rPr>
                <w:b/>
                <w:bCs/>
              </w:rPr>
            </w:pPr>
            <w:r>
              <w:rPr>
                <w:rFonts w:hint="eastAsia"/>
                <w:b/>
                <w:bCs/>
              </w:rPr>
              <w:t>24.17</w:t>
            </w:r>
          </w:p>
        </w:tc>
        <w:tc>
          <w:tcPr>
            <w:tcW w:w="1090" w:type="dxa"/>
            <w:tcMar>
              <w:top w:w="17" w:type="dxa"/>
              <w:left w:w="17" w:type="dxa"/>
              <w:bottom w:w="0" w:type="dxa"/>
              <w:right w:w="17" w:type="dxa"/>
            </w:tcMar>
            <w:vAlign w:val="bottom"/>
          </w:tcPr>
          <w:p w:rsidR="00D55232" w:rsidRPr="00542819" w:rsidRDefault="00D55232" w:rsidP="007A5B64">
            <w:pPr>
              <w:snapToGrid w:val="0"/>
              <w:spacing w:line="380" w:lineRule="exact"/>
              <w:ind w:rightChars="105" w:right="252"/>
              <w:jc w:val="right"/>
              <w:rPr>
                <w:b/>
                <w:bCs/>
              </w:rPr>
            </w:pPr>
            <w:r>
              <w:rPr>
                <w:rFonts w:hint="eastAsia"/>
                <w:b/>
                <w:bCs/>
              </w:rPr>
              <w:t>26.47</w:t>
            </w:r>
          </w:p>
        </w:tc>
        <w:tc>
          <w:tcPr>
            <w:tcW w:w="1278" w:type="dxa"/>
            <w:tcMar>
              <w:top w:w="17" w:type="dxa"/>
              <w:left w:w="17" w:type="dxa"/>
              <w:bottom w:w="0" w:type="dxa"/>
              <w:right w:w="17" w:type="dxa"/>
            </w:tcMar>
            <w:vAlign w:val="bottom"/>
          </w:tcPr>
          <w:p w:rsidR="00D55232" w:rsidRPr="00542819" w:rsidRDefault="00D55232" w:rsidP="007A5B64">
            <w:pPr>
              <w:snapToGrid w:val="0"/>
              <w:spacing w:line="380" w:lineRule="exact"/>
              <w:ind w:rightChars="106" w:right="254"/>
              <w:jc w:val="right"/>
              <w:rPr>
                <w:b/>
                <w:bCs/>
              </w:rPr>
            </w:pPr>
            <w:r>
              <w:rPr>
                <w:rFonts w:hint="eastAsia"/>
                <w:b/>
                <w:bCs/>
              </w:rPr>
              <w:t>22.87</w:t>
            </w:r>
          </w:p>
        </w:tc>
        <w:tc>
          <w:tcPr>
            <w:tcW w:w="1160" w:type="dxa"/>
            <w:tcMar>
              <w:top w:w="17" w:type="dxa"/>
              <w:left w:w="17" w:type="dxa"/>
              <w:bottom w:w="0" w:type="dxa"/>
              <w:right w:w="17" w:type="dxa"/>
            </w:tcMar>
            <w:vAlign w:val="bottom"/>
          </w:tcPr>
          <w:p w:rsidR="00D55232" w:rsidRPr="00542819" w:rsidRDefault="00D55232" w:rsidP="007A5B64">
            <w:pPr>
              <w:snapToGrid w:val="0"/>
              <w:spacing w:line="380" w:lineRule="exact"/>
              <w:ind w:rightChars="117" w:right="281"/>
              <w:jc w:val="right"/>
              <w:rPr>
                <w:b/>
                <w:bCs/>
              </w:rPr>
            </w:pPr>
            <w:r>
              <w:rPr>
                <w:rFonts w:hint="eastAsia"/>
                <w:b/>
                <w:bCs/>
              </w:rPr>
              <w:t>2.47</w:t>
            </w:r>
          </w:p>
        </w:tc>
        <w:tc>
          <w:tcPr>
            <w:tcW w:w="1113" w:type="dxa"/>
            <w:tcMar>
              <w:top w:w="17" w:type="dxa"/>
              <w:left w:w="17" w:type="dxa"/>
              <w:bottom w:w="0" w:type="dxa"/>
              <w:right w:w="17" w:type="dxa"/>
            </w:tcMar>
            <w:vAlign w:val="bottom"/>
          </w:tcPr>
          <w:p w:rsidR="00D55232" w:rsidRPr="00542819" w:rsidRDefault="00D55232" w:rsidP="007A5B64">
            <w:pPr>
              <w:snapToGrid w:val="0"/>
              <w:spacing w:line="380" w:lineRule="exact"/>
              <w:ind w:rightChars="107" w:right="257"/>
              <w:jc w:val="right"/>
              <w:rPr>
                <w:b/>
                <w:bCs/>
              </w:rPr>
            </w:pPr>
            <w:r>
              <w:rPr>
                <w:rFonts w:hint="eastAsia"/>
                <w:b/>
                <w:bCs/>
              </w:rPr>
              <w:t>1.35</w:t>
            </w:r>
          </w:p>
        </w:tc>
        <w:tc>
          <w:tcPr>
            <w:tcW w:w="913" w:type="dxa"/>
            <w:vAlign w:val="bottom"/>
          </w:tcPr>
          <w:p w:rsidR="00D55232" w:rsidRPr="00542819" w:rsidRDefault="00D55232" w:rsidP="007A5B64">
            <w:pPr>
              <w:snapToGrid w:val="0"/>
              <w:spacing w:line="380" w:lineRule="exact"/>
              <w:ind w:rightChars="23" w:right="55"/>
              <w:jc w:val="right"/>
              <w:rPr>
                <w:b/>
                <w:bCs/>
              </w:rPr>
            </w:pPr>
            <w:r>
              <w:rPr>
                <w:rFonts w:hint="eastAsia"/>
                <w:b/>
                <w:bCs/>
              </w:rPr>
              <w:t>-9.17</w:t>
            </w:r>
          </w:p>
        </w:tc>
      </w:tr>
      <w:tr w:rsidR="00D55232" w:rsidRPr="00542819" w:rsidTr="007A5B64">
        <w:trPr>
          <w:trHeight w:val="300"/>
          <w:jc w:val="center"/>
        </w:trPr>
        <w:tc>
          <w:tcPr>
            <w:tcW w:w="1467" w:type="dxa"/>
            <w:tcBorders>
              <w:left w:val="nil"/>
              <w:right w:val="single" w:sz="4" w:space="0" w:color="auto"/>
            </w:tcBorders>
            <w:tcMar>
              <w:top w:w="17" w:type="dxa"/>
              <w:left w:w="17" w:type="dxa"/>
              <w:bottom w:w="0" w:type="dxa"/>
              <w:right w:w="17" w:type="dxa"/>
            </w:tcMar>
          </w:tcPr>
          <w:p w:rsidR="00D55232" w:rsidRPr="00542819" w:rsidRDefault="00D55232" w:rsidP="007A5B64">
            <w:pPr>
              <w:snapToGrid w:val="0"/>
              <w:spacing w:line="38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D55232" w:rsidRPr="00542819" w:rsidRDefault="00D55232" w:rsidP="007A5B64">
            <w:pPr>
              <w:snapToGrid w:val="0"/>
              <w:spacing w:line="380" w:lineRule="exact"/>
              <w:ind w:rightChars="100" w:right="240"/>
              <w:jc w:val="right"/>
              <w:rPr>
                <w:b/>
                <w:bCs/>
              </w:rPr>
            </w:pPr>
            <w:r>
              <w:rPr>
                <w:rFonts w:hint="eastAsia"/>
                <w:b/>
                <w:bCs/>
              </w:rPr>
              <w:t>4.44</w:t>
            </w:r>
          </w:p>
        </w:tc>
        <w:tc>
          <w:tcPr>
            <w:tcW w:w="1090" w:type="dxa"/>
            <w:tcMar>
              <w:top w:w="17" w:type="dxa"/>
              <w:left w:w="17" w:type="dxa"/>
              <w:bottom w:w="0" w:type="dxa"/>
              <w:right w:w="17" w:type="dxa"/>
            </w:tcMar>
            <w:vAlign w:val="bottom"/>
          </w:tcPr>
          <w:p w:rsidR="00D55232" w:rsidRPr="00542819" w:rsidRDefault="00D55232" w:rsidP="007A5B64">
            <w:pPr>
              <w:snapToGrid w:val="0"/>
              <w:spacing w:line="380" w:lineRule="exact"/>
              <w:ind w:rightChars="105" w:right="252"/>
              <w:jc w:val="right"/>
              <w:rPr>
                <w:b/>
                <w:bCs/>
              </w:rPr>
            </w:pPr>
            <w:r>
              <w:rPr>
                <w:rFonts w:hint="eastAsia"/>
                <w:b/>
                <w:bCs/>
              </w:rPr>
              <w:t>4.69</w:t>
            </w:r>
          </w:p>
        </w:tc>
        <w:tc>
          <w:tcPr>
            <w:tcW w:w="1278" w:type="dxa"/>
            <w:tcMar>
              <w:top w:w="17" w:type="dxa"/>
              <w:left w:w="17" w:type="dxa"/>
              <w:bottom w:w="0" w:type="dxa"/>
              <w:right w:w="17" w:type="dxa"/>
            </w:tcMar>
            <w:vAlign w:val="bottom"/>
          </w:tcPr>
          <w:p w:rsidR="00D55232" w:rsidRPr="00542819" w:rsidRDefault="00D55232" w:rsidP="007A5B64">
            <w:pPr>
              <w:snapToGrid w:val="0"/>
              <w:spacing w:line="380" w:lineRule="exact"/>
              <w:ind w:rightChars="106" w:right="254"/>
              <w:jc w:val="right"/>
              <w:rPr>
                <w:b/>
                <w:bCs/>
              </w:rPr>
            </w:pPr>
            <w:r>
              <w:rPr>
                <w:rFonts w:hint="eastAsia"/>
                <w:b/>
                <w:bCs/>
              </w:rPr>
              <w:t>-7.12</w:t>
            </w:r>
          </w:p>
        </w:tc>
        <w:tc>
          <w:tcPr>
            <w:tcW w:w="1160" w:type="dxa"/>
            <w:tcMar>
              <w:top w:w="17" w:type="dxa"/>
              <w:left w:w="17" w:type="dxa"/>
              <w:bottom w:w="0" w:type="dxa"/>
              <w:right w:w="17" w:type="dxa"/>
            </w:tcMar>
            <w:vAlign w:val="bottom"/>
          </w:tcPr>
          <w:p w:rsidR="00D55232" w:rsidRPr="00542819" w:rsidRDefault="00D55232" w:rsidP="007A5B64">
            <w:pPr>
              <w:snapToGrid w:val="0"/>
              <w:spacing w:line="380" w:lineRule="exact"/>
              <w:ind w:rightChars="117" w:right="281"/>
              <w:jc w:val="right"/>
              <w:rPr>
                <w:b/>
                <w:bCs/>
              </w:rPr>
            </w:pPr>
            <w:r>
              <w:rPr>
                <w:rFonts w:hint="eastAsia"/>
                <w:b/>
                <w:bCs/>
              </w:rPr>
              <w:t>0.62</w:t>
            </w:r>
          </w:p>
        </w:tc>
        <w:tc>
          <w:tcPr>
            <w:tcW w:w="1113" w:type="dxa"/>
            <w:tcMar>
              <w:top w:w="17" w:type="dxa"/>
              <w:left w:w="17" w:type="dxa"/>
              <w:bottom w:w="0" w:type="dxa"/>
              <w:right w:w="17" w:type="dxa"/>
            </w:tcMar>
            <w:vAlign w:val="bottom"/>
          </w:tcPr>
          <w:p w:rsidR="00D55232" w:rsidRPr="00542819" w:rsidRDefault="00D55232" w:rsidP="007A5B64">
            <w:pPr>
              <w:snapToGrid w:val="0"/>
              <w:spacing w:line="380" w:lineRule="exact"/>
              <w:ind w:rightChars="107" w:right="257"/>
              <w:jc w:val="right"/>
              <w:rPr>
                <w:b/>
                <w:bCs/>
              </w:rPr>
            </w:pPr>
            <w:r>
              <w:rPr>
                <w:rFonts w:hint="eastAsia"/>
                <w:b/>
                <w:bCs/>
              </w:rPr>
              <w:t>0.20</w:t>
            </w:r>
          </w:p>
        </w:tc>
        <w:tc>
          <w:tcPr>
            <w:tcW w:w="913" w:type="dxa"/>
            <w:vAlign w:val="bottom"/>
          </w:tcPr>
          <w:p w:rsidR="00D55232" w:rsidRPr="00542819" w:rsidRDefault="00D55232" w:rsidP="007A5B64">
            <w:pPr>
              <w:snapToGrid w:val="0"/>
              <w:spacing w:line="380" w:lineRule="exact"/>
              <w:ind w:rightChars="23" w:right="55"/>
              <w:jc w:val="right"/>
              <w:rPr>
                <w:b/>
                <w:bCs/>
              </w:rPr>
            </w:pPr>
            <w:r>
              <w:rPr>
                <w:rFonts w:hint="eastAsia"/>
                <w:b/>
                <w:bCs/>
              </w:rPr>
              <w:t>7.58</w:t>
            </w:r>
          </w:p>
        </w:tc>
      </w:tr>
      <w:tr w:rsidR="00D55232" w:rsidRPr="0012098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rightChars="100" w:right="240"/>
              <w:jc w:val="right"/>
              <w:rPr>
                <w:b/>
                <w:bCs/>
              </w:rPr>
            </w:pPr>
            <w:r>
              <w:rPr>
                <w:rFonts w:hint="eastAsia"/>
                <w:b/>
                <w:bCs/>
              </w:rPr>
              <w:t>-0.25</w:t>
            </w:r>
          </w:p>
        </w:tc>
        <w:tc>
          <w:tcPr>
            <w:tcW w:w="1090" w:type="dxa"/>
            <w:tcMar>
              <w:top w:w="17" w:type="dxa"/>
              <w:left w:w="17" w:type="dxa"/>
              <w:bottom w:w="0" w:type="dxa"/>
              <w:right w:w="17" w:type="dxa"/>
            </w:tcMar>
            <w:vAlign w:val="center"/>
          </w:tcPr>
          <w:p w:rsidR="00D55232" w:rsidRPr="00542819" w:rsidRDefault="00D55232" w:rsidP="007A5B64">
            <w:pPr>
              <w:snapToGrid w:val="0"/>
              <w:spacing w:line="380" w:lineRule="exact"/>
              <w:ind w:rightChars="105" w:right="252"/>
              <w:jc w:val="right"/>
              <w:rPr>
                <w:b/>
                <w:bCs/>
              </w:rPr>
            </w:pPr>
            <w:r>
              <w:rPr>
                <w:rFonts w:hint="eastAsia"/>
                <w:b/>
                <w:bCs/>
              </w:rPr>
              <w:t>-0.32</w:t>
            </w:r>
          </w:p>
        </w:tc>
        <w:tc>
          <w:tcPr>
            <w:tcW w:w="1278" w:type="dxa"/>
            <w:tcMar>
              <w:top w:w="17" w:type="dxa"/>
              <w:left w:w="17" w:type="dxa"/>
              <w:bottom w:w="0" w:type="dxa"/>
              <w:right w:w="17" w:type="dxa"/>
            </w:tcMar>
            <w:vAlign w:val="center"/>
          </w:tcPr>
          <w:p w:rsidR="00D55232" w:rsidRPr="00542819" w:rsidRDefault="00D55232" w:rsidP="007A5B64">
            <w:pPr>
              <w:snapToGrid w:val="0"/>
              <w:spacing w:line="380" w:lineRule="exact"/>
              <w:ind w:rightChars="106" w:right="254"/>
              <w:jc w:val="right"/>
              <w:rPr>
                <w:b/>
                <w:bCs/>
              </w:rPr>
            </w:pPr>
            <w:r>
              <w:rPr>
                <w:rFonts w:hint="eastAsia"/>
                <w:b/>
                <w:bCs/>
              </w:rPr>
              <w:t>-2.73</w:t>
            </w:r>
          </w:p>
        </w:tc>
        <w:tc>
          <w:tcPr>
            <w:tcW w:w="1160" w:type="dxa"/>
            <w:tcMar>
              <w:top w:w="17" w:type="dxa"/>
              <w:left w:w="17" w:type="dxa"/>
              <w:bottom w:w="0" w:type="dxa"/>
              <w:right w:w="17" w:type="dxa"/>
            </w:tcMar>
            <w:vAlign w:val="center"/>
          </w:tcPr>
          <w:p w:rsidR="00D55232" w:rsidRPr="00542819" w:rsidRDefault="00D55232" w:rsidP="007A5B64">
            <w:pPr>
              <w:snapToGrid w:val="0"/>
              <w:spacing w:line="380" w:lineRule="exact"/>
              <w:ind w:rightChars="117" w:right="281"/>
              <w:jc w:val="right"/>
              <w:rPr>
                <w:b/>
                <w:bCs/>
              </w:rPr>
            </w:pPr>
            <w:r>
              <w:rPr>
                <w:rFonts w:hint="eastAsia"/>
                <w:b/>
                <w:bCs/>
              </w:rPr>
              <w:t>-0.82</w:t>
            </w:r>
          </w:p>
        </w:tc>
        <w:tc>
          <w:tcPr>
            <w:tcW w:w="1113" w:type="dxa"/>
            <w:tcMar>
              <w:top w:w="17" w:type="dxa"/>
              <w:left w:w="17" w:type="dxa"/>
              <w:bottom w:w="0" w:type="dxa"/>
              <w:right w:w="17" w:type="dxa"/>
            </w:tcMar>
            <w:vAlign w:val="center"/>
          </w:tcPr>
          <w:p w:rsidR="00D55232" w:rsidRPr="00542819" w:rsidRDefault="00D55232" w:rsidP="007A5B64">
            <w:pPr>
              <w:snapToGrid w:val="0"/>
              <w:spacing w:line="380" w:lineRule="exact"/>
              <w:ind w:rightChars="107" w:right="257"/>
              <w:jc w:val="right"/>
              <w:rPr>
                <w:b/>
                <w:bCs/>
              </w:rPr>
            </w:pPr>
            <w:r>
              <w:rPr>
                <w:rFonts w:hint="eastAsia"/>
                <w:b/>
                <w:bCs/>
              </w:rPr>
              <w:t>-0.60</w:t>
            </w:r>
          </w:p>
        </w:tc>
        <w:tc>
          <w:tcPr>
            <w:tcW w:w="913" w:type="dxa"/>
            <w:vAlign w:val="center"/>
          </w:tcPr>
          <w:p w:rsidR="00D55232" w:rsidRPr="00542819" w:rsidRDefault="00D55232" w:rsidP="007A5B64">
            <w:pPr>
              <w:snapToGrid w:val="0"/>
              <w:spacing w:line="380" w:lineRule="exact"/>
              <w:ind w:rightChars="23" w:right="55"/>
              <w:jc w:val="right"/>
              <w:rPr>
                <w:b/>
                <w:bCs/>
              </w:rPr>
            </w:pPr>
            <w:r>
              <w:rPr>
                <w:rFonts w:hint="eastAsia"/>
                <w:b/>
                <w:bCs/>
              </w:rPr>
              <w:t>7.12</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spacing w:val="-6"/>
              </w:rPr>
              <w:t>8</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1.52</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1.19</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-0.98</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5.66</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-1.86</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10.28</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hint="eastAsia"/>
                <w:spacing w:val="-6"/>
              </w:rPr>
              <w:t>9</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2.44</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2.47</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-8.23</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2.57</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-1.17</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5.51</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hint="eastAsia"/>
                <w:spacing w:val="-6"/>
              </w:rPr>
              <w:t>10</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3.95</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3.84</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2.13</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0.57</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-0.62</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22.65</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5.96</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5.97</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-1.71</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-4.89</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-1.19</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37.81</w:t>
            </w:r>
          </w:p>
        </w:tc>
      </w:tr>
      <w:tr w:rsidR="00D55232" w:rsidRPr="006148BB"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542819" w:rsidRDefault="00D55232" w:rsidP="007A5B64">
            <w:pPr>
              <w:snapToGrid w:val="0"/>
              <w:spacing w:line="38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471A00" w:rsidRDefault="00D55232" w:rsidP="007A5B64">
            <w:pPr>
              <w:snapToGrid w:val="0"/>
              <w:spacing w:line="380" w:lineRule="exact"/>
              <w:ind w:rightChars="100" w:right="240"/>
              <w:jc w:val="right"/>
            </w:pPr>
            <w:r>
              <w:rPr>
                <w:rFonts w:hint="eastAsia"/>
              </w:rPr>
              <w:t>2.10</w:t>
            </w:r>
          </w:p>
        </w:tc>
        <w:tc>
          <w:tcPr>
            <w:tcW w:w="1090" w:type="dxa"/>
            <w:tcMar>
              <w:top w:w="17" w:type="dxa"/>
              <w:left w:w="17" w:type="dxa"/>
              <w:bottom w:w="0" w:type="dxa"/>
              <w:right w:w="17" w:type="dxa"/>
            </w:tcMar>
            <w:vAlign w:val="center"/>
          </w:tcPr>
          <w:p w:rsidR="00D55232" w:rsidRPr="00471A00" w:rsidRDefault="00D55232" w:rsidP="007A5B64">
            <w:pPr>
              <w:snapToGrid w:val="0"/>
              <w:spacing w:line="380" w:lineRule="exact"/>
              <w:ind w:rightChars="105" w:right="252"/>
              <w:jc w:val="right"/>
            </w:pPr>
            <w:r>
              <w:rPr>
                <w:rFonts w:hint="eastAsia"/>
              </w:rPr>
              <w:t>2.98</w:t>
            </w:r>
          </w:p>
        </w:tc>
        <w:tc>
          <w:tcPr>
            <w:tcW w:w="1278"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-1.79</w:t>
            </w:r>
          </w:p>
        </w:tc>
        <w:tc>
          <w:tcPr>
            <w:tcW w:w="1160"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-2.96</w:t>
            </w:r>
          </w:p>
        </w:tc>
        <w:tc>
          <w:tcPr>
            <w:tcW w:w="1113" w:type="dxa"/>
            <w:tcMar>
              <w:top w:w="17" w:type="dxa"/>
              <w:left w:w="17" w:type="dxa"/>
              <w:bottom w:w="0" w:type="dxa"/>
              <w:right w:w="17" w:type="dxa"/>
            </w:tcMar>
          </w:tcPr>
          <w:p w:rsidR="00D55232" w:rsidRPr="00471A00" w:rsidRDefault="00D55232" w:rsidP="007A5B64">
            <w:pPr>
              <w:snapToGrid w:val="0"/>
              <w:spacing w:line="380" w:lineRule="exact"/>
              <w:ind w:rightChars="100" w:right="240"/>
              <w:jc w:val="right"/>
            </w:pPr>
            <w:r>
              <w:rPr>
                <w:rFonts w:hint="eastAsia"/>
              </w:rPr>
              <w:t>-1.94</w:t>
            </w:r>
          </w:p>
        </w:tc>
        <w:tc>
          <w:tcPr>
            <w:tcW w:w="913" w:type="dxa"/>
          </w:tcPr>
          <w:p w:rsidR="00D55232" w:rsidRPr="00471A00" w:rsidRDefault="00D55232" w:rsidP="007A5B64">
            <w:pPr>
              <w:tabs>
                <w:tab w:val="left" w:pos="913"/>
              </w:tabs>
              <w:snapToGrid w:val="0"/>
              <w:spacing w:line="380" w:lineRule="exact"/>
              <w:ind w:rightChars="-3" w:right="-7"/>
              <w:jc w:val="right"/>
            </w:pPr>
            <w:r>
              <w:rPr>
                <w:rFonts w:hint="eastAsia"/>
              </w:rPr>
              <w:t>-20.91</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tcPr>
          <w:p w:rsidR="00D55232" w:rsidRPr="00B521BC" w:rsidRDefault="00D55232" w:rsidP="00265511">
            <w:pPr>
              <w:snapToGrid w:val="0"/>
              <w:spacing w:line="38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sidR="00265511">
              <w:rPr>
                <w:rFonts w:eastAsia="標楷體" w:hint="eastAsia"/>
                <w:b/>
                <w:bCs/>
              </w:rPr>
              <w:t>8</w:t>
            </w:r>
            <w:r w:rsidRPr="00B521BC">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D55232" w:rsidRPr="00B521BC" w:rsidRDefault="00265511" w:rsidP="007A5B64">
            <w:pPr>
              <w:snapToGrid w:val="0"/>
              <w:spacing w:line="380" w:lineRule="exact"/>
              <w:ind w:rightChars="100" w:right="240"/>
              <w:jc w:val="right"/>
              <w:rPr>
                <w:b/>
              </w:rPr>
            </w:pPr>
            <w:r>
              <w:rPr>
                <w:rFonts w:hint="eastAsia"/>
                <w:b/>
              </w:rPr>
              <w:t>0.39</w:t>
            </w:r>
          </w:p>
        </w:tc>
        <w:tc>
          <w:tcPr>
            <w:tcW w:w="1090" w:type="dxa"/>
            <w:tcMar>
              <w:top w:w="17" w:type="dxa"/>
              <w:left w:w="17" w:type="dxa"/>
              <w:bottom w:w="0" w:type="dxa"/>
              <w:right w:w="17" w:type="dxa"/>
            </w:tcMar>
            <w:vAlign w:val="center"/>
          </w:tcPr>
          <w:p w:rsidR="00D55232" w:rsidRPr="00B521BC" w:rsidRDefault="00265511" w:rsidP="007A5B64">
            <w:pPr>
              <w:snapToGrid w:val="0"/>
              <w:spacing w:line="380" w:lineRule="exact"/>
              <w:ind w:rightChars="105" w:right="252"/>
              <w:jc w:val="right"/>
              <w:rPr>
                <w:b/>
              </w:rPr>
            </w:pPr>
            <w:r>
              <w:rPr>
                <w:rFonts w:hint="eastAsia"/>
                <w:b/>
              </w:rPr>
              <w:t>0.27</w:t>
            </w:r>
          </w:p>
        </w:tc>
        <w:tc>
          <w:tcPr>
            <w:tcW w:w="1278" w:type="dxa"/>
            <w:tcMar>
              <w:top w:w="17" w:type="dxa"/>
              <w:left w:w="17" w:type="dxa"/>
              <w:bottom w:w="0" w:type="dxa"/>
              <w:right w:w="17" w:type="dxa"/>
            </w:tcMar>
          </w:tcPr>
          <w:p w:rsidR="00D55232" w:rsidRPr="00B521BC" w:rsidRDefault="00265511" w:rsidP="007A5B64">
            <w:pPr>
              <w:snapToGrid w:val="0"/>
              <w:spacing w:line="380" w:lineRule="exact"/>
              <w:ind w:rightChars="100" w:right="240"/>
              <w:jc w:val="right"/>
              <w:rPr>
                <w:b/>
              </w:rPr>
            </w:pPr>
            <w:r>
              <w:rPr>
                <w:rFonts w:hint="eastAsia"/>
                <w:b/>
              </w:rPr>
              <w:t>-2.56</w:t>
            </w:r>
          </w:p>
        </w:tc>
        <w:tc>
          <w:tcPr>
            <w:tcW w:w="1160" w:type="dxa"/>
            <w:tcMar>
              <w:top w:w="17" w:type="dxa"/>
              <w:left w:w="17" w:type="dxa"/>
              <w:bottom w:w="0" w:type="dxa"/>
              <w:right w:w="17" w:type="dxa"/>
            </w:tcMar>
          </w:tcPr>
          <w:p w:rsidR="00D55232" w:rsidRPr="00B521BC" w:rsidRDefault="00265511" w:rsidP="007A5B64">
            <w:pPr>
              <w:snapToGrid w:val="0"/>
              <w:spacing w:line="380" w:lineRule="exact"/>
              <w:ind w:rightChars="100" w:right="240"/>
              <w:jc w:val="right"/>
              <w:rPr>
                <w:b/>
              </w:rPr>
            </w:pPr>
            <w:r>
              <w:rPr>
                <w:rFonts w:hint="eastAsia"/>
                <w:b/>
              </w:rPr>
              <w:t>2.33</w:t>
            </w:r>
          </w:p>
        </w:tc>
        <w:tc>
          <w:tcPr>
            <w:tcW w:w="1113" w:type="dxa"/>
            <w:tcMar>
              <w:top w:w="17" w:type="dxa"/>
              <w:left w:w="17" w:type="dxa"/>
              <w:bottom w:w="0" w:type="dxa"/>
              <w:right w:w="17" w:type="dxa"/>
            </w:tcMar>
          </w:tcPr>
          <w:p w:rsidR="00D55232" w:rsidRPr="00B521BC" w:rsidRDefault="00265511" w:rsidP="007A5B64">
            <w:pPr>
              <w:snapToGrid w:val="0"/>
              <w:spacing w:line="380" w:lineRule="exact"/>
              <w:ind w:rightChars="100" w:right="240"/>
              <w:jc w:val="right"/>
              <w:rPr>
                <w:b/>
              </w:rPr>
            </w:pPr>
            <w:r>
              <w:rPr>
                <w:rFonts w:hint="eastAsia"/>
                <w:b/>
              </w:rPr>
              <w:t>0.90</w:t>
            </w:r>
          </w:p>
        </w:tc>
        <w:tc>
          <w:tcPr>
            <w:tcW w:w="913" w:type="dxa"/>
          </w:tcPr>
          <w:p w:rsidR="00D55232" w:rsidRPr="00B521BC" w:rsidRDefault="00265511" w:rsidP="007A5B64">
            <w:pPr>
              <w:snapToGrid w:val="0"/>
              <w:spacing w:line="380" w:lineRule="exact"/>
              <w:ind w:rightChars="23" w:right="55"/>
              <w:jc w:val="right"/>
              <w:rPr>
                <w:b/>
                <w:bCs/>
              </w:rPr>
            </w:pPr>
            <w:r>
              <w:rPr>
                <w:rFonts w:hint="eastAsia"/>
                <w:b/>
                <w:bCs/>
              </w:rPr>
              <w:t>2.97</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rightChars="100" w:right="240"/>
              <w:jc w:val="right"/>
            </w:pPr>
            <w:r w:rsidRPr="00B521BC">
              <w:rPr>
                <w:rFonts w:hint="eastAsia"/>
              </w:rPr>
              <w:t>19.30</w:t>
            </w:r>
          </w:p>
        </w:tc>
        <w:tc>
          <w:tcPr>
            <w:tcW w:w="1090" w:type="dxa"/>
            <w:tcMar>
              <w:top w:w="17" w:type="dxa"/>
              <w:left w:w="17" w:type="dxa"/>
              <w:bottom w:w="0" w:type="dxa"/>
              <w:right w:w="17" w:type="dxa"/>
            </w:tcMar>
            <w:vAlign w:val="center"/>
          </w:tcPr>
          <w:p w:rsidR="00D55232" w:rsidRPr="00B521BC" w:rsidRDefault="00D55232" w:rsidP="007A5B64">
            <w:pPr>
              <w:snapToGrid w:val="0"/>
              <w:spacing w:line="380" w:lineRule="exact"/>
              <w:ind w:rightChars="105" w:right="252"/>
              <w:jc w:val="right"/>
            </w:pPr>
            <w:r w:rsidRPr="00B521BC">
              <w:rPr>
                <w:rFonts w:hint="eastAsia"/>
              </w:rPr>
              <w:t>20.66</w:t>
            </w:r>
          </w:p>
        </w:tc>
        <w:tc>
          <w:tcPr>
            <w:tcW w:w="1278"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10.00</w:t>
            </w:r>
          </w:p>
        </w:tc>
        <w:tc>
          <w:tcPr>
            <w:tcW w:w="1160"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2.39</w:t>
            </w:r>
          </w:p>
        </w:tc>
        <w:tc>
          <w:tcPr>
            <w:tcW w:w="1113"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-0.37</w:t>
            </w:r>
          </w:p>
        </w:tc>
        <w:tc>
          <w:tcPr>
            <w:tcW w:w="913" w:type="dxa"/>
          </w:tcPr>
          <w:p w:rsidR="00D55232" w:rsidRPr="00B521BC" w:rsidRDefault="00D55232" w:rsidP="007A5B64">
            <w:pPr>
              <w:tabs>
                <w:tab w:val="left" w:pos="913"/>
              </w:tabs>
              <w:snapToGrid w:val="0"/>
              <w:spacing w:line="380" w:lineRule="exact"/>
              <w:ind w:rightChars="-3" w:right="-7"/>
              <w:jc w:val="right"/>
            </w:pPr>
            <w:r w:rsidRPr="00B521BC">
              <w:rPr>
                <w:rFonts w:hint="eastAsia"/>
              </w:rPr>
              <w:t>11.83</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rightChars="100" w:right="240"/>
              <w:jc w:val="right"/>
            </w:pPr>
            <w:r w:rsidRPr="00B521BC">
              <w:rPr>
                <w:rFonts w:hint="eastAsia"/>
              </w:rPr>
              <w:t>-11.17</w:t>
            </w:r>
          </w:p>
        </w:tc>
        <w:tc>
          <w:tcPr>
            <w:tcW w:w="1090" w:type="dxa"/>
            <w:tcMar>
              <w:top w:w="17" w:type="dxa"/>
              <w:left w:w="17" w:type="dxa"/>
              <w:bottom w:w="0" w:type="dxa"/>
              <w:right w:w="17" w:type="dxa"/>
            </w:tcMar>
            <w:vAlign w:val="center"/>
          </w:tcPr>
          <w:p w:rsidR="00D55232" w:rsidRPr="00B521BC" w:rsidRDefault="00D55232" w:rsidP="007A5B64">
            <w:pPr>
              <w:snapToGrid w:val="0"/>
              <w:spacing w:line="380" w:lineRule="exact"/>
              <w:ind w:rightChars="105" w:right="252"/>
              <w:jc w:val="right"/>
            </w:pPr>
            <w:r w:rsidRPr="00B521BC">
              <w:rPr>
                <w:rFonts w:hint="eastAsia"/>
              </w:rPr>
              <w:t>-11.84</w:t>
            </w:r>
          </w:p>
        </w:tc>
        <w:tc>
          <w:tcPr>
            <w:tcW w:w="1278"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-2.34</w:t>
            </w:r>
          </w:p>
        </w:tc>
        <w:tc>
          <w:tcPr>
            <w:tcW w:w="1160"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-11.54</w:t>
            </w:r>
          </w:p>
        </w:tc>
        <w:tc>
          <w:tcPr>
            <w:tcW w:w="1113"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-1.44</w:t>
            </w:r>
          </w:p>
        </w:tc>
        <w:tc>
          <w:tcPr>
            <w:tcW w:w="913" w:type="dxa"/>
          </w:tcPr>
          <w:p w:rsidR="00D55232" w:rsidRPr="00B521BC" w:rsidRDefault="00D55232" w:rsidP="007A5B64">
            <w:pPr>
              <w:tabs>
                <w:tab w:val="left" w:pos="913"/>
              </w:tabs>
              <w:snapToGrid w:val="0"/>
              <w:spacing w:line="380" w:lineRule="exact"/>
              <w:ind w:rightChars="-3" w:right="-7"/>
              <w:jc w:val="right"/>
            </w:pPr>
            <w:r w:rsidRPr="00B521BC">
              <w:rPr>
                <w:rFonts w:hint="eastAsia"/>
              </w:rPr>
              <w:t>44.59</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rightChars="100" w:right="240"/>
              <w:jc w:val="right"/>
            </w:pPr>
            <w:r w:rsidRPr="00B521BC">
              <w:rPr>
                <w:rFonts w:hint="eastAsia"/>
              </w:rPr>
              <w:t>-3.00</w:t>
            </w:r>
          </w:p>
        </w:tc>
        <w:tc>
          <w:tcPr>
            <w:tcW w:w="1090" w:type="dxa"/>
            <w:tcMar>
              <w:top w:w="17" w:type="dxa"/>
              <w:left w:w="17" w:type="dxa"/>
              <w:bottom w:w="0" w:type="dxa"/>
              <w:right w:w="17" w:type="dxa"/>
            </w:tcMar>
            <w:vAlign w:val="center"/>
          </w:tcPr>
          <w:p w:rsidR="00D55232" w:rsidRPr="00B521BC" w:rsidRDefault="00D55232" w:rsidP="007A5B64">
            <w:pPr>
              <w:snapToGrid w:val="0"/>
              <w:spacing w:line="380" w:lineRule="exact"/>
              <w:ind w:rightChars="105" w:right="252"/>
              <w:jc w:val="right"/>
            </w:pPr>
            <w:r w:rsidRPr="00B521BC">
              <w:rPr>
                <w:rFonts w:hint="eastAsia"/>
              </w:rPr>
              <w:t>-2.98</w:t>
            </w:r>
          </w:p>
        </w:tc>
        <w:tc>
          <w:tcPr>
            <w:tcW w:w="1278"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-1.25</w:t>
            </w:r>
          </w:p>
        </w:tc>
        <w:tc>
          <w:tcPr>
            <w:tcW w:w="1160"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-3.06</w:t>
            </w:r>
          </w:p>
        </w:tc>
        <w:tc>
          <w:tcPr>
            <w:tcW w:w="1113" w:type="dxa"/>
            <w:tcMar>
              <w:top w:w="17" w:type="dxa"/>
              <w:left w:w="17" w:type="dxa"/>
              <w:bottom w:w="0" w:type="dxa"/>
              <w:right w:w="17" w:type="dxa"/>
            </w:tcMar>
          </w:tcPr>
          <w:p w:rsidR="00D55232" w:rsidRPr="00B521BC" w:rsidRDefault="00D55232" w:rsidP="007A5B64">
            <w:pPr>
              <w:snapToGrid w:val="0"/>
              <w:spacing w:line="380" w:lineRule="exact"/>
              <w:ind w:rightChars="100" w:right="240"/>
              <w:jc w:val="right"/>
            </w:pPr>
            <w:r w:rsidRPr="00B521BC">
              <w:rPr>
                <w:rFonts w:hint="eastAsia"/>
              </w:rPr>
              <w:t>0.94</w:t>
            </w:r>
          </w:p>
        </w:tc>
        <w:tc>
          <w:tcPr>
            <w:tcW w:w="913" w:type="dxa"/>
          </w:tcPr>
          <w:p w:rsidR="00D55232" w:rsidRPr="00B521BC" w:rsidRDefault="00D55232" w:rsidP="007A5B64">
            <w:pPr>
              <w:tabs>
                <w:tab w:val="left" w:pos="913"/>
              </w:tabs>
              <w:snapToGrid w:val="0"/>
              <w:spacing w:line="380" w:lineRule="exact"/>
              <w:ind w:rightChars="-3" w:right="-7"/>
              <w:jc w:val="right"/>
            </w:pPr>
            <w:r w:rsidRPr="00B521BC">
              <w:rPr>
                <w:rFonts w:hint="eastAsia"/>
              </w:rPr>
              <w:t>-6.61</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-0.80</w:t>
            </w:r>
          </w:p>
        </w:tc>
        <w:tc>
          <w:tcPr>
            <w:tcW w:w="109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-0.97</w:t>
            </w:r>
          </w:p>
        </w:tc>
        <w:tc>
          <w:tcPr>
            <w:tcW w:w="1278"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-13.95</w:t>
            </w:r>
          </w:p>
        </w:tc>
        <w:tc>
          <w:tcPr>
            <w:tcW w:w="116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9.81</w:t>
            </w:r>
          </w:p>
        </w:tc>
        <w:tc>
          <w:tcPr>
            <w:tcW w:w="1113"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0.34</w:t>
            </w:r>
          </w:p>
        </w:tc>
        <w:tc>
          <w:tcPr>
            <w:tcW w:w="913" w:type="dxa"/>
            <w:vAlign w:val="bottom"/>
          </w:tcPr>
          <w:p w:rsidR="00D55232" w:rsidRPr="00B521BC" w:rsidRDefault="00D55232" w:rsidP="007A5B64">
            <w:pPr>
              <w:tabs>
                <w:tab w:val="left" w:pos="913"/>
              </w:tabs>
              <w:snapToGrid w:val="0"/>
              <w:spacing w:line="380" w:lineRule="exact"/>
              <w:ind w:rightChars="-3" w:right="-7"/>
              <w:jc w:val="right"/>
            </w:pPr>
            <w:r w:rsidRPr="00B521BC">
              <w:rPr>
                <w:rFonts w:hint="eastAsia"/>
              </w:rPr>
              <w:t>-14.67</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-0.27</w:t>
            </w:r>
          </w:p>
        </w:tc>
        <w:tc>
          <w:tcPr>
            <w:tcW w:w="109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-1.10</w:t>
            </w:r>
          </w:p>
        </w:tc>
        <w:tc>
          <w:tcPr>
            <w:tcW w:w="1278"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-9.30</w:t>
            </w:r>
          </w:p>
        </w:tc>
        <w:tc>
          <w:tcPr>
            <w:tcW w:w="116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21.44</w:t>
            </w:r>
          </w:p>
        </w:tc>
        <w:tc>
          <w:tcPr>
            <w:tcW w:w="1113"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0.91</w:t>
            </w:r>
          </w:p>
        </w:tc>
        <w:tc>
          <w:tcPr>
            <w:tcW w:w="913" w:type="dxa"/>
            <w:vAlign w:val="bottom"/>
          </w:tcPr>
          <w:p w:rsidR="00D55232" w:rsidRPr="00B521BC" w:rsidRDefault="00D55232" w:rsidP="007A5B64">
            <w:pPr>
              <w:tabs>
                <w:tab w:val="left" w:pos="913"/>
              </w:tabs>
              <w:snapToGrid w:val="0"/>
              <w:spacing w:line="380" w:lineRule="exact"/>
              <w:ind w:rightChars="-3" w:right="-7"/>
              <w:jc w:val="right"/>
            </w:pPr>
            <w:r w:rsidRPr="00B521BC">
              <w:rPr>
                <w:rFonts w:hint="eastAsia"/>
              </w:rPr>
              <w:t>-1.78</w:t>
            </w:r>
          </w:p>
        </w:tc>
      </w:tr>
      <w:tr w:rsidR="00D55232" w:rsidRPr="00B521BC" w:rsidTr="007A5B64">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-0.43</w:t>
            </w:r>
          </w:p>
        </w:tc>
        <w:tc>
          <w:tcPr>
            <w:tcW w:w="109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-0.55</w:t>
            </w:r>
          </w:p>
        </w:tc>
        <w:tc>
          <w:tcPr>
            <w:tcW w:w="1278"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-1.73</w:t>
            </w:r>
          </w:p>
        </w:tc>
        <w:tc>
          <w:tcPr>
            <w:tcW w:w="116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2.39</w:t>
            </w:r>
          </w:p>
        </w:tc>
        <w:tc>
          <w:tcPr>
            <w:tcW w:w="1113"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2.01</w:t>
            </w:r>
          </w:p>
        </w:tc>
        <w:tc>
          <w:tcPr>
            <w:tcW w:w="913" w:type="dxa"/>
            <w:vAlign w:val="bottom"/>
          </w:tcPr>
          <w:p w:rsidR="00D55232" w:rsidRPr="00B521BC" w:rsidRDefault="00D55232" w:rsidP="007A5B64">
            <w:pPr>
              <w:tabs>
                <w:tab w:val="left" w:pos="913"/>
              </w:tabs>
              <w:snapToGrid w:val="0"/>
              <w:spacing w:line="380" w:lineRule="exact"/>
              <w:ind w:rightChars="-3" w:right="-7"/>
              <w:jc w:val="right"/>
            </w:pPr>
            <w:r w:rsidRPr="00B521BC">
              <w:rPr>
                <w:rFonts w:hint="eastAsia"/>
              </w:rPr>
              <w:t>-1.75</w:t>
            </w:r>
          </w:p>
        </w:tc>
      </w:tr>
      <w:tr w:rsidR="00D55232" w:rsidRPr="00B521BC" w:rsidTr="00265511">
        <w:trPr>
          <w:trHeight w:val="300"/>
          <w:jc w:val="center"/>
        </w:trPr>
        <w:tc>
          <w:tcPr>
            <w:tcW w:w="1467" w:type="dxa"/>
            <w:tcBorders>
              <w:left w:val="nil"/>
              <w:right w:val="single" w:sz="4" w:space="0" w:color="auto"/>
            </w:tcBorders>
            <w:tcMar>
              <w:top w:w="17" w:type="dxa"/>
              <w:left w:w="17" w:type="dxa"/>
              <w:bottom w:w="0" w:type="dxa"/>
              <w:right w:w="17" w:type="dxa"/>
            </w:tcMar>
            <w:vAlign w:val="center"/>
          </w:tcPr>
          <w:p w:rsidR="00D55232" w:rsidRPr="00B521BC" w:rsidRDefault="00D55232" w:rsidP="007A5B64">
            <w:pPr>
              <w:snapToGrid w:val="0"/>
              <w:spacing w:line="38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Pr>
                <w:rFonts w:hint="eastAsia"/>
              </w:rPr>
              <w:t>2.07</w:t>
            </w:r>
          </w:p>
        </w:tc>
        <w:tc>
          <w:tcPr>
            <w:tcW w:w="109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Pr>
                <w:rFonts w:hint="eastAsia"/>
              </w:rPr>
              <w:t>2.00</w:t>
            </w:r>
          </w:p>
        </w:tc>
        <w:tc>
          <w:tcPr>
            <w:tcW w:w="1278"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w:t>
            </w:r>
            <w:r>
              <w:rPr>
                <w:rFonts w:hint="eastAsia"/>
              </w:rPr>
              <w:t>4.67</w:t>
            </w:r>
          </w:p>
        </w:tc>
        <w:tc>
          <w:tcPr>
            <w:tcW w:w="1160"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Pr>
                <w:rFonts w:hint="eastAsia"/>
              </w:rPr>
              <w:t>-1.46</w:t>
            </w:r>
          </w:p>
        </w:tc>
        <w:tc>
          <w:tcPr>
            <w:tcW w:w="1113" w:type="dxa"/>
            <w:tcMar>
              <w:top w:w="17" w:type="dxa"/>
              <w:left w:w="17" w:type="dxa"/>
              <w:bottom w:w="0" w:type="dxa"/>
              <w:right w:w="17" w:type="dxa"/>
            </w:tcMar>
            <w:vAlign w:val="bottom"/>
          </w:tcPr>
          <w:p w:rsidR="00D55232" w:rsidRPr="00B521BC" w:rsidRDefault="00D55232" w:rsidP="007A5B64">
            <w:pPr>
              <w:snapToGrid w:val="0"/>
              <w:spacing w:line="380" w:lineRule="exact"/>
              <w:ind w:rightChars="100" w:right="240"/>
              <w:jc w:val="right"/>
            </w:pPr>
            <w:r w:rsidRPr="00B521BC">
              <w:rPr>
                <w:rFonts w:hint="eastAsia"/>
              </w:rPr>
              <w:t>2.1</w:t>
            </w:r>
            <w:r>
              <w:rPr>
                <w:rFonts w:hint="eastAsia"/>
              </w:rPr>
              <w:t>4</w:t>
            </w:r>
          </w:p>
        </w:tc>
        <w:tc>
          <w:tcPr>
            <w:tcW w:w="913" w:type="dxa"/>
            <w:vAlign w:val="bottom"/>
          </w:tcPr>
          <w:p w:rsidR="00D55232" w:rsidRPr="00B521BC" w:rsidRDefault="00D55232" w:rsidP="007A5B64">
            <w:pPr>
              <w:tabs>
                <w:tab w:val="left" w:pos="913"/>
              </w:tabs>
              <w:snapToGrid w:val="0"/>
              <w:spacing w:line="380" w:lineRule="exact"/>
              <w:ind w:rightChars="-3" w:right="-7"/>
              <w:jc w:val="right"/>
            </w:pPr>
            <w:r>
              <w:rPr>
                <w:rFonts w:hint="eastAsia"/>
              </w:rPr>
              <w:t>18.93</w:t>
            </w:r>
          </w:p>
        </w:tc>
      </w:tr>
      <w:tr w:rsidR="00265511" w:rsidRPr="00B521BC" w:rsidTr="007A5B64">
        <w:trPr>
          <w:trHeight w:val="300"/>
          <w:jc w:val="center"/>
        </w:trPr>
        <w:tc>
          <w:tcPr>
            <w:tcW w:w="1467" w:type="dxa"/>
            <w:tcBorders>
              <w:left w:val="nil"/>
              <w:bottom w:val="single" w:sz="4" w:space="0" w:color="auto"/>
              <w:right w:val="single" w:sz="4" w:space="0" w:color="auto"/>
            </w:tcBorders>
            <w:tcMar>
              <w:top w:w="17" w:type="dxa"/>
              <w:left w:w="17" w:type="dxa"/>
              <w:bottom w:w="0" w:type="dxa"/>
              <w:right w:w="17" w:type="dxa"/>
            </w:tcMar>
            <w:vAlign w:val="center"/>
          </w:tcPr>
          <w:p w:rsidR="00265511" w:rsidRDefault="00265511" w:rsidP="007A5B64">
            <w:pPr>
              <w:snapToGrid w:val="0"/>
              <w:spacing w:line="38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265511" w:rsidRDefault="00265511" w:rsidP="007A5B64">
            <w:pPr>
              <w:snapToGrid w:val="0"/>
              <w:spacing w:line="380" w:lineRule="exact"/>
              <w:ind w:rightChars="100" w:right="240"/>
              <w:jc w:val="right"/>
            </w:pPr>
            <w:r>
              <w:rPr>
                <w:rFonts w:hint="eastAsia"/>
              </w:rPr>
              <w:t>-0.70</w:t>
            </w:r>
          </w:p>
        </w:tc>
        <w:tc>
          <w:tcPr>
            <w:tcW w:w="1090" w:type="dxa"/>
            <w:tcBorders>
              <w:bottom w:val="single" w:sz="4" w:space="0" w:color="auto"/>
            </w:tcBorders>
            <w:tcMar>
              <w:top w:w="17" w:type="dxa"/>
              <w:left w:w="17" w:type="dxa"/>
              <w:bottom w:w="0" w:type="dxa"/>
              <w:right w:w="17" w:type="dxa"/>
            </w:tcMar>
            <w:vAlign w:val="bottom"/>
          </w:tcPr>
          <w:p w:rsidR="00265511" w:rsidRDefault="00265511" w:rsidP="007A5B64">
            <w:pPr>
              <w:snapToGrid w:val="0"/>
              <w:spacing w:line="380" w:lineRule="exact"/>
              <w:ind w:rightChars="100" w:right="240"/>
              <w:jc w:val="right"/>
            </w:pPr>
            <w:r>
              <w:rPr>
                <w:rFonts w:hint="eastAsia"/>
              </w:rPr>
              <w:t>-0.59</w:t>
            </w:r>
          </w:p>
        </w:tc>
        <w:tc>
          <w:tcPr>
            <w:tcW w:w="1278" w:type="dxa"/>
            <w:tcBorders>
              <w:bottom w:val="single" w:sz="4" w:space="0" w:color="auto"/>
            </w:tcBorders>
            <w:tcMar>
              <w:top w:w="17" w:type="dxa"/>
              <w:left w:w="17" w:type="dxa"/>
              <w:bottom w:w="0" w:type="dxa"/>
              <w:right w:w="17" w:type="dxa"/>
            </w:tcMar>
            <w:vAlign w:val="bottom"/>
          </w:tcPr>
          <w:p w:rsidR="00265511" w:rsidRPr="00B521BC" w:rsidRDefault="00265511" w:rsidP="007A5B64">
            <w:pPr>
              <w:snapToGrid w:val="0"/>
              <w:spacing w:line="380" w:lineRule="exact"/>
              <w:ind w:rightChars="100" w:right="240"/>
              <w:jc w:val="right"/>
            </w:pPr>
            <w:r>
              <w:rPr>
                <w:rFonts w:hint="eastAsia"/>
              </w:rPr>
              <w:t>1.05</w:t>
            </w:r>
          </w:p>
        </w:tc>
        <w:tc>
          <w:tcPr>
            <w:tcW w:w="1160" w:type="dxa"/>
            <w:tcBorders>
              <w:bottom w:val="single" w:sz="4" w:space="0" w:color="auto"/>
            </w:tcBorders>
            <w:tcMar>
              <w:top w:w="17" w:type="dxa"/>
              <w:left w:w="17" w:type="dxa"/>
              <w:bottom w:w="0" w:type="dxa"/>
              <w:right w:w="17" w:type="dxa"/>
            </w:tcMar>
            <w:vAlign w:val="bottom"/>
          </w:tcPr>
          <w:p w:rsidR="00265511" w:rsidRDefault="00265511" w:rsidP="007A5B64">
            <w:pPr>
              <w:snapToGrid w:val="0"/>
              <w:spacing w:line="380" w:lineRule="exact"/>
              <w:ind w:rightChars="100" w:right="240"/>
              <w:jc w:val="right"/>
            </w:pPr>
            <w:r>
              <w:rPr>
                <w:rFonts w:hint="eastAsia"/>
              </w:rPr>
              <w:t>1.43</w:t>
            </w:r>
          </w:p>
        </w:tc>
        <w:tc>
          <w:tcPr>
            <w:tcW w:w="1113" w:type="dxa"/>
            <w:tcBorders>
              <w:bottom w:val="single" w:sz="4" w:space="0" w:color="auto"/>
            </w:tcBorders>
            <w:tcMar>
              <w:top w:w="17" w:type="dxa"/>
              <w:left w:w="17" w:type="dxa"/>
              <w:bottom w:w="0" w:type="dxa"/>
              <w:right w:w="17" w:type="dxa"/>
            </w:tcMar>
            <w:vAlign w:val="bottom"/>
          </w:tcPr>
          <w:p w:rsidR="00265511" w:rsidRPr="00B521BC" w:rsidRDefault="00265511" w:rsidP="007A5B64">
            <w:pPr>
              <w:snapToGrid w:val="0"/>
              <w:spacing w:line="380" w:lineRule="exact"/>
              <w:ind w:rightChars="100" w:right="240"/>
              <w:jc w:val="right"/>
            </w:pPr>
            <w:r>
              <w:rPr>
                <w:rFonts w:hint="eastAsia"/>
              </w:rPr>
              <w:t>2.46</w:t>
            </w:r>
          </w:p>
        </w:tc>
        <w:tc>
          <w:tcPr>
            <w:tcW w:w="913" w:type="dxa"/>
            <w:tcBorders>
              <w:bottom w:val="single" w:sz="4" w:space="0" w:color="auto"/>
            </w:tcBorders>
            <w:vAlign w:val="bottom"/>
          </w:tcPr>
          <w:p w:rsidR="00265511" w:rsidRDefault="00265511" w:rsidP="007A5B64">
            <w:pPr>
              <w:tabs>
                <w:tab w:val="left" w:pos="913"/>
              </w:tabs>
              <w:snapToGrid w:val="0"/>
              <w:spacing w:line="380" w:lineRule="exact"/>
              <w:ind w:rightChars="-3" w:right="-7"/>
              <w:jc w:val="right"/>
            </w:pPr>
            <w:r>
              <w:rPr>
                <w:rFonts w:hint="eastAsia"/>
              </w:rPr>
              <w:t>-15.06</w:t>
            </w:r>
          </w:p>
        </w:tc>
      </w:tr>
    </w:tbl>
    <w:p w:rsidR="00D55232" w:rsidRPr="002843FF" w:rsidRDefault="00D55232" w:rsidP="00D55232">
      <w:pPr>
        <w:snapToGrid w:val="0"/>
        <w:spacing w:line="240" w:lineRule="atLeast"/>
        <w:ind w:right="-142"/>
        <w:jc w:val="both"/>
        <w:rPr>
          <w:rFonts w:eastAsia="標楷體"/>
          <w:sz w:val="22"/>
          <w:szCs w:val="22"/>
        </w:rPr>
      </w:pPr>
      <w:r w:rsidRPr="002843FF">
        <w:rPr>
          <w:rFonts w:eastAsia="標楷體"/>
          <w:sz w:val="22"/>
          <w:szCs w:val="22"/>
        </w:rPr>
        <w:t>資料來源：經濟部統計處。</w:t>
      </w:r>
    </w:p>
    <w:p w:rsidR="00D55232" w:rsidRPr="003111E1" w:rsidRDefault="00D55232" w:rsidP="00D55232">
      <w:pPr>
        <w:snapToGrid w:val="0"/>
        <w:spacing w:line="240" w:lineRule="atLeast"/>
        <w:ind w:right="-142"/>
        <w:jc w:val="both"/>
        <w:rPr>
          <w:rFonts w:eastAsia="標楷體"/>
          <w:color w:val="FF0000"/>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p>
    <w:p w:rsidR="00D55232" w:rsidRPr="003111E1" w:rsidRDefault="00D55232" w:rsidP="00D55232">
      <w:pPr>
        <w:snapToGrid w:val="0"/>
        <w:spacing w:line="240" w:lineRule="atLeast"/>
        <w:ind w:right="-142"/>
        <w:jc w:val="both"/>
        <w:rPr>
          <w:rFonts w:eastAsia="標楷體"/>
          <w:color w:val="FF0000"/>
          <w:sz w:val="22"/>
          <w:szCs w:val="22"/>
        </w:rPr>
      </w:pPr>
      <w:r w:rsidRPr="000432CD">
        <w:rPr>
          <w:noProof/>
          <w:color w:val="FF0000"/>
        </w:rPr>
        <w:lastRenderedPageBreak/>
        <w:drawing>
          <wp:anchor distT="0" distB="0" distL="114300" distR="114300" simplePos="0" relativeHeight="251785728" behindDoc="0" locked="0" layoutInCell="1" allowOverlap="1" wp14:anchorId="1D4FABFE" wp14:editId="1485E29A">
            <wp:simplePos x="0" y="0"/>
            <wp:positionH relativeFrom="column">
              <wp:posOffset>-187960</wp:posOffset>
            </wp:positionH>
            <wp:positionV relativeFrom="paragraph">
              <wp:posOffset>361315</wp:posOffset>
            </wp:positionV>
            <wp:extent cx="6261735" cy="2008505"/>
            <wp:effectExtent l="0" t="0" r="5715" b="0"/>
            <wp:wrapTopAndBottom/>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bookmarkEnd w:id="64"/>
    <w:p w:rsidR="00D55232" w:rsidRPr="002843FF" w:rsidRDefault="00D55232" w:rsidP="00D55232">
      <w:pPr>
        <w:pStyle w:val="t-4"/>
        <w:spacing w:afterLines="0" w:after="0" w:line="240" w:lineRule="auto"/>
        <w:ind w:leftChars="0" w:left="0" w:firstLineChars="0" w:firstLine="0"/>
        <w:rPr>
          <w:color w:val="auto"/>
        </w:rPr>
      </w:pPr>
      <w:r w:rsidRPr="002843FF">
        <w:rPr>
          <w:color w:val="auto"/>
        </w:rPr>
        <w:t>２、</w:t>
      </w:r>
      <w:r w:rsidRPr="002843FF">
        <w:rPr>
          <w:rFonts w:hint="eastAsia"/>
          <w:color w:val="auto"/>
        </w:rPr>
        <w:t>102</w:t>
      </w:r>
      <w:r w:rsidRPr="002843FF">
        <w:rPr>
          <w:rFonts w:hint="eastAsia"/>
          <w:color w:val="auto"/>
        </w:rPr>
        <w:t>年</w:t>
      </w:r>
      <w:r w:rsidR="00265511">
        <w:rPr>
          <w:rFonts w:hint="eastAsia"/>
          <w:color w:val="auto"/>
        </w:rPr>
        <w:t>8</w:t>
      </w:r>
      <w:r w:rsidRPr="002843FF">
        <w:rPr>
          <w:rFonts w:hint="eastAsia"/>
          <w:color w:val="auto"/>
        </w:rPr>
        <w:t>月製造業生產</w:t>
      </w:r>
      <w:r w:rsidR="00265511">
        <w:rPr>
          <w:rFonts w:hint="eastAsia"/>
          <w:color w:val="auto"/>
        </w:rPr>
        <w:t>減少</w:t>
      </w:r>
      <w:r w:rsidR="00265511">
        <w:rPr>
          <w:rFonts w:hint="eastAsia"/>
          <w:color w:val="auto"/>
        </w:rPr>
        <w:t>0.59</w:t>
      </w:r>
      <w:r w:rsidRPr="002843FF">
        <w:rPr>
          <w:rFonts w:hint="eastAsia"/>
          <w:color w:val="auto"/>
        </w:rPr>
        <w:t>％</w:t>
      </w:r>
    </w:p>
    <w:p w:rsidR="00D55232" w:rsidRPr="00F91E87" w:rsidRDefault="00D55232" w:rsidP="00D55232">
      <w:pPr>
        <w:pStyle w:val="k32"/>
        <w:topLinePunct/>
        <w:spacing w:beforeLines="0" w:before="0"/>
        <w:ind w:left="0" w:rightChars="-59" w:firstLineChars="202" w:firstLine="566"/>
      </w:pPr>
      <w:r w:rsidRPr="00F91E87">
        <w:rPr>
          <w:rFonts w:hint="eastAsia"/>
        </w:rPr>
        <w:t>102</w:t>
      </w:r>
      <w:r w:rsidRPr="00F91E87">
        <w:rPr>
          <w:rFonts w:hint="eastAsia"/>
        </w:rPr>
        <w:t>年</w:t>
      </w:r>
      <w:r w:rsidR="00265511">
        <w:rPr>
          <w:rFonts w:hint="eastAsia"/>
        </w:rPr>
        <w:t>8</w:t>
      </w:r>
      <w:r w:rsidRPr="00F91E87">
        <w:rPr>
          <w:rFonts w:hint="eastAsia"/>
        </w:rPr>
        <w:t>月製造業生產較</w:t>
      </w:r>
      <w:r>
        <w:rPr>
          <w:rFonts w:hint="eastAsia"/>
        </w:rPr>
        <w:t>上</w:t>
      </w:r>
      <w:r w:rsidRPr="00F91E87">
        <w:rPr>
          <w:rFonts w:hint="eastAsia"/>
        </w:rPr>
        <w:t>年同月</w:t>
      </w:r>
      <w:r w:rsidR="00265511">
        <w:rPr>
          <w:rFonts w:hint="eastAsia"/>
        </w:rPr>
        <w:t>減少</w:t>
      </w:r>
      <w:r w:rsidR="00265511">
        <w:rPr>
          <w:rFonts w:hint="eastAsia"/>
        </w:rPr>
        <w:t>0.59</w:t>
      </w:r>
      <w:r w:rsidRPr="00F91E87">
        <w:rPr>
          <w:rFonts w:hint="eastAsia"/>
        </w:rPr>
        <w:t>％，其中</w:t>
      </w:r>
      <w:r w:rsidR="00265511" w:rsidRPr="00265511">
        <w:rPr>
          <w:rFonts w:hint="eastAsia"/>
        </w:rPr>
        <w:t>以民生工業減少</w:t>
      </w:r>
      <w:r w:rsidR="00265511" w:rsidRPr="00265511">
        <w:rPr>
          <w:rFonts w:hint="eastAsia"/>
        </w:rPr>
        <w:t>2.47</w:t>
      </w:r>
      <w:r w:rsidR="00A96A22">
        <w:rPr>
          <w:rFonts w:hint="eastAsia"/>
        </w:rPr>
        <w:t>％</w:t>
      </w:r>
      <w:r w:rsidR="00265511" w:rsidRPr="00265511">
        <w:rPr>
          <w:rFonts w:hint="eastAsia"/>
        </w:rPr>
        <w:t>較多，資訊電子工業及化學工業亦分別減少</w:t>
      </w:r>
      <w:r w:rsidR="00265511" w:rsidRPr="00265511">
        <w:rPr>
          <w:rFonts w:hint="eastAsia"/>
        </w:rPr>
        <w:t>0.85</w:t>
      </w:r>
      <w:r w:rsidR="00A96A22">
        <w:rPr>
          <w:rFonts w:hint="eastAsia"/>
        </w:rPr>
        <w:t>％</w:t>
      </w:r>
      <w:r w:rsidR="00265511" w:rsidRPr="00265511">
        <w:rPr>
          <w:rFonts w:hint="eastAsia"/>
        </w:rPr>
        <w:t>、</w:t>
      </w:r>
      <w:r w:rsidR="00265511" w:rsidRPr="00265511">
        <w:rPr>
          <w:rFonts w:hint="eastAsia"/>
        </w:rPr>
        <w:t>0.53</w:t>
      </w:r>
      <w:r w:rsidR="00A96A22">
        <w:rPr>
          <w:rFonts w:hint="eastAsia"/>
        </w:rPr>
        <w:t>％</w:t>
      </w:r>
      <w:r w:rsidR="00265511" w:rsidRPr="00265511">
        <w:rPr>
          <w:rFonts w:hint="eastAsia"/>
        </w:rPr>
        <w:t>，金屬機電工業則增加</w:t>
      </w:r>
      <w:r w:rsidR="00265511" w:rsidRPr="00265511">
        <w:rPr>
          <w:rFonts w:hint="eastAsia"/>
        </w:rPr>
        <w:t>0.50</w:t>
      </w:r>
      <w:r w:rsidR="00A96A22">
        <w:rPr>
          <w:rFonts w:hint="eastAsia"/>
        </w:rPr>
        <w:t>％</w:t>
      </w:r>
      <w:r w:rsidR="00265511" w:rsidRPr="00265511">
        <w:rPr>
          <w:rFonts w:hint="eastAsia"/>
        </w:rPr>
        <w:t>。</w:t>
      </w:r>
      <w:r w:rsidRPr="00F91E87">
        <w:rPr>
          <w:rFonts w:hint="eastAsia"/>
        </w:rPr>
        <w:t>累計</w:t>
      </w:r>
      <w:r w:rsidRPr="00F91E87">
        <w:rPr>
          <w:rFonts w:hint="eastAsia"/>
        </w:rPr>
        <w:t>1</w:t>
      </w:r>
      <w:r w:rsidRPr="00F91E87">
        <w:rPr>
          <w:rFonts w:hint="eastAsia"/>
        </w:rPr>
        <w:t>至</w:t>
      </w:r>
      <w:r w:rsidR="00D03B1A">
        <w:rPr>
          <w:rFonts w:hint="eastAsia"/>
        </w:rPr>
        <w:t>8</w:t>
      </w:r>
      <w:r w:rsidRPr="00F91E87">
        <w:rPr>
          <w:rFonts w:hint="eastAsia"/>
        </w:rPr>
        <w:t>月製造業生產增加</w:t>
      </w:r>
      <w:r w:rsidRPr="00F91E87">
        <w:rPr>
          <w:rFonts w:hint="eastAsia"/>
        </w:rPr>
        <w:t>0.</w:t>
      </w:r>
      <w:r w:rsidR="00D03B1A">
        <w:rPr>
          <w:rFonts w:hint="eastAsia"/>
        </w:rPr>
        <w:t>27</w:t>
      </w:r>
      <w:r w:rsidRPr="00F91E87">
        <w:rPr>
          <w:rFonts w:hint="eastAsia"/>
        </w:rPr>
        <w:t>％。</w:t>
      </w:r>
    </w:p>
    <w:p w:rsidR="00D55232" w:rsidRPr="00F91E87" w:rsidRDefault="00D55232" w:rsidP="000D3610">
      <w:pPr>
        <w:snapToGrid w:val="0"/>
        <w:spacing w:line="300" w:lineRule="auto"/>
        <w:ind w:right="91"/>
        <w:jc w:val="center"/>
        <w:rPr>
          <w:rFonts w:eastAsia="標楷體"/>
          <w:sz w:val="28"/>
        </w:rPr>
      </w:pPr>
      <w:r w:rsidRPr="00F91E87">
        <w:rPr>
          <w:rFonts w:eastAsia="標楷體" w:hint="eastAsia"/>
          <w:b/>
          <w:bCs/>
          <w:sz w:val="28"/>
        </w:rPr>
        <w:t xml:space="preserve">　　　　　　</w:t>
      </w:r>
      <w:r w:rsidRPr="00F91E87">
        <w:rPr>
          <w:rFonts w:eastAsia="標楷體"/>
          <w:b/>
          <w:bCs/>
          <w:sz w:val="28"/>
        </w:rPr>
        <w:t>表</w:t>
      </w:r>
      <w:r w:rsidRPr="00F91E87">
        <w:rPr>
          <w:rFonts w:eastAsia="標楷體"/>
          <w:b/>
          <w:bCs/>
          <w:sz w:val="28"/>
        </w:rPr>
        <w:t xml:space="preserve">2-2-2   </w:t>
      </w:r>
      <w:r w:rsidRPr="00F91E87">
        <w:rPr>
          <w:rFonts w:eastAsia="標楷體"/>
          <w:b/>
          <w:bCs/>
          <w:sz w:val="28"/>
        </w:rPr>
        <w:t>製造業生產年增率</w:t>
      </w:r>
      <w:r w:rsidRPr="00F91E87">
        <w:rPr>
          <w:rFonts w:eastAsia="標楷體"/>
          <w:sz w:val="28"/>
        </w:rPr>
        <w:t xml:space="preserve">          </w:t>
      </w:r>
      <w:r w:rsidRPr="00F91E87">
        <w:rPr>
          <w:rFonts w:eastAsia="標楷體"/>
        </w:rPr>
        <w:t>單位：％</w:t>
      </w:r>
    </w:p>
    <w:tbl>
      <w:tblPr>
        <w:tblW w:w="8285" w:type="dxa"/>
        <w:jc w:val="center"/>
        <w:tblInd w:w="116" w:type="dxa"/>
        <w:tblCellMar>
          <w:left w:w="0" w:type="dxa"/>
          <w:right w:w="0" w:type="dxa"/>
        </w:tblCellMar>
        <w:tblLook w:val="0000" w:firstRow="0" w:lastRow="0" w:firstColumn="0" w:lastColumn="0" w:noHBand="0" w:noVBand="0"/>
      </w:tblPr>
      <w:tblGrid>
        <w:gridCol w:w="1556"/>
        <w:gridCol w:w="1329"/>
        <w:gridCol w:w="1350"/>
        <w:gridCol w:w="1350"/>
        <w:gridCol w:w="1350"/>
        <w:gridCol w:w="1350"/>
      </w:tblGrid>
      <w:tr w:rsidR="00D55232" w:rsidRPr="00AE2303" w:rsidTr="007A5B64">
        <w:trPr>
          <w:cantSplit/>
          <w:trHeight w:val="330"/>
          <w:jc w:val="center"/>
        </w:trPr>
        <w:tc>
          <w:tcPr>
            <w:tcW w:w="1556"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D55232" w:rsidRPr="00AE2303" w:rsidRDefault="00D55232" w:rsidP="007A5B64">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D55232" w:rsidRPr="00AE2303" w:rsidRDefault="00D55232" w:rsidP="007A5B64">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D55232" w:rsidRPr="00AE2303" w:rsidRDefault="00D55232" w:rsidP="007A5B64">
            <w:pPr>
              <w:snapToGrid w:val="0"/>
              <w:spacing w:line="240" w:lineRule="exact"/>
              <w:ind w:left="28"/>
              <w:jc w:val="center"/>
              <w:rPr>
                <w:rFonts w:eastAsia="標楷體"/>
              </w:rPr>
            </w:pPr>
            <w:r w:rsidRPr="00AE2303">
              <w:rPr>
                <w:rFonts w:eastAsia="標楷體" w:hint="eastAsia"/>
              </w:rPr>
              <w:t>四大行業</w:t>
            </w:r>
          </w:p>
        </w:tc>
      </w:tr>
      <w:tr w:rsidR="00D55232" w:rsidRPr="00AE2303" w:rsidTr="007A5B64">
        <w:trPr>
          <w:cantSplit/>
          <w:trHeight w:val="405"/>
          <w:jc w:val="center"/>
        </w:trPr>
        <w:tc>
          <w:tcPr>
            <w:tcW w:w="1556" w:type="dxa"/>
            <w:vMerge/>
            <w:tcBorders>
              <w:top w:val="single" w:sz="4" w:space="0" w:color="auto"/>
              <w:left w:val="nil"/>
              <w:bottom w:val="single" w:sz="4" w:space="0" w:color="000000"/>
              <w:right w:val="single" w:sz="4" w:space="0" w:color="auto"/>
            </w:tcBorders>
            <w:vAlign w:val="center"/>
          </w:tcPr>
          <w:p w:rsidR="00D55232" w:rsidRPr="00AE2303" w:rsidRDefault="00D55232" w:rsidP="007A5B64">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D55232" w:rsidRPr="00AE2303" w:rsidRDefault="00D55232" w:rsidP="007A5B64">
            <w:pPr>
              <w:snapToGrid w:val="0"/>
              <w:spacing w:line="320" w:lineRule="exact"/>
              <w:ind w:left="28"/>
              <w:jc w:val="center"/>
              <w:rPr>
                <w:rFonts w:eastAsia="標楷體"/>
              </w:rPr>
            </w:pPr>
            <w:r w:rsidRPr="00AE2303">
              <w:rPr>
                <w:rFonts w:eastAsia="標楷體" w:hint="eastAsia"/>
              </w:rPr>
              <w:t>金屬機</w:t>
            </w:r>
            <w:r w:rsidR="004A7C33">
              <w:rPr>
                <w:rFonts w:eastAsia="標楷體" w:hint="eastAsia"/>
              </w:rPr>
              <w:t>電</w:t>
            </w:r>
          </w:p>
          <w:p w:rsidR="00D55232" w:rsidRPr="00AE2303" w:rsidRDefault="00D55232" w:rsidP="007A5B64">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D55232" w:rsidRPr="00AE2303" w:rsidRDefault="00D55232" w:rsidP="007A5B64">
            <w:pPr>
              <w:snapToGrid w:val="0"/>
              <w:spacing w:line="320" w:lineRule="exact"/>
              <w:ind w:left="28"/>
              <w:jc w:val="center"/>
              <w:rPr>
                <w:rFonts w:eastAsia="標楷體"/>
              </w:rPr>
            </w:pPr>
            <w:r w:rsidRPr="00AE2303">
              <w:rPr>
                <w:rFonts w:eastAsia="標楷體" w:hint="eastAsia"/>
              </w:rPr>
              <w:t>資訊電子</w:t>
            </w:r>
          </w:p>
          <w:p w:rsidR="00D55232" w:rsidRPr="00AE2303" w:rsidRDefault="00D55232" w:rsidP="007A5B64">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D55232" w:rsidRPr="00AE2303" w:rsidRDefault="00D55232" w:rsidP="007A5B64">
            <w:pPr>
              <w:snapToGrid w:val="0"/>
              <w:spacing w:line="320" w:lineRule="exact"/>
              <w:ind w:left="28"/>
              <w:jc w:val="center"/>
              <w:rPr>
                <w:rFonts w:eastAsia="標楷體"/>
              </w:rPr>
            </w:pPr>
            <w:r w:rsidRPr="00AE2303">
              <w:rPr>
                <w:rFonts w:eastAsia="標楷體" w:hint="eastAsia"/>
              </w:rPr>
              <w:t>化學</w:t>
            </w:r>
          </w:p>
          <w:p w:rsidR="00D55232" w:rsidRPr="00AE2303" w:rsidRDefault="00D55232" w:rsidP="007A5B64">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D55232" w:rsidRPr="00AE2303" w:rsidRDefault="00D55232" w:rsidP="007A5B64">
            <w:pPr>
              <w:snapToGrid w:val="0"/>
              <w:spacing w:line="320" w:lineRule="exact"/>
              <w:ind w:left="28"/>
              <w:jc w:val="center"/>
              <w:rPr>
                <w:rFonts w:eastAsia="標楷體"/>
              </w:rPr>
            </w:pPr>
            <w:r w:rsidRPr="00AE2303">
              <w:rPr>
                <w:rFonts w:eastAsia="標楷體" w:hint="eastAsia"/>
              </w:rPr>
              <w:t>民生</w:t>
            </w:r>
          </w:p>
          <w:p w:rsidR="00D55232" w:rsidRPr="00AE2303" w:rsidRDefault="00D55232" w:rsidP="007A5B64">
            <w:pPr>
              <w:snapToGrid w:val="0"/>
              <w:spacing w:line="320" w:lineRule="exact"/>
              <w:ind w:left="28"/>
              <w:jc w:val="center"/>
              <w:rPr>
                <w:rFonts w:eastAsia="標楷體"/>
              </w:rPr>
            </w:pPr>
            <w:r w:rsidRPr="00AE2303">
              <w:rPr>
                <w:rFonts w:eastAsia="標楷體" w:hint="eastAsia"/>
              </w:rPr>
              <w:t>工業</w:t>
            </w:r>
          </w:p>
        </w:tc>
      </w:tr>
      <w:tr w:rsidR="00D55232" w:rsidRPr="00AE2303" w:rsidTr="007A5B64">
        <w:trPr>
          <w:trHeight w:val="20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AE2303" w:rsidRDefault="00D55232" w:rsidP="007A5B64">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Pr>
                <w:rFonts w:eastAsia="標楷體" w:hint="eastAsia"/>
                <w:b/>
                <w:bCs/>
                <w:spacing w:val="0"/>
                <w:kern w:val="2"/>
                <w:szCs w:val="24"/>
              </w:rPr>
              <w:t>-0.90</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rPr>
                <w:rFonts w:eastAsia="標楷體"/>
                <w:b/>
                <w:bCs/>
              </w:rPr>
            </w:pPr>
            <w:r>
              <w:rPr>
                <w:rFonts w:eastAsia="標楷體" w:hint="eastAsia"/>
                <w:b/>
                <w:bCs/>
              </w:rPr>
              <w:t>-6.04</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rPr>
                <w:rFonts w:eastAsia="標楷體"/>
                <w:b/>
                <w:bCs/>
              </w:rPr>
            </w:pPr>
            <w:r>
              <w:rPr>
                <w:rFonts w:eastAsia="標楷體" w:hint="eastAsia"/>
                <w:b/>
                <w:bCs/>
              </w:rPr>
              <w:t>8.67</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rPr>
                <w:rFonts w:eastAsia="標楷體"/>
                <w:b/>
                <w:bCs/>
              </w:rPr>
            </w:pPr>
            <w:r>
              <w:rPr>
                <w:rFonts w:eastAsia="標楷體" w:hint="eastAsia"/>
                <w:b/>
                <w:bCs/>
              </w:rPr>
              <w:t>-6.20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rPr>
                <w:rFonts w:eastAsia="標楷體"/>
                <w:b/>
                <w:bCs/>
              </w:rPr>
            </w:pPr>
            <w:r>
              <w:rPr>
                <w:rFonts w:eastAsia="標楷體" w:hint="eastAsia"/>
                <w:b/>
                <w:bCs/>
              </w:rPr>
              <w:t>-5.41</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rightChars="101" w:right="242"/>
              <w:jc w:val="right"/>
              <w:rPr>
                <w:b/>
                <w:bCs/>
              </w:rPr>
            </w:pPr>
            <w:r>
              <w:rPr>
                <w:rFonts w:hint="eastAsia"/>
                <w:b/>
                <w:bCs/>
              </w:rPr>
              <w:t>-7.80</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rPr>
                <w:rFonts w:eastAsia="標楷體"/>
                <w:b/>
                <w:bCs/>
              </w:rPr>
            </w:pPr>
            <w:r>
              <w:rPr>
                <w:rFonts w:eastAsia="標楷體" w:hint="eastAsia"/>
                <w:b/>
                <w:bCs/>
              </w:rPr>
              <w:t>-18.47</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rPr>
                <w:rFonts w:eastAsia="標楷體"/>
                <w:b/>
                <w:bCs/>
              </w:rPr>
            </w:pPr>
            <w:r>
              <w:rPr>
                <w:rFonts w:eastAsia="標楷體" w:hint="eastAsia"/>
                <w:b/>
                <w:bCs/>
              </w:rPr>
              <w:t>-4.73</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rPr>
                <w:rFonts w:eastAsia="標楷體"/>
                <w:b/>
                <w:bCs/>
              </w:rPr>
            </w:pPr>
            <w:r>
              <w:rPr>
                <w:rFonts w:eastAsia="標楷體" w:hint="eastAsia"/>
                <w:b/>
                <w:bCs/>
              </w:rPr>
              <w:t>0.38</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rPr>
                <w:rFonts w:eastAsia="標楷體"/>
                <w:b/>
                <w:bCs/>
              </w:rPr>
            </w:pPr>
            <w:r>
              <w:rPr>
                <w:rFonts w:eastAsia="標楷體" w:hint="eastAsia"/>
                <w:b/>
                <w:bCs/>
              </w:rPr>
              <w:t>-6.35</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rightChars="101" w:right="242"/>
              <w:jc w:val="right"/>
              <w:rPr>
                <w:b/>
                <w:bCs/>
              </w:rPr>
            </w:pPr>
            <w:r>
              <w:rPr>
                <w:rFonts w:hint="eastAsia"/>
                <w:b/>
                <w:bCs/>
              </w:rPr>
              <w:t>26.47</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rPr>
                <w:rFonts w:eastAsia="標楷體"/>
                <w:b/>
                <w:bCs/>
              </w:rPr>
            </w:pPr>
            <w:r>
              <w:rPr>
                <w:rFonts w:eastAsia="標楷體" w:hint="eastAsia"/>
                <w:b/>
                <w:bCs/>
              </w:rPr>
              <w:t>30.64</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rPr>
                <w:rFonts w:eastAsia="標楷體"/>
                <w:b/>
                <w:bCs/>
              </w:rPr>
            </w:pPr>
            <w:r>
              <w:rPr>
                <w:rFonts w:eastAsia="標楷體" w:hint="eastAsia"/>
                <w:b/>
                <w:bCs/>
              </w:rPr>
              <w:t>42.26</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rPr>
                <w:rFonts w:eastAsia="標楷體"/>
                <w:b/>
                <w:bCs/>
              </w:rPr>
            </w:pPr>
            <w:r>
              <w:rPr>
                <w:rFonts w:eastAsia="標楷體" w:hint="eastAsia"/>
                <w:b/>
                <w:bCs/>
              </w:rPr>
              <w:t>8.82</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rPr>
                <w:rFonts w:eastAsia="標楷體"/>
                <w:b/>
                <w:bCs/>
              </w:rPr>
            </w:pPr>
            <w:r>
              <w:rPr>
                <w:rFonts w:eastAsia="標楷體" w:hint="eastAsia"/>
                <w:b/>
                <w:bCs/>
              </w:rPr>
              <w:t>10.95</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rightChars="101" w:right="242"/>
              <w:jc w:val="right"/>
              <w:rPr>
                <w:b/>
                <w:bCs/>
              </w:rPr>
            </w:pPr>
            <w:r>
              <w:rPr>
                <w:rFonts w:hint="eastAsia"/>
                <w:b/>
                <w:bCs/>
              </w:rPr>
              <w:t>4.69</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rPr>
                <w:b/>
                <w:bCs/>
              </w:rPr>
            </w:pPr>
            <w:r>
              <w:rPr>
                <w:rFonts w:hint="eastAsia"/>
                <w:b/>
                <w:bCs/>
              </w:rPr>
              <w:t>6.18</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rPr>
                <w:b/>
                <w:bCs/>
              </w:rPr>
            </w:pPr>
            <w:r>
              <w:rPr>
                <w:rFonts w:hint="eastAsia"/>
                <w:b/>
                <w:bCs/>
              </w:rPr>
              <w:t>10.02</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rPr>
                <w:b/>
                <w:bCs/>
              </w:rPr>
            </w:pPr>
            <w:r>
              <w:rPr>
                <w:rFonts w:hint="eastAsia"/>
                <w:b/>
                <w:bCs/>
              </w:rPr>
              <w:t>-4.34</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rPr>
                <w:b/>
                <w:bCs/>
              </w:rPr>
            </w:pPr>
            <w:r>
              <w:rPr>
                <w:rFonts w:hint="eastAsia"/>
                <w:b/>
                <w:bCs/>
              </w:rPr>
              <w:t>0.92</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AE2303" w:rsidRDefault="00D55232" w:rsidP="007A5B64">
            <w:pPr>
              <w:snapToGrid w:val="0"/>
              <w:spacing w:line="300" w:lineRule="exact"/>
              <w:ind w:rightChars="101" w:right="242"/>
              <w:jc w:val="right"/>
              <w:rPr>
                <w:b/>
                <w:bCs/>
              </w:rPr>
            </w:pPr>
            <w:r>
              <w:rPr>
                <w:rFonts w:hint="eastAsia"/>
                <w:b/>
                <w:bCs/>
              </w:rPr>
              <w:t>-0.32</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rPr>
                <w:b/>
                <w:bCs/>
              </w:rPr>
            </w:pPr>
            <w:r>
              <w:rPr>
                <w:rFonts w:hint="eastAsia"/>
                <w:b/>
                <w:bCs/>
              </w:rPr>
              <w:t>-4.09</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rPr>
                <w:b/>
                <w:bCs/>
              </w:rPr>
            </w:pPr>
            <w:r>
              <w:rPr>
                <w:rFonts w:hint="eastAsia"/>
                <w:b/>
                <w:bCs/>
              </w:rPr>
              <w:t>1.20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rPr>
                <w:b/>
                <w:bCs/>
              </w:rPr>
            </w:pPr>
            <w:r>
              <w:rPr>
                <w:rFonts w:hint="eastAsia"/>
                <w:b/>
                <w:bCs/>
              </w:rPr>
              <w:t>1.66</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rPr>
                <w:b/>
                <w:bCs/>
              </w:rPr>
            </w:pPr>
            <w:r>
              <w:rPr>
                <w:rFonts w:hint="eastAsia"/>
                <w:b/>
                <w:bCs/>
              </w:rPr>
              <w:t>-0.42</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spacing w:val="-6"/>
              </w:rPr>
              <w:t>8</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1.19</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-6.46</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3.50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7.20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0.73</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hint="eastAsia"/>
                <w:spacing w:val="-6"/>
              </w:rPr>
              <w:t>9</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2.47</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-7.67</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9.42</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3.95</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-0.34</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hint="eastAsia"/>
                <w:spacing w:val="-6"/>
              </w:rPr>
              <w:t>10</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3.84</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-1.85</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7.39</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5.46</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1.90</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5.97</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0.28</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11.64</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5.90</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-0.41</w:t>
            </w:r>
          </w:p>
        </w:tc>
      </w:tr>
      <w:tr w:rsidR="00D55232" w:rsidRPr="00AE2303"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AE2303" w:rsidRDefault="00D55232" w:rsidP="007A5B64">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2.98</w:t>
            </w:r>
          </w:p>
        </w:tc>
        <w:tc>
          <w:tcPr>
            <w:tcW w:w="1350" w:type="dxa"/>
            <w:tcBorders>
              <w:left w:val="double" w:sz="4" w:space="0" w:color="auto"/>
            </w:tcBorders>
            <w:tcMar>
              <w:top w:w="17" w:type="dxa"/>
              <w:left w:w="17" w:type="dxa"/>
              <w:bottom w:w="0" w:type="dxa"/>
              <w:right w:w="17" w:type="dxa"/>
            </w:tcMar>
            <w:vAlign w:val="bottom"/>
          </w:tcPr>
          <w:p w:rsidR="00D55232" w:rsidRPr="00AE2303" w:rsidRDefault="00D55232" w:rsidP="007A5B64">
            <w:pPr>
              <w:snapToGrid w:val="0"/>
              <w:spacing w:line="300" w:lineRule="exact"/>
              <w:ind w:left="28" w:rightChars="100" w:right="240"/>
              <w:jc w:val="right"/>
            </w:pPr>
            <w:r>
              <w:rPr>
                <w:rFonts w:hint="eastAsia"/>
              </w:rPr>
              <w:t>-3.97</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07" w:right="257"/>
              <w:jc w:val="right"/>
            </w:pPr>
            <w:r>
              <w:rPr>
                <w:rFonts w:hint="eastAsia"/>
              </w:rPr>
              <w:t>10.24</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95" w:right="468"/>
              <w:jc w:val="right"/>
            </w:pPr>
            <w:r>
              <w:rPr>
                <w:rFonts w:hint="eastAsia"/>
              </w:rPr>
              <w:t>2.98</w:t>
            </w:r>
          </w:p>
        </w:tc>
        <w:tc>
          <w:tcPr>
            <w:tcW w:w="1350" w:type="dxa"/>
            <w:tcMar>
              <w:top w:w="17" w:type="dxa"/>
              <w:left w:w="17" w:type="dxa"/>
              <w:bottom w:w="0" w:type="dxa"/>
              <w:right w:w="17" w:type="dxa"/>
            </w:tcMar>
            <w:vAlign w:val="bottom"/>
          </w:tcPr>
          <w:p w:rsidR="00D55232" w:rsidRPr="00AE2303" w:rsidRDefault="00D55232" w:rsidP="007A5B64">
            <w:pPr>
              <w:snapToGrid w:val="0"/>
              <w:spacing w:line="300" w:lineRule="exact"/>
              <w:ind w:left="28" w:rightChars="169" w:right="406"/>
              <w:jc w:val="right"/>
            </w:pPr>
            <w:r>
              <w:rPr>
                <w:rFonts w:hint="eastAsia"/>
              </w:rPr>
              <w:t>-3.65</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D03B1A">
            <w:pPr>
              <w:snapToGrid w:val="0"/>
              <w:spacing w:line="30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sidR="00D03B1A">
              <w:rPr>
                <w:rFonts w:eastAsia="標楷體" w:hint="eastAsia"/>
                <w:b/>
                <w:bCs/>
              </w:rPr>
              <w:t>8</w:t>
            </w:r>
            <w:r w:rsidRPr="00B521BC">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03B1A" w:rsidP="007A5B64">
            <w:pPr>
              <w:snapToGrid w:val="0"/>
              <w:spacing w:line="300" w:lineRule="exact"/>
              <w:ind w:rightChars="101" w:right="242"/>
              <w:jc w:val="right"/>
              <w:rPr>
                <w:b/>
              </w:rPr>
            </w:pPr>
            <w:r>
              <w:rPr>
                <w:rFonts w:hint="eastAsia"/>
                <w:b/>
              </w:rPr>
              <w:t>0.27</w:t>
            </w:r>
          </w:p>
        </w:tc>
        <w:tc>
          <w:tcPr>
            <w:tcW w:w="1350" w:type="dxa"/>
            <w:tcBorders>
              <w:left w:val="double" w:sz="4" w:space="0" w:color="auto"/>
            </w:tcBorders>
            <w:tcMar>
              <w:top w:w="17" w:type="dxa"/>
              <w:left w:w="17" w:type="dxa"/>
              <w:bottom w:w="0" w:type="dxa"/>
              <w:right w:w="17" w:type="dxa"/>
            </w:tcMar>
            <w:vAlign w:val="bottom"/>
          </w:tcPr>
          <w:p w:rsidR="00D55232" w:rsidRPr="00B521BC" w:rsidRDefault="00D03B1A" w:rsidP="007A5B64">
            <w:pPr>
              <w:snapToGrid w:val="0"/>
              <w:spacing w:line="300" w:lineRule="exact"/>
              <w:ind w:left="28" w:rightChars="100" w:right="240"/>
              <w:jc w:val="right"/>
              <w:rPr>
                <w:b/>
              </w:rPr>
            </w:pPr>
            <w:r>
              <w:rPr>
                <w:rFonts w:hint="eastAsia"/>
                <w:b/>
              </w:rPr>
              <w:t>-1.80</w:t>
            </w:r>
          </w:p>
        </w:tc>
        <w:tc>
          <w:tcPr>
            <w:tcW w:w="1350" w:type="dxa"/>
            <w:tcMar>
              <w:top w:w="17" w:type="dxa"/>
              <w:left w:w="17" w:type="dxa"/>
              <w:bottom w:w="0" w:type="dxa"/>
              <w:right w:w="17" w:type="dxa"/>
            </w:tcMar>
            <w:vAlign w:val="bottom"/>
          </w:tcPr>
          <w:p w:rsidR="00D55232" w:rsidRPr="00B521BC" w:rsidRDefault="00D03B1A" w:rsidP="007A5B64">
            <w:pPr>
              <w:snapToGrid w:val="0"/>
              <w:spacing w:line="300" w:lineRule="exact"/>
              <w:ind w:left="28" w:rightChars="107" w:right="257"/>
              <w:jc w:val="right"/>
              <w:rPr>
                <w:b/>
              </w:rPr>
            </w:pPr>
            <w:r>
              <w:rPr>
                <w:rFonts w:hint="eastAsia"/>
                <w:b/>
              </w:rPr>
              <w:t>2.18</w:t>
            </w:r>
          </w:p>
        </w:tc>
        <w:tc>
          <w:tcPr>
            <w:tcW w:w="1350" w:type="dxa"/>
            <w:tcMar>
              <w:top w:w="17" w:type="dxa"/>
              <w:left w:w="17" w:type="dxa"/>
              <w:bottom w:w="0" w:type="dxa"/>
              <w:right w:w="17" w:type="dxa"/>
            </w:tcMar>
            <w:vAlign w:val="bottom"/>
          </w:tcPr>
          <w:p w:rsidR="00D55232" w:rsidRPr="00B521BC" w:rsidRDefault="00D03B1A" w:rsidP="007A5B64">
            <w:pPr>
              <w:snapToGrid w:val="0"/>
              <w:spacing w:line="300" w:lineRule="exact"/>
              <w:ind w:left="28" w:rightChars="195" w:right="468"/>
              <w:jc w:val="right"/>
              <w:rPr>
                <w:b/>
              </w:rPr>
            </w:pPr>
            <w:r>
              <w:rPr>
                <w:rFonts w:hint="eastAsia"/>
                <w:b/>
              </w:rPr>
              <w:t>-0.69</w:t>
            </w:r>
          </w:p>
        </w:tc>
        <w:tc>
          <w:tcPr>
            <w:tcW w:w="1350" w:type="dxa"/>
            <w:tcMar>
              <w:top w:w="17" w:type="dxa"/>
              <w:left w:w="17" w:type="dxa"/>
              <w:bottom w:w="0" w:type="dxa"/>
              <w:right w:w="17" w:type="dxa"/>
            </w:tcMar>
            <w:vAlign w:val="bottom"/>
          </w:tcPr>
          <w:p w:rsidR="00D55232" w:rsidRPr="00B521BC" w:rsidRDefault="00D03B1A" w:rsidP="007A5B64">
            <w:pPr>
              <w:snapToGrid w:val="0"/>
              <w:spacing w:line="300" w:lineRule="exact"/>
              <w:ind w:left="28" w:rightChars="169" w:right="406"/>
              <w:jc w:val="right"/>
              <w:rPr>
                <w:b/>
              </w:rPr>
            </w:pPr>
            <w:r>
              <w:rPr>
                <w:rFonts w:hint="eastAsia"/>
                <w:b/>
              </w:rPr>
              <w:t>-0.04</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20.66</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23.54</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22.15</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13.26</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24.34</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-11.84</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-18.64</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-5.14</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-13.44</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-15.95</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-2.98</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-4.99</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-0.07</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-4.77</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-5.03</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-0.97</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-4.01</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2.42</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-3.79</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-2.64</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-1.10</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-5.05</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2.47</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-2.58</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-0.33</w:t>
            </w:r>
          </w:p>
        </w:tc>
      </w:tr>
      <w:tr w:rsidR="00D55232" w:rsidRPr="00B521BC" w:rsidTr="007A5B64">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sidRPr="00B521BC">
              <w:rPr>
                <w:rFonts w:hint="eastAsia"/>
              </w:rPr>
              <w:t>-0.55</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sidRPr="00B521BC">
              <w:rPr>
                <w:rFonts w:hint="eastAsia"/>
              </w:rPr>
              <w:t>-4.00</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sidRPr="00B521BC">
              <w:rPr>
                <w:rFonts w:hint="eastAsia"/>
              </w:rPr>
              <w:t>-0.86</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sidRPr="00B521BC">
              <w:rPr>
                <w:rFonts w:hint="eastAsia"/>
              </w:rPr>
              <w:t>3.60</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1.78</w:t>
            </w:r>
          </w:p>
        </w:tc>
      </w:tr>
      <w:tr w:rsidR="00D55232" w:rsidRPr="00B521BC" w:rsidTr="00D03B1A">
        <w:trPr>
          <w:trHeight w:val="117"/>
          <w:jc w:val="center"/>
        </w:trPr>
        <w:tc>
          <w:tcPr>
            <w:tcW w:w="1556" w:type="dxa"/>
            <w:tcBorders>
              <w:left w:val="nil"/>
              <w:right w:val="single" w:sz="4" w:space="0" w:color="auto"/>
            </w:tcBorders>
            <w:tcMar>
              <w:top w:w="17" w:type="dxa"/>
              <w:left w:w="17" w:type="dxa"/>
              <w:bottom w:w="0" w:type="dxa"/>
              <w:right w:w="17" w:type="dxa"/>
            </w:tcMar>
          </w:tcPr>
          <w:p w:rsidR="00D55232" w:rsidRPr="00B521BC" w:rsidRDefault="00D55232" w:rsidP="007A5B64">
            <w:pPr>
              <w:snapToGrid w:val="0"/>
              <w:spacing w:line="30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D55232" w:rsidRPr="00B521BC" w:rsidRDefault="00D55232" w:rsidP="007A5B64">
            <w:pPr>
              <w:snapToGrid w:val="0"/>
              <w:spacing w:line="300" w:lineRule="exact"/>
              <w:ind w:rightChars="101" w:right="242"/>
              <w:jc w:val="right"/>
            </w:pPr>
            <w:r>
              <w:rPr>
                <w:rFonts w:hint="eastAsia"/>
              </w:rPr>
              <w:t>2.00</w:t>
            </w:r>
          </w:p>
        </w:tc>
        <w:tc>
          <w:tcPr>
            <w:tcW w:w="1350" w:type="dxa"/>
            <w:tcBorders>
              <w:left w:val="double" w:sz="4" w:space="0" w:color="auto"/>
            </w:tcBorders>
            <w:tcMar>
              <w:top w:w="17" w:type="dxa"/>
              <w:left w:w="17" w:type="dxa"/>
              <w:bottom w:w="0" w:type="dxa"/>
              <w:right w:w="17" w:type="dxa"/>
            </w:tcMar>
            <w:vAlign w:val="bottom"/>
          </w:tcPr>
          <w:p w:rsidR="00D55232" w:rsidRPr="00B521BC" w:rsidRDefault="00D55232" w:rsidP="007A5B64">
            <w:pPr>
              <w:snapToGrid w:val="0"/>
              <w:spacing w:line="300" w:lineRule="exact"/>
              <w:ind w:left="28" w:rightChars="100" w:right="240"/>
              <w:jc w:val="right"/>
            </w:pPr>
            <w:r>
              <w:rPr>
                <w:rFonts w:hint="eastAsia"/>
              </w:rPr>
              <w:t>2.05</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07" w:right="257"/>
              <w:jc w:val="right"/>
            </w:pPr>
            <w:r>
              <w:rPr>
                <w:rFonts w:hint="eastAsia"/>
              </w:rPr>
              <w:t>1.0</w:t>
            </w:r>
            <w:r w:rsidRPr="00B521BC">
              <w:rPr>
                <w:rFonts w:hint="eastAsia"/>
              </w:rPr>
              <w:t>6</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95" w:right="468"/>
              <w:jc w:val="right"/>
            </w:pPr>
            <w:r>
              <w:rPr>
                <w:rFonts w:hint="eastAsia"/>
              </w:rPr>
              <w:t>4.29</w:t>
            </w:r>
          </w:p>
        </w:tc>
        <w:tc>
          <w:tcPr>
            <w:tcW w:w="1350" w:type="dxa"/>
            <w:tcMar>
              <w:top w:w="17" w:type="dxa"/>
              <w:left w:w="17" w:type="dxa"/>
              <w:bottom w:w="0" w:type="dxa"/>
              <w:right w:w="17" w:type="dxa"/>
            </w:tcMar>
            <w:vAlign w:val="bottom"/>
          </w:tcPr>
          <w:p w:rsidR="00D55232" w:rsidRPr="00B521BC" w:rsidRDefault="00D55232" w:rsidP="007A5B64">
            <w:pPr>
              <w:snapToGrid w:val="0"/>
              <w:spacing w:line="300" w:lineRule="exact"/>
              <w:ind w:left="28" w:rightChars="169" w:right="406"/>
              <w:jc w:val="right"/>
            </w:pPr>
            <w:r w:rsidRPr="00B521BC">
              <w:rPr>
                <w:rFonts w:hint="eastAsia"/>
              </w:rPr>
              <w:t>1.</w:t>
            </w:r>
            <w:r>
              <w:rPr>
                <w:rFonts w:hint="eastAsia"/>
              </w:rPr>
              <w:t>16</w:t>
            </w:r>
          </w:p>
        </w:tc>
      </w:tr>
      <w:tr w:rsidR="00D03B1A" w:rsidRPr="00B521BC" w:rsidTr="007A5B64">
        <w:trPr>
          <w:trHeight w:val="117"/>
          <w:jc w:val="center"/>
        </w:trPr>
        <w:tc>
          <w:tcPr>
            <w:tcW w:w="1556" w:type="dxa"/>
            <w:tcBorders>
              <w:left w:val="nil"/>
              <w:bottom w:val="single" w:sz="4" w:space="0" w:color="auto"/>
              <w:right w:val="single" w:sz="4" w:space="0" w:color="auto"/>
            </w:tcBorders>
            <w:tcMar>
              <w:top w:w="17" w:type="dxa"/>
              <w:left w:w="17" w:type="dxa"/>
              <w:bottom w:w="0" w:type="dxa"/>
              <w:right w:w="17" w:type="dxa"/>
            </w:tcMar>
          </w:tcPr>
          <w:p w:rsidR="00D03B1A" w:rsidRDefault="00D03B1A" w:rsidP="007A5B64">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D03B1A" w:rsidRDefault="00D03B1A" w:rsidP="007A5B64">
            <w:pPr>
              <w:snapToGrid w:val="0"/>
              <w:spacing w:line="300" w:lineRule="exact"/>
              <w:ind w:rightChars="101" w:right="242"/>
              <w:jc w:val="right"/>
            </w:pPr>
            <w:r>
              <w:rPr>
                <w:rFonts w:hint="eastAsia"/>
              </w:rPr>
              <w:t>-0.59</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D03B1A" w:rsidRDefault="00D03B1A" w:rsidP="007A5B64">
            <w:pPr>
              <w:snapToGrid w:val="0"/>
              <w:spacing w:line="300" w:lineRule="exact"/>
              <w:ind w:left="28" w:rightChars="100" w:right="240"/>
              <w:jc w:val="right"/>
            </w:pPr>
            <w:r>
              <w:rPr>
                <w:rFonts w:hint="eastAsia"/>
              </w:rPr>
              <w:t>0.50</w:t>
            </w:r>
          </w:p>
        </w:tc>
        <w:tc>
          <w:tcPr>
            <w:tcW w:w="1350" w:type="dxa"/>
            <w:tcBorders>
              <w:bottom w:val="single" w:sz="4" w:space="0" w:color="auto"/>
            </w:tcBorders>
            <w:tcMar>
              <w:top w:w="17" w:type="dxa"/>
              <w:left w:w="17" w:type="dxa"/>
              <w:bottom w:w="0" w:type="dxa"/>
              <w:right w:w="17" w:type="dxa"/>
            </w:tcMar>
            <w:vAlign w:val="bottom"/>
          </w:tcPr>
          <w:p w:rsidR="00D03B1A" w:rsidRDefault="00D03B1A" w:rsidP="007A5B64">
            <w:pPr>
              <w:snapToGrid w:val="0"/>
              <w:spacing w:line="300" w:lineRule="exact"/>
              <w:ind w:left="28" w:rightChars="107" w:right="257"/>
              <w:jc w:val="right"/>
            </w:pPr>
            <w:r>
              <w:rPr>
                <w:rFonts w:hint="eastAsia"/>
              </w:rPr>
              <w:t>-0.85</w:t>
            </w:r>
          </w:p>
        </w:tc>
        <w:tc>
          <w:tcPr>
            <w:tcW w:w="1350" w:type="dxa"/>
            <w:tcBorders>
              <w:bottom w:val="single" w:sz="4" w:space="0" w:color="auto"/>
            </w:tcBorders>
            <w:tcMar>
              <w:top w:w="17" w:type="dxa"/>
              <w:left w:w="17" w:type="dxa"/>
              <w:bottom w:w="0" w:type="dxa"/>
              <w:right w:w="17" w:type="dxa"/>
            </w:tcMar>
            <w:vAlign w:val="bottom"/>
          </w:tcPr>
          <w:p w:rsidR="00D03B1A" w:rsidRDefault="00D03B1A" w:rsidP="007A5B64">
            <w:pPr>
              <w:snapToGrid w:val="0"/>
              <w:spacing w:line="300" w:lineRule="exact"/>
              <w:ind w:left="28" w:rightChars="195" w:right="468"/>
              <w:jc w:val="right"/>
            </w:pPr>
            <w:r>
              <w:rPr>
                <w:rFonts w:hint="eastAsia"/>
              </w:rPr>
              <w:t>-0.53</w:t>
            </w:r>
          </w:p>
        </w:tc>
        <w:tc>
          <w:tcPr>
            <w:tcW w:w="1350" w:type="dxa"/>
            <w:tcBorders>
              <w:bottom w:val="single" w:sz="4" w:space="0" w:color="auto"/>
            </w:tcBorders>
            <w:tcMar>
              <w:top w:w="17" w:type="dxa"/>
              <w:left w:w="17" w:type="dxa"/>
              <w:bottom w:w="0" w:type="dxa"/>
              <w:right w:w="17" w:type="dxa"/>
            </w:tcMar>
            <w:vAlign w:val="bottom"/>
          </w:tcPr>
          <w:p w:rsidR="00D03B1A" w:rsidRPr="00B521BC" w:rsidRDefault="00D03B1A" w:rsidP="007A5B64">
            <w:pPr>
              <w:snapToGrid w:val="0"/>
              <w:spacing w:line="300" w:lineRule="exact"/>
              <w:ind w:left="28" w:rightChars="169" w:right="406"/>
              <w:jc w:val="right"/>
            </w:pPr>
            <w:r>
              <w:rPr>
                <w:rFonts w:hint="eastAsia"/>
              </w:rPr>
              <w:t>-2.47</w:t>
            </w:r>
          </w:p>
        </w:tc>
      </w:tr>
    </w:tbl>
    <w:p w:rsidR="00D55232" w:rsidRPr="00F91E87" w:rsidRDefault="00D55232" w:rsidP="00D55232">
      <w:pPr>
        <w:snapToGrid w:val="0"/>
        <w:spacing w:line="340" w:lineRule="atLeast"/>
        <w:ind w:right="-142"/>
        <w:jc w:val="both"/>
        <w:rPr>
          <w:rFonts w:eastAsia="標楷體"/>
          <w:sz w:val="22"/>
          <w:szCs w:val="22"/>
        </w:rPr>
      </w:pPr>
      <w:r w:rsidRPr="00F91E87">
        <w:rPr>
          <w:rFonts w:eastAsia="標楷體"/>
          <w:sz w:val="22"/>
          <w:szCs w:val="22"/>
        </w:rPr>
        <w:t>資料來源：經濟部統計處。</w:t>
      </w:r>
    </w:p>
    <w:p w:rsidR="00D55232" w:rsidRPr="00F91E87" w:rsidRDefault="00D55232" w:rsidP="00D55232">
      <w:pPr>
        <w:pStyle w:val="afffff"/>
        <w:snapToGrid w:val="0"/>
        <w:spacing w:before="180" w:line="300" w:lineRule="auto"/>
        <w:ind w:leftChars="0" w:left="0" w:firstLineChars="0" w:firstLine="0"/>
        <w:rPr>
          <w:rFonts w:ascii="Times New Roman" w:eastAsia="標楷體" w:hAnsi="Times New Roman"/>
          <w:b/>
          <w:bCs/>
          <w:sz w:val="28"/>
          <w:szCs w:val="28"/>
        </w:rPr>
      </w:pPr>
      <w:r w:rsidRPr="00F91E87">
        <w:rPr>
          <w:rFonts w:ascii="Times New Roman" w:eastAsia="標楷體" w:hAnsi="Times New Roman"/>
          <w:b/>
          <w:bCs/>
          <w:sz w:val="28"/>
          <w:szCs w:val="28"/>
        </w:rPr>
        <w:lastRenderedPageBreak/>
        <w:t>３、</w:t>
      </w:r>
      <w:r w:rsidRPr="00F91E87">
        <w:rPr>
          <w:rFonts w:ascii="Times New Roman" w:eastAsia="標楷體" w:hAnsi="Times New Roman" w:hint="eastAsia"/>
          <w:b/>
          <w:bCs/>
          <w:sz w:val="28"/>
          <w:szCs w:val="28"/>
        </w:rPr>
        <w:t>102</w:t>
      </w:r>
      <w:r w:rsidRPr="00F91E87">
        <w:rPr>
          <w:rFonts w:ascii="Times New Roman" w:eastAsia="標楷體" w:hAnsi="Times New Roman" w:hint="eastAsia"/>
          <w:b/>
          <w:bCs/>
          <w:sz w:val="28"/>
          <w:szCs w:val="28"/>
        </w:rPr>
        <w:t>年</w:t>
      </w:r>
      <w:r w:rsidR="00DE117B">
        <w:rPr>
          <w:rFonts w:ascii="Times New Roman" w:eastAsia="標楷體" w:hAnsi="Times New Roman" w:hint="eastAsia"/>
          <w:b/>
          <w:bCs/>
          <w:sz w:val="28"/>
          <w:szCs w:val="28"/>
        </w:rPr>
        <w:t>8</w:t>
      </w:r>
      <w:r w:rsidRPr="00F91E87">
        <w:rPr>
          <w:rFonts w:ascii="Times New Roman" w:eastAsia="標楷體" w:hAnsi="Times New Roman" w:hint="eastAsia"/>
          <w:b/>
          <w:bCs/>
          <w:sz w:val="28"/>
          <w:szCs w:val="28"/>
        </w:rPr>
        <w:t>月電子零組件業增加</w:t>
      </w:r>
      <w:r w:rsidR="00D03E92">
        <w:rPr>
          <w:rFonts w:ascii="Times New Roman" w:eastAsia="標楷體" w:hAnsi="Times New Roman" w:hint="eastAsia"/>
          <w:b/>
          <w:bCs/>
          <w:sz w:val="28"/>
          <w:szCs w:val="28"/>
        </w:rPr>
        <w:t>2.24</w:t>
      </w:r>
      <w:r w:rsidRPr="00F91E87">
        <w:rPr>
          <w:rFonts w:ascii="Times New Roman" w:eastAsia="標楷體" w:hAnsi="Times New Roman" w:hint="eastAsia"/>
          <w:b/>
          <w:bCs/>
          <w:sz w:val="28"/>
          <w:szCs w:val="28"/>
        </w:rPr>
        <w:t>％</w:t>
      </w:r>
    </w:p>
    <w:p w:rsidR="00D55232" w:rsidRPr="00DE117B" w:rsidRDefault="00DE117B" w:rsidP="00DE117B">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Pr>
          <w:rFonts w:ascii="Times New Roman" w:eastAsia="標楷體" w:hAnsi="Times New Roman" w:hint="eastAsia"/>
          <w:snapToGrid w:val="0"/>
          <w:sz w:val="28"/>
          <w:szCs w:val="28"/>
        </w:rPr>
        <w:t>電子零組件業</w:t>
      </w:r>
      <w:r w:rsidR="00D03E92" w:rsidRPr="00DE117B">
        <w:rPr>
          <w:rFonts w:ascii="Times New Roman" w:eastAsia="標楷體" w:hAnsi="Times New Roman" w:hint="eastAsia"/>
          <w:snapToGrid w:val="0"/>
          <w:sz w:val="28"/>
          <w:szCs w:val="28"/>
        </w:rPr>
        <w:t>增加</w:t>
      </w:r>
      <w:r w:rsidR="00D03E92" w:rsidRPr="00DE117B">
        <w:rPr>
          <w:rFonts w:ascii="Times New Roman" w:eastAsia="標楷體" w:hAnsi="Times New Roman" w:hint="eastAsia"/>
          <w:snapToGrid w:val="0"/>
          <w:sz w:val="28"/>
          <w:szCs w:val="28"/>
        </w:rPr>
        <w:t>2.24</w:t>
      </w:r>
      <w:r w:rsidR="00A96A22">
        <w:rPr>
          <w:rFonts w:ascii="Times New Roman" w:eastAsia="標楷體" w:hAnsi="Times New Roman" w:hint="eastAsia"/>
          <w:snapToGrid w:val="0"/>
          <w:sz w:val="28"/>
          <w:szCs w:val="28"/>
        </w:rPr>
        <w:t>％</w:t>
      </w:r>
      <w:r w:rsidR="00D03E92" w:rsidRPr="00DE117B">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指數</w:t>
      </w:r>
      <w:r w:rsidRPr="00DE117B">
        <w:rPr>
          <w:rFonts w:ascii="Times New Roman" w:eastAsia="標楷體" w:hAnsi="Times New Roman" w:hint="eastAsia"/>
          <w:snapToGrid w:val="0"/>
          <w:sz w:val="28"/>
          <w:szCs w:val="28"/>
        </w:rPr>
        <w:t>116.11</w:t>
      </w:r>
      <w:r w:rsidR="00D03E92" w:rsidRPr="00DE117B">
        <w:rPr>
          <w:rFonts w:ascii="Times New Roman" w:eastAsia="標楷體" w:hAnsi="Times New Roman" w:hint="eastAsia"/>
          <w:snapToGrid w:val="0"/>
          <w:sz w:val="28"/>
          <w:szCs w:val="28"/>
        </w:rPr>
        <w:t>為歷年第</w:t>
      </w:r>
      <w:r w:rsidR="00D03E92" w:rsidRPr="00DE117B">
        <w:rPr>
          <w:rFonts w:ascii="Times New Roman" w:eastAsia="標楷體" w:hAnsi="Times New Roman" w:hint="eastAsia"/>
          <w:snapToGrid w:val="0"/>
          <w:sz w:val="28"/>
          <w:szCs w:val="28"/>
        </w:rPr>
        <w:t>2</w:t>
      </w:r>
      <w:r w:rsidR="00D03E92" w:rsidRPr="00DE117B">
        <w:rPr>
          <w:rFonts w:ascii="Times New Roman" w:eastAsia="標楷體" w:hAnsi="Times New Roman" w:hint="eastAsia"/>
          <w:snapToGrid w:val="0"/>
          <w:sz w:val="28"/>
          <w:szCs w:val="28"/>
        </w:rPr>
        <w:t>高</w:t>
      </w:r>
      <w:r w:rsidR="006221E7">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僅次於上月之</w:t>
      </w:r>
      <w:r w:rsidRPr="00DE117B">
        <w:rPr>
          <w:rFonts w:ascii="Times New Roman" w:eastAsia="標楷體" w:hAnsi="Times New Roman" w:hint="eastAsia"/>
          <w:snapToGrid w:val="0"/>
          <w:sz w:val="28"/>
          <w:szCs w:val="28"/>
        </w:rPr>
        <w:t>118.59</w:t>
      </w:r>
      <w:r w:rsidR="006221E7">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，主因中低階智慧手機與</w:t>
      </w:r>
      <w:r w:rsidR="00D03E92">
        <w:rPr>
          <w:rFonts w:ascii="Times New Roman" w:eastAsia="標楷體" w:hAnsi="Times New Roman" w:hint="eastAsia"/>
          <w:snapToGrid w:val="0"/>
          <w:sz w:val="28"/>
          <w:szCs w:val="28"/>
        </w:rPr>
        <w:t>平</w:t>
      </w:r>
      <w:r w:rsidRPr="00DE117B">
        <w:rPr>
          <w:rFonts w:ascii="Times New Roman" w:eastAsia="標楷體" w:hAnsi="Times New Roman" w:hint="eastAsia"/>
          <w:snapToGrid w:val="0"/>
          <w:sz w:val="28"/>
          <w:szCs w:val="28"/>
        </w:rPr>
        <w:t>板電腦等晶片需求擴大，帶動晶圓代工、構裝</w:t>
      </w:r>
      <w:r w:rsidRPr="00DE117B">
        <w:rPr>
          <w:rFonts w:ascii="Times New Roman" w:eastAsia="標楷體" w:hAnsi="Times New Roman" w:hint="eastAsia"/>
          <w:snapToGrid w:val="0"/>
          <w:sz w:val="28"/>
          <w:szCs w:val="28"/>
        </w:rPr>
        <w:t>IC</w:t>
      </w:r>
      <w:r w:rsidRPr="00DE117B">
        <w:rPr>
          <w:rFonts w:ascii="Times New Roman" w:eastAsia="標楷體" w:hAnsi="Times New Roman" w:hint="eastAsia"/>
          <w:snapToGrid w:val="0"/>
          <w:sz w:val="28"/>
          <w:szCs w:val="28"/>
        </w:rPr>
        <w:t>等產量向上攀升，加以太陽能電池受惠美日需求增強、</w:t>
      </w:r>
      <w:r w:rsidRPr="00DE117B">
        <w:rPr>
          <w:rFonts w:ascii="Times New Roman" w:eastAsia="標楷體" w:hAnsi="Times New Roman" w:hint="eastAsia"/>
          <w:snapToGrid w:val="0"/>
          <w:sz w:val="28"/>
          <w:szCs w:val="28"/>
        </w:rPr>
        <w:t>LED</w:t>
      </w:r>
      <w:r w:rsidRPr="00DE117B">
        <w:rPr>
          <w:rFonts w:ascii="Times New Roman" w:eastAsia="標楷體" w:hAnsi="Times New Roman" w:hint="eastAsia"/>
          <w:snapToGrid w:val="0"/>
          <w:sz w:val="28"/>
          <w:szCs w:val="28"/>
        </w:rPr>
        <w:t>照明與背光市場訂單回溫而增產所致。</w:t>
      </w:r>
      <w:r w:rsidRPr="00DE117B">
        <w:rPr>
          <w:rFonts w:ascii="Times New Roman" w:eastAsia="標楷體" w:hAnsi="Times New Roman" w:hint="eastAsia"/>
          <w:snapToGrid w:val="0"/>
          <w:sz w:val="28"/>
          <w:szCs w:val="28"/>
        </w:rPr>
        <w:t>1</w:t>
      </w:r>
      <w:r w:rsidRPr="00DE117B">
        <w:rPr>
          <w:rFonts w:ascii="Times New Roman" w:eastAsia="標楷體" w:hAnsi="Times New Roman" w:hint="eastAsia"/>
          <w:snapToGrid w:val="0"/>
          <w:sz w:val="28"/>
          <w:szCs w:val="28"/>
        </w:rPr>
        <w:t>至</w:t>
      </w:r>
      <w:r w:rsidRPr="00DE117B">
        <w:rPr>
          <w:rFonts w:ascii="Times New Roman" w:eastAsia="標楷體" w:hAnsi="Times New Roman" w:hint="eastAsia"/>
          <w:snapToGrid w:val="0"/>
          <w:sz w:val="28"/>
          <w:szCs w:val="28"/>
        </w:rPr>
        <w:t>8</w:t>
      </w:r>
      <w:r w:rsidRPr="00DE117B">
        <w:rPr>
          <w:rFonts w:ascii="Times New Roman" w:eastAsia="標楷體" w:hAnsi="Times New Roman" w:hint="eastAsia"/>
          <w:snapToGrid w:val="0"/>
          <w:sz w:val="28"/>
          <w:szCs w:val="28"/>
        </w:rPr>
        <w:t>月累計較上年同期增加</w:t>
      </w:r>
      <w:r w:rsidRPr="00DE117B">
        <w:rPr>
          <w:rFonts w:ascii="Times New Roman" w:eastAsia="標楷體" w:hAnsi="Times New Roman" w:hint="eastAsia"/>
          <w:snapToGrid w:val="0"/>
          <w:sz w:val="28"/>
          <w:szCs w:val="28"/>
        </w:rPr>
        <w:t>4.75</w:t>
      </w:r>
      <w:r w:rsidR="00A96A22">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D55232" w:rsidRPr="00DE117B" w:rsidRDefault="00DE117B" w:rsidP="00DE117B">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Pr>
          <w:rFonts w:ascii="Times New Roman" w:eastAsia="標楷體" w:hAnsi="Times New Roman" w:hint="eastAsia"/>
          <w:snapToGrid w:val="0"/>
          <w:sz w:val="28"/>
          <w:szCs w:val="28"/>
        </w:rPr>
        <w:t>基本金屬業</w:t>
      </w:r>
      <w:r w:rsidRPr="00DE117B">
        <w:rPr>
          <w:rFonts w:ascii="Times New Roman" w:eastAsia="標楷體" w:hAnsi="Times New Roman" w:hint="eastAsia"/>
          <w:snapToGrid w:val="0"/>
          <w:sz w:val="28"/>
          <w:szCs w:val="28"/>
        </w:rPr>
        <w:t>增加</w:t>
      </w:r>
      <w:r w:rsidRPr="00DE117B">
        <w:rPr>
          <w:rFonts w:ascii="Times New Roman" w:eastAsia="標楷體" w:hAnsi="Times New Roman" w:hint="eastAsia"/>
          <w:snapToGrid w:val="0"/>
          <w:sz w:val="28"/>
          <w:szCs w:val="28"/>
        </w:rPr>
        <w:t>12.14</w:t>
      </w:r>
      <w:r w:rsidR="00A96A22">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，主因國內新增高爐增添生產動能，加上國內鋼鐵大廠因應</w:t>
      </w:r>
      <w:r w:rsidRPr="00DE117B">
        <w:rPr>
          <w:rFonts w:ascii="Times New Roman" w:eastAsia="標楷體" w:hAnsi="Times New Roman" w:hint="eastAsia"/>
          <w:snapToGrid w:val="0"/>
          <w:sz w:val="28"/>
          <w:szCs w:val="28"/>
        </w:rPr>
        <w:t>9</w:t>
      </w:r>
      <w:r w:rsidRPr="00DE117B">
        <w:rPr>
          <w:rFonts w:ascii="Times New Roman" w:eastAsia="標楷體" w:hAnsi="Times New Roman" w:hint="eastAsia"/>
          <w:snapToGrid w:val="0"/>
          <w:sz w:val="28"/>
          <w:szCs w:val="28"/>
        </w:rPr>
        <w:t>月起之高爐歲修提前備料，海外下游鋼鐵加工廠投產對熱軋之需求上升，</w:t>
      </w:r>
      <w:proofErr w:type="gramStart"/>
      <w:r w:rsidRPr="00DE117B">
        <w:rPr>
          <w:rFonts w:ascii="Times New Roman" w:eastAsia="標楷體" w:hAnsi="Times New Roman" w:hint="eastAsia"/>
          <w:snapToGrid w:val="0"/>
          <w:sz w:val="28"/>
          <w:szCs w:val="28"/>
        </w:rPr>
        <w:t>致鋼胚</w:t>
      </w:r>
      <w:proofErr w:type="gramEnd"/>
      <w:r w:rsidRPr="00DE117B">
        <w:rPr>
          <w:rFonts w:ascii="Times New Roman" w:eastAsia="標楷體" w:hAnsi="Times New Roman" w:hint="eastAsia"/>
          <w:snapToGrid w:val="0"/>
          <w:sz w:val="28"/>
          <w:szCs w:val="28"/>
        </w:rPr>
        <w:t>及熱軋鋼品增產。</w:t>
      </w:r>
      <w:r w:rsidRPr="00DE117B">
        <w:rPr>
          <w:rFonts w:ascii="Times New Roman" w:eastAsia="標楷體" w:hAnsi="Times New Roman" w:hint="eastAsia"/>
          <w:snapToGrid w:val="0"/>
          <w:sz w:val="28"/>
          <w:szCs w:val="28"/>
        </w:rPr>
        <w:t>1</w:t>
      </w:r>
      <w:r w:rsidRPr="00DE117B">
        <w:rPr>
          <w:rFonts w:ascii="Times New Roman" w:eastAsia="標楷體" w:hAnsi="Times New Roman" w:hint="eastAsia"/>
          <w:snapToGrid w:val="0"/>
          <w:sz w:val="28"/>
          <w:szCs w:val="28"/>
        </w:rPr>
        <w:t>至</w:t>
      </w:r>
      <w:r w:rsidRPr="00DE117B">
        <w:rPr>
          <w:rFonts w:ascii="Times New Roman" w:eastAsia="標楷體" w:hAnsi="Times New Roman" w:hint="eastAsia"/>
          <w:snapToGrid w:val="0"/>
          <w:sz w:val="28"/>
          <w:szCs w:val="28"/>
        </w:rPr>
        <w:t>8</w:t>
      </w:r>
      <w:r w:rsidRPr="00DE117B">
        <w:rPr>
          <w:rFonts w:ascii="Times New Roman" w:eastAsia="標楷體" w:hAnsi="Times New Roman" w:hint="eastAsia"/>
          <w:snapToGrid w:val="0"/>
          <w:sz w:val="28"/>
          <w:szCs w:val="28"/>
        </w:rPr>
        <w:t>月累計較上年同期增加</w:t>
      </w:r>
      <w:r w:rsidRPr="00DE117B">
        <w:rPr>
          <w:rFonts w:ascii="Times New Roman" w:eastAsia="標楷體" w:hAnsi="Times New Roman" w:hint="eastAsia"/>
          <w:snapToGrid w:val="0"/>
          <w:sz w:val="28"/>
          <w:szCs w:val="28"/>
        </w:rPr>
        <w:t>3.26</w:t>
      </w:r>
      <w:r w:rsidR="00A96A22">
        <w:rPr>
          <w:rFonts w:ascii="Times New Roman" w:eastAsia="標楷體" w:hAnsi="Times New Roman" w:hint="eastAsia"/>
          <w:snapToGrid w:val="0"/>
          <w:sz w:val="28"/>
          <w:szCs w:val="28"/>
        </w:rPr>
        <w:t>％</w:t>
      </w:r>
      <w:r w:rsidRPr="00DE117B">
        <w:rPr>
          <w:rFonts w:ascii="Times New Roman" w:eastAsia="標楷體" w:hAnsi="Times New Roman" w:hint="eastAsia"/>
          <w:snapToGrid w:val="0"/>
          <w:sz w:val="28"/>
          <w:szCs w:val="28"/>
        </w:rPr>
        <w:t>。</w:t>
      </w:r>
    </w:p>
    <w:p w:rsidR="00D55232" w:rsidRPr="00DE117B" w:rsidRDefault="00D55232" w:rsidP="00DE117B">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C1525">
        <w:rPr>
          <w:rFonts w:ascii="Times New Roman" w:eastAsia="標楷體" w:hAnsi="Times New Roman"/>
          <w:sz w:val="28"/>
          <w:szCs w:val="28"/>
        </w:rPr>
        <w:t>化學材料業</w:t>
      </w:r>
      <w:r w:rsidR="00DE117B" w:rsidRPr="00DE117B">
        <w:rPr>
          <w:rFonts w:ascii="Times New Roman" w:eastAsia="標楷體" w:hAnsi="Times New Roman" w:hint="eastAsia"/>
          <w:sz w:val="28"/>
          <w:szCs w:val="28"/>
        </w:rPr>
        <w:t>增加</w:t>
      </w:r>
      <w:r w:rsidR="00DE117B" w:rsidRPr="00DE117B">
        <w:rPr>
          <w:rFonts w:ascii="Times New Roman" w:eastAsia="標楷體" w:hAnsi="Times New Roman" w:hint="eastAsia"/>
          <w:sz w:val="28"/>
          <w:szCs w:val="28"/>
        </w:rPr>
        <w:t>1.46</w:t>
      </w:r>
      <w:r w:rsidR="00A96A22">
        <w:rPr>
          <w:rFonts w:ascii="Times New Roman" w:eastAsia="標楷體" w:hAnsi="Times New Roman" w:hint="eastAsia"/>
          <w:sz w:val="28"/>
          <w:szCs w:val="28"/>
        </w:rPr>
        <w:t>％</w:t>
      </w:r>
      <w:r w:rsidR="00DE117B" w:rsidRPr="00DE117B">
        <w:rPr>
          <w:rFonts w:ascii="Times New Roman" w:eastAsia="標楷體" w:hAnsi="Times New Roman" w:hint="eastAsia"/>
          <w:sz w:val="28"/>
          <w:szCs w:val="28"/>
        </w:rPr>
        <w:t>，主因國際油價持續攀升，以及亞洲石化廠陸續進入歲修期，推升烯烴、環</w:t>
      </w:r>
      <w:proofErr w:type="gramStart"/>
      <w:r w:rsidR="00DE117B" w:rsidRPr="00DE117B">
        <w:rPr>
          <w:rFonts w:ascii="Times New Roman" w:eastAsia="標楷體" w:hAnsi="Times New Roman" w:hint="eastAsia"/>
          <w:sz w:val="28"/>
          <w:szCs w:val="28"/>
        </w:rPr>
        <w:t>烴及醇</w:t>
      </w:r>
      <w:proofErr w:type="gramEnd"/>
      <w:r w:rsidR="00DE117B" w:rsidRPr="00DE117B">
        <w:rPr>
          <w:rFonts w:ascii="Times New Roman" w:eastAsia="標楷體" w:hAnsi="Times New Roman" w:hint="eastAsia"/>
          <w:sz w:val="28"/>
          <w:szCs w:val="28"/>
        </w:rPr>
        <w:t>化合物等上游石化原料生產動能，加以去年同期因部分廠商歲修影響產出，比較基期偏低所致，惟</w:t>
      </w:r>
      <w:r w:rsidR="00DE117B" w:rsidRPr="00DE117B">
        <w:rPr>
          <w:rFonts w:ascii="Times New Roman" w:eastAsia="標楷體" w:hAnsi="Times New Roman" w:hint="eastAsia"/>
          <w:sz w:val="28"/>
          <w:szCs w:val="28"/>
        </w:rPr>
        <w:t>PTA</w:t>
      </w:r>
      <w:r w:rsidR="00DE117B" w:rsidRPr="00DE117B">
        <w:rPr>
          <w:rFonts w:ascii="Times New Roman" w:eastAsia="標楷體" w:hAnsi="Times New Roman" w:hint="eastAsia"/>
          <w:sz w:val="28"/>
          <w:szCs w:val="28"/>
        </w:rPr>
        <w:t>在中國大陸產能提升下衝擊外銷市場而減產。</w:t>
      </w:r>
      <w:r w:rsidR="00DE117B" w:rsidRPr="00DE117B">
        <w:rPr>
          <w:rFonts w:ascii="Times New Roman" w:eastAsia="標楷體" w:hAnsi="Times New Roman" w:hint="eastAsia"/>
          <w:sz w:val="28"/>
          <w:szCs w:val="28"/>
        </w:rPr>
        <w:t>1</w:t>
      </w:r>
      <w:r w:rsidR="00DE117B" w:rsidRPr="00DE117B">
        <w:rPr>
          <w:rFonts w:ascii="Times New Roman" w:eastAsia="標楷體" w:hAnsi="Times New Roman" w:hint="eastAsia"/>
          <w:sz w:val="28"/>
          <w:szCs w:val="28"/>
        </w:rPr>
        <w:t>至</w:t>
      </w:r>
      <w:r w:rsidR="00DE117B" w:rsidRPr="00DE117B">
        <w:rPr>
          <w:rFonts w:ascii="Times New Roman" w:eastAsia="標楷體" w:hAnsi="Times New Roman" w:hint="eastAsia"/>
          <w:sz w:val="28"/>
          <w:szCs w:val="28"/>
        </w:rPr>
        <w:t>8</w:t>
      </w:r>
      <w:r w:rsidR="00DE117B" w:rsidRPr="00DE117B">
        <w:rPr>
          <w:rFonts w:ascii="Times New Roman" w:eastAsia="標楷體" w:hAnsi="Times New Roman" w:hint="eastAsia"/>
          <w:sz w:val="28"/>
          <w:szCs w:val="28"/>
        </w:rPr>
        <w:t>月累計較上年同期減少</w:t>
      </w:r>
      <w:r w:rsidR="00DE117B" w:rsidRPr="00DE117B">
        <w:rPr>
          <w:rFonts w:ascii="Times New Roman" w:eastAsia="標楷體" w:hAnsi="Times New Roman" w:hint="eastAsia"/>
          <w:sz w:val="28"/>
          <w:szCs w:val="28"/>
        </w:rPr>
        <w:t>0.85</w:t>
      </w:r>
      <w:r w:rsidR="00A96A22">
        <w:rPr>
          <w:rFonts w:ascii="Times New Roman" w:eastAsia="標楷體" w:hAnsi="Times New Roman" w:hint="eastAsia"/>
          <w:sz w:val="28"/>
          <w:szCs w:val="28"/>
        </w:rPr>
        <w:t>％</w:t>
      </w:r>
      <w:r w:rsidR="00DE117B" w:rsidRPr="00DE117B">
        <w:rPr>
          <w:rFonts w:ascii="Times New Roman" w:eastAsia="標楷體" w:hAnsi="Times New Roman" w:hint="eastAsia"/>
          <w:sz w:val="28"/>
          <w:szCs w:val="28"/>
        </w:rPr>
        <w:t>。</w:t>
      </w:r>
    </w:p>
    <w:p w:rsidR="00D55232" w:rsidRPr="00DE117B" w:rsidRDefault="00D55232" w:rsidP="00DE117B">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電腦</w:t>
      </w:r>
      <w:r>
        <w:rPr>
          <w:rFonts w:ascii="標楷體" w:eastAsia="標楷體" w:hAnsi="標楷體" w:hint="eastAsia"/>
          <w:snapToGrid w:val="0"/>
          <w:sz w:val="28"/>
          <w:szCs w:val="28"/>
        </w:rPr>
        <w:t>、</w:t>
      </w:r>
      <w:r w:rsidRPr="001567BF">
        <w:rPr>
          <w:rFonts w:ascii="Times New Roman" w:eastAsia="標楷體" w:hAnsi="Times New Roman" w:hint="eastAsia"/>
          <w:snapToGrid w:val="0"/>
          <w:sz w:val="28"/>
          <w:szCs w:val="28"/>
        </w:rPr>
        <w:t>電子產品及光學製品業</w:t>
      </w:r>
      <w:r w:rsidR="00DE117B" w:rsidRPr="00DE117B">
        <w:rPr>
          <w:rFonts w:ascii="Times New Roman" w:eastAsia="標楷體" w:hAnsi="Times New Roman" w:hint="eastAsia"/>
          <w:snapToGrid w:val="0"/>
          <w:sz w:val="28"/>
          <w:szCs w:val="28"/>
        </w:rPr>
        <w:t>減少</w:t>
      </w:r>
      <w:r w:rsidR="00DE117B" w:rsidRPr="00DE117B">
        <w:rPr>
          <w:rFonts w:ascii="Times New Roman" w:eastAsia="標楷體" w:hAnsi="Times New Roman" w:hint="eastAsia"/>
          <w:snapToGrid w:val="0"/>
          <w:sz w:val="28"/>
          <w:szCs w:val="28"/>
        </w:rPr>
        <w:t>13.54</w:t>
      </w:r>
      <w:r w:rsidR="00A96A22">
        <w:rPr>
          <w:rFonts w:ascii="Times New Roman" w:eastAsia="標楷體" w:hAnsi="Times New Roman" w:hint="eastAsia"/>
          <w:snapToGrid w:val="0"/>
          <w:sz w:val="28"/>
          <w:szCs w:val="28"/>
        </w:rPr>
        <w:t>％</w:t>
      </w:r>
      <w:r w:rsidR="00DE117B" w:rsidRPr="00DE117B">
        <w:rPr>
          <w:rFonts w:ascii="Times New Roman" w:eastAsia="標楷體" w:hAnsi="Times New Roman" w:hint="eastAsia"/>
          <w:snapToGrid w:val="0"/>
          <w:sz w:val="28"/>
          <w:szCs w:val="28"/>
        </w:rPr>
        <w:t>，主因高階通信產品銷售不如預期，以及電視機因品牌大廠為去化庫存而減少代工訂單所致，惟光學元件及電腦零組件等受惠國際品牌手持裝置新機之需求而維持成長趨勢。</w:t>
      </w:r>
      <w:r w:rsidR="00DE117B" w:rsidRPr="00DE117B">
        <w:rPr>
          <w:rFonts w:ascii="Times New Roman" w:eastAsia="標楷體" w:hAnsi="Times New Roman" w:hint="eastAsia"/>
          <w:snapToGrid w:val="0"/>
          <w:sz w:val="28"/>
          <w:szCs w:val="28"/>
        </w:rPr>
        <w:t>1</w:t>
      </w:r>
      <w:r w:rsidR="00DE117B" w:rsidRPr="00DE117B">
        <w:rPr>
          <w:rFonts w:ascii="Times New Roman" w:eastAsia="標楷體" w:hAnsi="Times New Roman" w:hint="eastAsia"/>
          <w:snapToGrid w:val="0"/>
          <w:sz w:val="28"/>
          <w:szCs w:val="28"/>
        </w:rPr>
        <w:t>至</w:t>
      </w:r>
      <w:r w:rsidR="00DE117B" w:rsidRPr="00DE117B">
        <w:rPr>
          <w:rFonts w:ascii="Times New Roman" w:eastAsia="標楷體" w:hAnsi="Times New Roman" w:hint="eastAsia"/>
          <w:snapToGrid w:val="0"/>
          <w:sz w:val="28"/>
          <w:szCs w:val="28"/>
        </w:rPr>
        <w:t>8</w:t>
      </w:r>
      <w:r w:rsidR="00DE117B" w:rsidRPr="00DE117B">
        <w:rPr>
          <w:rFonts w:ascii="Times New Roman" w:eastAsia="標楷體" w:hAnsi="Times New Roman" w:hint="eastAsia"/>
          <w:snapToGrid w:val="0"/>
          <w:sz w:val="28"/>
          <w:szCs w:val="28"/>
        </w:rPr>
        <w:t>月累計較上年同期減少</w:t>
      </w:r>
      <w:r w:rsidR="00DE117B" w:rsidRPr="00DE117B">
        <w:rPr>
          <w:rFonts w:ascii="Times New Roman" w:eastAsia="標楷體" w:hAnsi="Times New Roman" w:hint="eastAsia"/>
          <w:snapToGrid w:val="0"/>
          <w:sz w:val="28"/>
          <w:szCs w:val="28"/>
        </w:rPr>
        <w:t>8.26</w:t>
      </w:r>
      <w:r w:rsidR="00A96A22">
        <w:rPr>
          <w:rFonts w:ascii="Times New Roman" w:eastAsia="標楷體" w:hAnsi="Times New Roman" w:hint="eastAsia"/>
          <w:snapToGrid w:val="0"/>
          <w:sz w:val="28"/>
          <w:szCs w:val="28"/>
        </w:rPr>
        <w:t>％</w:t>
      </w:r>
      <w:r w:rsidR="00DE117B" w:rsidRPr="00DE117B">
        <w:rPr>
          <w:rFonts w:ascii="Times New Roman" w:eastAsia="標楷體" w:hAnsi="Times New Roman" w:hint="eastAsia"/>
          <w:snapToGrid w:val="0"/>
          <w:sz w:val="28"/>
          <w:szCs w:val="28"/>
        </w:rPr>
        <w:t>。</w:t>
      </w:r>
    </w:p>
    <w:p w:rsidR="00D55232" w:rsidRPr="00DE117B" w:rsidRDefault="00D55232" w:rsidP="00DE117B">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機械設備業</w:t>
      </w:r>
      <w:r w:rsidR="00DE117B" w:rsidRPr="00DE117B">
        <w:rPr>
          <w:rFonts w:ascii="Times New Roman" w:eastAsia="標楷體" w:hAnsi="Times New Roman" w:hint="eastAsia"/>
          <w:snapToGrid w:val="0"/>
          <w:sz w:val="28"/>
          <w:szCs w:val="28"/>
        </w:rPr>
        <w:t>減少</w:t>
      </w:r>
      <w:r w:rsidR="00DE117B" w:rsidRPr="00DE117B">
        <w:rPr>
          <w:rFonts w:ascii="Times New Roman" w:eastAsia="標楷體" w:hAnsi="Times New Roman" w:hint="eastAsia"/>
          <w:snapToGrid w:val="0"/>
          <w:sz w:val="28"/>
          <w:szCs w:val="28"/>
        </w:rPr>
        <w:t>11.53</w:t>
      </w:r>
      <w:r w:rsidR="00A96A22">
        <w:rPr>
          <w:rFonts w:ascii="Times New Roman" w:eastAsia="標楷體" w:hAnsi="Times New Roman" w:hint="eastAsia"/>
          <w:snapToGrid w:val="0"/>
          <w:sz w:val="28"/>
          <w:szCs w:val="28"/>
        </w:rPr>
        <w:t>％</w:t>
      </w:r>
      <w:r w:rsidR="00DE117B" w:rsidRPr="00DE117B">
        <w:rPr>
          <w:rFonts w:ascii="Times New Roman" w:eastAsia="標楷體" w:hAnsi="Times New Roman" w:hint="eastAsia"/>
          <w:snapToGrid w:val="0"/>
          <w:sz w:val="28"/>
          <w:szCs w:val="28"/>
        </w:rPr>
        <w:t>，主因全球經濟成長依然疲軟，以及日本、南韓在國際市場上的競爭，致外銷接單尚未復甦，加上國內設備投資觀望所致。</w:t>
      </w:r>
      <w:r w:rsidR="00DE117B" w:rsidRPr="00DE117B">
        <w:rPr>
          <w:rFonts w:ascii="Times New Roman" w:eastAsia="標楷體" w:hAnsi="Times New Roman" w:hint="eastAsia"/>
          <w:snapToGrid w:val="0"/>
          <w:sz w:val="28"/>
          <w:szCs w:val="28"/>
        </w:rPr>
        <w:t>1</w:t>
      </w:r>
      <w:r w:rsidR="00DE117B" w:rsidRPr="00DE117B">
        <w:rPr>
          <w:rFonts w:ascii="Times New Roman" w:eastAsia="標楷體" w:hAnsi="Times New Roman" w:hint="eastAsia"/>
          <w:snapToGrid w:val="0"/>
          <w:sz w:val="28"/>
          <w:szCs w:val="28"/>
        </w:rPr>
        <w:t>至</w:t>
      </w:r>
      <w:r w:rsidR="00DE117B" w:rsidRPr="00DE117B">
        <w:rPr>
          <w:rFonts w:ascii="Times New Roman" w:eastAsia="標楷體" w:hAnsi="Times New Roman" w:hint="eastAsia"/>
          <w:snapToGrid w:val="0"/>
          <w:sz w:val="28"/>
          <w:szCs w:val="28"/>
        </w:rPr>
        <w:t>8</w:t>
      </w:r>
      <w:r w:rsidR="00DE117B" w:rsidRPr="00DE117B">
        <w:rPr>
          <w:rFonts w:ascii="Times New Roman" w:eastAsia="標楷體" w:hAnsi="Times New Roman" w:hint="eastAsia"/>
          <w:snapToGrid w:val="0"/>
          <w:sz w:val="28"/>
          <w:szCs w:val="28"/>
        </w:rPr>
        <w:t>月累計較上年同期減少</w:t>
      </w:r>
      <w:r w:rsidR="00DE117B" w:rsidRPr="00DE117B">
        <w:rPr>
          <w:rFonts w:ascii="Times New Roman" w:eastAsia="標楷體" w:hAnsi="Times New Roman" w:hint="eastAsia"/>
          <w:snapToGrid w:val="0"/>
          <w:sz w:val="28"/>
          <w:szCs w:val="28"/>
        </w:rPr>
        <w:t>9.49</w:t>
      </w:r>
      <w:r w:rsidR="00A96A22">
        <w:rPr>
          <w:rFonts w:ascii="Times New Roman" w:eastAsia="標楷體" w:hAnsi="Times New Roman" w:hint="eastAsia"/>
          <w:snapToGrid w:val="0"/>
          <w:sz w:val="28"/>
          <w:szCs w:val="28"/>
        </w:rPr>
        <w:t>％</w:t>
      </w:r>
      <w:r w:rsidR="00DE117B" w:rsidRPr="00DE117B">
        <w:rPr>
          <w:rFonts w:ascii="Times New Roman" w:eastAsia="標楷體" w:hAnsi="Times New Roman" w:hint="eastAsia"/>
          <w:snapToGrid w:val="0"/>
          <w:sz w:val="28"/>
          <w:szCs w:val="28"/>
        </w:rPr>
        <w:t>。</w:t>
      </w:r>
    </w:p>
    <w:p w:rsidR="00D55232" w:rsidRPr="00DE117B" w:rsidRDefault="00D55232" w:rsidP="00DE117B">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汽車及其零件業</w:t>
      </w:r>
      <w:r w:rsidR="00DE117B" w:rsidRPr="00DE117B">
        <w:rPr>
          <w:rFonts w:ascii="Times New Roman" w:eastAsia="標楷體" w:hAnsi="Times New Roman" w:hint="eastAsia"/>
          <w:snapToGrid w:val="0"/>
          <w:sz w:val="28"/>
          <w:szCs w:val="28"/>
        </w:rPr>
        <w:t>減少</w:t>
      </w:r>
      <w:r w:rsidR="00DE117B" w:rsidRPr="00DE117B">
        <w:rPr>
          <w:rFonts w:ascii="Times New Roman" w:eastAsia="標楷體" w:hAnsi="Times New Roman" w:hint="eastAsia"/>
          <w:snapToGrid w:val="0"/>
          <w:sz w:val="28"/>
          <w:szCs w:val="28"/>
        </w:rPr>
        <w:t>6.43</w:t>
      </w:r>
      <w:r w:rsidR="00A96A22">
        <w:rPr>
          <w:rFonts w:ascii="Times New Roman" w:eastAsia="標楷體" w:hAnsi="Times New Roman" w:hint="eastAsia"/>
          <w:snapToGrid w:val="0"/>
          <w:sz w:val="28"/>
          <w:szCs w:val="28"/>
        </w:rPr>
        <w:t>％</w:t>
      </w:r>
      <w:r w:rsidR="00DE117B" w:rsidRPr="00DE117B">
        <w:rPr>
          <w:rFonts w:ascii="Times New Roman" w:eastAsia="標楷體" w:hAnsi="Times New Roman" w:hint="eastAsia"/>
          <w:snapToGrid w:val="0"/>
          <w:sz w:val="28"/>
          <w:szCs w:val="28"/>
        </w:rPr>
        <w:t>，主因</w:t>
      </w:r>
      <w:r w:rsidR="00DE117B" w:rsidRPr="00DE117B">
        <w:rPr>
          <w:rFonts w:ascii="Times New Roman" w:eastAsia="標楷體" w:hAnsi="Times New Roman" w:hint="eastAsia"/>
          <w:snapToGrid w:val="0"/>
          <w:sz w:val="28"/>
          <w:szCs w:val="28"/>
        </w:rPr>
        <w:t>8</w:t>
      </w:r>
      <w:r w:rsidR="00DE117B" w:rsidRPr="00DE117B">
        <w:rPr>
          <w:rFonts w:ascii="Times New Roman" w:eastAsia="標楷體" w:hAnsi="Times New Roman" w:hint="eastAsia"/>
          <w:snapToGrid w:val="0"/>
          <w:sz w:val="28"/>
          <w:szCs w:val="28"/>
        </w:rPr>
        <w:t>月上旬即進入農曆</w:t>
      </w:r>
      <w:r w:rsidR="00DE117B" w:rsidRPr="00DE117B">
        <w:rPr>
          <w:rFonts w:ascii="Times New Roman" w:eastAsia="標楷體" w:hAnsi="Times New Roman" w:hint="eastAsia"/>
          <w:snapToGrid w:val="0"/>
          <w:sz w:val="28"/>
          <w:szCs w:val="28"/>
        </w:rPr>
        <w:t>7</w:t>
      </w:r>
      <w:r w:rsidR="00DE117B" w:rsidRPr="00DE117B">
        <w:rPr>
          <w:rFonts w:ascii="Times New Roman" w:eastAsia="標楷體" w:hAnsi="Times New Roman" w:hint="eastAsia"/>
          <w:snapToGrid w:val="0"/>
          <w:sz w:val="28"/>
          <w:szCs w:val="28"/>
        </w:rPr>
        <w:t>月，較去年相對提早，明顯影響市場買氣，相關零組件亦連帶減產，加以符合新五期法規之商用車單價較高，衝擊投資意願。</w:t>
      </w:r>
      <w:r w:rsidR="00DE117B" w:rsidRPr="00DE117B">
        <w:rPr>
          <w:rFonts w:ascii="Times New Roman" w:eastAsia="標楷體" w:hAnsi="Times New Roman" w:hint="eastAsia"/>
          <w:snapToGrid w:val="0"/>
          <w:sz w:val="28"/>
          <w:szCs w:val="28"/>
        </w:rPr>
        <w:t>1</w:t>
      </w:r>
      <w:r w:rsidR="00DE117B" w:rsidRPr="00DE117B">
        <w:rPr>
          <w:rFonts w:ascii="Times New Roman" w:eastAsia="標楷體" w:hAnsi="Times New Roman" w:hint="eastAsia"/>
          <w:snapToGrid w:val="0"/>
          <w:sz w:val="28"/>
          <w:szCs w:val="28"/>
        </w:rPr>
        <w:t>至</w:t>
      </w:r>
      <w:r w:rsidR="00DE117B" w:rsidRPr="00DE117B">
        <w:rPr>
          <w:rFonts w:ascii="Times New Roman" w:eastAsia="標楷體" w:hAnsi="Times New Roman" w:hint="eastAsia"/>
          <w:snapToGrid w:val="0"/>
          <w:sz w:val="28"/>
          <w:szCs w:val="28"/>
        </w:rPr>
        <w:t>8</w:t>
      </w:r>
      <w:r w:rsidR="00DE117B" w:rsidRPr="00DE117B">
        <w:rPr>
          <w:rFonts w:ascii="Times New Roman" w:eastAsia="標楷體" w:hAnsi="Times New Roman" w:hint="eastAsia"/>
          <w:snapToGrid w:val="0"/>
          <w:sz w:val="28"/>
          <w:szCs w:val="28"/>
        </w:rPr>
        <w:t>月累計較上年同期減少</w:t>
      </w:r>
      <w:r w:rsidR="00DE117B" w:rsidRPr="00DE117B">
        <w:rPr>
          <w:rFonts w:ascii="Times New Roman" w:eastAsia="標楷體" w:hAnsi="Times New Roman" w:hint="eastAsia"/>
          <w:snapToGrid w:val="0"/>
          <w:sz w:val="28"/>
          <w:szCs w:val="28"/>
        </w:rPr>
        <w:t>4.16</w:t>
      </w:r>
      <w:r w:rsidR="00A96A22">
        <w:rPr>
          <w:rFonts w:ascii="Times New Roman" w:eastAsia="標楷體" w:hAnsi="Times New Roman" w:hint="eastAsia"/>
          <w:snapToGrid w:val="0"/>
          <w:sz w:val="28"/>
          <w:szCs w:val="28"/>
        </w:rPr>
        <w:t>％</w:t>
      </w:r>
      <w:r w:rsidR="00DE117B" w:rsidRPr="00DE117B">
        <w:rPr>
          <w:rFonts w:ascii="Times New Roman" w:eastAsia="標楷體" w:hAnsi="Times New Roman" w:hint="eastAsia"/>
          <w:snapToGrid w:val="0"/>
          <w:sz w:val="28"/>
          <w:szCs w:val="28"/>
        </w:rPr>
        <w:t>。</w:t>
      </w:r>
    </w:p>
    <w:p w:rsidR="00D55232" w:rsidRPr="00F91E87" w:rsidRDefault="00D55232" w:rsidP="00D55232">
      <w:pPr>
        <w:snapToGrid w:val="0"/>
        <w:spacing w:beforeLines="50" w:before="180" w:afterLines="50" w:after="180" w:line="240" w:lineRule="atLeast"/>
        <w:ind w:right="-142"/>
        <w:jc w:val="center"/>
        <w:rPr>
          <w:rFonts w:eastAsia="標楷體"/>
          <w:b/>
          <w:bCs/>
          <w:sz w:val="28"/>
        </w:rPr>
      </w:pPr>
      <w:r w:rsidRPr="00F91E87">
        <w:rPr>
          <w:rFonts w:eastAsia="標楷體"/>
          <w:b/>
          <w:bCs/>
          <w:sz w:val="28"/>
        </w:rPr>
        <w:lastRenderedPageBreak/>
        <w:t>表</w:t>
      </w:r>
      <w:r w:rsidRPr="00F91E87">
        <w:rPr>
          <w:rFonts w:eastAsia="標楷體"/>
          <w:b/>
          <w:bCs/>
          <w:sz w:val="28"/>
        </w:rPr>
        <w:t xml:space="preserve">2-2-3   </w:t>
      </w:r>
      <w:r w:rsidRPr="00F91E87">
        <w:rPr>
          <w:rFonts w:eastAsia="標楷體"/>
          <w:b/>
          <w:bCs/>
          <w:sz w:val="28"/>
        </w:rPr>
        <w:t>主要製造業行業年增率</w:t>
      </w:r>
      <w:r w:rsidRPr="00F91E87">
        <w:rPr>
          <w:rFonts w:eastAsia="標楷體"/>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D55232" w:rsidRPr="00727A0E" w:rsidTr="007A5B64">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D55232" w:rsidRPr="00727A0E" w:rsidRDefault="00D55232" w:rsidP="007A5B64">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D55232" w:rsidRPr="00727A0E" w:rsidRDefault="00D55232" w:rsidP="007A5B64">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sidR="00701D99">
              <w:rPr>
                <w:rFonts w:eastAsia="標楷體" w:hint="eastAsia"/>
                <w:b/>
                <w:bCs/>
              </w:rPr>
              <w:t>8</w:t>
            </w:r>
            <w:r w:rsidRPr="00727A0E">
              <w:rPr>
                <w:rFonts w:eastAsia="標楷體"/>
                <w:b/>
                <w:bCs/>
              </w:rPr>
              <w:t>月較</w:t>
            </w:r>
          </w:p>
          <w:p w:rsidR="00D55232" w:rsidRPr="00727A0E" w:rsidRDefault="00D55232" w:rsidP="007A5B64">
            <w:pPr>
              <w:snapToGrid w:val="0"/>
              <w:spacing w:line="320" w:lineRule="exact"/>
              <w:ind w:left="28"/>
              <w:jc w:val="center"/>
            </w:pPr>
            <w:r>
              <w:rPr>
                <w:rFonts w:eastAsia="標楷體" w:hint="eastAsia"/>
                <w:b/>
                <w:bCs/>
              </w:rPr>
              <w:t>101</w:t>
            </w:r>
            <w:r w:rsidRPr="00727A0E">
              <w:rPr>
                <w:rFonts w:eastAsia="標楷體"/>
                <w:b/>
                <w:bCs/>
              </w:rPr>
              <w:t>年同月增減</w:t>
            </w:r>
            <w:r>
              <w:rPr>
                <w:rFonts w:eastAsia="標楷體" w:hint="eastAsia"/>
                <w:b/>
                <w:bCs/>
              </w:rPr>
              <w:t>(</w:t>
            </w:r>
            <w:r>
              <w:rPr>
                <w:rFonts w:eastAsia="標楷體" w:hint="eastAsia"/>
                <w:b/>
                <w:bCs/>
              </w:rPr>
              <w:t>％</w:t>
            </w:r>
            <w:r>
              <w:rPr>
                <w:rFonts w:eastAsia="標楷體" w:hint="eastAsia"/>
                <w:b/>
                <w:bCs/>
              </w:rPr>
              <w:t>)</w:t>
            </w:r>
          </w:p>
        </w:tc>
        <w:tc>
          <w:tcPr>
            <w:tcW w:w="2338" w:type="dxa"/>
            <w:tcBorders>
              <w:top w:val="single" w:sz="6" w:space="0" w:color="auto"/>
              <w:bottom w:val="single" w:sz="6" w:space="0" w:color="auto"/>
            </w:tcBorders>
          </w:tcPr>
          <w:p w:rsidR="00D55232" w:rsidRDefault="00D55232" w:rsidP="007A5B64">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D55232" w:rsidRPr="00727A0E" w:rsidRDefault="00D55232" w:rsidP="007A5B64">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D55232" w:rsidRPr="00727A0E" w:rsidTr="007A5B64">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D55232" w:rsidRPr="00727A0E" w:rsidRDefault="00FC3938" w:rsidP="007A5B64">
            <w:pPr>
              <w:tabs>
                <w:tab w:val="left" w:pos="1728"/>
              </w:tabs>
              <w:spacing w:line="400" w:lineRule="exact"/>
              <w:ind w:leftChars="30" w:left="72"/>
              <w:jc w:val="center"/>
            </w:pPr>
            <w:r>
              <w:rPr>
                <w:rFonts w:hint="eastAsia"/>
              </w:rPr>
              <w:t>2.24</w:t>
            </w:r>
          </w:p>
        </w:tc>
        <w:tc>
          <w:tcPr>
            <w:tcW w:w="2338" w:type="dxa"/>
            <w:tcBorders>
              <w:top w:val="single" w:sz="6" w:space="0" w:color="auto"/>
            </w:tcBorders>
            <w:vAlign w:val="center"/>
          </w:tcPr>
          <w:p w:rsidR="00D55232" w:rsidRPr="00727A0E" w:rsidRDefault="00FC3938" w:rsidP="007A5B64">
            <w:pPr>
              <w:spacing w:line="400" w:lineRule="exact"/>
              <w:ind w:leftChars="30" w:left="72"/>
              <w:jc w:val="center"/>
            </w:pPr>
            <w:r>
              <w:rPr>
                <w:rFonts w:hint="eastAsia"/>
              </w:rPr>
              <w:t>4.75</w:t>
            </w:r>
          </w:p>
        </w:tc>
      </w:tr>
      <w:tr w:rsidR="00D55232" w:rsidRPr="00727A0E" w:rsidTr="007A5B64">
        <w:trPr>
          <w:cantSplit/>
          <w:trHeight w:val="313"/>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基本金屬工業</w:t>
            </w:r>
          </w:p>
        </w:tc>
        <w:tc>
          <w:tcPr>
            <w:tcW w:w="2410" w:type="dxa"/>
            <w:vAlign w:val="center"/>
          </w:tcPr>
          <w:p w:rsidR="00D55232" w:rsidRPr="00727A0E" w:rsidRDefault="00FC3938" w:rsidP="007A5B64">
            <w:pPr>
              <w:tabs>
                <w:tab w:val="left" w:pos="1728"/>
              </w:tabs>
              <w:spacing w:line="400" w:lineRule="exact"/>
              <w:ind w:leftChars="30" w:left="72"/>
              <w:jc w:val="center"/>
            </w:pPr>
            <w:r>
              <w:rPr>
                <w:rFonts w:hint="eastAsia"/>
              </w:rPr>
              <w:t>12.14</w:t>
            </w:r>
          </w:p>
        </w:tc>
        <w:tc>
          <w:tcPr>
            <w:tcW w:w="2338" w:type="dxa"/>
            <w:vAlign w:val="center"/>
          </w:tcPr>
          <w:p w:rsidR="00D55232" w:rsidRPr="00727A0E" w:rsidRDefault="00FC3938" w:rsidP="007A5B64">
            <w:pPr>
              <w:spacing w:line="400" w:lineRule="exact"/>
              <w:ind w:leftChars="30" w:left="72"/>
              <w:jc w:val="center"/>
            </w:pPr>
            <w:r>
              <w:rPr>
                <w:rFonts w:hint="eastAsia"/>
              </w:rPr>
              <w:t>3.26</w:t>
            </w:r>
          </w:p>
        </w:tc>
      </w:tr>
      <w:tr w:rsidR="00D55232" w:rsidRPr="00727A0E" w:rsidTr="007A5B64">
        <w:trPr>
          <w:cantSplit/>
          <w:trHeight w:val="330"/>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化學材料業</w:t>
            </w:r>
          </w:p>
        </w:tc>
        <w:tc>
          <w:tcPr>
            <w:tcW w:w="2410" w:type="dxa"/>
            <w:vAlign w:val="center"/>
          </w:tcPr>
          <w:p w:rsidR="00D55232" w:rsidRPr="00727A0E" w:rsidRDefault="00FC3938" w:rsidP="007A5B64">
            <w:pPr>
              <w:tabs>
                <w:tab w:val="left" w:pos="1728"/>
              </w:tabs>
              <w:spacing w:line="400" w:lineRule="exact"/>
              <w:ind w:leftChars="30" w:left="72"/>
              <w:jc w:val="center"/>
            </w:pPr>
            <w:r>
              <w:rPr>
                <w:rFonts w:hint="eastAsia"/>
              </w:rPr>
              <w:t>1.46</w:t>
            </w:r>
          </w:p>
        </w:tc>
        <w:tc>
          <w:tcPr>
            <w:tcW w:w="2338" w:type="dxa"/>
            <w:vAlign w:val="center"/>
          </w:tcPr>
          <w:p w:rsidR="00D55232" w:rsidRPr="00727A0E" w:rsidRDefault="00FC3938" w:rsidP="007A5B64">
            <w:pPr>
              <w:spacing w:line="400" w:lineRule="exact"/>
              <w:jc w:val="center"/>
            </w:pPr>
            <w:r>
              <w:rPr>
                <w:rFonts w:hint="eastAsia"/>
              </w:rPr>
              <w:t>-0.85</w:t>
            </w:r>
          </w:p>
        </w:tc>
      </w:tr>
      <w:tr w:rsidR="00D55232" w:rsidRPr="00727A0E" w:rsidTr="007A5B64">
        <w:trPr>
          <w:cantSplit/>
          <w:trHeight w:val="374"/>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D55232" w:rsidRPr="00727A0E" w:rsidRDefault="00FC3938" w:rsidP="007A5B64">
            <w:pPr>
              <w:tabs>
                <w:tab w:val="left" w:pos="1728"/>
              </w:tabs>
              <w:spacing w:line="400" w:lineRule="exact"/>
              <w:jc w:val="center"/>
            </w:pPr>
            <w:r>
              <w:rPr>
                <w:rFonts w:hint="eastAsia"/>
              </w:rPr>
              <w:t>-13.54</w:t>
            </w:r>
          </w:p>
        </w:tc>
        <w:tc>
          <w:tcPr>
            <w:tcW w:w="2338" w:type="dxa"/>
            <w:vAlign w:val="center"/>
          </w:tcPr>
          <w:p w:rsidR="00D55232" w:rsidRPr="00727A0E" w:rsidRDefault="00FC3938" w:rsidP="007A5B64">
            <w:pPr>
              <w:spacing w:line="400" w:lineRule="exact"/>
              <w:jc w:val="center"/>
            </w:pPr>
            <w:r>
              <w:rPr>
                <w:rFonts w:hint="eastAsia"/>
              </w:rPr>
              <w:t>-8.26</w:t>
            </w:r>
          </w:p>
        </w:tc>
      </w:tr>
      <w:tr w:rsidR="00D55232" w:rsidRPr="00727A0E" w:rsidTr="007A5B64">
        <w:trPr>
          <w:cantSplit/>
          <w:trHeight w:val="340"/>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機械設備業</w:t>
            </w:r>
          </w:p>
        </w:tc>
        <w:tc>
          <w:tcPr>
            <w:tcW w:w="2410" w:type="dxa"/>
            <w:vAlign w:val="center"/>
          </w:tcPr>
          <w:p w:rsidR="00D55232" w:rsidRPr="00727A0E" w:rsidRDefault="00FC3938" w:rsidP="007A5B64">
            <w:pPr>
              <w:tabs>
                <w:tab w:val="left" w:pos="1728"/>
              </w:tabs>
              <w:spacing w:line="400" w:lineRule="exact"/>
              <w:jc w:val="center"/>
            </w:pPr>
            <w:r>
              <w:rPr>
                <w:rFonts w:hint="eastAsia"/>
              </w:rPr>
              <w:t>-11.53</w:t>
            </w:r>
          </w:p>
        </w:tc>
        <w:tc>
          <w:tcPr>
            <w:tcW w:w="2338" w:type="dxa"/>
            <w:vAlign w:val="center"/>
          </w:tcPr>
          <w:p w:rsidR="00D55232" w:rsidRPr="00727A0E" w:rsidRDefault="00FC3938" w:rsidP="007A5B64">
            <w:pPr>
              <w:spacing w:line="400" w:lineRule="exact"/>
              <w:jc w:val="center"/>
            </w:pPr>
            <w:r>
              <w:rPr>
                <w:rFonts w:hint="eastAsia"/>
              </w:rPr>
              <w:t>-9.49</w:t>
            </w:r>
          </w:p>
        </w:tc>
      </w:tr>
      <w:tr w:rsidR="00D55232" w:rsidRPr="00727A0E" w:rsidTr="007A5B64">
        <w:trPr>
          <w:cantSplit/>
          <w:trHeight w:val="330"/>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食品業</w:t>
            </w:r>
          </w:p>
        </w:tc>
        <w:tc>
          <w:tcPr>
            <w:tcW w:w="2410" w:type="dxa"/>
            <w:vAlign w:val="center"/>
          </w:tcPr>
          <w:p w:rsidR="00D55232" w:rsidRPr="00727A0E" w:rsidRDefault="00FC3938" w:rsidP="007A5B64">
            <w:pPr>
              <w:tabs>
                <w:tab w:val="left" w:pos="1728"/>
              </w:tabs>
              <w:spacing w:line="400" w:lineRule="exact"/>
              <w:jc w:val="center"/>
            </w:pPr>
            <w:r>
              <w:rPr>
                <w:rFonts w:hint="eastAsia"/>
              </w:rPr>
              <w:t>-7.27</w:t>
            </w:r>
          </w:p>
        </w:tc>
        <w:tc>
          <w:tcPr>
            <w:tcW w:w="2338" w:type="dxa"/>
            <w:vAlign w:val="center"/>
          </w:tcPr>
          <w:p w:rsidR="00D55232" w:rsidRPr="00727A0E" w:rsidRDefault="00FC3938" w:rsidP="007A5B64">
            <w:pPr>
              <w:spacing w:line="400" w:lineRule="exact"/>
              <w:ind w:leftChars="30" w:left="72"/>
              <w:jc w:val="center"/>
            </w:pPr>
            <w:r>
              <w:rPr>
                <w:rFonts w:hint="eastAsia"/>
              </w:rPr>
              <w:t>-0.68</w:t>
            </w:r>
          </w:p>
        </w:tc>
      </w:tr>
      <w:tr w:rsidR="00D55232" w:rsidRPr="00727A0E" w:rsidTr="007A5B64">
        <w:trPr>
          <w:cantSplit/>
          <w:trHeight w:val="309"/>
          <w:jc w:val="center"/>
        </w:trPr>
        <w:tc>
          <w:tcPr>
            <w:tcW w:w="3809" w:type="dxa"/>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sidRPr="00727A0E">
              <w:rPr>
                <w:rFonts w:eastAsia="標楷體"/>
              </w:rPr>
              <w:t>石油及煤製品業</w:t>
            </w:r>
          </w:p>
        </w:tc>
        <w:tc>
          <w:tcPr>
            <w:tcW w:w="2410" w:type="dxa"/>
            <w:vAlign w:val="center"/>
          </w:tcPr>
          <w:p w:rsidR="00D55232" w:rsidRPr="00727A0E" w:rsidRDefault="00FC3938" w:rsidP="007A5B64">
            <w:pPr>
              <w:tabs>
                <w:tab w:val="left" w:pos="1728"/>
              </w:tabs>
              <w:spacing w:line="400" w:lineRule="exact"/>
              <w:ind w:leftChars="30" w:left="72"/>
              <w:jc w:val="center"/>
            </w:pPr>
            <w:r>
              <w:rPr>
                <w:rFonts w:hint="eastAsia"/>
              </w:rPr>
              <w:t>-7.51</w:t>
            </w:r>
          </w:p>
        </w:tc>
        <w:tc>
          <w:tcPr>
            <w:tcW w:w="2338" w:type="dxa"/>
            <w:vAlign w:val="center"/>
          </w:tcPr>
          <w:p w:rsidR="00D55232" w:rsidRPr="00727A0E" w:rsidRDefault="00FC3938" w:rsidP="007A5B64">
            <w:pPr>
              <w:spacing w:line="400" w:lineRule="exact"/>
              <w:ind w:leftChars="30" w:left="72"/>
              <w:jc w:val="center"/>
            </w:pPr>
            <w:r>
              <w:rPr>
                <w:rFonts w:hint="eastAsia"/>
              </w:rPr>
              <w:t>0.30</w:t>
            </w:r>
          </w:p>
        </w:tc>
      </w:tr>
      <w:tr w:rsidR="00D55232" w:rsidRPr="00727A0E" w:rsidTr="007A5B64">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D55232" w:rsidRPr="00727A0E" w:rsidRDefault="00D55232" w:rsidP="007A5B64">
            <w:pPr>
              <w:snapToGrid w:val="0"/>
              <w:spacing w:line="400" w:lineRule="exact"/>
              <w:ind w:left="250"/>
              <w:rPr>
                <w:rFonts w:eastAsia="標楷體"/>
              </w:rPr>
            </w:pPr>
            <w:r>
              <w:rPr>
                <w:rFonts w:eastAsia="標楷體" w:hint="eastAsia"/>
              </w:rPr>
              <w:t>汽車及其零件業</w:t>
            </w:r>
          </w:p>
        </w:tc>
        <w:tc>
          <w:tcPr>
            <w:tcW w:w="2410" w:type="dxa"/>
            <w:tcBorders>
              <w:bottom w:val="single" w:sz="6" w:space="0" w:color="auto"/>
            </w:tcBorders>
            <w:vAlign w:val="center"/>
          </w:tcPr>
          <w:p w:rsidR="00D55232" w:rsidRPr="00727A0E" w:rsidRDefault="00FC3938" w:rsidP="007A5B64">
            <w:pPr>
              <w:tabs>
                <w:tab w:val="left" w:pos="1728"/>
              </w:tabs>
              <w:spacing w:line="400" w:lineRule="exact"/>
              <w:ind w:leftChars="30" w:left="72"/>
              <w:jc w:val="center"/>
            </w:pPr>
            <w:r>
              <w:rPr>
                <w:rFonts w:hint="eastAsia"/>
              </w:rPr>
              <w:t>-6.43</w:t>
            </w:r>
          </w:p>
        </w:tc>
        <w:tc>
          <w:tcPr>
            <w:tcW w:w="2338" w:type="dxa"/>
            <w:tcBorders>
              <w:bottom w:val="single" w:sz="6" w:space="0" w:color="auto"/>
            </w:tcBorders>
            <w:vAlign w:val="center"/>
          </w:tcPr>
          <w:p w:rsidR="00D55232" w:rsidRPr="00727A0E" w:rsidRDefault="00FC3938" w:rsidP="007A5B64">
            <w:pPr>
              <w:spacing w:line="400" w:lineRule="exact"/>
              <w:jc w:val="center"/>
            </w:pPr>
            <w:r>
              <w:rPr>
                <w:rFonts w:hint="eastAsia"/>
              </w:rPr>
              <w:t>-4.16</w:t>
            </w:r>
          </w:p>
        </w:tc>
      </w:tr>
    </w:tbl>
    <w:p w:rsidR="00D55232" w:rsidRPr="00F91E87" w:rsidRDefault="00D55232" w:rsidP="00D55232">
      <w:pPr>
        <w:snapToGrid w:val="0"/>
        <w:spacing w:line="240" w:lineRule="atLeast"/>
        <w:ind w:right="-142"/>
        <w:jc w:val="both"/>
        <w:rPr>
          <w:rFonts w:eastAsia="標楷體"/>
        </w:rPr>
      </w:pPr>
      <w:r w:rsidRPr="00F91E87">
        <w:rPr>
          <w:rFonts w:eastAsia="標楷體"/>
          <w:sz w:val="22"/>
          <w:szCs w:val="22"/>
        </w:rPr>
        <w:t>資料來源：經濟部統計處。</w:t>
      </w:r>
    </w:p>
    <w:p w:rsidR="00D55232" w:rsidRPr="00F91E87" w:rsidRDefault="00D55232" w:rsidP="00D55232">
      <w:pPr>
        <w:snapToGrid w:val="0"/>
        <w:spacing w:line="240" w:lineRule="atLeast"/>
        <w:ind w:right="-142"/>
        <w:jc w:val="both"/>
        <w:rPr>
          <w:rFonts w:eastAsia="標楷體"/>
        </w:rPr>
        <w:sectPr w:rsidR="00D55232" w:rsidRPr="00F91E87" w:rsidSect="009761DA">
          <w:footerReference w:type="default" r:id="rId17"/>
          <w:pgSz w:w="11906" w:h="16838"/>
          <w:pgMar w:top="1361" w:right="1797" w:bottom="1361" w:left="1797" w:header="851" w:footer="992" w:gutter="0"/>
          <w:cols w:space="425"/>
          <w:docGrid w:type="lines" w:linePitch="360"/>
        </w:sectPr>
      </w:pPr>
    </w:p>
    <w:p w:rsidR="00345470" w:rsidRPr="00F91E87" w:rsidRDefault="00345470" w:rsidP="00626B7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5" w:name="_Toc368324025"/>
      <w:r w:rsidRPr="00F91E87">
        <w:rPr>
          <w:color w:val="auto"/>
          <w:sz w:val="32"/>
          <w:szCs w:val="32"/>
        </w:rPr>
        <w:lastRenderedPageBreak/>
        <w:t>（三）商業</w:t>
      </w:r>
      <w:bookmarkEnd w:id="65"/>
    </w:p>
    <w:p w:rsidR="00901F0C" w:rsidRPr="00F91E87" w:rsidRDefault="00901F0C" w:rsidP="00901F0C">
      <w:pPr>
        <w:pStyle w:val="k3a"/>
        <w:tabs>
          <w:tab w:val="left" w:pos="540"/>
        </w:tabs>
        <w:spacing w:before="180" w:line="300" w:lineRule="auto"/>
        <w:ind w:leftChars="0" w:left="0" w:right="0" w:firstLineChars="0" w:firstLine="0"/>
        <w:rPr>
          <w:b/>
          <w:bCs/>
        </w:rPr>
      </w:pPr>
      <w:r w:rsidRPr="00F91E87">
        <w:rPr>
          <w:b/>
          <w:bCs/>
        </w:rPr>
        <w:t>１、</w:t>
      </w:r>
      <w:r w:rsidRPr="00F91E87">
        <w:rPr>
          <w:rFonts w:hint="eastAsia"/>
          <w:b/>
          <w:bCs/>
        </w:rPr>
        <w:t>102</w:t>
      </w:r>
      <w:r w:rsidRPr="00F91E87">
        <w:rPr>
          <w:rFonts w:hint="eastAsia"/>
          <w:b/>
          <w:bCs/>
        </w:rPr>
        <w:t>年</w:t>
      </w:r>
      <w:r w:rsidR="003A4E16">
        <w:rPr>
          <w:rFonts w:hint="eastAsia"/>
          <w:b/>
          <w:bCs/>
        </w:rPr>
        <w:t>8</w:t>
      </w:r>
      <w:r w:rsidRPr="00F91E87">
        <w:rPr>
          <w:rFonts w:hint="eastAsia"/>
          <w:b/>
          <w:bCs/>
        </w:rPr>
        <w:t>月商業營業額</w:t>
      </w:r>
      <w:r w:rsidRPr="00F91E87">
        <w:rPr>
          <w:rFonts w:hint="eastAsia"/>
          <w:b/>
          <w:bCs/>
        </w:rPr>
        <w:t>1</w:t>
      </w:r>
      <w:r w:rsidR="003A4E16">
        <w:rPr>
          <w:rFonts w:hint="eastAsia"/>
          <w:b/>
          <w:bCs/>
        </w:rPr>
        <w:t>1</w:t>
      </w:r>
      <w:r w:rsidRPr="00F91E87">
        <w:rPr>
          <w:rFonts w:hint="eastAsia"/>
          <w:b/>
          <w:bCs/>
        </w:rPr>
        <w:t>,</w:t>
      </w:r>
      <w:r w:rsidR="003A4E16">
        <w:rPr>
          <w:rFonts w:hint="eastAsia"/>
          <w:b/>
          <w:bCs/>
        </w:rPr>
        <w:t>89</w:t>
      </w:r>
      <w:r>
        <w:rPr>
          <w:rFonts w:hint="eastAsia"/>
          <w:b/>
          <w:bCs/>
        </w:rPr>
        <w:t>9</w:t>
      </w:r>
      <w:r w:rsidRPr="00F91E87">
        <w:rPr>
          <w:rFonts w:hint="eastAsia"/>
          <w:b/>
          <w:bCs/>
        </w:rPr>
        <w:t>億元，減少</w:t>
      </w:r>
      <w:r w:rsidRPr="00F91E87">
        <w:rPr>
          <w:rFonts w:hint="eastAsia"/>
          <w:b/>
          <w:bCs/>
        </w:rPr>
        <w:t>0.</w:t>
      </w:r>
      <w:r w:rsidR="003A4E16">
        <w:rPr>
          <w:rFonts w:hint="eastAsia"/>
          <w:b/>
          <w:bCs/>
        </w:rPr>
        <w:t>6</w:t>
      </w:r>
      <w:r w:rsidRPr="00F91E87">
        <w:rPr>
          <w:rFonts w:hint="eastAsia"/>
          <w:b/>
          <w:bCs/>
        </w:rPr>
        <w:t>％</w:t>
      </w:r>
    </w:p>
    <w:p w:rsidR="00901F0C" w:rsidRPr="00F91E87" w:rsidRDefault="00901F0C" w:rsidP="00901F0C">
      <w:pPr>
        <w:pStyle w:val="k32"/>
        <w:topLinePunct/>
        <w:ind w:left="0" w:rightChars="-21" w:right="-50" w:firstLineChars="202" w:firstLine="566"/>
      </w:pPr>
      <w:r w:rsidRPr="00F91E87">
        <w:rPr>
          <w:rFonts w:hint="eastAsia"/>
        </w:rPr>
        <w:t>102</w:t>
      </w:r>
      <w:r w:rsidRPr="00F91E87">
        <w:rPr>
          <w:rFonts w:hint="eastAsia"/>
        </w:rPr>
        <w:t>年</w:t>
      </w:r>
      <w:r w:rsidR="003A4E16">
        <w:rPr>
          <w:rFonts w:hint="eastAsia"/>
        </w:rPr>
        <w:t>8</w:t>
      </w:r>
      <w:r w:rsidRPr="00F91E87">
        <w:rPr>
          <w:rFonts w:hint="eastAsia"/>
        </w:rPr>
        <w:t>月批發、零售及餐飲業營業額</w:t>
      </w:r>
      <w:r w:rsidRPr="00F91E87">
        <w:rPr>
          <w:rFonts w:hint="eastAsia"/>
        </w:rPr>
        <w:t>1</w:t>
      </w:r>
      <w:r w:rsidR="003A4E16">
        <w:rPr>
          <w:rFonts w:hint="eastAsia"/>
        </w:rPr>
        <w:t>1</w:t>
      </w:r>
      <w:r w:rsidRPr="00F91E87">
        <w:rPr>
          <w:rFonts w:hint="eastAsia"/>
        </w:rPr>
        <w:t>,</w:t>
      </w:r>
      <w:r w:rsidR="003A4E16">
        <w:rPr>
          <w:rFonts w:hint="eastAsia"/>
        </w:rPr>
        <w:t>89</w:t>
      </w:r>
      <w:r>
        <w:rPr>
          <w:rFonts w:hint="eastAsia"/>
        </w:rPr>
        <w:t>9</w:t>
      </w:r>
      <w:r w:rsidRPr="00F91E87">
        <w:rPr>
          <w:rFonts w:hint="eastAsia"/>
        </w:rPr>
        <w:t>億元，較</w:t>
      </w:r>
      <w:r>
        <w:rPr>
          <w:rFonts w:hint="eastAsia"/>
        </w:rPr>
        <w:t>上</w:t>
      </w:r>
      <w:r w:rsidRPr="00F91E87">
        <w:rPr>
          <w:rFonts w:hint="eastAsia"/>
        </w:rPr>
        <w:t>年同月減少</w:t>
      </w:r>
      <w:r w:rsidRPr="00F91E87">
        <w:rPr>
          <w:rFonts w:hint="eastAsia"/>
        </w:rPr>
        <w:t>0.</w:t>
      </w:r>
      <w:r w:rsidR="003A4E16">
        <w:rPr>
          <w:rFonts w:hint="eastAsia"/>
        </w:rPr>
        <w:t>6</w:t>
      </w:r>
      <w:r w:rsidRPr="00F91E87">
        <w:rPr>
          <w:rFonts w:hint="eastAsia"/>
        </w:rPr>
        <w:t>％。其中批發業減少</w:t>
      </w:r>
      <w:r w:rsidR="003A4E16">
        <w:rPr>
          <w:rFonts w:hint="eastAsia"/>
        </w:rPr>
        <w:t>1.1</w:t>
      </w:r>
      <w:r w:rsidRPr="00F91E87">
        <w:rPr>
          <w:rFonts w:hint="eastAsia"/>
        </w:rPr>
        <w:t>％，零售業</w:t>
      </w:r>
      <w:r w:rsidR="003A4E16">
        <w:rPr>
          <w:rFonts w:hint="eastAsia"/>
        </w:rPr>
        <w:t>增加</w:t>
      </w:r>
      <w:r w:rsidR="003A4E16">
        <w:rPr>
          <w:rFonts w:hint="eastAsia"/>
        </w:rPr>
        <w:t>0.4</w:t>
      </w:r>
      <w:r w:rsidRPr="00F91E87">
        <w:rPr>
          <w:rFonts w:hint="eastAsia"/>
        </w:rPr>
        <w:t>％，餐飲業</w:t>
      </w:r>
      <w:r w:rsidR="003A4E16">
        <w:rPr>
          <w:rFonts w:hint="eastAsia"/>
        </w:rPr>
        <w:t>增加</w:t>
      </w:r>
      <w:r w:rsidR="003A4E16">
        <w:rPr>
          <w:rFonts w:hint="eastAsia"/>
        </w:rPr>
        <w:t>2.4</w:t>
      </w:r>
      <w:r w:rsidRPr="00F91E87">
        <w:rPr>
          <w:rFonts w:hint="eastAsia"/>
        </w:rPr>
        <w:t>％。累計</w:t>
      </w:r>
      <w:r w:rsidRPr="00F91E87">
        <w:rPr>
          <w:rFonts w:hint="eastAsia"/>
        </w:rPr>
        <w:t>1</w:t>
      </w:r>
      <w:r w:rsidRPr="00F91E87">
        <w:rPr>
          <w:rFonts w:hint="eastAsia"/>
        </w:rPr>
        <w:t>至</w:t>
      </w:r>
      <w:r w:rsidR="003A4E16">
        <w:rPr>
          <w:rFonts w:hint="eastAsia"/>
        </w:rPr>
        <w:t>8</w:t>
      </w:r>
      <w:r w:rsidRPr="00F91E87">
        <w:rPr>
          <w:rFonts w:hint="eastAsia"/>
        </w:rPr>
        <w:t>月，批發、零售及餐飲業營業額</w:t>
      </w:r>
      <w:r w:rsidR="003A4E16">
        <w:rPr>
          <w:rFonts w:hint="eastAsia"/>
        </w:rPr>
        <w:t>93</w:t>
      </w:r>
      <w:r w:rsidRPr="00F91E87">
        <w:rPr>
          <w:rFonts w:hint="eastAsia"/>
        </w:rPr>
        <w:t>,</w:t>
      </w:r>
      <w:r w:rsidR="003A4E16">
        <w:rPr>
          <w:rFonts w:hint="eastAsia"/>
        </w:rPr>
        <w:t>805</w:t>
      </w:r>
      <w:r w:rsidRPr="00F91E87">
        <w:rPr>
          <w:rFonts w:hint="eastAsia"/>
        </w:rPr>
        <w:t>億元，較</w:t>
      </w:r>
      <w:r>
        <w:rPr>
          <w:rFonts w:hint="eastAsia"/>
        </w:rPr>
        <w:t>上</w:t>
      </w:r>
      <w:r w:rsidRPr="00F91E87">
        <w:rPr>
          <w:rFonts w:hint="eastAsia"/>
        </w:rPr>
        <w:t>年同期</w:t>
      </w:r>
      <w:r w:rsidRPr="00A91A6A">
        <w:rPr>
          <w:rFonts w:hint="eastAsia"/>
        </w:rPr>
        <w:t>減少</w:t>
      </w:r>
      <w:r w:rsidRPr="00A91A6A">
        <w:rPr>
          <w:rFonts w:hint="eastAsia"/>
        </w:rPr>
        <w:t>0</w:t>
      </w:r>
      <w:r>
        <w:rPr>
          <w:rFonts w:hint="eastAsia"/>
        </w:rPr>
        <w:t>.1</w:t>
      </w:r>
      <w:r w:rsidRPr="00A91A6A">
        <w:rPr>
          <w:rFonts w:hint="eastAsia"/>
        </w:rPr>
        <w:t>％</w:t>
      </w:r>
      <w:r w:rsidRPr="00F91E87">
        <w:rPr>
          <w:rFonts w:hint="eastAsia"/>
        </w:rPr>
        <w:t>。</w:t>
      </w:r>
    </w:p>
    <w:p w:rsidR="00901F0C" w:rsidRPr="00F91E87" w:rsidRDefault="00901F0C" w:rsidP="00901F0C">
      <w:pPr>
        <w:snapToGrid w:val="0"/>
        <w:spacing w:beforeLines="50" w:before="180"/>
        <w:ind w:right="-142"/>
        <w:jc w:val="center"/>
        <w:rPr>
          <w:rFonts w:eastAsia="標楷體"/>
          <w:b/>
          <w:bCs/>
          <w:sz w:val="28"/>
        </w:rPr>
      </w:pPr>
      <w:r w:rsidRPr="00F91E87">
        <w:rPr>
          <w:rFonts w:eastAsia="標楷體"/>
          <w:b/>
          <w:bCs/>
          <w:sz w:val="28"/>
        </w:rPr>
        <w:t>表</w:t>
      </w:r>
      <w:r w:rsidRPr="00F91E87">
        <w:rPr>
          <w:rFonts w:eastAsia="標楷體"/>
          <w:b/>
          <w:bCs/>
          <w:sz w:val="28"/>
        </w:rPr>
        <w:t xml:space="preserve">2-3-1  </w:t>
      </w:r>
      <w:r w:rsidRPr="00F91E87">
        <w:rPr>
          <w:rFonts w:eastAsia="標楷體"/>
          <w:b/>
          <w:bCs/>
          <w:sz w:val="28"/>
        </w:rPr>
        <w:t>商業營業額</w:t>
      </w:r>
    </w:p>
    <w:p w:rsidR="00901F0C" w:rsidRPr="003111E1" w:rsidRDefault="00901F0C" w:rsidP="00901F0C">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901F0C" w:rsidRPr="0012098B" w:rsidTr="007A5B64">
        <w:trPr>
          <w:cantSplit/>
          <w:trHeight w:val="20"/>
        </w:trPr>
        <w:tc>
          <w:tcPr>
            <w:tcW w:w="1640" w:type="dxa"/>
            <w:vMerge w:val="restart"/>
            <w:tcBorders>
              <w:top w:val="single" w:sz="4" w:space="0" w:color="auto"/>
              <w:left w:val="nil"/>
              <w:bottom w:val="single" w:sz="4" w:space="0" w:color="auto"/>
              <w:right w:val="nil"/>
            </w:tcBorders>
            <w:vAlign w:val="center"/>
          </w:tcPr>
          <w:p w:rsidR="00901F0C" w:rsidRPr="00D625FD" w:rsidRDefault="00901F0C" w:rsidP="007A5B64">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901F0C" w:rsidRPr="00D625FD" w:rsidRDefault="00901F0C" w:rsidP="007A5B64">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901F0C" w:rsidRPr="00D625FD" w:rsidRDefault="00901F0C" w:rsidP="007A5B64">
            <w:pPr>
              <w:adjustRightInd w:val="0"/>
              <w:snapToGrid w:val="0"/>
              <w:ind w:left="30" w:firstLineChars="100" w:firstLine="240"/>
              <w:jc w:val="both"/>
              <w:rPr>
                <w:rFonts w:eastAsia="標楷體"/>
              </w:rPr>
            </w:pPr>
          </w:p>
        </w:tc>
      </w:tr>
      <w:tr w:rsidR="00901F0C" w:rsidRPr="0012098B" w:rsidTr="007A5B64">
        <w:trPr>
          <w:cantSplit/>
          <w:trHeight w:val="20"/>
        </w:trPr>
        <w:tc>
          <w:tcPr>
            <w:tcW w:w="1640" w:type="dxa"/>
            <w:vMerge/>
            <w:tcBorders>
              <w:top w:val="single" w:sz="4" w:space="0" w:color="auto"/>
              <w:left w:val="nil"/>
              <w:bottom w:val="single" w:sz="4" w:space="0" w:color="auto"/>
              <w:right w:val="nil"/>
            </w:tcBorders>
            <w:vAlign w:val="center"/>
          </w:tcPr>
          <w:p w:rsidR="00901F0C" w:rsidRPr="00D625FD" w:rsidRDefault="00901F0C" w:rsidP="007A5B64">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901F0C" w:rsidRPr="00D625FD" w:rsidRDefault="00901F0C" w:rsidP="007A5B64">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901F0C" w:rsidRPr="00D625FD" w:rsidRDefault="00901F0C" w:rsidP="007A5B64">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901F0C" w:rsidRPr="00D625FD" w:rsidRDefault="00901F0C" w:rsidP="007A5B64">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901F0C" w:rsidRPr="00D625FD" w:rsidRDefault="00901F0C" w:rsidP="007A5B64">
            <w:pPr>
              <w:adjustRightInd w:val="0"/>
              <w:snapToGrid w:val="0"/>
              <w:ind w:left="30"/>
              <w:jc w:val="center"/>
              <w:rPr>
                <w:rFonts w:eastAsia="標楷體"/>
              </w:rPr>
            </w:pPr>
            <w:r w:rsidRPr="00D625FD">
              <w:rPr>
                <w:rFonts w:eastAsia="標楷體"/>
              </w:rPr>
              <w:t>餐飲業</w:t>
            </w:r>
          </w:p>
        </w:tc>
      </w:tr>
      <w:tr w:rsidR="00901F0C" w:rsidRPr="0012098B" w:rsidTr="007A5B64">
        <w:trPr>
          <w:cantSplit/>
          <w:trHeight w:val="20"/>
        </w:trPr>
        <w:tc>
          <w:tcPr>
            <w:tcW w:w="1640" w:type="dxa"/>
            <w:vMerge/>
            <w:tcBorders>
              <w:top w:val="single" w:sz="4" w:space="0" w:color="auto"/>
              <w:left w:val="nil"/>
              <w:bottom w:val="single" w:sz="4" w:space="0" w:color="auto"/>
              <w:right w:val="nil"/>
            </w:tcBorders>
            <w:vAlign w:val="center"/>
          </w:tcPr>
          <w:p w:rsidR="00901F0C" w:rsidRPr="00D625FD" w:rsidRDefault="00901F0C" w:rsidP="007A5B64">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901F0C" w:rsidRDefault="00901F0C" w:rsidP="007A5B64">
            <w:pPr>
              <w:adjustRightInd w:val="0"/>
              <w:snapToGrid w:val="0"/>
              <w:ind w:left="30"/>
              <w:jc w:val="center"/>
              <w:rPr>
                <w:rFonts w:eastAsia="標楷體"/>
                <w:spacing w:val="-20"/>
              </w:rPr>
            </w:pPr>
            <w:r w:rsidRPr="00D625FD">
              <w:rPr>
                <w:rFonts w:eastAsia="標楷體"/>
                <w:spacing w:val="-20"/>
              </w:rPr>
              <w:t>金額</w:t>
            </w:r>
          </w:p>
          <w:p w:rsidR="00901F0C" w:rsidRPr="00D625FD" w:rsidRDefault="00901F0C" w:rsidP="007A5B64">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901F0C" w:rsidRDefault="00901F0C" w:rsidP="007A5B64">
            <w:pPr>
              <w:adjustRightInd w:val="0"/>
              <w:snapToGrid w:val="0"/>
              <w:ind w:left="30"/>
              <w:jc w:val="center"/>
              <w:rPr>
                <w:rFonts w:eastAsia="標楷體"/>
                <w:spacing w:val="-20"/>
              </w:rPr>
            </w:pPr>
            <w:r w:rsidRPr="00D625FD">
              <w:rPr>
                <w:rFonts w:eastAsia="標楷體"/>
                <w:spacing w:val="-20"/>
              </w:rPr>
              <w:t>年增率</w:t>
            </w:r>
          </w:p>
          <w:p w:rsidR="00901F0C" w:rsidRPr="00D625FD" w:rsidRDefault="00901F0C" w:rsidP="007A5B64">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901F0C" w:rsidRDefault="00901F0C" w:rsidP="007A5B64">
            <w:pPr>
              <w:adjustRightInd w:val="0"/>
              <w:snapToGrid w:val="0"/>
              <w:ind w:left="30"/>
              <w:jc w:val="center"/>
              <w:rPr>
                <w:rFonts w:eastAsia="標楷體"/>
                <w:spacing w:val="-20"/>
              </w:rPr>
            </w:pPr>
            <w:r w:rsidRPr="00D625FD">
              <w:rPr>
                <w:rFonts w:eastAsia="標楷體"/>
                <w:spacing w:val="-20"/>
              </w:rPr>
              <w:t>金額</w:t>
            </w:r>
          </w:p>
          <w:p w:rsidR="00901F0C" w:rsidRPr="00D625FD" w:rsidRDefault="00901F0C" w:rsidP="007A5B64">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901F0C" w:rsidRPr="00D625FD" w:rsidRDefault="00901F0C" w:rsidP="007A5B64">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901F0C" w:rsidRDefault="00901F0C" w:rsidP="007A5B64">
            <w:pPr>
              <w:adjustRightInd w:val="0"/>
              <w:snapToGrid w:val="0"/>
              <w:ind w:left="30"/>
              <w:jc w:val="center"/>
              <w:rPr>
                <w:rFonts w:eastAsia="標楷體"/>
                <w:spacing w:val="-20"/>
              </w:rPr>
            </w:pPr>
            <w:r w:rsidRPr="00D625FD">
              <w:rPr>
                <w:rFonts w:eastAsia="標楷體"/>
                <w:spacing w:val="-20"/>
              </w:rPr>
              <w:t>金額</w:t>
            </w:r>
          </w:p>
          <w:p w:rsidR="00901F0C" w:rsidRPr="00D625FD" w:rsidRDefault="00901F0C" w:rsidP="007A5B64">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901F0C" w:rsidRPr="00D625FD" w:rsidRDefault="00901F0C" w:rsidP="007A5B64">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901F0C" w:rsidRDefault="00901F0C" w:rsidP="007A5B64">
            <w:pPr>
              <w:adjustRightInd w:val="0"/>
              <w:snapToGrid w:val="0"/>
              <w:ind w:left="30"/>
              <w:jc w:val="center"/>
              <w:rPr>
                <w:rFonts w:eastAsia="標楷體"/>
                <w:spacing w:val="-20"/>
              </w:rPr>
            </w:pPr>
            <w:r w:rsidRPr="00D625FD">
              <w:rPr>
                <w:rFonts w:eastAsia="標楷體"/>
                <w:spacing w:val="-20"/>
              </w:rPr>
              <w:t>金額</w:t>
            </w:r>
          </w:p>
          <w:p w:rsidR="00901F0C" w:rsidRPr="00D625FD" w:rsidRDefault="00901F0C" w:rsidP="007A5B64">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901F0C" w:rsidRPr="00D625FD" w:rsidRDefault="00901F0C" w:rsidP="007A5B64">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901F0C" w:rsidRPr="0012098B" w:rsidTr="007A5B64">
        <w:trPr>
          <w:trHeight w:val="2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901F0C" w:rsidRPr="00330AD4" w:rsidRDefault="00901F0C" w:rsidP="007A5B64">
            <w:pPr>
              <w:adjustRightInd w:val="0"/>
              <w:snapToGrid w:val="0"/>
              <w:jc w:val="right"/>
              <w:rPr>
                <w:b/>
                <w:bCs/>
              </w:rPr>
            </w:pPr>
            <w:r w:rsidRPr="00330AD4">
              <w:rPr>
                <w:b/>
                <w:bCs/>
              </w:rPr>
              <w:t>128,796</w:t>
            </w:r>
          </w:p>
        </w:tc>
        <w:tc>
          <w:tcPr>
            <w:tcW w:w="976" w:type="dxa"/>
            <w:tcBorders>
              <w:top w:val="nil"/>
              <w:left w:val="nil"/>
              <w:bottom w:val="nil"/>
              <w:right w:val="nil"/>
            </w:tcBorders>
            <w:vAlign w:val="center"/>
          </w:tcPr>
          <w:p w:rsidR="00901F0C" w:rsidRPr="00330AD4" w:rsidRDefault="00901F0C" w:rsidP="007A5B64">
            <w:pPr>
              <w:adjustRightInd w:val="0"/>
              <w:snapToGrid w:val="0"/>
              <w:jc w:val="center"/>
              <w:rPr>
                <w:b/>
                <w:bCs/>
              </w:rPr>
            </w:pPr>
            <w:r w:rsidRPr="00330AD4">
              <w:rPr>
                <w:rFonts w:hint="eastAsia"/>
                <w:b/>
                <w:bCs/>
              </w:rPr>
              <w:t xml:space="preserve">  </w:t>
            </w:r>
            <w:r w:rsidRPr="00330AD4">
              <w:rPr>
                <w:b/>
                <w:bCs/>
              </w:rPr>
              <w:t>2.3</w:t>
            </w:r>
          </w:p>
        </w:tc>
        <w:tc>
          <w:tcPr>
            <w:tcW w:w="1096" w:type="dxa"/>
            <w:tcBorders>
              <w:top w:val="nil"/>
              <w:left w:val="nil"/>
              <w:bottom w:val="nil"/>
              <w:right w:val="nil"/>
            </w:tcBorders>
            <w:vAlign w:val="center"/>
          </w:tcPr>
          <w:p w:rsidR="00901F0C" w:rsidRPr="00330AD4" w:rsidRDefault="00901F0C" w:rsidP="007A5B64">
            <w:pPr>
              <w:adjustRightInd w:val="0"/>
              <w:snapToGrid w:val="0"/>
              <w:ind w:rightChars="75" w:right="180"/>
              <w:jc w:val="right"/>
              <w:rPr>
                <w:b/>
                <w:bCs/>
              </w:rPr>
            </w:pPr>
            <w:r w:rsidRPr="00330AD4">
              <w:rPr>
                <w:b/>
                <w:bCs/>
              </w:rPr>
              <w:t>93,277</w:t>
            </w:r>
          </w:p>
        </w:tc>
        <w:tc>
          <w:tcPr>
            <w:tcW w:w="1020" w:type="dxa"/>
            <w:tcBorders>
              <w:top w:val="nil"/>
              <w:left w:val="nil"/>
              <w:bottom w:val="nil"/>
              <w:right w:val="nil"/>
            </w:tcBorders>
            <w:vAlign w:val="center"/>
          </w:tcPr>
          <w:p w:rsidR="00901F0C" w:rsidRPr="00330AD4" w:rsidRDefault="00901F0C" w:rsidP="007A5B64">
            <w:pPr>
              <w:adjustRightInd w:val="0"/>
              <w:snapToGrid w:val="0"/>
              <w:ind w:rightChars="75" w:right="180"/>
              <w:jc w:val="right"/>
              <w:rPr>
                <w:b/>
                <w:bCs/>
              </w:rPr>
            </w:pPr>
            <w:r w:rsidRPr="00330AD4">
              <w:rPr>
                <w:b/>
                <w:bCs/>
              </w:rPr>
              <w:t>3.</w:t>
            </w:r>
            <w:r w:rsidRPr="00330AD4">
              <w:rPr>
                <w:rFonts w:hint="eastAsia"/>
                <w:b/>
                <w:bCs/>
              </w:rPr>
              <w:t>6</w:t>
            </w:r>
          </w:p>
        </w:tc>
        <w:tc>
          <w:tcPr>
            <w:tcW w:w="1020" w:type="dxa"/>
            <w:tcBorders>
              <w:top w:val="nil"/>
              <w:left w:val="nil"/>
              <w:bottom w:val="nil"/>
              <w:right w:val="nil"/>
            </w:tcBorders>
            <w:vAlign w:val="center"/>
          </w:tcPr>
          <w:p w:rsidR="00901F0C" w:rsidRPr="00330AD4" w:rsidRDefault="00901F0C" w:rsidP="007A5B64">
            <w:pPr>
              <w:adjustRightInd w:val="0"/>
              <w:snapToGrid w:val="0"/>
              <w:ind w:rightChars="75" w:right="180"/>
              <w:jc w:val="right"/>
              <w:rPr>
                <w:b/>
                <w:bCs/>
              </w:rPr>
            </w:pPr>
            <w:r w:rsidRPr="00330AD4">
              <w:rPr>
                <w:b/>
                <w:bCs/>
              </w:rPr>
              <w:t>32,302</w:t>
            </w:r>
          </w:p>
        </w:tc>
        <w:tc>
          <w:tcPr>
            <w:tcW w:w="1020" w:type="dxa"/>
            <w:tcBorders>
              <w:top w:val="nil"/>
              <w:left w:val="nil"/>
              <w:bottom w:val="nil"/>
              <w:right w:val="nil"/>
            </w:tcBorders>
            <w:vAlign w:val="center"/>
          </w:tcPr>
          <w:p w:rsidR="00901F0C" w:rsidRPr="00330AD4" w:rsidRDefault="00901F0C" w:rsidP="007A5B64">
            <w:pPr>
              <w:jc w:val="center"/>
              <w:rPr>
                <w:b/>
                <w:bCs/>
              </w:rPr>
            </w:pPr>
            <w:r w:rsidRPr="00330AD4">
              <w:rPr>
                <w:rFonts w:hint="eastAsia"/>
                <w:b/>
                <w:bCs/>
              </w:rPr>
              <w:t xml:space="preserve"> </w:t>
            </w:r>
            <w:r w:rsidRPr="00330AD4">
              <w:rPr>
                <w:b/>
                <w:bCs/>
              </w:rPr>
              <w:t>-1.0</w:t>
            </w:r>
          </w:p>
        </w:tc>
        <w:tc>
          <w:tcPr>
            <w:tcW w:w="1020" w:type="dxa"/>
            <w:tcBorders>
              <w:top w:val="nil"/>
              <w:left w:val="nil"/>
              <w:bottom w:val="nil"/>
              <w:right w:val="nil"/>
            </w:tcBorders>
            <w:vAlign w:val="center"/>
          </w:tcPr>
          <w:p w:rsidR="00901F0C" w:rsidRPr="00330AD4" w:rsidRDefault="00901F0C" w:rsidP="007A5B64">
            <w:pPr>
              <w:adjustRightInd w:val="0"/>
              <w:snapToGrid w:val="0"/>
              <w:jc w:val="center"/>
              <w:rPr>
                <w:b/>
                <w:bCs/>
              </w:rPr>
            </w:pPr>
            <w:r w:rsidRPr="00330AD4">
              <w:rPr>
                <w:b/>
                <w:bCs/>
              </w:rPr>
              <w:t>3,217</w:t>
            </w:r>
          </w:p>
        </w:tc>
        <w:tc>
          <w:tcPr>
            <w:tcW w:w="1020" w:type="dxa"/>
            <w:tcBorders>
              <w:top w:val="nil"/>
              <w:left w:val="nil"/>
              <w:bottom w:val="nil"/>
              <w:right w:val="nil"/>
            </w:tcBorders>
            <w:vAlign w:val="center"/>
          </w:tcPr>
          <w:p w:rsidR="00901F0C" w:rsidRPr="00330AD4" w:rsidRDefault="00901F0C" w:rsidP="007A5B64">
            <w:pPr>
              <w:adjustRightInd w:val="0"/>
              <w:snapToGrid w:val="0"/>
              <w:ind w:rightChars="75" w:right="180"/>
              <w:jc w:val="right"/>
              <w:rPr>
                <w:b/>
                <w:bCs/>
              </w:rPr>
            </w:pPr>
            <w:r w:rsidRPr="00330AD4">
              <w:rPr>
                <w:b/>
                <w:bCs/>
              </w:rPr>
              <w:t>1.8</w:t>
            </w:r>
          </w:p>
        </w:tc>
      </w:tr>
      <w:tr w:rsidR="00901F0C" w:rsidRPr="0012098B" w:rsidTr="007A5B64">
        <w:trPr>
          <w:trHeight w:val="2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w:t>
            </w:r>
            <w:r w:rsidRPr="00330AD4">
              <w:rPr>
                <w:rFonts w:hint="eastAsia"/>
                <w:b/>
                <w:bCs/>
              </w:rPr>
              <w:t>2</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88,668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-4.9</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32,815</w:t>
            </w:r>
          </w:p>
        </w:tc>
        <w:tc>
          <w:tcPr>
            <w:tcW w:w="1020" w:type="dxa"/>
            <w:tcBorders>
              <w:top w:val="nil"/>
              <w:left w:val="nil"/>
              <w:bottom w:val="nil"/>
              <w:right w:val="nil"/>
            </w:tcBorders>
            <w:vAlign w:val="bottom"/>
          </w:tcPr>
          <w:p w:rsidR="00901F0C" w:rsidRPr="00330AD4" w:rsidRDefault="00901F0C" w:rsidP="007A5B64">
            <w:pPr>
              <w:jc w:val="center"/>
              <w:rPr>
                <w:b/>
                <w:bCs/>
              </w:rPr>
            </w:pPr>
            <w:r w:rsidRPr="00330AD4">
              <w:rPr>
                <w:rFonts w:hint="eastAsia"/>
                <w:b/>
                <w:bCs/>
              </w:rPr>
              <w:t xml:space="preserve">  </w:t>
            </w:r>
            <w:r w:rsidRPr="00330AD4">
              <w:rPr>
                <w:b/>
                <w:bCs/>
              </w:rPr>
              <w:t>1.</w:t>
            </w:r>
            <w:r w:rsidRPr="00330AD4">
              <w:rPr>
                <w:rFonts w:hint="eastAsia"/>
                <w:b/>
                <w:bCs/>
              </w:rPr>
              <w:t>6</w:t>
            </w:r>
          </w:p>
        </w:tc>
        <w:tc>
          <w:tcPr>
            <w:tcW w:w="1020" w:type="dxa"/>
            <w:tcBorders>
              <w:top w:val="nil"/>
              <w:left w:val="nil"/>
              <w:bottom w:val="nil"/>
              <w:right w:val="nil"/>
            </w:tcBorders>
            <w:vAlign w:val="bottom"/>
          </w:tcPr>
          <w:p w:rsidR="00901F0C" w:rsidRPr="00330AD4" w:rsidRDefault="00901F0C" w:rsidP="007A5B64">
            <w:pPr>
              <w:adjustRightInd w:val="0"/>
              <w:snapToGrid w:val="0"/>
              <w:ind w:left="30"/>
              <w:jc w:val="center"/>
              <w:rPr>
                <w:b/>
                <w:bCs/>
              </w:rPr>
            </w:pPr>
            <w:r w:rsidRPr="00330AD4">
              <w:rPr>
                <w:b/>
                <w:bCs/>
              </w:rPr>
              <w:t>3,218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0.0</w:t>
            </w:r>
          </w:p>
        </w:tc>
      </w:tr>
      <w:tr w:rsidR="00901F0C" w:rsidRPr="0012098B" w:rsidTr="007A5B64">
        <w:trPr>
          <w:trHeight w:val="2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9.</w:t>
            </w:r>
            <w:r w:rsidRPr="00330AD4">
              <w:rPr>
                <w:rFonts w:hint="eastAsia"/>
                <w:b/>
                <w:bCs/>
              </w:rPr>
              <w:t>6</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98,244</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10.8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34,969</w:t>
            </w:r>
          </w:p>
        </w:tc>
        <w:tc>
          <w:tcPr>
            <w:tcW w:w="1020" w:type="dxa"/>
            <w:tcBorders>
              <w:top w:val="nil"/>
              <w:left w:val="nil"/>
              <w:bottom w:val="nil"/>
              <w:right w:val="nil"/>
            </w:tcBorders>
            <w:vAlign w:val="bottom"/>
          </w:tcPr>
          <w:p w:rsidR="00901F0C" w:rsidRPr="00330AD4" w:rsidRDefault="00901F0C" w:rsidP="007A5B64">
            <w:pPr>
              <w:jc w:val="center"/>
              <w:rPr>
                <w:b/>
                <w:bCs/>
              </w:rPr>
            </w:pPr>
            <w:r w:rsidRPr="00330AD4">
              <w:rPr>
                <w:rFonts w:hint="eastAsia"/>
                <w:b/>
                <w:bCs/>
              </w:rPr>
              <w:t xml:space="preserve">  </w:t>
            </w:r>
            <w:r w:rsidRPr="00330AD4">
              <w:rPr>
                <w:b/>
                <w:bCs/>
              </w:rPr>
              <w:t>6.6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3,447</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7.1</w:t>
            </w:r>
          </w:p>
        </w:tc>
      </w:tr>
      <w:tr w:rsidR="00901F0C" w:rsidRPr="0012098B" w:rsidTr="007A5B64">
        <w:trPr>
          <w:trHeight w:val="360"/>
        </w:trPr>
        <w:tc>
          <w:tcPr>
            <w:tcW w:w="1640" w:type="dxa"/>
            <w:tcBorders>
              <w:top w:val="nil"/>
              <w:left w:val="nil"/>
              <w:bottom w:val="nil"/>
              <w:right w:val="double" w:sz="4" w:space="0" w:color="auto"/>
            </w:tcBorders>
          </w:tcPr>
          <w:p w:rsidR="00901F0C" w:rsidRPr="00D625FD" w:rsidRDefault="00901F0C" w:rsidP="007A5B64">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4.4</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101,730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37,233</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center"/>
              <w:rPr>
                <w:b/>
                <w:bCs/>
              </w:rPr>
            </w:pPr>
            <w:r w:rsidRPr="00330AD4">
              <w:rPr>
                <w:rFonts w:hint="eastAsia"/>
                <w:b/>
                <w:bCs/>
              </w:rPr>
              <w:t xml:space="preserve">   </w:t>
            </w:r>
            <w:r w:rsidRPr="00330AD4">
              <w:rPr>
                <w:b/>
                <w:bCs/>
              </w:rPr>
              <w:t>6.</w:t>
            </w:r>
            <w:r w:rsidRPr="00330AD4">
              <w:rPr>
                <w:rFonts w:hint="eastAsia"/>
                <w:b/>
                <w:bCs/>
              </w:rPr>
              <w:t>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3,721</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7.9</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-0.</w:t>
            </w:r>
            <w:r w:rsidRPr="00330AD4">
              <w:rPr>
                <w:rFonts w:hint="eastAsia"/>
                <w:b/>
                <w:bCs/>
              </w:rPr>
              <w:t>4</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rFonts w:hint="eastAsia"/>
                <w:b/>
                <w:bCs/>
              </w:rPr>
              <w:t>100,116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w:t>
            </w:r>
            <w:r w:rsidRPr="00330AD4">
              <w:rPr>
                <w:rFonts w:hint="eastAsia"/>
                <w:b/>
                <w:bCs/>
              </w:rPr>
              <w:t>1</w:t>
            </w:r>
            <w:r w:rsidRPr="00330AD4">
              <w:rPr>
                <w:b/>
                <w:bCs/>
              </w:rPr>
              <w:t>.</w:t>
            </w:r>
            <w:r w:rsidRPr="00330AD4">
              <w:rPr>
                <w:rFonts w:hint="eastAsia"/>
                <w:b/>
                <w:bCs/>
              </w:rPr>
              <w:t>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rFonts w:hint="eastAsia"/>
                <w:b/>
                <w:bCs/>
              </w:rPr>
              <w:t>38,131</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b/>
                <w:bCs/>
              </w:rPr>
              <w:t>2.</w:t>
            </w:r>
            <w:r w:rsidRPr="00330AD4">
              <w:rPr>
                <w:rFonts w:hint="eastAsia"/>
                <w:b/>
                <w:bCs/>
              </w:rPr>
              <w:t>4</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rFonts w:hint="eastAsia"/>
                <w:b/>
                <w:bCs/>
              </w:rPr>
              <w:t>3</w:t>
            </w:r>
            <w:r w:rsidRPr="00330AD4">
              <w:rPr>
                <w:b/>
                <w:bCs/>
              </w:rPr>
              <w:t>,</w:t>
            </w:r>
            <w:r w:rsidRPr="00330AD4">
              <w:rPr>
                <w:rFonts w:hint="eastAsia"/>
                <w:b/>
                <w:bCs/>
              </w:rPr>
              <w:t>855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b/>
                <w:bCs/>
              </w:rPr>
            </w:pPr>
            <w:r w:rsidRPr="00330AD4">
              <w:rPr>
                <w:rFonts w:hint="eastAsia"/>
                <w:b/>
                <w:bCs/>
              </w:rPr>
              <w:t>3.6</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rPr>
              <w:t>8</w:t>
            </w:r>
            <w:r w:rsidRPr="00D625FD">
              <w:rPr>
                <w:rFonts w:eastAsia="標楷體"/>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t>11,97</w:t>
            </w:r>
            <w:r w:rsidRPr="00D625FD">
              <w:rPr>
                <w:rFonts w:hint="eastAsia"/>
              </w:rPr>
              <w:t>2</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-1.</w:t>
            </w:r>
            <w:r w:rsidRPr="00D625FD">
              <w:rPr>
                <w:rFonts w:eastAsia="標楷體" w:hint="eastAsia"/>
              </w:rPr>
              <w:t>2</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8,461</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-3.2</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3,1</w:t>
            </w:r>
            <w:r w:rsidRPr="00D625FD">
              <w:rPr>
                <w:rFonts w:eastAsia="標楷體" w:hint="eastAsia"/>
              </w:rPr>
              <w:t>79</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9</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332</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5.4</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hint="eastAsia"/>
              </w:rPr>
              <w:t>9</w:t>
            </w:r>
            <w:r w:rsidRPr="00D625FD">
              <w:rPr>
                <w:rFonts w:eastAsia="標楷體"/>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t>1</w:t>
            </w:r>
            <w:r w:rsidRPr="00D625FD">
              <w:rPr>
                <w:rFonts w:hint="eastAsia"/>
              </w:rPr>
              <w:t>2</w:t>
            </w:r>
            <w:r w:rsidRPr="00D625FD">
              <w:t>,</w:t>
            </w:r>
            <w:r w:rsidRPr="00D625FD">
              <w:rPr>
                <w:rFonts w:hint="eastAsia"/>
              </w:rPr>
              <w:t>155</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w:t>
            </w:r>
            <w:r w:rsidRPr="00D625FD">
              <w:rPr>
                <w:rFonts w:eastAsia="標楷體" w:hint="eastAsia"/>
              </w:rPr>
              <w:t>0.8</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8,</w:t>
            </w:r>
            <w:r w:rsidRPr="00D625FD">
              <w:rPr>
                <w:rFonts w:eastAsia="標楷體" w:hint="eastAsia"/>
              </w:rPr>
              <w:t>774</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w:t>
            </w:r>
            <w:r w:rsidRPr="00D625FD">
              <w:rPr>
                <w:rFonts w:eastAsia="標楷體" w:hint="eastAsia"/>
              </w:rPr>
              <w:t>1.4</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067</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0.4</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15</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3.6</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hint="eastAsia"/>
              </w:rPr>
              <w:t>10</w:t>
            </w:r>
            <w:r w:rsidRPr="00D625FD">
              <w:rPr>
                <w:rFonts w:eastAsia="標楷體"/>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t>1</w:t>
            </w:r>
            <w:r w:rsidRPr="00D625FD">
              <w:rPr>
                <w:rFonts w:hint="eastAsia"/>
              </w:rPr>
              <w:t>2</w:t>
            </w:r>
            <w:r w:rsidRPr="00D625FD">
              <w:t>,</w:t>
            </w:r>
            <w:r w:rsidRPr="00D625FD">
              <w:rPr>
                <w:rFonts w:hint="eastAsia"/>
              </w:rPr>
              <w:t>199</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w:t>
            </w:r>
            <w:r w:rsidRPr="00D625FD">
              <w:rPr>
                <w:rFonts w:eastAsia="標楷體" w:hint="eastAsia"/>
              </w:rPr>
              <w:t>0.7</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8,</w:t>
            </w:r>
            <w:r w:rsidRPr="00D625FD">
              <w:rPr>
                <w:rFonts w:eastAsia="標楷體" w:hint="eastAsia"/>
              </w:rPr>
              <w:t>577</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w:t>
            </w:r>
            <w:r w:rsidRPr="00D625FD">
              <w:rPr>
                <w:rFonts w:eastAsia="標楷體" w:hint="eastAsia"/>
              </w:rPr>
              <w:t>1.6</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311</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2.0</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11</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-2.0</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2.1</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901F0C" w:rsidRPr="00D625FD" w:rsidRDefault="00901F0C" w:rsidP="007A5B64">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901F0C" w:rsidRPr="00D625FD" w:rsidRDefault="00901F0C" w:rsidP="007A5B64">
            <w:pPr>
              <w:adjustRightInd w:val="0"/>
              <w:snapToGrid w:val="0"/>
              <w:ind w:left="28" w:rightChars="75" w:right="180"/>
              <w:jc w:val="right"/>
              <w:rPr>
                <w:rFonts w:eastAsia="標楷體"/>
              </w:rPr>
            </w:pPr>
            <w:r w:rsidRPr="00D625FD">
              <w:rPr>
                <w:rFonts w:eastAsia="標楷體" w:hint="eastAsia"/>
              </w:rPr>
              <w:t>7.8</w:t>
            </w:r>
          </w:p>
        </w:tc>
      </w:tr>
      <w:tr w:rsidR="00901F0C" w:rsidRPr="00D625FD" w:rsidTr="007A5B64">
        <w:trPr>
          <w:trHeight w:val="360"/>
        </w:trPr>
        <w:tc>
          <w:tcPr>
            <w:tcW w:w="1640" w:type="dxa"/>
            <w:tcBorders>
              <w:top w:val="nil"/>
              <w:left w:val="nil"/>
              <w:bottom w:val="nil"/>
              <w:right w:val="double" w:sz="4" w:space="0" w:color="auto"/>
            </w:tcBorders>
          </w:tcPr>
          <w:p w:rsidR="00901F0C" w:rsidRPr="00D625FD" w:rsidRDefault="00901F0C" w:rsidP="00D26E98">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w:t>
            </w:r>
            <w:r w:rsidR="00D26E98">
              <w:rPr>
                <w:rFonts w:eastAsia="標楷體" w:hint="eastAsia"/>
                <w:b/>
                <w:bCs/>
              </w:rPr>
              <w:t>8</w:t>
            </w:r>
            <w:r>
              <w:rPr>
                <w:rFonts w:eastAsia="標楷體" w:hint="eastAsia"/>
                <w:b/>
                <w:bCs/>
              </w:rPr>
              <w:t>月</w:t>
            </w:r>
          </w:p>
        </w:tc>
        <w:tc>
          <w:tcPr>
            <w:tcW w:w="880" w:type="dxa"/>
            <w:tcBorders>
              <w:top w:val="nil"/>
              <w:left w:val="double" w:sz="4" w:space="0" w:color="auto"/>
              <w:bottom w:val="nil"/>
              <w:right w:val="nil"/>
            </w:tcBorders>
            <w:vAlign w:val="bottom"/>
          </w:tcPr>
          <w:p w:rsidR="00901F0C" w:rsidRPr="00330AD4" w:rsidRDefault="00D26E98" w:rsidP="007A5B64">
            <w:pPr>
              <w:adjustRightInd w:val="0"/>
              <w:snapToGrid w:val="0"/>
              <w:jc w:val="right"/>
              <w:rPr>
                <w:b/>
                <w:bCs/>
              </w:rPr>
            </w:pPr>
            <w:r>
              <w:rPr>
                <w:rFonts w:hint="eastAsia"/>
                <w:b/>
                <w:bCs/>
              </w:rPr>
              <w:t>93,805</w:t>
            </w:r>
          </w:p>
        </w:tc>
        <w:tc>
          <w:tcPr>
            <w:tcW w:w="976" w:type="dxa"/>
            <w:tcBorders>
              <w:top w:val="nil"/>
              <w:left w:val="nil"/>
              <w:bottom w:val="nil"/>
              <w:right w:val="nil"/>
            </w:tcBorders>
            <w:vAlign w:val="bottom"/>
          </w:tcPr>
          <w:p w:rsidR="00901F0C" w:rsidRPr="00330AD4" w:rsidRDefault="00D26E98" w:rsidP="007A5B64">
            <w:pPr>
              <w:adjustRightInd w:val="0"/>
              <w:snapToGrid w:val="0"/>
              <w:ind w:left="28" w:rightChars="75" w:right="180"/>
              <w:jc w:val="right"/>
              <w:rPr>
                <w:b/>
                <w:bCs/>
              </w:rPr>
            </w:pPr>
            <w:r>
              <w:rPr>
                <w:rFonts w:hint="eastAsia"/>
                <w:b/>
                <w:bCs/>
              </w:rPr>
              <w:t>-0.1</w:t>
            </w:r>
          </w:p>
        </w:tc>
        <w:tc>
          <w:tcPr>
            <w:tcW w:w="1096" w:type="dxa"/>
            <w:tcBorders>
              <w:top w:val="nil"/>
              <w:left w:val="nil"/>
              <w:bottom w:val="nil"/>
              <w:right w:val="nil"/>
            </w:tcBorders>
            <w:vAlign w:val="bottom"/>
          </w:tcPr>
          <w:p w:rsidR="00901F0C" w:rsidRPr="00330AD4" w:rsidRDefault="00D26E98" w:rsidP="007A5B64">
            <w:pPr>
              <w:adjustRightInd w:val="0"/>
              <w:snapToGrid w:val="0"/>
              <w:ind w:left="28" w:rightChars="75" w:right="180"/>
              <w:jc w:val="right"/>
              <w:rPr>
                <w:b/>
                <w:bCs/>
              </w:rPr>
            </w:pPr>
            <w:r>
              <w:rPr>
                <w:rFonts w:hint="eastAsia"/>
                <w:b/>
                <w:bCs/>
              </w:rPr>
              <w:t>65,815</w:t>
            </w:r>
          </w:p>
        </w:tc>
        <w:tc>
          <w:tcPr>
            <w:tcW w:w="1020" w:type="dxa"/>
            <w:tcBorders>
              <w:top w:val="nil"/>
              <w:left w:val="nil"/>
              <w:bottom w:val="nil"/>
              <w:right w:val="nil"/>
            </w:tcBorders>
            <w:vAlign w:val="bottom"/>
          </w:tcPr>
          <w:p w:rsidR="00901F0C" w:rsidRPr="00330AD4" w:rsidRDefault="00D26E98" w:rsidP="007A5B64">
            <w:pPr>
              <w:adjustRightInd w:val="0"/>
              <w:snapToGrid w:val="0"/>
              <w:ind w:left="28" w:rightChars="75" w:right="180"/>
              <w:jc w:val="right"/>
              <w:rPr>
                <w:b/>
                <w:bCs/>
              </w:rPr>
            </w:pPr>
            <w:r>
              <w:rPr>
                <w:rFonts w:hint="eastAsia"/>
                <w:b/>
                <w:bCs/>
              </w:rPr>
              <w:t>-0.5</w:t>
            </w:r>
          </w:p>
        </w:tc>
        <w:tc>
          <w:tcPr>
            <w:tcW w:w="1020" w:type="dxa"/>
            <w:tcBorders>
              <w:top w:val="nil"/>
              <w:left w:val="nil"/>
              <w:bottom w:val="nil"/>
              <w:right w:val="nil"/>
            </w:tcBorders>
            <w:vAlign w:val="bottom"/>
          </w:tcPr>
          <w:p w:rsidR="00901F0C" w:rsidRPr="00330AD4" w:rsidRDefault="00D26E98" w:rsidP="007A5B64">
            <w:pPr>
              <w:adjustRightInd w:val="0"/>
              <w:snapToGrid w:val="0"/>
              <w:ind w:left="28" w:rightChars="75" w:right="180"/>
              <w:jc w:val="right"/>
              <w:rPr>
                <w:b/>
                <w:bCs/>
              </w:rPr>
            </w:pPr>
            <w:r>
              <w:rPr>
                <w:rFonts w:hint="eastAsia"/>
                <w:b/>
                <w:bCs/>
              </w:rPr>
              <w:t>25,372</w:t>
            </w:r>
          </w:p>
        </w:tc>
        <w:tc>
          <w:tcPr>
            <w:tcW w:w="1020" w:type="dxa"/>
            <w:tcBorders>
              <w:top w:val="nil"/>
              <w:left w:val="nil"/>
              <w:bottom w:val="nil"/>
              <w:right w:val="nil"/>
            </w:tcBorders>
            <w:vAlign w:val="bottom"/>
          </w:tcPr>
          <w:p w:rsidR="00901F0C" w:rsidRPr="00330AD4" w:rsidRDefault="00D26E98" w:rsidP="007A5B64">
            <w:pPr>
              <w:adjustRightInd w:val="0"/>
              <w:snapToGrid w:val="0"/>
              <w:ind w:left="28" w:rightChars="75" w:right="180"/>
              <w:jc w:val="right"/>
              <w:rPr>
                <w:b/>
                <w:bCs/>
              </w:rPr>
            </w:pPr>
            <w:r>
              <w:rPr>
                <w:rFonts w:hint="eastAsia"/>
                <w:b/>
                <w:bCs/>
              </w:rPr>
              <w:t>0.7</w:t>
            </w:r>
          </w:p>
        </w:tc>
        <w:tc>
          <w:tcPr>
            <w:tcW w:w="1020" w:type="dxa"/>
            <w:tcBorders>
              <w:top w:val="nil"/>
              <w:left w:val="nil"/>
              <w:bottom w:val="nil"/>
              <w:right w:val="nil"/>
            </w:tcBorders>
            <w:vAlign w:val="bottom"/>
          </w:tcPr>
          <w:p w:rsidR="00901F0C" w:rsidRPr="00330AD4" w:rsidRDefault="00D26E98" w:rsidP="007A5B64">
            <w:pPr>
              <w:adjustRightInd w:val="0"/>
              <w:snapToGrid w:val="0"/>
              <w:ind w:left="28" w:rightChars="75" w:right="180"/>
              <w:jc w:val="right"/>
              <w:rPr>
                <w:b/>
                <w:bCs/>
              </w:rPr>
            </w:pPr>
            <w:r>
              <w:rPr>
                <w:rFonts w:hint="eastAsia"/>
                <w:b/>
                <w:bCs/>
              </w:rPr>
              <w:t>2,618</w:t>
            </w:r>
          </w:p>
        </w:tc>
        <w:tc>
          <w:tcPr>
            <w:tcW w:w="1020" w:type="dxa"/>
            <w:tcBorders>
              <w:top w:val="nil"/>
              <w:left w:val="nil"/>
              <w:bottom w:val="nil"/>
              <w:right w:val="nil"/>
            </w:tcBorders>
            <w:vAlign w:val="bottom"/>
          </w:tcPr>
          <w:p w:rsidR="00901F0C" w:rsidRPr="00330AD4" w:rsidRDefault="00D26E98" w:rsidP="007A5B64">
            <w:pPr>
              <w:adjustRightInd w:val="0"/>
              <w:snapToGrid w:val="0"/>
              <w:ind w:left="28" w:rightChars="75" w:right="180"/>
              <w:jc w:val="right"/>
              <w:rPr>
                <w:b/>
                <w:bCs/>
              </w:rPr>
            </w:pPr>
            <w:r>
              <w:rPr>
                <w:rFonts w:hint="eastAsia"/>
                <w:b/>
                <w:bCs/>
              </w:rPr>
              <w:t>1.0</w:t>
            </w:r>
          </w:p>
        </w:tc>
      </w:tr>
      <w:tr w:rsidR="00901F0C" w:rsidRPr="0012098B"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sidRPr="00D625FD">
              <w:rPr>
                <w:rFonts w:eastAsia="標楷體"/>
              </w:rPr>
              <w:t>1</w:t>
            </w:r>
            <w:r w:rsidRPr="00D625FD">
              <w:rPr>
                <w:rFonts w:eastAsia="標楷體"/>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12,144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7.9</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8,482</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12.6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3,336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-1.3</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325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-6.7</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Pr>
                <w:rFonts w:eastAsia="標楷體" w:hint="eastAsia"/>
              </w:rPr>
              <w:t>2</w:t>
            </w:r>
            <w:r w:rsidRPr="00D625FD">
              <w:rPr>
                <w:rFonts w:eastAsia="標楷體"/>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10,405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-5.9</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6,976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-11.1</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3,089</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6.4</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340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10.2</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Pr="00D625FD" w:rsidRDefault="00901F0C" w:rsidP="007A5B64">
            <w:pPr>
              <w:adjustRightInd w:val="0"/>
              <w:snapToGrid w:val="0"/>
              <w:ind w:left="284" w:firstLineChars="50" w:firstLine="120"/>
              <w:jc w:val="center"/>
              <w:rPr>
                <w:rFonts w:eastAsia="標楷體"/>
              </w:rPr>
            </w:pPr>
            <w:r>
              <w:rPr>
                <w:rFonts w:eastAsia="標楷體" w:hint="eastAsia"/>
              </w:rPr>
              <w:t>3</w:t>
            </w:r>
            <w:r w:rsidRPr="00D625FD">
              <w:rPr>
                <w:rFonts w:eastAsia="標楷體"/>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11,783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-1.0</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8,452</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3,011</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-2.0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320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3.7</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Default="00901F0C" w:rsidP="007A5B64">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11,581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1.1</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8,173</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1.4</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3,109</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0.7</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298</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-2.9</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Default="00901F0C" w:rsidP="007A5B64">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11,840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-1.7</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8,327</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-2.5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3,184</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0.3</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329</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-0.4</w:t>
            </w:r>
          </w:p>
        </w:tc>
      </w:tr>
      <w:tr w:rsidR="00901F0C" w:rsidRPr="00D625FD" w:rsidTr="007A5B64">
        <w:trPr>
          <w:trHeight w:val="360"/>
        </w:trPr>
        <w:tc>
          <w:tcPr>
            <w:tcW w:w="1640" w:type="dxa"/>
            <w:tcBorders>
              <w:top w:val="nil"/>
              <w:left w:val="nil"/>
              <w:bottom w:val="nil"/>
              <w:right w:val="double" w:sz="4" w:space="0" w:color="auto"/>
            </w:tcBorders>
            <w:vAlign w:val="center"/>
          </w:tcPr>
          <w:p w:rsidR="00901F0C" w:rsidRDefault="00901F0C" w:rsidP="007A5B64">
            <w:pPr>
              <w:adjustRightInd w:val="0"/>
              <w:snapToGrid w:val="0"/>
              <w:ind w:left="284" w:firstLineChars="50" w:firstLine="120"/>
              <w:jc w:val="center"/>
              <w:rPr>
                <w:rFonts w:eastAsia="標楷體"/>
              </w:rPr>
            </w:pPr>
            <w:r>
              <w:rPr>
                <w:rFonts w:eastAsia="標楷體" w:hint="eastAsia"/>
              </w:rPr>
              <w:t>6</w:t>
            </w:r>
            <w:r>
              <w:rPr>
                <w:rFonts w:eastAsia="標楷體" w:hint="eastAsia"/>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 xml:space="preserve">11,976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-0.3</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8,462</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-1.6</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3,181</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332</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3.4</w:t>
            </w:r>
          </w:p>
        </w:tc>
      </w:tr>
      <w:tr w:rsidR="00901F0C" w:rsidRPr="00D625FD" w:rsidTr="00D26E98">
        <w:trPr>
          <w:trHeight w:val="360"/>
        </w:trPr>
        <w:tc>
          <w:tcPr>
            <w:tcW w:w="1640" w:type="dxa"/>
            <w:tcBorders>
              <w:top w:val="nil"/>
              <w:left w:val="nil"/>
              <w:bottom w:val="nil"/>
              <w:right w:val="double" w:sz="4" w:space="0" w:color="auto"/>
            </w:tcBorders>
            <w:vAlign w:val="center"/>
          </w:tcPr>
          <w:p w:rsidR="00901F0C" w:rsidRDefault="00901F0C" w:rsidP="007A5B64">
            <w:pPr>
              <w:adjustRightInd w:val="0"/>
              <w:snapToGrid w:val="0"/>
              <w:ind w:left="284" w:firstLineChars="50" w:firstLine="120"/>
              <w:jc w:val="center"/>
              <w:rPr>
                <w:rFonts w:eastAsia="標楷體"/>
              </w:rPr>
            </w:pPr>
            <w:r>
              <w:rPr>
                <w:rFonts w:eastAsia="標楷體" w:hint="eastAsia"/>
              </w:rPr>
              <w:t>7</w:t>
            </w:r>
            <w:r>
              <w:rPr>
                <w:rFonts w:eastAsia="標楷體" w:hint="eastAsia"/>
              </w:rPr>
              <w:t>月</w:t>
            </w:r>
          </w:p>
        </w:tc>
        <w:tc>
          <w:tcPr>
            <w:tcW w:w="880" w:type="dxa"/>
            <w:tcBorders>
              <w:top w:val="nil"/>
              <w:left w:val="double" w:sz="4" w:space="0" w:color="auto"/>
              <w:bottom w:val="nil"/>
              <w:right w:val="nil"/>
            </w:tcBorders>
            <w:vAlign w:val="bottom"/>
          </w:tcPr>
          <w:p w:rsidR="00901F0C" w:rsidRPr="00330AD4" w:rsidRDefault="00901F0C" w:rsidP="007A5B64">
            <w:pPr>
              <w:adjustRightInd w:val="0"/>
              <w:snapToGrid w:val="0"/>
              <w:jc w:val="right"/>
            </w:pPr>
            <w:r w:rsidRPr="00330AD4">
              <w:t>1</w:t>
            </w:r>
            <w:r>
              <w:rPr>
                <w:rFonts w:hint="eastAsia"/>
              </w:rPr>
              <w:t>2</w:t>
            </w:r>
            <w:r w:rsidRPr="00330AD4">
              <w:t>,</w:t>
            </w:r>
            <w:r>
              <w:rPr>
                <w:rFonts w:hint="eastAsia"/>
              </w:rPr>
              <w:t>129</w:t>
            </w:r>
            <w:r w:rsidRPr="00330AD4">
              <w:t xml:space="preserve"> </w:t>
            </w:r>
          </w:p>
        </w:tc>
        <w:tc>
          <w:tcPr>
            <w:tcW w:w="97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-0.</w:t>
            </w:r>
            <w:r>
              <w:rPr>
                <w:rFonts w:eastAsia="標楷體" w:hint="eastAsia"/>
              </w:rPr>
              <w:t>7</w:t>
            </w:r>
          </w:p>
        </w:tc>
        <w:tc>
          <w:tcPr>
            <w:tcW w:w="1096"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8,</w:t>
            </w:r>
            <w:r>
              <w:rPr>
                <w:rFonts w:eastAsia="標楷體" w:hint="eastAsia"/>
              </w:rPr>
              <w:t>525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w:t>
            </w:r>
            <w:r>
              <w:rPr>
                <w:rFonts w:eastAsia="標楷體" w:hint="eastAsia"/>
              </w:rPr>
              <w:t>0.5</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w:t>
            </w:r>
            <w:r>
              <w:rPr>
                <w:rFonts w:eastAsia="標楷體" w:hint="eastAsia"/>
              </w:rPr>
              <w:t>272</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Pr>
                <w:rFonts w:eastAsia="標楷體" w:hint="eastAsia"/>
              </w:rPr>
              <w:t>-1.0</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sidRPr="00330AD4">
              <w:rPr>
                <w:rFonts w:eastAsia="標楷體"/>
              </w:rPr>
              <w:t>33</w:t>
            </w:r>
            <w:r>
              <w:rPr>
                <w:rFonts w:eastAsia="標楷體" w:hint="eastAsia"/>
              </w:rPr>
              <w:t>3</w:t>
            </w:r>
          </w:p>
        </w:tc>
        <w:tc>
          <w:tcPr>
            <w:tcW w:w="1020" w:type="dxa"/>
            <w:tcBorders>
              <w:top w:val="nil"/>
              <w:left w:val="nil"/>
              <w:bottom w:val="nil"/>
              <w:right w:val="nil"/>
            </w:tcBorders>
            <w:vAlign w:val="bottom"/>
          </w:tcPr>
          <w:p w:rsidR="00901F0C" w:rsidRPr="00330AD4" w:rsidRDefault="00901F0C" w:rsidP="007A5B64">
            <w:pPr>
              <w:adjustRightInd w:val="0"/>
              <w:snapToGrid w:val="0"/>
              <w:ind w:left="28" w:rightChars="75" w:right="180"/>
              <w:jc w:val="right"/>
              <w:rPr>
                <w:rFonts w:eastAsia="標楷體"/>
              </w:rPr>
            </w:pPr>
            <w:r>
              <w:rPr>
                <w:rFonts w:eastAsia="標楷體" w:hint="eastAsia"/>
              </w:rPr>
              <w:t>-1.0</w:t>
            </w:r>
          </w:p>
        </w:tc>
      </w:tr>
      <w:tr w:rsidR="00D26E98" w:rsidRPr="00D625FD" w:rsidTr="007A5B64">
        <w:trPr>
          <w:trHeight w:val="360"/>
        </w:trPr>
        <w:tc>
          <w:tcPr>
            <w:tcW w:w="1640" w:type="dxa"/>
            <w:tcBorders>
              <w:top w:val="nil"/>
              <w:left w:val="nil"/>
              <w:bottom w:val="single" w:sz="4" w:space="0" w:color="auto"/>
              <w:right w:val="double" w:sz="4" w:space="0" w:color="auto"/>
            </w:tcBorders>
            <w:vAlign w:val="center"/>
          </w:tcPr>
          <w:p w:rsidR="00D26E98" w:rsidRDefault="00D26E98" w:rsidP="007A5B64">
            <w:pPr>
              <w:adjustRightInd w:val="0"/>
              <w:snapToGrid w:val="0"/>
              <w:ind w:left="284" w:firstLineChars="50" w:firstLine="120"/>
              <w:jc w:val="center"/>
              <w:rPr>
                <w:rFonts w:eastAsia="標楷體"/>
              </w:rPr>
            </w:pPr>
            <w:r>
              <w:rPr>
                <w:rFonts w:eastAsia="標楷體" w:hint="eastAsia"/>
              </w:rPr>
              <w:t>8</w:t>
            </w:r>
            <w:r>
              <w:rPr>
                <w:rFonts w:eastAsia="標楷體" w:hint="eastAsia"/>
              </w:rPr>
              <w:t>月</w:t>
            </w:r>
          </w:p>
        </w:tc>
        <w:tc>
          <w:tcPr>
            <w:tcW w:w="880" w:type="dxa"/>
            <w:tcBorders>
              <w:top w:val="nil"/>
              <w:left w:val="double" w:sz="4" w:space="0" w:color="auto"/>
              <w:bottom w:val="single" w:sz="4" w:space="0" w:color="auto"/>
              <w:right w:val="nil"/>
            </w:tcBorders>
            <w:vAlign w:val="bottom"/>
          </w:tcPr>
          <w:p w:rsidR="00D26E98" w:rsidRPr="00330AD4" w:rsidRDefault="00D26E98" w:rsidP="007A5B64">
            <w:pPr>
              <w:adjustRightInd w:val="0"/>
              <w:snapToGrid w:val="0"/>
              <w:jc w:val="right"/>
            </w:pPr>
            <w:r>
              <w:rPr>
                <w:rFonts w:hint="eastAsia"/>
              </w:rPr>
              <w:t>11,899</w:t>
            </w:r>
          </w:p>
        </w:tc>
        <w:tc>
          <w:tcPr>
            <w:tcW w:w="976" w:type="dxa"/>
            <w:tcBorders>
              <w:top w:val="nil"/>
              <w:left w:val="nil"/>
              <w:bottom w:val="single" w:sz="4" w:space="0" w:color="auto"/>
              <w:right w:val="nil"/>
            </w:tcBorders>
            <w:vAlign w:val="bottom"/>
          </w:tcPr>
          <w:p w:rsidR="00D26E98" w:rsidRPr="00330AD4" w:rsidRDefault="00D26E98" w:rsidP="007A5B64">
            <w:pPr>
              <w:adjustRightInd w:val="0"/>
              <w:snapToGrid w:val="0"/>
              <w:ind w:left="28" w:rightChars="75" w:right="180"/>
              <w:jc w:val="right"/>
              <w:rPr>
                <w:rFonts w:eastAsia="標楷體"/>
              </w:rPr>
            </w:pPr>
            <w:r>
              <w:rPr>
                <w:rFonts w:eastAsia="標楷體" w:hint="eastAsia"/>
              </w:rPr>
              <w:t>-0.6</w:t>
            </w:r>
          </w:p>
        </w:tc>
        <w:tc>
          <w:tcPr>
            <w:tcW w:w="1096" w:type="dxa"/>
            <w:tcBorders>
              <w:top w:val="nil"/>
              <w:left w:val="nil"/>
              <w:bottom w:val="single" w:sz="4" w:space="0" w:color="auto"/>
              <w:right w:val="nil"/>
            </w:tcBorders>
            <w:vAlign w:val="bottom"/>
          </w:tcPr>
          <w:p w:rsidR="00D26E98" w:rsidRPr="00330AD4" w:rsidRDefault="00D26E98" w:rsidP="007A5B64">
            <w:pPr>
              <w:adjustRightInd w:val="0"/>
              <w:snapToGrid w:val="0"/>
              <w:ind w:left="28" w:rightChars="75" w:right="180"/>
              <w:jc w:val="right"/>
              <w:rPr>
                <w:rFonts w:eastAsia="標楷體"/>
              </w:rPr>
            </w:pPr>
            <w:r>
              <w:rPr>
                <w:rFonts w:eastAsia="標楷體" w:hint="eastAsia"/>
              </w:rPr>
              <w:t>8,369</w:t>
            </w:r>
          </w:p>
        </w:tc>
        <w:tc>
          <w:tcPr>
            <w:tcW w:w="1020" w:type="dxa"/>
            <w:tcBorders>
              <w:top w:val="nil"/>
              <w:left w:val="nil"/>
              <w:bottom w:val="single" w:sz="4" w:space="0" w:color="auto"/>
              <w:right w:val="nil"/>
            </w:tcBorders>
            <w:vAlign w:val="bottom"/>
          </w:tcPr>
          <w:p w:rsidR="00D26E98" w:rsidRPr="00330AD4" w:rsidRDefault="00D26E98" w:rsidP="007A5B64">
            <w:pPr>
              <w:adjustRightInd w:val="0"/>
              <w:snapToGrid w:val="0"/>
              <w:ind w:left="28" w:rightChars="75" w:right="180"/>
              <w:jc w:val="right"/>
              <w:rPr>
                <w:rFonts w:eastAsia="標楷體"/>
              </w:rPr>
            </w:pPr>
            <w:r>
              <w:rPr>
                <w:rFonts w:eastAsia="標楷體" w:hint="eastAsia"/>
              </w:rPr>
              <w:t>-1.1</w:t>
            </w:r>
          </w:p>
        </w:tc>
        <w:tc>
          <w:tcPr>
            <w:tcW w:w="1020" w:type="dxa"/>
            <w:tcBorders>
              <w:top w:val="nil"/>
              <w:left w:val="nil"/>
              <w:bottom w:val="single" w:sz="4" w:space="0" w:color="auto"/>
              <w:right w:val="nil"/>
            </w:tcBorders>
            <w:vAlign w:val="bottom"/>
          </w:tcPr>
          <w:p w:rsidR="00D26E98" w:rsidRPr="00330AD4" w:rsidRDefault="00D26E98" w:rsidP="007A5B64">
            <w:pPr>
              <w:adjustRightInd w:val="0"/>
              <w:snapToGrid w:val="0"/>
              <w:ind w:left="28" w:rightChars="75" w:right="180"/>
              <w:jc w:val="right"/>
              <w:rPr>
                <w:rFonts w:eastAsia="標楷體"/>
              </w:rPr>
            </w:pPr>
            <w:r>
              <w:rPr>
                <w:rFonts w:eastAsia="標楷體" w:hint="eastAsia"/>
              </w:rPr>
              <w:t>3,191</w:t>
            </w:r>
          </w:p>
        </w:tc>
        <w:tc>
          <w:tcPr>
            <w:tcW w:w="1020" w:type="dxa"/>
            <w:tcBorders>
              <w:top w:val="nil"/>
              <w:left w:val="nil"/>
              <w:bottom w:val="single" w:sz="4" w:space="0" w:color="auto"/>
              <w:right w:val="nil"/>
            </w:tcBorders>
            <w:vAlign w:val="bottom"/>
          </w:tcPr>
          <w:p w:rsidR="00D26E98" w:rsidRDefault="00D26E98" w:rsidP="007A5B64">
            <w:pPr>
              <w:adjustRightInd w:val="0"/>
              <w:snapToGrid w:val="0"/>
              <w:ind w:left="28" w:rightChars="75" w:right="180"/>
              <w:jc w:val="right"/>
              <w:rPr>
                <w:rFonts w:eastAsia="標楷體"/>
              </w:rPr>
            </w:pPr>
            <w:r>
              <w:rPr>
                <w:rFonts w:eastAsia="標楷體" w:hint="eastAsia"/>
              </w:rPr>
              <w:t>0.4</w:t>
            </w:r>
          </w:p>
        </w:tc>
        <w:tc>
          <w:tcPr>
            <w:tcW w:w="1020" w:type="dxa"/>
            <w:tcBorders>
              <w:top w:val="nil"/>
              <w:left w:val="nil"/>
              <w:bottom w:val="single" w:sz="4" w:space="0" w:color="auto"/>
              <w:right w:val="nil"/>
            </w:tcBorders>
            <w:vAlign w:val="bottom"/>
          </w:tcPr>
          <w:p w:rsidR="00D26E98" w:rsidRPr="00330AD4" w:rsidRDefault="00D26E98" w:rsidP="007A5B64">
            <w:pPr>
              <w:adjustRightInd w:val="0"/>
              <w:snapToGrid w:val="0"/>
              <w:ind w:left="28" w:rightChars="75" w:right="180"/>
              <w:jc w:val="right"/>
              <w:rPr>
                <w:rFonts w:eastAsia="標楷體"/>
              </w:rPr>
            </w:pPr>
            <w:r>
              <w:rPr>
                <w:rFonts w:eastAsia="標楷體" w:hint="eastAsia"/>
              </w:rPr>
              <w:t>340</w:t>
            </w:r>
          </w:p>
        </w:tc>
        <w:tc>
          <w:tcPr>
            <w:tcW w:w="1020" w:type="dxa"/>
            <w:tcBorders>
              <w:top w:val="nil"/>
              <w:left w:val="nil"/>
              <w:bottom w:val="single" w:sz="4" w:space="0" w:color="auto"/>
              <w:right w:val="nil"/>
            </w:tcBorders>
            <w:vAlign w:val="bottom"/>
          </w:tcPr>
          <w:p w:rsidR="00D26E98" w:rsidRDefault="00D26E98" w:rsidP="007A5B64">
            <w:pPr>
              <w:adjustRightInd w:val="0"/>
              <w:snapToGrid w:val="0"/>
              <w:ind w:left="28" w:rightChars="75" w:right="180"/>
              <w:jc w:val="right"/>
              <w:rPr>
                <w:rFonts w:eastAsia="標楷體"/>
              </w:rPr>
            </w:pPr>
            <w:r>
              <w:rPr>
                <w:rFonts w:eastAsia="標楷體" w:hint="eastAsia"/>
              </w:rPr>
              <w:t>2.4</w:t>
            </w:r>
          </w:p>
        </w:tc>
      </w:tr>
    </w:tbl>
    <w:p w:rsidR="00901F0C" w:rsidRPr="00F91E87" w:rsidRDefault="00901F0C" w:rsidP="00901F0C">
      <w:pPr>
        <w:tabs>
          <w:tab w:val="left" w:pos="540"/>
          <w:tab w:val="left" w:pos="900"/>
        </w:tabs>
        <w:snapToGrid w:val="0"/>
        <w:spacing w:line="320" w:lineRule="exact"/>
        <w:jc w:val="both"/>
        <w:rPr>
          <w:rFonts w:eastAsia="標楷體"/>
          <w:sz w:val="22"/>
          <w:szCs w:val="22"/>
        </w:rPr>
      </w:pPr>
      <w:r w:rsidRPr="00F91E87">
        <w:rPr>
          <w:rFonts w:eastAsia="標楷體"/>
          <w:sz w:val="22"/>
          <w:szCs w:val="22"/>
        </w:rPr>
        <w:t>資料來源：經濟部統計處。</w:t>
      </w:r>
    </w:p>
    <w:p w:rsidR="00901F0C" w:rsidRPr="00F91E87" w:rsidRDefault="00901F0C" w:rsidP="00901F0C">
      <w:pPr>
        <w:pStyle w:val="k3a"/>
        <w:tabs>
          <w:tab w:val="left" w:pos="540"/>
        </w:tabs>
        <w:spacing w:before="180" w:line="300" w:lineRule="auto"/>
        <w:ind w:leftChars="0" w:left="0" w:right="0" w:firstLineChars="0" w:firstLine="0"/>
        <w:rPr>
          <w:b/>
          <w:bCs/>
        </w:rPr>
      </w:pPr>
      <w:r w:rsidRPr="003111E1">
        <w:rPr>
          <w:b/>
          <w:bCs/>
          <w:color w:val="FF0000"/>
        </w:rPr>
        <w:br w:type="page"/>
      </w:r>
      <w:r w:rsidRPr="00F91E87">
        <w:rPr>
          <w:b/>
          <w:bCs/>
        </w:rPr>
        <w:lastRenderedPageBreak/>
        <w:t>２、</w:t>
      </w:r>
      <w:r w:rsidRPr="00F91E87">
        <w:rPr>
          <w:rFonts w:hint="eastAsia"/>
          <w:b/>
          <w:bCs/>
        </w:rPr>
        <w:t>102</w:t>
      </w:r>
      <w:r w:rsidRPr="00F91E87">
        <w:rPr>
          <w:rFonts w:hint="eastAsia"/>
          <w:b/>
          <w:bCs/>
        </w:rPr>
        <w:t>年</w:t>
      </w:r>
      <w:r w:rsidR="00FD2126">
        <w:rPr>
          <w:rFonts w:hint="eastAsia"/>
          <w:b/>
          <w:bCs/>
        </w:rPr>
        <w:t>8</w:t>
      </w:r>
      <w:r w:rsidRPr="00F91E87">
        <w:rPr>
          <w:rFonts w:hint="eastAsia"/>
          <w:b/>
          <w:bCs/>
        </w:rPr>
        <w:t>月批發業營業額減少</w:t>
      </w:r>
      <w:r w:rsidR="003A4E16">
        <w:rPr>
          <w:rFonts w:hint="eastAsia"/>
          <w:b/>
          <w:bCs/>
        </w:rPr>
        <w:t>1.1</w:t>
      </w:r>
      <w:r w:rsidRPr="00F91E87">
        <w:rPr>
          <w:rFonts w:hint="eastAsia"/>
          <w:b/>
          <w:bCs/>
        </w:rPr>
        <w:t>％</w:t>
      </w:r>
    </w:p>
    <w:p w:rsidR="00901F0C" w:rsidRPr="00F91E87" w:rsidRDefault="00901F0C" w:rsidP="003A4E16">
      <w:pPr>
        <w:pStyle w:val="k32"/>
        <w:topLinePunct/>
        <w:ind w:left="0" w:rightChars="-59" w:firstLineChars="202" w:firstLine="566"/>
      </w:pPr>
      <w:r w:rsidRPr="00F91E87">
        <w:rPr>
          <w:rFonts w:hint="eastAsia"/>
        </w:rPr>
        <w:t>102</w:t>
      </w:r>
      <w:r w:rsidRPr="00F91E87">
        <w:rPr>
          <w:rFonts w:hint="eastAsia"/>
        </w:rPr>
        <w:t>年</w:t>
      </w:r>
      <w:r w:rsidR="003A4E16" w:rsidRPr="003A4E16">
        <w:rPr>
          <w:rFonts w:hint="eastAsia"/>
        </w:rPr>
        <w:t>8</w:t>
      </w:r>
      <w:r w:rsidR="003A4E16" w:rsidRPr="003A4E16">
        <w:rPr>
          <w:rFonts w:hint="eastAsia"/>
        </w:rPr>
        <w:t>月批發業營業額為</w:t>
      </w:r>
      <w:r w:rsidR="003A4E16" w:rsidRPr="003A4E16">
        <w:rPr>
          <w:rFonts w:hint="eastAsia"/>
        </w:rPr>
        <w:t>8,369</w:t>
      </w:r>
      <w:r w:rsidR="003A4E16" w:rsidRPr="003A4E16">
        <w:rPr>
          <w:rFonts w:hint="eastAsia"/>
        </w:rPr>
        <w:t>億元，較上年同月減少</w:t>
      </w:r>
      <w:r w:rsidR="003A4E16" w:rsidRPr="003A4E16">
        <w:rPr>
          <w:rFonts w:hint="eastAsia"/>
        </w:rPr>
        <w:t>1.1</w:t>
      </w:r>
      <w:r w:rsidR="00A96A22">
        <w:rPr>
          <w:rFonts w:hint="eastAsia"/>
        </w:rPr>
        <w:t>％</w:t>
      </w:r>
      <w:r w:rsidR="003A4E16" w:rsidRPr="003A4E16">
        <w:rPr>
          <w:rFonts w:hint="eastAsia"/>
        </w:rPr>
        <w:t>，其中家庭器具及用品批發業年減</w:t>
      </w:r>
      <w:r w:rsidR="003A4E16" w:rsidRPr="003A4E16">
        <w:rPr>
          <w:rFonts w:hint="eastAsia"/>
        </w:rPr>
        <w:t>9.1</w:t>
      </w:r>
      <w:r w:rsidR="00A96A22">
        <w:rPr>
          <w:rFonts w:hint="eastAsia"/>
        </w:rPr>
        <w:t>％</w:t>
      </w:r>
      <w:r w:rsidR="003A4E16" w:rsidRPr="003A4E16">
        <w:rPr>
          <w:rFonts w:hint="eastAsia"/>
        </w:rPr>
        <w:t>，主因家用電器外需及貴金屬買</w:t>
      </w:r>
      <w:proofErr w:type="gramStart"/>
      <w:r w:rsidR="003A4E16" w:rsidRPr="003A4E16">
        <w:rPr>
          <w:rFonts w:hint="eastAsia"/>
        </w:rPr>
        <w:t>氣疲弱所</w:t>
      </w:r>
      <w:proofErr w:type="gramEnd"/>
      <w:r w:rsidR="003A4E16" w:rsidRPr="003A4E16">
        <w:rPr>
          <w:rFonts w:hint="eastAsia"/>
        </w:rPr>
        <w:t>致；機械器具批發業因通訊產品、</w:t>
      </w:r>
      <w:r w:rsidR="003A4E16" w:rsidRPr="003A4E16">
        <w:rPr>
          <w:rFonts w:hint="eastAsia"/>
        </w:rPr>
        <w:t>PC</w:t>
      </w:r>
      <w:r w:rsidR="003A4E16" w:rsidRPr="003A4E16">
        <w:rPr>
          <w:rFonts w:hint="eastAsia"/>
        </w:rPr>
        <w:t>及其週邊設備之需求疲軟而年減</w:t>
      </w:r>
      <w:r w:rsidR="003A4E16" w:rsidRPr="003A4E16">
        <w:rPr>
          <w:rFonts w:hint="eastAsia"/>
        </w:rPr>
        <w:t>2.2</w:t>
      </w:r>
      <w:r w:rsidR="00A96A22">
        <w:rPr>
          <w:rFonts w:hint="eastAsia"/>
        </w:rPr>
        <w:t>％</w:t>
      </w:r>
      <w:r w:rsidR="003A4E16" w:rsidRPr="003A4E16">
        <w:rPr>
          <w:rFonts w:hint="eastAsia"/>
        </w:rPr>
        <w:t>。增加者以建材批發業年增</w:t>
      </w:r>
      <w:r w:rsidR="003A4E16" w:rsidRPr="003A4E16">
        <w:rPr>
          <w:rFonts w:hint="eastAsia"/>
        </w:rPr>
        <w:t>4.3</w:t>
      </w:r>
      <w:r w:rsidR="00A96A22">
        <w:rPr>
          <w:rFonts w:hint="eastAsia"/>
        </w:rPr>
        <w:t>％</w:t>
      </w:r>
      <w:r w:rsidR="003A4E16" w:rsidRPr="003A4E16">
        <w:rPr>
          <w:rFonts w:hint="eastAsia"/>
        </w:rPr>
        <w:t>最多，主因市場需求回溫，鋼品採購意願轉趨熱絡所致。累計</w:t>
      </w:r>
      <w:r w:rsidR="003A4E16" w:rsidRPr="003A4E16">
        <w:rPr>
          <w:rFonts w:hint="eastAsia"/>
        </w:rPr>
        <w:t>1</w:t>
      </w:r>
      <w:r w:rsidR="003A4E16" w:rsidRPr="003A4E16">
        <w:rPr>
          <w:rFonts w:hint="eastAsia"/>
        </w:rPr>
        <w:t>至</w:t>
      </w:r>
      <w:r w:rsidR="003A4E16" w:rsidRPr="003A4E16">
        <w:rPr>
          <w:rFonts w:hint="eastAsia"/>
        </w:rPr>
        <w:t>8</w:t>
      </w:r>
      <w:r w:rsidR="003A4E16" w:rsidRPr="003A4E16">
        <w:rPr>
          <w:rFonts w:hint="eastAsia"/>
        </w:rPr>
        <w:t>月批發業營業額較上年同期減少</w:t>
      </w:r>
      <w:r w:rsidR="003A4E16" w:rsidRPr="003A4E16">
        <w:rPr>
          <w:rFonts w:hint="eastAsia"/>
        </w:rPr>
        <w:t>0.5</w:t>
      </w:r>
      <w:r w:rsidR="00A96A22">
        <w:rPr>
          <w:rFonts w:hint="eastAsia"/>
        </w:rPr>
        <w:t>％</w:t>
      </w:r>
      <w:r w:rsidR="003A4E16" w:rsidRPr="003A4E16">
        <w:rPr>
          <w:rFonts w:hint="eastAsia"/>
        </w:rPr>
        <w:t>。</w:t>
      </w:r>
    </w:p>
    <w:p w:rsidR="00901F0C" w:rsidRPr="00F91E87" w:rsidRDefault="00901F0C" w:rsidP="00901F0C">
      <w:pPr>
        <w:snapToGrid w:val="0"/>
        <w:spacing w:beforeLines="50" w:before="180" w:afterLines="50" w:after="180"/>
        <w:ind w:right="-142"/>
        <w:jc w:val="center"/>
        <w:rPr>
          <w:rFonts w:eastAsia="標楷體"/>
          <w:sz w:val="28"/>
        </w:rPr>
      </w:pPr>
      <w:r w:rsidRPr="00F91E87">
        <w:rPr>
          <w:rFonts w:eastAsia="標楷體"/>
          <w:b/>
          <w:bCs/>
          <w:sz w:val="28"/>
        </w:rPr>
        <w:t>表</w:t>
      </w:r>
      <w:r w:rsidRPr="00F91E87">
        <w:rPr>
          <w:rFonts w:eastAsia="標楷體"/>
          <w:b/>
          <w:bCs/>
          <w:sz w:val="28"/>
        </w:rPr>
        <w:t>2-3-2</w:t>
      </w:r>
      <w:r w:rsidRPr="00F91E87">
        <w:rPr>
          <w:rFonts w:eastAsia="標楷體"/>
          <w:b/>
          <w:spacing w:val="20"/>
          <w:sz w:val="28"/>
        </w:rPr>
        <w:t xml:space="preserve">  </w:t>
      </w:r>
      <w:r w:rsidRPr="00F91E87">
        <w:rPr>
          <w:rFonts w:eastAsia="標楷體"/>
          <w:b/>
          <w:bCs/>
          <w:sz w:val="28"/>
        </w:rPr>
        <w:t>批發業營業額變動概況</w:t>
      </w:r>
      <w:r w:rsidRPr="00F91E87">
        <w:rPr>
          <w:rFonts w:eastAsia="標楷體"/>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901F0C" w:rsidRPr="0012098B" w:rsidTr="007A5B64">
        <w:tc>
          <w:tcPr>
            <w:tcW w:w="3060" w:type="dxa"/>
            <w:tcBorders>
              <w:top w:val="single" w:sz="4" w:space="0" w:color="auto"/>
              <w:bottom w:val="single" w:sz="4" w:space="0" w:color="auto"/>
              <w:right w:val="single" w:sz="4" w:space="0" w:color="auto"/>
            </w:tcBorders>
            <w:vAlign w:val="center"/>
          </w:tcPr>
          <w:p w:rsidR="00901F0C" w:rsidRPr="0042125E" w:rsidRDefault="00901F0C" w:rsidP="007A5B64">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901F0C" w:rsidRPr="0042125E" w:rsidRDefault="00901F0C" w:rsidP="007A5B64">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sidR="003A4E16">
              <w:rPr>
                <w:rFonts w:eastAsia="標楷體" w:hint="eastAsia"/>
              </w:rPr>
              <w:t>8</w:t>
            </w:r>
            <w:r w:rsidRPr="0042125E">
              <w:rPr>
                <w:rFonts w:eastAsia="標楷體"/>
              </w:rPr>
              <w:t>月</w:t>
            </w:r>
          </w:p>
          <w:p w:rsidR="00901F0C" w:rsidRPr="0042125E" w:rsidRDefault="00901F0C" w:rsidP="007A5B64">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901F0C" w:rsidRPr="0042125E" w:rsidRDefault="00901F0C" w:rsidP="007A5B64">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sidR="003A4E16">
              <w:rPr>
                <w:rFonts w:eastAsia="標楷體" w:hint="eastAsia"/>
              </w:rPr>
              <w:t>8</w:t>
            </w:r>
            <w:r w:rsidRPr="0042125E">
              <w:rPr>
                <w:rFonts w:eastAsia="標楷體"/>
              </w:rPr>
              <w:t>月</w:t>
            </w:r>
          </w:p>
          <w:p w:rsidR="00901F0C" w:rsidRPr="0042125E" w:rsidRDefault="00901F0C" w:rsidP="007A5B64">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901F0C" w:rsidRPr="0012098B" w:rsidTr="007A5B64">
        <w:tc>
          <w:tcPr>
            <w:tcW w:w="3060" w:type="dxa"/>
            <w:tcBorders>
              <w:top w:val="single" w:sz="4" w:space="0" w:color="auto"/>
              <w:right w:val="single" w:sz="4" w:space="0" w:color="auto"/>
            </w:tcBorders>
          </w:tcPr>
          <w:p w:rsidR="00901F0C" w:rsidRPr="0042125E" w:rsidRDefault="00901F0C" w:rsidP="007A5B64">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901F0C" w:rsidRPr="00E34596" w:rsidRDefault="00FD2126" w:rsidP="007A5B64">
            <w:pPr>
              <w:jc w:val="center"/>
            </w:pPr>
            <w:r>
              <w:rPr>
                <w:rFonts w:hint="eastAsia"/>
              </w:rPr>
              <w:t>-2.4</w:t>
            </w:r>
          </w:p>
        </w:tc>
        <w:tc>
          <w:tcPr>
            <w:tcW w:w="2667" w:type="dxa"/>
            <w:tcBorders>
              <w:top w:val="single" w:sz="4" w:space="0" w:color="auto"/>
            </w:tcBorders>
          </w:tcPr>
          <w:p w:rsidR="00901F0C" w:rsidRPr="00E34596" w:rsidRDefault="00FD2126" w:rsidP="007A5B64">
            <w:pPr>
              <w:jc w:val="center"/>
            </w:pPr>
            <w:r>
              <w:rPr>
                <w:rFonts w:hint="eastAsia"/>
              </w:rPr>
              <w:t>-1.1</w:t>
            </w:r>
          </w:p>
        </w:tc>
      </w:tr>
      <w:tr w:rsidR="00901F0C" w:rsidRPr="0012098B" w:rsidTr="007A5B64">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機械器具業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1)</w:t>
            </w:r>
          </w:p>
        </w:tc>
        <w:tc>
          <w:tcPr>
            <w:tcW w:w="2373" w:type="dxa"/>
            <w:tcBorders>
              <w:left w:val="single" w:sz="4" w:space="0" w:color="auto"/>
            </w:tcBorders>
          </w:tcPr>
          <w:p w:rsidR="00901F0C" w:rsidRPr="00E34596" w:rsidRDefault="00FD2126" w:rsidP="007A5B64">
            <w:pPr>
              <w:jc w:val="center"/>
            </w:pPr>
            <w:r>
              <w:rPr>
                <w:rFonts w:hint="eastAsia"/>
              </w:rPr>
              <w:t>1.2</w:t>
            </w:r>
          </w:p>
        </w:tc>
        <w:tc>
          <w:tcPr>
            <w:tcW w:w="2667" w:type="dxa"/>
          </w:tcPr>
          <w:p w:rsidR="00901F0C" w:rsidRPr="00E34596" w:rsidRDefault="00FD2126" w:rsidP="007A5B64">
            <w:pPr>
              <w:jc w:val="center"/>
            </w:pPr>
            <w:r>
              <w:rPr>
                <w:rFonts w:hint="eastAsia"/>
              </w:rPr>
              <w:t>-2.2</w:t>
            </w:r>
          </w:p>
        </w:tc>
      </w:tr>
      <w:tr w:rsidR="00901F0C" w:rsidRPr="0012098B" w:rsidTr="007A5B64">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家庭器具及用品業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2)</w:t>
            </w:r>
          </w:p>
        </w:tc>
        <w:tc>
          <w:tcPr>
            <w:tcW w:w="2373" w:type="dxa"/>
            <w:tcBorders>
              <w:left w:val="single" w:sz="4" w:space="0" w:color="auto"/>
            </w:tcBorders>
          </w:tcPr>
          <w:p w:rsidR="00901F0C" w:rsidRPr="00E34596" w:rsidRDefault="00FD2126" w:rsidP="007A5B64">
            <w:pPr>
              <w:jc w:val="center"/>
            </w:pPr>
            <w:r>
              <w:rPr>
                <w:rFonts w:hint="eastAsia"/>
              </w:rPr>
              <w:t>-0.7</w:t>
            </w:r>
          </w:p>
        </w:tc>
        <w:tc>
          <w:tcPr>
            <w:tcW w:w="2667" w:type="dxa"/>
          </w:tcPr>
          <w:p w:rsidR="00901F0C" w:rsidRPr="00E34596" w:rsidRDefault="00FD2126" w:rsidP="007A5B64">
            <w:pPr>
              <w:jc w:val="center"/>
            </w:pPr>
            <w:r>
              <w:rPr>
                <w:rFonts w:hint="eastAsia"/>
              </w:rPr>
              <w:t>-9.1</w:t>
            </w:r>
          </w:p>
        </w:tc>
      </w:tr>
      <w:tr w:rsidR="00901F0C" w:rsidRPr="0012098B" w:rsidTr="007A5B64">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食品、飲料及菸草製品業</w:t>
            </w:r>
          </w:p>
        </w:tc>
        <w:tc>
          <w:tcPr>
            <w:tcW w:w="2373" w:type="dxa"/>
            <w:tcBorders>
              <w:left w:val="single" w:sz="4" w:space="0" w:color="auto"/>
            </w:tcBorders>
          </w:tcPr>
          <w:p w:rsidR="00901F0C" w:rsidRPr="00E34596" w:rsidRDefault="00FD2126" w:rsidP="007A5B64">
            <w:pPr>
              <w:jc w:val="center"/>
            </w:pPr>
            <w:r>
              <w:rPr>
                <w:rFonts w:hint="eastAsia"/>
              </w:rPr>
              <w:t>-5.3</w:t>
            </w:r>
          </w:p>
        </w:tc>
        <w:tc>
          <w:tcPr>
            <w:tcW w:w="2667" w:type="dxa"/>
          </w:tcPr>
          <w:p w:rsidR="00901F0C" w:rsidRPr="00E34596" w:rsidRDefault="00FD2126" w:rsidP="007A5B64">
            <w:pPr>
              <w:jc w:val="center"/>
            </w:pPr>
            <w:r>
              <w:rPr>
                <w:rFonts w:hint="eastAsia"/>
              </w:rPr>
              <w:t>-0.8</w:t>
            </w:r>
          </w:p>
        </w:tc>
      </w:tr>
      <w:tr w:rsidR="00901F0C" w:rsidRPr="0012098B" w:rsidTr="007A5B64">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901F0C" w:rsidRPr="00E34596" w:rsidRDefault="00FD2126" w:rsidP="007A5B64">
            <w:pPr>
              <w:jc w:val="center"/>
            </w:pPr>
            <w:r>
              <w:rPr>
                <w:rFonts w:hint="eastAsia"/>
              </w:rPr>
              <w:t>-1.1</w:t>
            </w:r>
          </w:p>
        </w:tc>
        <w:tc>
          <w:tcPr>
            <w:tcW w:w="2667" w:type="dxa"/>
          </w:tcPr>
          <w:p w:rsidR="00901F0C" w:rsidRPr="00E34596" w:rsidRDefault="00FD2126" w:rsidP="007A5B64">
            <w:pPr>
              <w:jc w:val="center"/>
            </w:pPr>
            <w:r>
              <w:rPr>
                <w:rFonts w:hint="eastAsia"/>
              </w:rPr>
              <w:t>4.3</w:t>
            </w:r>
          </w:p>
        </w:tc>
      </w:tr>
      <w:tr w:rsidR="00901F0C" w:rsidRPr="0012098B" w:rsidTr="007A5B64">
        <w:trPr>
          <w:trHeight w:val="80"/>
        </w:trPr>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布</w:t>
            </w:r>
            <w:proofErr w:type="gramStart"/>
            <w:r w:rsidRPr="0042125E">
              <w:rPr>
                <w:rFonts w:eastAsia="標楷體" w:hint="eastAsia"/>
              </w:rPr>
              <w:t>疋</w:t>
            </w:r>
            <w:proofErr w:type="gramEnd"/>
            <w:r w:rsidRPr="0042125E">
              <w:rPr>
                <w:rFonts w:eastAsia="標楷體" w:hint="eastAsia"/>
              </w:rPr>
              <w:t>及服飾業</w:t>
            </w:r>
          </w:p>
        </w:tc>
        <w:tc>
          <w:tcPr>
            <w:tcW w:w="2373" w:type="dxa"/>
            <w:tcBorders>
              <w:left w:val="single" w:sz="4" w:space="0" w:color="auto"/>
            </w:tcBorders>
          </w:tcPr>
          <w:p w:rsidR="00901F0C" w:rsidRPr="00E34596" w:rsidRDefault="00FD2126" w:rsidP="007A5B64">
            <w:pPr>
              <w:jc w:val="center"/>
            </w:pPr>
            <w:r>
              <w:rPr>
                <w:rFonts w:hint="eastAsia"/>
              </w:rPr>
              <w:t>-1.0</w:t>
            </w:r>
          </w:p>
        </w:tc>
        <w:tc>
          <w:tcPr>
            <w:tcW w:w="2667" w:type="dxa"/>
          </w:tcPr>
          <w:p w:rsidR="00901F0C" w:rsidRPr="00E34596" w:rsidRDefault="00FD2126" w:rsidP="007A5B64">
            <w:pPr>
              <w:jc w:val="center"/>
            </w:pPr>
            <w:r>
              <w:rPr>
                <w:rFonts w:hint="eastAsia"/>
              </w:rPr>
              <w:t>0.4</w:t>
            </w:r>
          </w:p>
        </w:tc>
      </w:tr>
      <w:tr w:rsidR="00901F0C" w:rsidRPr="0012098B" w:rsidTr="007A5B64">
        <w:trPr>
          <w:trHeight w:val="80"/>
        </w:trPr>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901F0C" w:rsidRPr="00E34596" w:rsidRDefault="00FD2126" w:rsidP="007A5B64">
            <w:pPr>
              <w:jc w:val="center"/>
            </w:pPr>
            <w:r>
              <w:rPr>
                <w:rFonts w:hint="eastAsia"/>
              </w:rPr>
              <w:t>-1.2</w:t>
            </w:r>
          </w:p>
        </w:tc>
        <w:tc>
          <w:tcPr>
            <w:tcW w:w="2667" w:type="dxa"/>
          </w:tcPr>
          <w:p w:rsidR="00901F0C" w:rsidRPr="00E34596" w:rsidRDefault="00FD2126" w:rsidP="007A5B64">
            <w:pPr>
              <w:jc w:val="center"/>
            </w:pPr>
            <w:r>
              <w:rPr>
                <w:rFonts w:hint="eastAsia"/>
              </w:rPr>
              <w:t>4.0</w:t>
            </w:r>
          </w:p>
        </w:tc>
      </w:tr>
      <w:tr w:rsidR="00901F0C" w:rsidRPr="0012098B" w:rsidTr="007A5B64">
        <w:trPr>
          <w:trHeight w:val="80"/>
        </w:trPr>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汽機車及其零配件用品業</w:t>
            </w:r>
          </w:p>
        </w:tc>
        <w:tc>
          <w:tcPr>
            <w:tcW w:w="2373" w:type="dxa"/>
            <w:tcBorders>
              <w:left w:val="single" w:sz="4" w:space="0" w:color="auto"/>
            </w:tcBorders>
          </w:tcPr>
          <w:p w:rsidR="00901F0C" w:rsidRPr="00E34596" w:rsidRDefault="00FD2126" w:rsidP="007A5B64">
            <w:pPr>
              <w:jc w:val="center"/>
            </w:pPr>
            <w:r>
              <w:rPr>
                <w:rFonts w:hint="eastAsia"/>
              </w:rPr>
              <w:t>-30.2</w:t>
            </w:r>
          </w:p>
        </w:tc>
        <w:tc>
          <w:tcPr>
            <w:tcW w:w="2667" w:type="dxa"/>
          </w:tcPr>
          <w:p w:rsidR="00901F0C" w:rsidRPr="00E34596" w:rsidRDefault="00FD2126" w:rsidP="007A5B64">
            <w:pPr>
              <w:jc w:val="center"/>
            </w:pPr>
            <w:r>
              <w:rPr>
                <w:rFonts w:hint="eastAsia"/>
              </w:rPr>
              <w:t>-0.9</w:t>
            </w:r>
          </w:p>
        </w:tc>
      </w:tr>
      <w:tr w:rsidR="00901F0C" w:rsidRPr="0012098B" w:rsidTr="007A5B64">
        <w:trPr>
          <w:trHeight w:val="80"/>
        </w:trPr>
        <w:tc>
          <w:tcPr>
            <w:tcW w:w="3060" w:type="dxa"/>
            <w:tcBorders>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化學原料及其製品業</w:t>
            </w:r>
          </w:p>
        </w:tc>
        <w:tc>
          <w:tcPr>
            <w:tcW w:w="2373" w:type="dxa"/>
            <w:tcBorders>
              <w:left w:val="single" w:sz="4" w:space="0" w:color="auto"/>
            </w:tcBorders>
          </w:tcPr>
          <w:p w:rsidR="00901F0C" w:rsidRPr="00E34596" w:rsidRDefault="00FD2126" w:rsidP="007A5B64">
            <w:pPr>
              <w:jc w:val="center"/>
            </w:pPr>
            <w:r>
              <w:rPr>
                <w:rFonts w:hint="eastAsia"/>
              </w:rPr>
              <w:t>-4.1</w:t>
            </w:r>
          </w:p>
        </w:tc>
        <w:tc>
          <w:tcPr>
            <w:tcW w:w="2667" w:type="dxa"/>
          </w:tcPr>
          <w:p w:rsidR="00901F0C" w:rsidRPr="00E34596" w:rsidRDefault="00FD2126" w:rsidP="007A5B64">
            <w:pPr>
              <w:jc w:val="center"/>
            </w:pPr>
            <w:r>
              <w:rPr>
                <w:rFonts w:hint="eastAsia"/>
              </w:rPr>
              <w:t>-0.5</w:t>
            </w:r>
          </w:p>
        </w:tc>
      </w:tr>
      <w:tr w:rsidR="00901F0C" w:rsidRPr="0012098B" w:rsidTr="007A5B64">
        <w:trPr>
          <w:trHeight w:val="80"/>
        </w:trPr>
        <w:tc>
          <w:tcPr>
            <w:tcW w:w="3060" w:type="dxa"/>
            <w:tcBorders>
              <w:bottom w:val="single" w:sz="4" w:space="0" w:color="auto"/>
              <w:right w:val="single" w:sz="4" w:space="0" w:color="auto"/>
            </w:tcBorders>
            <w:vAlign w:val="bottom"/>
          </w:tcPr>
          <w:p w:rsidR="00901F0C" w:rsidRPr="0042125E" w:rsidRDefault="00901F0C" w:rsidP="007A5B64">
            <w:pPr>
              <w:ind w:leftChars="100" w:left="240"/>
              <w:rPr>
                <w:rFonts w:eastAsia="標楷體"/>
              </w:rPr>
            </w:pPr>
            <w:r w:rsidRPr="0042125E">
              <w:rPr>
                <w:rFonts w:eastAsia="標楷體" w:hint="eastAsia"/>
              </w:rPr>
              <w:t>其他批發業</w:t>
            </w:r>
            <w:r w:rsidRPr="0042125E">
              <w:rPr>
                <w:rFonts w:eastAsia="標楷體" w:hint="eastAsia"/>
              </w:rPr>
              <w:t>(</w:t>
            </w:r>
            <w:proofErr w:type="gramStart"/>
            <w:r w:rsidRPr="0042125E">
              <w:rPr>
                <w:rFonts w:eastAsia="標楷體" w:hint="eastAsia"/>
              </w:rPr>
              <w:t>註</w:t>
            </w:r>
            <w:proofErr w:type="gramEnd"/>
            <w:r w:rsidRPr="0042125E">
              <w:rPr>
                <w:rFonts w:eastAsia="標楷體" w:hint="eastAsia"/>
              </w:rPr>
              <w:t>3)</w:t>
            </w:r>
          </w:p>
        </w:tc>
        <w:tc>
          <w:tcPr>
            <w:tcW w:w="2373" w:type="dxa"/>
            <w:tcBorders>
              <w:left w:val="single" w:sz="4" w:space="0" w:color="auto"/>
              <w:bottom w:val="single" w:sz="4" w:space="0" w:color="auto"/>
            </w:tcBorders>
          </w:tcPr>
          <w:p w:rsidR="00901F0C" w:rsidRPr="00E34596" w:rsidRDefault="00FD2126" w:rsidP="007A5B64">
            <w:pPr>
              <w:jc w:val="center"/>
            </w:pPr>
            <w:r>
              <w:rPr>
                <w:rFonts w:hint="eastAsia"/>
              </w:rPr>
              <w:t>-0.2</w:t>
            </w:r>
          </w:p>
        </w:tc>
        <w:tc>
          <w:tcPr>
            <w:tcW w:w="2667" w:type="dxa"/>
            <w:tcBorders>
              <w:bottom w:val="single" w:sz="4" w:space="0" w:color="auto"/>
            </w:tcBorders>
          </w:tcPr>
          <w:p w:rsidR="00901F0C" w:rsidRPr="00E34596" w:rsidRDefault="00FD2126" w:rsidP="007A5B64">
            <w:pPr>
              <w:jc w:val="center"/>
            </w:pPr>
            <w:r>
              <w:rPr>
                <w:rFonts w:hint="eastAsia"/>
              </w:rPr>
              <w:t>1.2</w:t>
            </w:r>
          </w:p>
        </w:tc>
      </w:tr>
    </w:tbl>
    <w:p w:rsidR="00901F0C" w:rsidRPr="00F91E87" w:rsidRDefault="00901F0C" w:rsidP="00901F0C">
      <w:pPr>
        <w:pStyle w:val="k3a"/>
        <w:tabs>
          <w:tab w:val="left" w:pos="426"/>
        </w:tabs>
        <w:spacing w:beforeLines="0" w:before="0"/>
        <w:ind w:leftChars="0" w:left="0" w:right="0" w:firstLineChars="0" w:firstLine="0"/>
        <w:rPr>
          <w:sz w:val="22"/>
          <w:szCs w:val="22"/>
        </w:rPr>
      </w:pPr>
      <w:proofErr w:type="gramStart"/>
      <w:r w:rsidRPr="00F91E87">
        <w:rPr>
          <w:sz w:val="22"/>
          <w:szCs w:val="22"/>
        </w:rPr>
        <w:t>註</w:t>
      </w:r>
      <w:proofErr w:type="gramEnd"/>
      <w:r w:rsidRPr="00F91E87">
        <w:rPr>
          <w:sz w:val="22"/>
          <w:szCs w:val="22"/>
        </w:rPr>
        <w:t>：</w:t>
      </w:r>
      <w:r w:rsidRPr="00F91E87">
        <w:rPr>
          <w:sz w:val="22"/>
          <w:szCs w:val="22"/>
        </w:rPr>
        <w:t>1.</w:t>
      </w:r>
      <w:r w:rsidRPr="00F91E87">
        <w:rPr>
          <w:sz w:val="22"/>
          <w:szCs w:val="22"/>
        </w:rPr>
        <w:t>機械器具業：包括電腦、手持行動裝置、電子與電力設備、機械及其配備等。</w:t>
      </w:r>
    </w:p>
    <w:p w:rsidR="00901F0C" w:rsidRPr="00F91E87" w:rsidRDefault="00901F0C" w:rsidP="00901F0C">
      <w:pPr>
        <w:pStyle w:val="k3a"/>
        <w:tabs>
          <w:tab w:val="left" w:pos="426"/>
        </w:tabs>
        <w:spacing w:beforeLines="0" w:before="0"/>
        <w:ind w:leftChars="0" w:left="0" w:right="0" w:firstLineChars="0" w:firstLine="0"/>
        <w:rPr>
          <w:sz w:val="22"/>
          <w:szCs w:val="22"/>
        </w:rPr>
      </w:pPr>
      <w:r w:rsidRPr="00F91E87">
        <w:rPr>
          <w:sz w:val="22"/>
          <w:szCs w:val="22"/>
        </w:rPr>
        <w:t xml:space="preserve">    2.</w:t>
      </w:r>
      <w:r w:rsidRPr="00F91E87">
        <w:rPr>
          <w:sz w:val="22"/>
          <w:szCs w:val="22"/>
        </w:rPr>
        <w:t>家庭器具及用品業：包括電器、家具、光學器材、黃金白銀貴金屬等。</w:t>
      </w:r>
    </w:p>
    <w:p w:rsidR="00901F0C" w:rsidRPr="00F91E87" w:rsidRDefault="00901F0C" w:rsidP="00901F0C">
      <w:pPr>
        <w:pStyle w:val="k3a"/>
        <w:tabs>
          <w:tab w:val="left" w:pos="426"/>
        </w:tabs>
        <w:spacing w:beforeLines="0" w:before="0"/>
        <w:ind w:leftChars="0" w:left="0" w:right="0" w:firstLineChars="0" w:firstLine="0"/>
        <w:rPr>
          <w:sz w:val="22"/>
          <w:szCs w:val="22"/>
        </w:rPr>
      </w:pPr>
      <w:r w:rsidRPr="00F91E87">
        <w:rPr>
          <w:sz w:val="22"/>
          <w:szCs w:val="22"/>
        </w:rPr>
        <w:t xml:space="preserve">    3.</w:t>
      </w:r>
      <w:r w:rsidRPr="00F91E87">
        <w:rPr>
          <w:sz w:val="22"/>
          <w:szCs w:val="22"/>
        </w:rPr>
        <w:t>其他批發業：包含藥品及化妝品、文教、育樂用品等</w:t>
      </w:r>
      <w:r w:rsidRPr="00F91E87">
        <w:rPr>
          <w:sz w:val="22"/>
          <w:szCs w:val="22"/>
        </w:rPr>
        <w:t>6</w:t>
      </w:r>
      <w:r w:rsidRPr="00F91E87">
        <w:rPr>
          <w:sz w:val="22"/>
          <w:szCs w:val="22"/>
        </w:rPr>
        <w:t>項中業別。</w:t>
      </w:r>
    </w:p>
    <w:p w:rsidR="00901F0C" w:rsidRPr="00F91E87" w:rsidRDefault="00901F0C" w:rsidP="00901F0C">
      <w:pPr>
        <w:pStyle w:val="k3a"/>
        <w:tabs>
          <w:tab w:val="left" w:pos="426"/>
        </w:tabs>
        <w:spacing w:beforeLines="0" w:before="0"/>
        <w:ind w:leftChars="0" w:left="0" w:right="0" w:firstLineChars="0" w:firstLine="0"/>
        <w:rPr>
          <w:sz w:val="22"/>
          <w:szCs w:val="22"/>
        </w:rPr>
      </w:pPr>
      <w:r w:rsidRPr="00F91E87">
        <w:rPr>
          <w:sz w:val="22"/>
          <w:szCs w:val="22"/>
        </w:rPr>
        <w:t>資料來源：經濟部統計處。</w:t>
      </w:r>
    </w:p>
    <w:p w:rsidR="00901F0C" w:rsidRPr="00F91E87" w:rsidRDefault="00901F0C" w:rsidP="00901F0C">
      <w:pPr>
        <w:pStyle w:val="k3a"/>
        <w:tabs>
          <w:tab w:val="left" w:pos="540"/>
        </w:tabs>
        <w:spacing w:beforeLines="100" w:before="360" w:line="300" w:lineRule="auto"/>
        <w:ind w:leftChars="0" w:left="566" w:right="0" w:hangingChars="202" w:hanging="566"/>
        <w:rPr>
          <w:b/>
          <w:bCs/>
        </w:rPr>
      </w:pPr>
      <w:r w:rsidRPr="00F91E87">
        <w:rPr>
          <w:b/>
          <w:bCs/>
        </w:rPr>
        <w:t>３、</w:t>
      </w:r>
      <w:r w:rsidRPr="00F91E87">
        <w:rPr>
          <w:rFonts w:hint="eastAsia"/>
          <w:b/>
          <w:bCs/>
        </w:rPr>
        <w:t>102</w:t>
      </w:r>
      <w:r w:rsidRPr="00F91E87">
        <w:rPr>
          <w:rFonts w:hint="eastAsia"/>
          <w:b/>
          <w:bCs/>
        </w:rPr>
        <w:t>年</w:t>
      </w:r>
      <w:r w:rsidR="001B02A9">
        <w:rPr>
          <w:rFonts w:hint="eastAsia"/>
          <w:b/>
          <w:bCs/>
        </w:rPr>
        <w:t>8</w:t>
      </w:r>
      <w:r w:rsidRPr="00F91E87">
        <w:rPr>
          <w:rFonts w:hint="eastAsia"/>
          <w:b/>
          <w:bCs/>
        </w:rPr>
        <w:t>月零售業營業額</w:t>
      </w:r>
      <w:r w:rsidR="001B02A9" w:rsidRPr="001B02A9">
        <w:rPr>
          <w:rFonts w:hint="eastAsia"/>
          <w:b/>
          <w:bCs/>
        </w:rPr>
        <w:t>增加</w:t>
      </w:r>
      <w:r w:rsidR="001B02A9">
        <w:rPr>
          <w:rFonts w:hint="eastAsia"/>
          <w:b/>
          <w:bCs/>
        </w:rPr>
        <w:t>0.4</w:t>
      </w:r>
      <w:r w:rsidRPr="00F91E87">
        <w:rPr>
          <w:rFonts w:hint="eastAsia"/>
          <w:b/>
          <w:bCs/>
        </w:rPr>
        <w:t>％，其中綜合商品零售業營業額</w:t>
      </w:r>
      <w:r w:rsidR="007F7A31">
        <w:rPr>
          <w:rFonts w:hint="eastAsia"/>
          <w:b/>
          <w:bCs/>
        </w:rPr>
        <w:t>增加</w:t>
      </w:r>
      <w:r w:rsidR="001B02A9">
        <w:rPr>
          <w:rFonts w:hint="eastAsia"/>
          <w:b/>
          <w:bCs/>
        </w:rPr>
        <w:t>4.0</w:t>
      </w:r>
      <w:r w:rsidRPr="00F91E87">
        <w:rPr>
          <w:rFonts w:hint="eastAsia"/>
          <w:b/>
          <w:bCs/>
        </w:rPr>
        <w:t>％</w:t>
      </w:r>
    </w:p>
    <w:p w:rsidR="00901F0C" w:rsidRPr="00F91E87" w:rsidRDefault="00901F0C" w:rsidP="001B02A9">
      <w:pPr>
        <w:pStyle w:val="k32"/>
        <w:topLinePunct/>
        <w:spacing w:beforeLines="100" w:before="360"/>
        <w:ind w:left="0" w:rightChars="-59" w:firstLineChars="202" w:firstLine="566"/>
      </w:pPr>
      <w:r w:rsidRPr="00F91E87">
        <w:rPr>
          <w:rFonts w:hint="eastAsia"/>
        </w:rPr>
        <w:t>102</w:t>
      </w:r>
      <w:r w:rsidRPr="00F91E87">
        <w:rPr>
          <w:rFonts w:hint="eastAsia"/>
        </w:rPr>
        <w:t>年</w:t>
      </w:r>
      <w:r w:rsidR="001B02A9" w:rsidRPr="001B02A9">
        <w:rPr>
          <w:rFonts w:hint="eastAsia"/>
        </w:rPr>
        <w:t>8</w:t>
      </w:r>
      <w:r w:rsidR="001B02A9" w:rsidRPr="001B02A9">
        <w:rPr>
          <w:rFonts w:hint="eastAsia"/>
        </w:rPr>
        <w:t>月零售業營業額為</w:t>
      </w:r>
      <w:r w:rsidR="001B02A9" w:rsidRPr="001B02A9">
        <w:rPr>
          <w:rFonts w:hint="eastAsia"/>
        </w:rPr>
        <w:t>3,191</w:t>
      </w:r>
      <w:r w:rsidR="001B02A9" w:rsidRPr="001B02A9">
        <w:rPr>
          <w:rFonts w:hint="eastAsia"/>
        </w:rPr>
        <w:t>億元，較上年同月增加</w:t>
      </w:r>
      <w:r w:rsidR="001B02A9" w:rsidRPr="001B02A9">
        <w:rPr>
          <w:rFonts w:hint="eastAsia"/>
        </w:rPr>
        <w:t>0.4</w:t>
      </w:r>
      <w:r w:rsidR="00A96A22">
        <w:rPr>
          <w:rFonts w:hint="eastAsia"/>
        </w:rPr>
        <w:t>％</w:t>
      </w:r>
      <w:r w:rsidR="001B02A9" w:rsidRPr="001B02A9">
        <w:rPr>
          <w:rFonts w:hint="eastAsia"/>
        </w:rPr>
        <w:t>，主要以綜合商品零售業年增</w:t>
      </w:r>
      <w:r w:rsidR="001B02A9" w:rsidRPr="001B02A9">
        <w:rPr>
          <w:rFonts w:hint="eastAsia"/>
        </w:rPr>
        <w:t>4.0</w:t>
      </w:r>
      <w:r w:rsidR="00A96A22">
        <w:rPr>
          <w:rFonts w:hint="eastAsia"/>
        </w:rPr>
        <w:t>％</w:t>
      </w:r>
      <w:r w:rsidR="001B02A9" w:rsidRPr="001B02A9">
        <w:rPr>
          <w:rFonts w:hint="eastAsia"/>
        </w:rPr>
        <w:t>之貢獻較多；食品、飲料及菸草製品零售業因中元普渡需求，帶動零食、乳品、飲料銷售暢旺，年增</w:t>
      </w:r>
      <w:r w:rsidR="001B02A9" w:rsidRPr="001B02A9">
        <w:rPr>
          <w:rFonts w:hint="eastAsia"/>
        </w:rPr>
        <w:t>3.3</w:t>
      </w:r>
      <w:r w:rsidR="00A96A22">
        <w:rPr>
          <w:rFonts w:hint="eastAsia"/>
        </w:rPr>
        <w:t>％</w:t>
      </w:r>
      <w:r w:rsidR="001B02A9" w:rsidRPr="001B02A9">
        <w:rPr>
          <w:rFonts w:hint="eastAsia"/>
        </w:rPr>
        <w:t>；資通訊及家電設備零售業因業者提出開學前優惠促銷，致智慧行動裝置、</w:t>
      </w:r>
      <w:r w:rsidR="001B02A9" w:rsidRPr="001B02A9">
        <w:rPr>
          <w:rFonts w:hint="eastAsia"/>
        </w:rPr>
        <w:t>NB</w:t>
      </w:r>
      <w:r w:rsidR="001B02A9" w:rsidRPr="001B02A9">
        <w:rPr>
          <w:rFonts w:hint="eastAsia"/>
        </w:rPr>
        <w:t>及小家電熱賣，年增</w:t>
      </w:r>
      <w:r w:rsidR="001B02A9" w:rsidRPr="001B02A9">
        <w:rPr>
          <w:rFonts w:hint="eastAsia"/>
        </w:rPr>
        <w:t>3.0</w:t>
      </w:r>
      <w:r w:rsidR="00A96A22">
        <w:rPr>
          <w:rFonts w:hint="eastAsia"/>
        </w:rPr>
        <w:t>％</w:t>
      </w:r>
      <w:r w:rsidR="001B02A9" w:rsidRPr="001B02A9">
        <w:rPr>
          <w:rFonts w:hint="eastAsia"/>
        </w:rPr>
        <w:t>；汽機車及其零配件用品零售</w:t>
      </w:r>
      <w:r w:rsidR="001B02A9" w:rsidRPr="001B02A9">
        <w:rPr>
          <w:rFonts w:hint="eastAsia"/>
        </w:rPr>
        <w:lastRenderedPageBreak/>
        <w:t>業受農曆</w:t>
      </w:r>
      <w:r w:rsidR="00CD196A">
        <w:rPr>
          <w:rFonts w:hint="eastAsia"/>
        </w:rPr>
        <w:t>7</w:t>
      </w:r>
      <w:r w:rsidR="001B02A9" w:rsidRPr="001B02A9">
        <w:rPr>
          <w:rFonts w:hint="eastAsia"/>
        </w:rPr>
        <w:t>月變動影響，營收減少</w:t>
      </w:r>
      <w:r w:rsidR="001B02A9" w:rsidRPr="001B02A9">
        <w:rPr>
          <w:rFonts w:hint="eastAsia"/>
        </w:rPr>
        <w:t>8.2</w:t>
      </w:r>
      <w:r w:rsidR="00A96A22">
        <w:rPr>
          <w:rFonts w:hint="eastAsia"/>
        </w:rPr>
        <w:t>％</w:t>
      </w:r>
      <w:r w:rsidR="001B02A9" w:rsidRPr="001B02A9">
        <w:rPr>
          <w:rFonts w:hint="eastAsia"/>
        </w:rPr>
        <w:t>。累計</w:t>
      </w:r>
      <w:r w:rsidR="001B02A9" w:rsidRPr="001B02A9">
        <w:rPr>
          <w:rFonts w:hint="eastAsia"/>
        </w:rPr>
        <w:t>1</w:t>
      </w:r>
      <w:r w:rsidR="001B02A9" w:rsidRPr="001B02A9">
        <w:rPr>
          <w:rFonts w:hint="eastAsia"/>
        </w:rPr>
        <w:t>至</w:t>
      </w:r>
      <w:r w:rsidR="001B02A9" w:rsidRPr="001B02A9">
        <w:rPr>
          <w:rFonts w:hint="eastAsia"/>
        </w:rPr>
        <w:t>8</w:t>
      </w:r>
      <w:r w:rsidR="001B02A9" w:rsidRPr="001B02A9">
        <w:rPr>
          <w:rFonts w:hint="eastAsia"/>
        </w:rPr>
        <w:t>月零售業營業額較上年同期增加</w:t>
      </w:r>
      <w:r w:rsidR="001B02A9" w:rsidRPr="001B02A9">
        <w:rPr>
          <w:rFonts w:hint="eastAsia"/>
        </w:rPr>
        <w:t>0.7</w:t>
      </w:r>
      <w:r w:rsidR="00A96A22">
        <w:rPr>
          <w:rFonts w:hint="eastAsia"/>
        </w:rPr>
        <w:t>％</w:t>
      </w:r>
      <w:r w:rsidR="001B02A9" w:rsidRPr="001B02A9">
        <w:rPr>
          <w:rFonts w:hint="eastAsia"/>
        </w:rPr>
        <w:t>。</w:t>
      </w:r>
    </w:p>
    <w:p w:rsidR="00901F0C" w:rsidRPr="00F91E87" w:rsidRDefault="00901F0C" w:rsidP="00901F0C">
      <w:pPr>
        <w:snapToGrid w:val="0"/>
        <w:spacing w:beforeLines="100" w:before="360" w:afterLines="50" w:after="180" w:line="300" w:lineRule="auto"/>
        <w:ind w:right="-153"/>
        <w:jc w:val="center"/>
        <w:rPr>
          <w:rFonts w:eastAsia="標楷體"/>
        </w:rPr>
      </w:pPr>
      <w:r w:rsidRPr="00F91E87">
        <w:rPr>
          <w:rFonts w:eastAsia="標楷體"/>
          <w:b/>
          <w:sz w:val="28"/>
        </w:rPr>
        <w:t>表</w:t>
      </w:r>
      <w:r w:rsidRPr="00F91E87">
        <w:rPr>
          <w:rFonts w:eastAsia="標楷體"/>
          <w:b/>
          <w:sz w:val="28"/>
        </w:rPr>
        <w:t xml:space="preserve">2-3-3  </w:t>
      </w:r>
      <w:r w:rsidRPr="00F91E87">
        <w:rPr>
          <w:rFonts w:eastAsia="標楷體"/>
          <w:b/>
          <w:sz w:val="28"/>
        </w:rPr>
        <w:t>零售業營業額變動概況</w:t>
      </w:r>
      <w:r w:rsidRPr="00F91E87">
        <w:rPr>
          <w:rFonts w:eastAsia="標楷體"/>
        </w:rPr>
        <w:t xml:space="preserve"> </w:t>
      </w:r>
    </w:p>
    <w:tbl>
      <w:tblPr>
        <w:tblW w:w="8255" w:type="dxa"/>
        <w:jc w:val="center"/>
        <w:tblInd w:w="519" w:type="dxa"/>
        <w:tblCellMar>
          <w:left w:w="28" w:type="dxa"/>
          <w:right w:w="28" w:type="dxa"/>
        </w:tblCellMar>
        <w:tblLook w:val="0000" w:firstRow="0" w:lastRow="0" w:firstColumn="0" w:lastColumn="0" w:noHBand="0" w:noVBand="0"/>
      </w:tblPr>
      <w:tblGrid>
        <w:gridCol w:w="2997"/>
        <w:gridCol w:w="2537"/>
        <w:gridCol w:w="2721"/>
      </w:tblGrid>
      <w:tr w:rsidR="00901F0C" w:rsidRPr="00E44E09" w:rsidTr="007A5B64">
        <w:trPr>
          <w:jc w:val="center"/>
        </w:trPr>
        <w:tc>
          <w:tcPr>
            <w:tcW w:w="2997" w:type="dxa"/>
            <w:tcBorders>
              <w:top w:val="single" w:sz="4" w:space="0" w:color="auto"/>
              <w:bottom w:val="single" w:sz="4" w:space="0" w:color="auto"/>
              <w:right w:val="single" w:sz="4" w:space="0" w:color="auto"/>
            </w:tcBorders>
            <w:vAlign w:val="center"/>
          </w:tcPr>
          <w:p w:rsidR="00901F0C" w:rsidRPr="00E44E09" w:rsidRDefault="00901F0C" w:rsidP="007A5B64">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901F0C" w:rsidRPr="00E44E09" w:rsidRDefault="00901F0C" w:rsidP="007A5B64">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BA77A0">
              <w:rPr>
                <w:rFonts w:eastAsia="標楷體" w:hint="eastAsia"/>
              </w:rPr>
              <w:t>8</w:t>
            </w:r>
            <w:r w:rsidRPr="00E44E09">
              <w:rPr>
                <w:rFonts w:eastAsia="標楷體"/>
              </w:rPr>
              <w:t>月</w:t>
            </w:r>
          </w:p>
          <w:p w:rsidR="00901F0C" w:rsidRPr="00E44E09" w:rsidRDefault="00901F0C" w:rsidP="007A5B64">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721" w:type="dxa"/>
            <w:tcBorders>
              <w:top w:val="single" w:sz="4" w:space="0" w:color="auto"/>
              <w:left w:val="single" w:sz="4" w:space="0" w:color="auto"/>
              <w:bottom w:val="single" w:sz="4" w:space="0" w:color="auto"/>
            </w:tcBorders>
            <w:vAlign w:val="center"/>
          </w:tcPr>
          <w:p w:rsidR="00901F0C" w:rsidRPr="00E44E09" w:rsidRDefault="00901F0C" w:rsidP="007A5B64">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BA77A0">
              <w:rPr>
                <w:rFonts w:eastAsia="標楷體" w:hint="eastAsia"/>
              </w:rPr>
              <w:t>8</w:t>
            </w:r>
            <w:r w:rsidRPr="00E44E09">
              <w:rPr>
                <w:rFonts w:eastAsia="標楷體"/>
              </w:rPr>
              <w:t>月</w:t>
            </w:r>
          </w:p>
          <w:p w:rsidR="00901F0C" w:rsidRPr="00E44E09" w:rsidRDefault="00901F0C" w:rsidP="007A5B64">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901F0C" w:rsidRPr="00E44E09" w:rsidTr="007A5B64">
        <w:trPr>
          <w:trHeight w:val="315"/>
          <w:jc w:val="center"/>
        </w:trPr>
        <w:tc>
          <w:tcPr>
            <w:tcW w:w="2997" w:type="dxa"/>
            <w:tcBorders>
              <w:top w:val="single" w:sz="4" w:space="0" w:color="auto"/>
              <w:right w:val="single" w:sz="4" w:space="0" w:color="auto"/>
            </w:tcBorders>
          </w:tcPr>
          <w:p w:rsidR="00901F0C" w:rsidRPr="00E44E09" w:rsidRDefault="00901F0C" w:rsidP="007A5B64">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tcPr>
          <w:p w:rsidR="00901F0C" w:rsidRPr="00FD2B44" w:rsidRDefault="00BA77A0" w:rsidP="007A5B64">
            <w:pPr>
              <w:jc w:val="center"/>
            </w:pPr>
            <w:r>
              <w:rPr>
                <w:rFonts w:hint="eastAsia"/>
              </w:rPr>
              <w:t>-2.4</w:t>
            </w:r>
          </w:p>
        </w:tc>
        <w:tc>
          <w:tcPr>
            <w:tcW w:w="2721" w:type="dxa"/>
            <w:tcBorders>
              <w:top w:val="single" w:sz="4" w:space="0" w:color="auto"/>
            </w:tcBorders>
          </w:tcPr>
          <w:p w:rsidR="00901F0C" w:rsidRPr="00FD2B44" w:rsidRDefault="00BA77A0" w:rsidP="007A5B64">
            <w:pPr>
              <w:jc w:val="center"/>
            </w:pPr>
            <w:r>
              <w:rPr>
                <w:rFonts w:hint="eastAsia"/>
              </w:rPr>
              <w:t>0.4</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tcPr>
          <w:p w:rsidR="00901F0C" w:rsidRPr="00FD2B44" w:rsidRDefault="00BA77A0" w:rsidP="007A5B64">
            <w:pPr>
              <w:jc w:val="center"/>
            </w:pPr>
            <w:r>
              <w:rPr>
                <w:rFonts w:hint="eastAsia"/>
              </w:rPr>
              <w:t>6.6</w:t>
            </w:r>
          </w:p>
        </w:tc>
        <w:tc>
          <w:tcPr>
            <w:tcW w:w="2721" w:type="dxa"/>
          </w:tcPr>
          <w:p w:rsidR="00901F0C" w:rsidRPr="00FD2B44" w:rsidRDefault="00BA77A0" w:rsidP="007A5B64">
            <w:pPr>
              <w:jc w:val="center"/>
            </w:pPr>
            <w:r>
              <w:rPr>
                <w:rFonts w:hint="eastAsia"/>
              </w:rPr>
              <w:t>4.0</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汽機車及其零配件用品業</w:t>
            </w:r>
          </w:p>
        </w:tc>
        <w:tc>
          <w:tcPr>
            <w:tcW w:w="2537" w:type="dxa"/>
            <w:tcBorders>
              <w:left w:val="single" w:sz="4" w:space="0" w:color="auto"/>
            </w:tcBorders>
          </w:tcPr>
          <w:p w:rsidR="00901F0C" w:rsidRPr="00FD2B44" w:rsidRDefault="00BA77A0" w:rsidP="007A5B64">
            <w:pPr>
              <w:jc w:val="center"/>
            </w:pPr>
            <w:r>
              <w:rPr>
                <w:rFonts w:hint="eastAsia"/>
              </w:rPr>
              <w:t>-29.6</w:t>
            </w:r>
          </w:p>
        </w:tc>
        <w:tc>
          <w:tcPr>
            <w:tcW w:w="2721" w:type="dxa"/>
          </w:tcPr>
          <w:p w:rsidR="00901F0C" w:rsidRPr="00FD2B44" w:rsidRDefault="00BA77A0" w:rsidP="007A5B64">
            <w:pPr>
              <w:jc w:val="center"/>
            </w:pPr>
            <w:r>
              <w:rPr>
                <w:rFonts w:hint="eastAsia"/>
              </w:rPr>
              <w:t>-8.2</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食品、飲料及菸草製品業</w:t>
            </w:r>
          </w:p>
        </w:tc>
        <w:tc>
          <w:tcPr>
            <w:tcW w:w="2537" w:type="dxa"/>
            <w:tcBorders>
              <w:left w:val="single" w:sz="4" w:space="0" w:color="auto"/>
            </w:tcBorders>
          </w:tcPr>
          <w:p w:rsidR="00901F0C" w:rsidRPr="00FD2B44" w:rsidRDefault="00BA77A0" w:rsidP="007A5B64">
            <w:pPr>
              <w:jc w:val="center"/>
            </w:pPr>
            <w:r>
              <w:rPr>
                <w:rFonts w:hint="eastAsia"/>
              </w:rPr>
              <w:t>2.4</w:t>
            </w:r>
          </w:p>
        </w:tc>
        <w:tc>
          <w:tcPr>
            <w:tcW w:w="2721" w:type="dxa"/>
          </w:tcPr>
          <w:p w:rsidR="00901F0C" w:rsidRPr="00FD2B44" w:rsidRDefault="00BA77A0" w:rsidP="007A5B64">
            <w:pPr>
              <w:jc w:val="center"/>
            </w:pPr>
            <w:r>
              <w:rPr>
                <w:rFonts w:hint="eastAsia"/>
              </w:rPr>
              <w:t>3.3</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資通訊及家電設備業</w:t>
            </w:r>
          </w:p>
        </w:tc>
        <w:tc>
          <w:tcPr>
            <w:tcW w:w="2537" w:type="dxa"/>
            <w:tcBorders>
              <w:left w:val="single" w:sz="4" w:space="0" w:color="auto"/>
            </w:tcBorders>
          </w:tcPr>
          <w:p w:rsidR="00901F0C" w:rsidRPr="00FD2B44" w:rsidRDefault="00BA77A0" w:rsidP="007A5B64">
            <w:pPr>
              <w:jc w:val="center"/>
            </w:pPr>
            <w:r>
              <w:rPr>
                <w:rFonts w:hint="eastAsia"/>
              </w:rPr>
              <w:t>-0.9</w:t>
            </w:r>
          </w:p>
        </w:tc>
        <w:tc>
          <w:tcPr>
            <w:tcW w:w="2721" w:type="dxa"/>
          </w:tcPr>
          <w:p w:rsidR="00901F0C" w:rsidRPr="00FD2B44" w:rsidRDefault="00BA77A0" w:rsidP="007A5B64">
            <w:pPr>
              <w:jc w:val="center"/>
            </w:pPr>
            <w:r>
              <w:rPr>
                <w:rFonts w:hint="eastAsia"/>
              </w:rPr>
              <w:t>3.0</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燃料業</w:t>
            </w:r>
          </w:p>
        </w:tc>
        <w:tc>
          <w:tcPr>
            <w:tcW w:w="2537" w:type="dxa"/>
            <w:tcBorders>
              <w:left w:val="single" w:sz="4" w:space="0" w:color="auto"/>
            </w:tcBorders>
          </w:tcPr>
          <w:p w:rsidR="00901F0C" w:rsidRPr="00FD2B44" w:rsidRDefault="00BA77A0" w:rsidP="007A5B64">
            <w:pPr>
              <w:jc w:val="center"/>
            </w:pPr>
            <w:r>
              <w:rPr>
                <w:rFonts w:hint="eastAsia"/>
              </w:rPr>
              <w:t>2.2</w:t>
            </w:r>
          </w:p>
        </w:tc>
        <w:tc>
          <w:tcPr>
            <w:tcW w:w="2721" w:type="dxa"/>
          </w:tcPr>
          <w:p w:rsidR="00901F0C" w:rsidRPr="00FD2B44" w:rsidRDefault="00BA77A0" w:rsidP="007A5B64">
            <w:pPr>
              <w:jc w:val="center"/>
            </w:pPr>
            <w:r>
              <w:rPr>
                <w:rFonts w:hint="eastAsia"/>
              </w:rPr>
              <w:t>1.2</w:t>
            </w:r>
          </w:p>
        </w:tc>
      </w:tr>
      <w:tr w:rsidR="00901F0C" w:rsidRPr="00E44E09" w:rsidTr="007A5B64">
        <w:trPr>
          <w:trHeight w:val="315"/>
          <w:jc w:val="center"/>
        </w:trPr>
        <w:tc>
          <w:tcPr>
            <w:tcW w:w="2997" w:type="dxa"/>
            <w:tcBorders>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無店面零售業</w:t>
            </w:r>
          </w:p>
        </w:tc>
        <w:tc>
          <w:tcPr>
            <w:tcW w:w="2537" w:type="dxa"/>
            <w:tcBorders>
              <w:left w:val="single" w:sz="4" w:space="0" w:color="auto"/>
            </w:tcBorders>
          </w:tcPr>
          <w:p w:rsidR="00901F0C" w:rsidRPr="00FD2B44" w:rsidRDefault="00BA77A0" w:rsidP="007A5B64">
            <w:pPr>
              <w:jc w:val="center"/>
            </w:pPr>
            <w:r>
              <w:rPr>
                <w:rFonts w:hint="eastAsia"/>
              </w:rPr>
              <w:t>-1.3</w:t>
            </w:r>
          </w:p>
        </w:tc>
        <w:tc>
          <w:tcPr>
            <w:tcW w:w="2721" w:type="dxa"/>
          </w:tcPr>
          <w:p w:rsidR="00901F0C" w:rsidRPr="00FD2B44" w:rsidRDefault="00BA77A0" w:rsidP="007A5B64">
            <w:pPr>
              <w:jc w:val="center"/>
            </w:pPr>
            <w:r>
              <w:rPr>
                <w:rFonts w:hint="eastAsia"/>
              </w:rPr>
              <w:t>4.2</w:t>
            </w:r>
          </w:p>
        </w:tc>
      </w:tr>
      <w:tr w:rsidR="00901F0C" w:rsidRPr="00E44E09" w:rsidTr="007A5B64">
        <w:trPr>
          <w:trHeight w:val="315"/>
          <w:jc w:val="center"/>
        </w:trPr>
        <w:tc>
          <w:tcPr>
            <w:tcW w:w="2997" w:type="dxa"/>
            <w:tcBorders>
              <w:bottom w:val="single" w:sz="4" w:space="0" w:color="auto"/>
              <w:right w:val="single" w:sz="4" w:space="0" w:color="auto"/>
            </w:tcBorders>
            <w:vAlign w:val="bottom"/>
          </w:tcPr>
          <w:p w:rsidR="00901F0C" w:rsidRPr="00E44E09" w:rsidRDefault="00901F0C" w:rsidP="007A5B64">
            <w:pPr>
              <w:ind w:leftChars="100" w:left="240"/>
              <w:rPr>
                <w:rFonts w:eastAsia="標楷體"/>
              </w:rPr>
            </w:pPr>
            <w:r w:rsidRPr="00E44E09">
              <w:rPr>
                <w:rFonts w:eastAsia="標楷體" w:hint="eastAsia"/>
              </w:rPr>
              <w:t>其他零售業</w:t>
            </w:r>
          </w:p>
        </w:tc>
        <w:tc>
          <w:tcPr>
            <w:tcW w:w="2537" w:type="dxa"/>
            <w:tcBorders>
              <w:left w:val="single" w:sz="4" w:space="0" w:color="auto"/>
              <w:bottom w:val="single" w:sz="4" w:space="0" w:color="auto"/>
            </w:tcBorders>
          </w:tcPr>
          <w:p w:rsidR="00901F0C" w:rsidRPr="00FD2B44" w:rsidRDefault="00BA77A0" w:rsidP="007A5B64">
            <w:pPr>
              <w:jc w:val="center"/>
            </w:pPr>
            <w:r>
              <w:rPr>
                <w:rFonts w:hint="eastAsia"/>
              </w:rPr>
              <w:t>0.4</w:t>
            </w:r>
          </w:p>
        </w:tc>
        <w:tc>
          <w:tcPr>
            <w:tcW w:w="2721" w:type="dxa"/>
            <w:tcBorders>
              <w:bottom w:val="single" w:sz="4" w:space="0" w:color="auto"/>
            </w:tcBorders>
          </w:tcPr>
          <w:p w:rsidR="00901F0C" w:rsidRPr="00FD2B44" w:rsidRDefault="00BA77A0" w:rsidP="007A5B64">
            <w:pPr>
              <w:jc w:val="center"/>
            </w:pPr>
            <w:r>
              <w:rPr>
                <w:rFonts w:hint="eastAsia"/>
              </w:rPr>
              <w:t>-3.1</w:t>
            </w:r>
          </w:p>
        </w:tc>
      </w:tr>
    </w:tbl>
    <w:p w:rsidR="00901F0C" w:rsidRPr="00F91E87" w:rsidRDefault="00901F0C" w:rsidP="00901F0C">
      <w:pPr>
        <w:snapToGrid w:val="0"/>
        <w:spacing w:line="320" w:lineRule="exact"/>
        <w:ind w:right="-142"/>
        <w:jc w:val="both"/>
        <w:rPr>
          <w:rFonts w:eastAsia="標楷體"/>
          <w:bCs/>
          <w:sz w:val="22"/>
          <w:szCs w:val="22"/>
        </w:rPr>
      </w:pPr>
      <w:proofErr w:type="gramStart"/>
      <w:r w:rsidRPr="00F91E87">
        <w:rPr>
          <w:rFonts w:eastAsia="標楷體"/>
          <w:bCs/>
          <w:sz w:val="22"/>
          <w:szCs w:val="22"/>
        </w:rPr>
        <w:t>註</w:t>
      </w:r>
      <w:proofErr w:type="gramEnd"/>
      <w:r w:rsidRPr="00F91E87">
        <w:rPr>
          <w:rFonts w:eastAsia="標楷體"/>
          <w:bCs/>
          <w:sz w:val="22"/>
          <w:szCs w:val="22"/>
        </w:rPr>
        <w:t>：其他零售業包含家庭器具及用品零售業、布</w:t>
      </w:r>
      <w:proofErr w:type="gramStart"/>
      <w:r w:rsidRPr="00F91E87">
        <w:rPr>
          <w:rFonts w:eastAsia="標楷體"/>
          <w:bCs/>
          <w:sz w:val="22"/>
          <w:szCs w:val="22"/>
        </w:rPr>
        <w:t>疋</w:t>
      </w:r>
      <w:proofErr w:type="gramEnd"/>
      <w:r w:rsidRPr="00F91E87">
        <w:rPr>
          <w:rFonts w:eastAsia="標楷體"/>
          <w:bCs/>
          <w:sz w:val="22"/>
          <w:szCs w:val="22"/>
        </w:rPr>
        <w:t>服飾品零售業等</w:t>
      </w:r>
      <w:r w:rsidRPr="00F91E87">
        <w:rPr>
          <w:rFonts w:eastAsia="標楷體"/>
          <w:bCs/>
          <w:sz w:val="22"/>
          <w:szCs w:val="22"/>
        </w:rPr>
        <w:t>6</w:t>
      </w:r>
      <w:r w:rsidRPr="00F91E87">
        <w:rPr>
          <w:rFonts w:eastAsia="標楷體"/>
          <w:bCs/>
          <w:sz w:val="22"/>
          <w:szCs w:val="22"/>
        </w:rPr>
        <w:t>項中業別。</w:t>
      </w:r>
    </w:p>
    <w:p w:rsidR="00901F0C" w:rsidRPr="00F91E87" w:rsidRDefault="00901F0C" w:rsidP="00901F0C">
      <w:pPr>
        <w:snapToGrid w:val="0"/>
        <w:spacing w:line="320" w:lineRule="exact"/>
        <w:ind w:right="-142"/>
        <w:jc w:val="both"/>
      </w:pPr>
      <w:r w:rsidRPr="00F91E87">
        <w:rPr>
          <w:rFonts w:eastAsia="標楷體"/>
          <w:sz w:val="22"/>
          <w:szCs w:val="22"/>
        </w:rPr>
        <w:t>資料來源：經濟部統計處。</w:t>
      </w:r>
    </w:p>
    <w:p w:rsidR="00901F0C" w:rsidRPr="00F91E87" w:rsidRDefault="00901F0C" w:rsidP="00563136">
      <w:pPr>
        <w:pStyle w:val="k32"/>
        <w:topLinePunct/>
        <w:spacing w:beforeLines="100" w:before="360"/>
        <w:ind w:left="0" w:rightChars="-59" w:firstLineChars="202" w:firstLine="566"/>
      </w:pPr>
      <w:r w:rsidRPr="00F91E87">
        <w:rPr>
          <w:rFonts w:hint="eastAsia"/>
        </w:rPr>
        <w:t>102</w:t>
      </w:r>
      <w:r w:rsidRPr="00F91E87">
        <w:rPr>
          <w:rFonts w:hint="eastAsia"/>
        </w:rPr>
        <w:t>年</w:t>
      </w:r>
      <w:r w:rsidR="00563136" w:rsidRPr="00563136">
        <w:rPr>
          <w:rFonts w:hint="eastAsia"/>
        </w:rPr>
        <w:t>8</w:t>
      </w:r>
      <w:r w:rsidR="00563136" w:rsidRPr="00563136">
        <w:rPr>
          <w:rFonts w:hint="eastAsia"/>
        </w:rPr>
        <w:t>月綜合商品零售業營業額為</w:t>
      </w:r>
      <w:r w:rsidR="00563136" w:rsidRPr="00563136">
        <w:rPr>
          <w:rFonts w:hint="eastAsia"/>
        </w:rPr>
        <w:t>924</w:t>
      </w:r>
      <w:r w:rsidR="00563136" w:rsidRPr="00563136">
        <w:rPr>
          <w:rFonts w:hint="eastAsia"/>
        </w:rPr>
        <w:t>億元，年增</w:t>
      </w:r>
      <w:r w:rsidR="00563136" w:rsidRPr="00563136">
        <w:rPr>
          <w:rFonts w:hint="eastAsia"/>
        </w:rPr>
        <w:t>4.0</w:t>
      </w:r>
      <w:r w:rsidR="00A96A22">
        <w:rPr>
          <w:rFonts w:hint="eastAsia"/>
        </w:rPr>
        <w:t>％</w:t>
      </w:r>
      <w:r w:rsidR="00563136" w:rsidRPr="00563136">
        <w:rPr>
          <w:rFonts w:hint="eastAsia"/>
        </w:rPr>
        <w:t>，其中百貨公司因新櫃位改裝開賣，加上台北購物節</w:t>
      </w:r>
      <w:proofErr w:type="gramStart"/>
      <w:r w:rsidR="00563136" w:rsidRPr="00563136">
        <w:rPr>
          <w:rFonts w:hint="eastAsia"/>
        </w:rPr>
        <w:t>加持下</w:t>
      </w:r>
      <w:proofErr w:type="gramEnd"/>
      <w:r w:rsidR="00563136" w:rsidRPr="00563136">
        <w:rPr>
          <w:rFonts w:hint="eastAsia"/>
        </w:rPr>
        <w:t>，營收年增</w:t>
      </w:r>
      <w:r w:rsidR="00563136" w:rsidRPr="00563136">
        <w:rPr>
          <w:rFonts w:hint="eastAsia"/>
        </w:rPr>
        <w:t>8.8</w:t>
      </w:r>
      <w:r w:rsidR="00A96A22">
        <w:rPr>
          <w:rFonts w:hint="eastAsia"/>
        </w:rPr>
        <w:t>％</w:t>
      </w:r>
      <w:r w:rsidR="00563136" w:rsidRPr="00563136">
        <w:rPr>
          <w:rFonts w:hint="eastAsia"/>
        </w:rPr>
        <w:t>最多；</w:t>
      </w:r>
      <w:proofErr w:type="gramStart"/>
      <w:r w:rsidR="00563136" w:rsidRPr="00563136">
        <w:rPr>
          <w:rFonts w:hint="eastAsia"/>
        </w:rPr>
        <w:t>超級市場因展店</w:t>
      </w:r>
      <w:proofErr w:type="gramEnd"/>
      <w:r w:rsidR="00563136" w:rsidRPr="00563136">
        <w:rPr>
          <w:rFonts w:hint="eastAsia"/>
        </w:rPr>
        <w:t>效應、中元節檔期及颱風前之備貨需求，帶動業績年成長</w:t>
      </w:r>
      <w:r w:rsidR="00563136" w:rsidRPr="00563136">
        <w:rPr>
          <w:rFonts w:hint="eastAsia"/>
        </w:rPr>
        <w:t>4.9</w:t>
      </w:r>
      <w:r w:rsidR="00A96A22">
        <w:rPr>
          <w:rFonts w:hint="eastAsia"/>
        </w:rPr>
        <w:t>％</w:t>
      </w:r>
      <w:r w:rsidR="00563136" w:rsidRPr="00563136">
        <w:rPr>
          <w:rFonts w:hint="eastAsia"/>
        </w:rPr>
        <w:t>居次；便利商店受惠中元普渡、酷暑及暑假票</w:t>
      </w:r>
      <w:proofErr w:type="gramStart"/>
      <w:r w:rsidR="00563136" w:rsidRPr="00563136">
        <w:rPr>
          <w:rFonts w:hint="eastAsia"/>
        </w:rPr>
        <w:t>券</w:t>
      </w:r>
      <w:proofErr w:type="gramEnd"/>
      <w:r w:rsidR="00563136" w:rsidRPr="00563136">
        <w:rPr>
          <w:rFonts w:hint="eastAsia"/>
        </w:rPr>
        <w:t>銷售等三大商機</w:t>
      </w:r>
      <w:proofErr w:type="gramStart"/>
      <w:r w:rsidR="00563136" w:rsidRPr="00563136">
        <w:rPr>
          <w:rFonts w:hint="eastAsia"/>
        </w:rPr>
        <w:t>挹</w:t>
      </w:r>
      <w:proofErr w:type="gramEnd"/>
      <w:r w:rsidR="00563136" w:rsidRPr="00563136">
        <w:rPr>
          <w:rFonts w:hint="eastAsia"/>
        </w:rPr>
        <w:t>注，年增</w:t>
      </w:r>
      <w:r w:rsidR="00563136" w:rsidRPr="00563136">
        <w:rPr>
          <w:rFonts w:hint="eastAsia"/>
        </w:rPr>
        <w:t>3.6</w:t>
      </w:r>
      <w:r w:rsidR="00A96A22">
        <w:rPr>
          <w:rFonts w:hint="eastAsia"/>
        </w:rPr>
        <w:t>％</w:t>
      </w:r>
      <w:r w:rsidR="00563136" w:rsidRPr="00563136">
        <w:rPr>
          <w:rFonts w:hint="eastAsia"/>
        </w:rPr>
        <w:t>。累計</w:t>
      </w:r>
      <w:r w:rsidR="00563136" w:rsidRPr="00563136">
        <w:rPr>
          <w:rFonts w:hint="eastAsia"/>
        </w:rPr>
        <w:t>1</w:t>
      </w:r>
      <w:r w:rsidR="00563136" w:rsidRPr="00563136">
        <w:rPr>
          <w:rFonts w:hint="eastAsia"/>
        </w:rPr>
        <w:t>至</w:t>
      </w:r>
      <w:r w:rsidR="00563136" w:rsidRPr="00563136">
        <w:rPr>
          <w:rFonts w:hint="eastAsia"/>
        </w:rPr>
        <w:t>8</w:t>
      </w:r>
      <w:r w:rsidR="00563136" w:rsidRPr="00563136">
        <w:rPr>
          <w:rFonts w:hint="eastAsia"/>
        </w:rPr>
        <w:t>月綜合商品零售業較上年同期增加</w:t>
      </w:r>
      <w:r w:rsidR="00563136" w:rsidRPr="00563136">
        <w:rPr>
          <w:rFonts w:hint="eastAsia"/>
        </w:rPr>
        <w:t>2.0</w:t>
      </w:r>
      <w:r w:rsidR="00A96A22">
        <w:rPr>
          <w:rFonts w:hint="eastAsia"/>
        </w:rPr>
        <w:t>％</w:t>
      </w:r>
      <w:r w:rsidR="00563136" w:rsidRPr="00563136">
        <w:rPr>
          <w:rFonts w:hint="eastAsia"/>
        </w:rPr>
        <w:t>。</w:t>
      </w:r>
    </w:p>
    <w:p w:rsidR="00901F0C" w:rsidRPr="00F91E87" w:rsidRDefault="00901F0C" w:rsidP="00901F0C">
      <w:pPr>
        <w:spacing w:beforeLines="50" w:before="180" w:afterLines="50" w:after="180" w:line="380" w:lineRule="exact"/>
        <w:jc w:val="center"/>
        <w:textDirection w:val="lrTbV"/>
        <w:rPr>
          <w:rFonts w:eastAsia="標楷體"/>
          <w:b/>
          <w:sz w:val="28"/>
        </w:rPr>
      </w:pPr>
      <w:r w:rsidRPr="00F91E87">
        <w:rPr>
          <w:rFonts w:eastAsia="標楷體"/>
          <w:b/>
          <w:sz w:val="28"/>
        </w:rPr>
        <w:t xml:space="preserve">　表</w:t>
      </w:r>
      <w:r w:rsidRPr="00F91E87">
        <w:rPr>
          <w:rFonts w:eastAsia="標楷體"/>
          <w:b/>
          <w:sz w:val="28"/>
        </w:rPr>
        <w:t xml:space="preserve">2-3-4  </w:t>
      </w:r>
      <w:r w:rsidRPr="00F91E87">
        <w:rPr>
          <w:rFonts w:eastAsia="標楷體"/>
          <w:b/>
          <w:sz w:val="28"/>
        </w:rPr>
        <w:t>綜合商品零售業營業額變動概況</w:t>
      </w:r>
    </w:p>
    <w:tbl>
      <w:tblPr>
        <w:tblW w:w="5000" w:type="pct"/>
        <w:jc w:val="center"/>
        <w:tblCellMar>
          <w:left w:w="28" w:type="dxa"/>
          <w:right w:w="28" w:type="dxa"/>
        </w:tblCellMar>
        <w:tblLook w:val="0000" w:firstRow="0" w:lastRow="0" w:firstColumn="0" w:lastColumn="0" w:noHBand="0" w:noVBand="0"/>
      </w:tblPr>
      <w:tblGrid>
        <w:gridCol w:w="2761"/>
        <w:gridCol w:w="1955"/>
        <w:gridCol w:w="1841"/>
        <w:gridCol w:w="1811"/>
      </w:tblGrid>
      <w:tr w:rsidR="00901F0C" w:rsidRPr="00E44E09" w:rsidTr="007A5B64">
        <w:trPr>
          <w:cantSplit/>
          <w:trHeight w:val="50"/>
          <w:jc w:val="center"/>
        </w:trPr>
        <w:tc>
          <w:tcPr>
            <w:tcW w:w="1650" w:type="pct"/>
            <w:tcBorders>
              <w:top w:val="single" w:sz="8" w:space="0" w:color="000000"/>
              <w:right w:val="single" w:sz="8" w:space="0" w:color="auto"/>
            </w:tcBorders>
          </w:tcPr>
          <w:p w:rsidR="00901F0C" w:rsidRPr="00E44E09" w:rsidRDefault="00901F0C" w:rsidP="007A5B64">
            <w:pPr>
              <w:pStyle w:val="af1"/>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901F0C" w:rsidRPr="00E44E09" w:rsidRDefault="00901F0C" w:rsidP="00563136">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sidR="00563136">
              <w:rPr>
                <w:rFonts w:ascii="Times New Roman" w:eastAsia="標楷體" w:hAnsi="Times New Roman" w:hint="eastAsia"/>
                <w:spacing w:val="0"/>
                <w:kern w:val="0"/>
                <w:sz w:val="24"/>
                <w:szCs w:val="24"/>
              </w:rPr>
              <w:t>8</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901F0C" w:rsidRPr="00E44E09" w:rsidRDefault="00901F0C" w:rsidP="007A5B64">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901F0C" w:rsidRPr="00E44E09" w:rsidRDefault="00901F0C" w:rsidP="007A5B64">
            <w:pPr>
              <w:pStyle w:val="af1"/>
              <w:snapToGrid w:val="0"/>
              <w:spacing w:before="0"/>
              <w:ind w:left="28" w:right="28" w:firstLine="0"/>
              <w:jc w:val="center"/>
              <w:rPr>
                <w:rFonts w:ascii="Times New Roman" w:eastAsia="標楷體" w:hAnsi="Times New Roman"/>
                <w:spacing w:val="0"/>
                <w:kern w:val="0"/>
                <w:sz w:val="24"/>
                <w:szCs w:val="24"/>
              </w:rPr>
            </w:pPr>
          </w:p>
        </w:tc>
      </w:tr>
      <w:tr w:rsidR="00901F0C" w:rsidRPr="00E44E09" w:rsidTr="007A5B64">
        <w:trPr>
          <w:cantSplit/>
          <w:jc w:val="center"/>
        </w:trPr>
        <w:tc>
          <w:tcPr>
            <w:tcW w:w="1650" w:type="pct"/>
            <w:tcBorders>
              <w:bottom w:val="single" w:sz="6" w:space="0" w:color="auto"/>
              <w:right w:val="single" w:sz="8" w:space="0" w:color="auto"/>
            </w:tcBorders>
          </w:tcPr>
          <w:p w:rsidR="00901F0C" w:rsidRPr="00E44E09" w:rsidRDefault="00901F0C" w:rsidP="007A5B64">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901F0C" w:rsidRPr="00E44E09" w:rsidRDefault="00901F0C" w:rsidP="007A5B64">
            <w:pPr>
              <w:pStyle w:val="af1"/>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901F0C" w:rsidRPr="00E44E09" w:rsidRDefault="00901F0C" w:rsidP="007A5B64">
            <w:pPr>
              <w:pStyle w:val="af1"/>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901F0C" w:rsidRPr="00E44E09" w:rsidRDefault="00901F0C" w:rsidP="007A5B64">
            <w:pPr>
              <w:pStyle w:val="af1"/>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901F0C" w:rsidRPr="00E44E09" w:rsidTr="007A5B64">
        <w:trPr>
          <w:jc w:val="center"/>
        </w:trPr>
        <w:tc>
          <w:tcPr>
            <w:tcW w:w="1650" w:type="pct"/>
            <w:tcBorders>
              <w:top w:val="single" w:sz="6" w:space="0" w:color="auto"/>
              <w:right w:val="single" w:sz="8" w:space="0" w:color="auto"/>
            </w:tcBorders>
          </w:tcPr>
          <w:p w:rsidR="00901F0C" w:rsidRPr="00E44E09" w:rsidRDefault="00901F0C" w:rsidP="007A5B64">
            <w:pPr>
              <w:pStyle w:val="afe"/>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901F0C" w:rsidRPr="00025EE1" w:rsidRDefault="00563136" w:rsidP="007A5B64">
            <w:pPr>
              <w:jc w:val="center"/>
            </w:pPr>
            <w:r>
              <w:rPr>
                <w:rFonts w:hint="eastAsia"/>
              </w:rPr>
              <w:t>924</w:t>
            </w:r>
          </w:p>
        </w:tc>
        <w:tc>
          <w:tcPr>
            <w:tcW w:w="1100" w:type="pct"/>
            <w:tcBorders>
              <w:top w:val="single" w:sz="6" w:space="0" w:color="auto"/>
            </w:tcBorders>
          </w:tcPr>
          <w:p w:rsidR="00901F0C" w:rsidRPr="00025EE1" w:rsidRDefault="00563136" w:rsidP="007A5B64">
            <w:pPr>
              <w:jc w:val="center"/>
            </w:pPr>
            <w:r>
              <w:rPr>
                <w:rFonts w:hint="eastAsia"/>
              </w:rPr>
              <w:t>6.6</w:t>
            </w:r>
          </w:p>
        </w:tc>
        <w:tc>
          <w:tcPr>
            <w:tcW w:w="1082" w:type="pct"/>
            <w:tcBorders>
              <w:top w:val="single" w:sz="6" w:space="0" w:color="auto"/>
            </w:tcBorders>
          </w:tcPr>
          <w:p w:rsidR="00901F0C" w:rsidRPr="00025EE1" w:rsidRDefault="00563136" w:rsidP="007A5B64">
            <w:pPr>
              <w:jc w:val="center"/>
            </w:pPr>
            <w:r>
              <w:rPr>
                <w:rFonts w:hint="eastAsia"/>
              </w:rPr>
              <w:t>4.0</w:t>
            </w:r>
          </w:p>
        </w:tc>
      </w:tr>
      <w:tr w:rsidR="00901F0C" w:rsidRPr="00E44E09" w:rsidTr="007A5B64">
        <w:trPr>
          <w:jc w:val="center"/>
        </w:trPr>
        <w:tc>
          <w:tcPr>
            <w:tcW w:w="1650" w:type="pct"/>
            <w:tcBorders>
              <w:right w:val="single" w:sz="8" w:space="0" w:color="auto"/>
            </w:tcBorders>
          </w:tcPr>
          <w:p w:rsidR="00901F0C" w:rsidRPr="00E44E09" w:rsidRDefault="00901F0C" w:rsidP="007A5B64">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901F0C" w:rsidRPr="00025EE1" w:rsidRDefault="00563136" w:rsidP="007A5B64">
            <w:pPr>
              <w:jc w:val="center"/>
            </w:pPr>
            <w:r>
              <w:rPr>
                <w:rFonts w:hint="eastAsia"/>
              </w:rPr>
              <w:t>208</w:t>
            </w:r>
          </w:p>
        </w:tc>
        <w:tc>
          <w:tcPr>
            <w:tcW w:w="1100" w:type="pct"/>
          </w:tcPr>
          <w:p w:rsidR="00901F0C" w:rsidRPr="00025EE1" w:rsidRDefault="00563136" w:rsidP="007A5B64">
            <w:pPr>
              <w:jc w:val="center"/>
            </w:pPr>
            <w:r>
              <w:rPr>
                <w:rFonts w:hint="eastAsia"/>
              </w:rPr>
              <w:t>3.5</w:t>
            </w:r>
          </w:p>
        </w:tc>
        <w:tc>
          <w:tcPr>
            <w:tcW w:w="1082" w:type="pct"/>
          </w:tcPr>
          <w:p w:rsidR="00901F0C" w:rsidRPr="00025EE1" w:rsidRDefault="00563136" w:rsidP="007A5B64">
            <w:pPr>
              <w:jc w:val="center"/>
            </w:pPr>
            <w:r>
              <w:rPr>
                <w:rFonts w:hint="eastAsia"/>
              </w:rPr>
              <w:t>8.8</w:t>
            </w:r>
          </w:p>
        </w:tc>
      </w:tr>
      <w:tr w:rsidR="00901F0C" w:rsidRPr="00E44E09" w:rsidTr="007A5B64">
        <w:trPr>
          <w:jc w:val="center"/>
        </w:trPr>
        <w:tc>
          <w:tcPr>
            <w:tcW w:w="1650" w:type="pct"/>
            <w:tcBorders>
              <w:right w:val="single" w:sz="8" w:space="0" w:color="auto"/>
            </w:tcBorders>
          </w:tcPr>
          <w:p w:rsidR="00901F0C" w:rsidRPr="00E44E09" w:rsidRDefault="00901F0C" w:rsidP="007A5B64">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901F0C" w:rsidRPr="00025EE1" w:rsidRDefault="00563136" w:rsidP="007A5B64">
            <w:pPr>
              <w:jc w:val="center"/>
            </w:pPr>
            <w:r>
              <w:rPr>
                <w:rFonts w:hint="eastAsia"/>
              </w:rPr>
              <w:t>158</w:t>
            </w:r>
          </w:p>
        </w:tc>
        <w:tc>
          <w:tcPr>
            <w:tcW w:w="1100" w:type="pct"/>
          </w:tcPr>
          <w:p w:rsidR="00901F0C" w:rsidRPr="00025EE1" w:rsidRDefault="00563136" w:rsidP="007A5B64">
            <w:pPr>
              <w:jc w:val="center"/>
            </w:pPr>
            <w:r>
              <w:rPr>
                <w:rFonts w:hint="eastAsia"/>
              </w:rPr>
              <w:t>8.2</w:t>
            </w:r>
          </w:p>
        </w:tc>
        <w:tc>
          <w:tcPr>
            <w:tcW w:w="1082" w:type="pct"/>
          </w:tcPr>
          <w:p w:rsidR="00901F0C" w:rsidRPr="00025EE1" w:rsidRDefault="00563136" w:rsidP="007A5B64">
            <w:pPr>
              <w:jc w:val="center"/>
            </w:pPr>
            <w:r>
              <w:rPr>
                <w:rFonts w:hint="eastAsia"/>
              </w:rPr>
              <w:t>4.9</w:t>
            </w:r>
          </w:p>
        </w:tc>
      </w:tr>
      <w:tr w:rsidR="00901F0C" w:rsidRPr="00E44E09" w:rsidTr="007A5B64">
        <w:trPr>
          <w:jc w:val="center"/>
        </w:trPr>
        <w:tc>
          <w:tcPr>
            <w:tcW w:w="1650" w:type="pct"/>
            <w:tcBorders>
              <w:right w:val="single" w:sz="8" w:space="0" w:color="auto"/>
            </w:tcBorders>
          </w:tcPr>
          <w:p w:rsidR="00901F0C" w:rsidRPr="00E44E09" w:rsidRDefault="00901F0C" w:rsidP="007A5B64">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901F0C" w:rsidRPr="00025EE1" w:rsidRDefault="00563136" w:rsidP="007A5B64">
            <w:pPr>
              <w:jc w:val="center"/>
            </w:pPr>
            <w:r>
              <w:rPr>
                <w:rFonts w:hint="eastAsia"/>
              </w:rPr>
              <w:t>248</w:t>
            </w:r>
          </w:p>
        </w:tc>
        <w:tc>
          <w:tcPr>
            <w:tcW w:w="1100" w:type="pct"/>
          </w:tcPr>
          <w:p w:rsidR="00901F0C" w:rsidRPr="00025EE1" w:rsidRDefault="00563136" w:rsidP="007A5B64">
            <w:pPr>
              <w:jc w:val="center"/>
            </w:pPr>
            <w:r>
              <w:rPr>
                <w:rFonts w:hint="eastAsia"/>
              </w:rPr>
              <w:t>0.7</w:t>
            </w:r>
          </w:p>
        </w:tc>
        <w:tc>
          <w:tcPr>
            <w:tcW w:w="1082" w:type="pct"/>
          </w:tcPr>
          <w:p w:rsidR="00901F0C" w:rsidRPr="00025EE1" w:rsidRDefault="00563136" w:rsidP="007A5B64">
            <w:pPr>
              <w:jc w:val="center"/>
            </w:pPr>
            <w:r>
              <w:rPr>
                <w:rFonts w:hint="eastAsia"/>
              </w:rPr>
              <w:t>3.6</w:t>
            </w:r>
          </w:p>
        </w:tc>
      </w:tr>
      <w:tr w:rsidR="00901F0C" w:rsidRPr="00E44E09" w:rsidTr="007A5B64">
        <w:trPr>
          <w:jc w:val="center"/>
        </w:trPr>
        <w:tc>
          <w:tcPr>
            <w:tcW w:w="1650" w:type="pct"/>
            <w:tcBorders>
              <w:right w:val="single" w:sz="8" w:space="0" w:color="auto"/>
            </w:tcBorders>
          </w:tcPr>
          <w:p w:rsidR="00901F0C" w:rsidRPr="00E44E09" w:rsidRDefault="00901F0C" w:rsidP="007A5B64">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901F0C" w:rsidRPr="00025EE1" w:rsidRDefault="00563136" w:rsidP="007A5B64">
            <w:pPr>
              <w:jc w:val="center"/>
            </w:pPr>
            <w:r>
              <w:rPr>
                <w:rFonts w:hint="eastAsia"/>
              </w:rPr>
              <w:t>176</w:t>
            </w:r>
          </w:p>
        </w:tc>
        <w:tc>
          <w:tcPr>
            <w:tcW w:w="1100" w:type="pct"/>
          </w:tcPr>
          <w:p w:rsidR="00901F0C" w:rsidRPr="00025EE1" w:rsidRDefault="00563136" w:rsidP="007A5B64">
            <w:pPr>
              <w:jc w:val="center"/>
            </w:pPr>
            <w:r>
              <w:rPr>
                <w:rFonts w:hint="eastAsia"/>
              </w:rPr>
              <w:t>23.8</w:t>
            </w:r>
          </w:p>
        </w:tc>
        <w:tc>
          <w:tcPr>
            <w:tcW w:w="1082" w:type="pct"/>
          </w:tcPr>
          <w:p w:rsidR="00901F0C" w:rsidRPr="00025EE1" w:rsidRDefault="00563136" w:rsidP="007A5B64">
            <w:pPr>
              <w:jc w:val="center"/>
            </w:pPr>
            <w:r>
              <w:rPr>
                <w:rFonts w:hint="eastAsia"/>
              </w:rPr>
              <w:t>0.0</w:t>
            </w:r>
          </w:p>
        </w:tc>
      </w:tr>
      <w:tr w:rsidR="00901F0C" w:rsidRPr="00E44E09" w:rsidTr="007A5B64">
        <w:trPr>
          <w:jc w:val="center"/>
        </w:trPr>
        <w:tc>
          <w:tcPr>
            <w:tcW w:w="1650" w:type="pct"/>
            <w:tcBorders>
              <w:bottom w:val="single" w:sz="8" w:space="0" w:color="000000"/>
              <w:right w:val="single" w:sz="8" w:space="0" w:color="auto"/>
            </w:tcBorders>
          </w:tcPr>
          <w:p w:rsidR="00901F0C" w:rsidRPr="00E44E09" w:rsidRDefault="00901F0C" w:rsidP="007A5B64">
            <w:pPr>
              <w:adjustRightInd w:val="0"/>
              <w:snapToGrid w:val="0"/>
              <w:ind w:firstLineChars="100" w:firstLine="240"/>
              <w:rPr>
                <w:rFonts w:eastAsia="標楷體"/>
                <w:szCs w:val="22"/>
              </w:rPr>
            </w:pPr>
            <w:r w:rsidRPr="00E44E09">
              <w:rPr>
                <w:rFonts w:eastAsia="標楷體"/>
                <w:szCs w:val="22"/>
              </w:rPr>
              <w:t>其他</w:t>
            </w:r>
          </w:p>
        </w:tc>
        <w:tc>
          <w:tcPr>
            <w:tcW w:w="1168" w:type="pct"/>
            <w:tcBorders>
              <w:left w:val="single" w:sz="8" w:space="0" w:color="auto"/>
              <w:bottom w:val="single" w:sz="8" w:space="0" w:color="000000"/>
            </w:tcBorders>
          </w:tcPr>
          <w:p w:rsidR="00901F0C" w:rsidRPr="00025EE1" w:rsidRDefault="00563136" w:rsidP="007A5B64">
            <w:pPr>
              <w:jc w:val="center"/>
            </w:pPr>
            <w:r>
              <w:rPr>
                <w:rFonts w:hint="eastAsia"/>
              </w:rPr>
              <w:t>134</w:t>
            </w:r>
          </w:p>
        </w:tc>
        <w:tc>
          <w:tcPr>
            <w:tcW w:w="1100" w:type="pct"/>
            <w:tcBorders>
              <w:bottom w:val="single" w:sz="8" w:space="0" w:color="000000"/>
            </w:tcBorders>
          </w:tcPr>
          <w:p w:rsidR="00901F0C" w:rsidRPr="00025EE1" w:rsidRDefault="00563136" w:rsidP="007A5B64">
            <w:pPr>
              <w:jc w:val="center"/>
            </w:pPr>
            <w:r>
              <w:rPr>
                <w:rFonts w:hint="eastAsia"/>
              </w:rPr>
              <w:t>2.3</w:t>
            </w:r>
          </w:p>
        </w:tc>
        <w:tc>
          <w:tcPr>
            <w:tcW w:w="1082" w:type="pct"/>
            <w:tcBorders>
              <w:bottom w:val="single" w:sz="8" w:space="0" w:color="000000"/>
            </w:tcBorders>
          </w:tcPr>
          <w:p w:rsidR="00901F0C" w:rsidRPr="00025EE1" w:rsidRDefault="00563136" w:rsidP="007A5B64">
            <w:pPr>
              <w:jc w:val="center"/>
            </w:pPr>
            <w:r>
              <w:rPr>
                <w:rFonts w:hint="eastAsia"/>
              </w:rPr>
              <w:t>1.9</w:t>
            </w:r>
          </w:p>
        </w:tc>
      </w:tr>
    </w:tbl>
    <w:p w:rsidR="00563136" w:rsidRDefault="00563136" w:rsidP="00901F0C">
      <w:pPr>
        <w:snapToGrid w:val="0"/>
        <w:spacing w:line="320" w:lineRule="exact"/>
        <w:ind w:right="-142"/>
        <w:jc w:val="both"/>
        <w:rPr>
          <w:rFonts w:eastAsia="標楷體"/>
          <w:sz w:val="22"/>
          <w:szCs w:val="22"/>
        </w:rPr>
      </w:pPr>
      <w:proofErr w:type="gramStart"/>
      <w:r w:rsidRPr="00563136">
        <w:rPr>
          <w:rFonts w:eastAsia="標楷體" w:hint="eastAsia"/>
          <w:sz w:val="22"/>
          <w:szCs w:val="22"/>
        </w:rPr>
        <w:t>註</w:t>
      </w:r>
      <w:proofErr w:type="gramEnd"/>
      <w:r w:rsidRPr="00563136">
        <w:rPr>
          <w:rFonts w:eastAsia="標楷體" w:hint="eastAsia"/>
          <w:sz w:val="22"/>
          <w:szCs w:val="22"/>
        </w:rPr>
        <w:t>：其他綜合商品零售業包括免稅商店、雜貨店、消費合作社</w:t>
      </w:r>
      <w:r w:rsidRPr="00563136">
        <w:rPr>
          <w:rFonts w:eastAsia="標楷體" w:hint="eastAsia"/>
          <w:sz w:val="22"/>
          <w:szCs w:val="22"/>
        </w:rPr>
        <w:t>(</w:t>
      </w:r>
      <w:r w:rsidRPr="00563136">
        <w:rPr>
          <w:rFonts w:eastAsia="標楷體" w:hint="eastAsia"/>
          <w:sz w:val="22"/>
          <w:szCs w:val="22"/>
        </w:rPr>
        <w:t>非以食品飲料為主</w:t>
      </w:r>
      <w:r w:rsidRPr="00563136">
        <w:rPr>
          <w:rFonts w:eastAsia="標楷體" w:hint="eastAsia"/>
          <w:sz w:val="22"/>
          <w:szCs w:val="22"/>
        </w:rPr>
        <w:t>)</w:t>
      </w:r>
      <w:r w:rsidRPr="00563136">
        <w:rPr>
          <w:rFonts w:eastAsia="標楷體" w:hint="eastAsia"/>
          <w:sz w:val="22"/>
          <w:szCs w:val="22"/>
        </w:rPr>
        <w:t>等</w:t>
      </w:r>
      <w:r>
        <w:rPr>
          <w:rFonts w:eastAsia="標楷體" w:hint="eastAsia"/>
          <w:sz w:val="22"/>
          <w:szCs w:val="22"/>
        </w:rPr>
        <w:t>。</w:t>
      </w:r>
    </w:p>
    <w:p w:rsidR="00901F0C" w:rsidRPr="00F91E87" w:rsidRDefault="00901F0C" w:rsidP="00901F0C">
      <w:pPr>
        <w:snapToGrid w:val="0"/>
        <w:spacing w:line="320" w:lineRule="exact"/>
        <w:ind w:right="-142"/>
        <w:jc w:val="both"/>
        <w:rPr>
          <w:rFonts w:eastAsia="標楷體"/>
          <w:b/>
          <w:bCs/>
          <w:kern w:val="0"/>
          <w:sz w:val="28"/>
          <w:szCs w:val="20"/>
        </w:rPr>
      </w:pPr>
      <w:r w:rsidRPr="00F91E87">
        <w:rPr>
          <w:rFonts w:eastAsia="標楷體"/>
          <w:sz w:val="22"/>
          <w:szCs w:val="22"/>
        </w:rPr>
        <w:t>資料來源：經濟部統計處。</w:t>
      </w:r>
      <w:r w:rsidRPr="00F91E87">
        <w:rPr>
          <w:rFonts w:eastAsia="標楷體"/>
          <w:b/>
          <w:bCs/>
          <w:kern w:val="0"/>
          <w:sz w:val="28"/>
          <w:szCs w:val="20"/>
        </w:rPr>
        <w:br w:type="page"/>
      </w:r>
    </w:p>
    <w:p w:rsidR="004A1026" w:rsidRPr="00F91E87" w:rsidRDefault="004A1026" w:rsidP="004A1026">
      <w:pPr>
        <w:pStyle w:val="k3a"/>
        <w:tabs>
          <w:tab w:val="left" w:pos="540"/>
        </w:tabs>
        <w:spacing w:before="180" w:line="300" w:lineRule="auto"/>
        <w:ind w:leftChars="0" w:left="0" w:right="0" w:firstLineChars="0" w:firstLine="0"/>
        <w:rPr>
          <w:b/>
          <w:bCs/>
        </w:rPr>
      </w:pPr>
      <w:r w:rsidRPr="00F91E87">
        <w:rPr>
          <w:b/>
          <w:bCs/>
        </w:rPr>
        <w:lastRenderedPageBreak/>
        <w:t>４、</w:t>
      </w:r>
      <w:r w:rsidRPr="00F91E87">
        <w:rPr>
          <w:rFonts w:hint="eastAsia"/>
          <w:b/>
          <w:bCs/>
        </w:rPr>
        <w:t>102</w:t>
      </w:r>
      <w:r w:rsidRPr="00F91E87">
        <w:rPr>
          <w:rFonts w:hint="eastAsia"/>
          <w:b/>
          <w:bCs/>
        </w:rPr>
        <w:t>年</w:t>
      </w:r>
      <w:r w:rsidR="00A07B8F">
        <w:rPr>
          <w:rFonts w:hint="eastAsia"/>
          <w:b/>
          <w:bCs/>
        </w:rPr>
        <w:t>8</w:t>
      </w:r>
      <w:r w:rsidRPr="00F91E87">
        <w:rPr>
          <w:rFonts w:hint="eastAsia"/>
          <w:b/>
          <w:bCs/>
        </w:rPr>
        <w:t>月餐飲業營業額</w:t>
      </w:r>
      <w:r w:rsidR="00A07B8F">
        <w:rPr>
          <w:rFonts w:hint="eastAsia"/>
          <w:b/>
          <w:bCs/>
        </w:rPr>
        <w:t>增加</w:t>
      </w:r>
      <w:r w:rsidR="00A07B8F">
        <w:rPr>
          <w:rFonts w:hint="eastAsia"/>
          <w:b/>
          <w:bCs/>
        </w:rPr>
        <w:t>2.4</w:t>
      </w:r>
      <w:r w:rsidRPr="00F91E87">
        <w:rPr>
          <w:rFonts w:hint="eastAsia"/>
          <w:b/>
          <w:bCs/>
        </w:rPr>
        <w:t>％</w:t>
      </w:r>
    </w:p>
    <w:p w:rsidR="004A1026" w:rsidRPr="00F91E87" w:rsidRDefault="004A1026" w:rsidP="006B7726">
      <w:pPr>
        <w:pStyle w:val="k32"/>
        <w:topLinePunct/>
        <w:ind w:left="0" w:rightChars="-59" w:firstLineChars="202" w:firstLine="566"/>
      </w:pPr>
      <w:r w:rsidRPr="00F91E87">
        <w:rPr>
          <w:rFonts w:hint="eastAsia"/>
        </w:rPr>
        <w:t>102</w:t>
      </w:r>
      <w:r w:rsidRPr="00F91E87">
        <w:rPr>
          <w:rFonts w:hint="eastAsia"/>
        </w:rPr>
        <w:t>年</w:t>
      </w:r>
      <w:r w:rsidR="001D0F87" w:rsidRPr="001D0F87">
        <w:rPr>
          <w:rFonts w:hint="eastAsia"/>
        </w:rPr>
        <w:t>8</w:t>
      </w:r>
      <w:r w:rsidR="001D0F87" w:rsidRPr="001D0F87">
        <w:rPr>
          <w:rFonts w:hint="eastAsia"/>
        </w:rPr>
        <w:t>月餐飲業營業額為</w:t>
      </w:r>
      <w:r w:rsidR="001D0F87" w:rsidRPr="001D0F87">
        <w:rPr>
          <w:rFonts w:hint="eastAsia"/>
        </w:rPr>
        <w:t>340</w:t>
      </w:r>
      <w:r w:rsidR="001D0F87" w:rsidRPr="001D0F87">
        <w:rPr>
          <w:rFonts w:hint="eastAsia"/>
        </w:rPr>
        <w:t>億元，較上年同月增加</w:t>
      </w:r>
      <w:r w:rsidR="001D0F87" w:rsidRPr="001D0F87">
        <w:rPr>
          <w:rFonts w:hint="eastAsia"/>
        </w:rPr>
        <w:t>2.4</w:t>
      </w:r>
      <w:r w:rsidR="00A96A22">
        <w:rPr>
          <w:rFonts w:hint="eastAsia"/>
        </w:rPr>
        <w:t>％</w:t>
      </w:r>
      <w:r w:rsidR="001D0F87" w:rsidRPr="001D0F87">
        <w:rPr>
          <w:rFonts w:hint="eastAsia"/>
        </w:rPr>
        <w:t>，其中餐館</w:t>
      </w:r>
      <w:proofErr w:type="gramStart"/>
      <w:r w:rsidR="001D0F87" w:rsidRPr="001D0F87">
        <w:rPr>
          <w:rFonts w:hint="eastAsia"/>
        </w:rPr>
        <w:t>業因展店</w:t>
      </w:r>
      <w:proofErr w:type="gramEnd"/>
      <w:r w:rsidR="001D0F87" w:rsidRPr="001D0F87">
        <w:rPr>
          <w:rFonts w:hint="eastAsia"/>
        </w:rPr>
        <w:t>效應，加上美食展行銷帶動下，營收成長</w:t>
      </w:r>
      <w:r w:rsidR="001D0F87" w:rsidRPr="001D0F87">
        <w:rPr>
          <w:rFonts w:hint="eastAsia"/>
        </w:rPr>
        <w:t>1.6</w:t>
      </w:r>
      <w:r w:rsidR="00A96A22">
        <w:rPr>
          <w:rFonts w:hint="eastAsia"/>
        </w:rPr>
        <w:t>％</w:t>
      </w:r>
      <w:r w:rsidR="001D0F87" w:rsidRPr="001D0F87">
        <w:rPr>
          <w:rFonts w:hint="eastAsia"/>
        </w:rPr>
        <w:t>；飲料店成長</w:t>
      </w:r>
      <w:r w:rsidR="001D0F87" w:rsidRPr="001D0F87">
        <w:rPr>
          <w:rFonts w:hint="eastAsia"/>
        </w:rPr>
        <w:t>8.8</w:t>
      </w:r>
      <w:r w:rsidR="00A96A22">
        <w:rPr>
          <w:rFonts w:hint="eastAsia"/>
        </w:rPr>
        <w:t>％</w:t>
      </w:r>
      <w:r w:rsidR="001D0F87" w:rsidRPr="001D0F87">
        <w:rPr>
          <w:rFonts w:hint="eastAsia"/>
        </w:rPr>
        <w:t>，主因烈日商機，帶動飲料、冰品及酒類飲品需求量增，加上持續展店效應，增添營收成長動能；其他餐飲業受惠於出入境旅客增加，帶動機上餐飲供應量增加，年增</w:t>
      </w:r>
      <w:r w:rsidR="001D0F87" w:rsidRPr="001D0F87">
        <w:rPr>
          <w:rFonts w:hint="eastAsia"/>
        </w:rPr>
        <w:t>3.0</w:t>
      </w:r>
      <w:r w:rsidR="00A96A22">
        <w:rPr>
          <w:rFonts w:hint="eastAsia"/>
        </w:rPr>
        <w:t>％</w:t>
      </w:r>
      <w:r w:rsidR="001D0F87" w:rsidRPr="001D0F87">
        <w:rPr>
          <w:rFonts w:hint="eastAsia"/>
        </w:rPr>
        <w:t>。累計</w:t>
      </w:r>
      <w:r w:rsidR="001D0F87" w:rsidRPr="001D0F87">
        <w:rPr>
          <w:rFonts w:hint="eastAsia"/>
        </w:rPr>
        <w:t>1</w:t>
      </w:r>
      <w:r w:rsidR="001D0F87" w:rsidRPr="001D0F87">
        <w:rPr>
          <w:rFonts w:hint="eastAsia"/>
        </w:rPr>
        <w:t>至</w:t>
      </w:r>
      <w:r w:rsidR="001D0F87" w:rsidRPr="001D0F87">
        <w:rPr>
          <w:rFonts w:hint="eastAsia"/>
        </w:rPr>
        <w:t>8</w:t>
      </w:r>
      <w:r w:rsidR="001D0F87" w:rsidRPr="001D0F87">
        <w:rPr>
          <w:rFonts w:hint="eastAsia"/>
        </w:rPr>
        <w:t>月餐飲業較上年同期增加</w:t>
      </w:r>
      <w:r w:rsidR="001D0F87" w:rsidRPr="001D0F87">
        <w:rPr>
          <w:rFonts w:hint="eastAsia"/>
        </w:rPr>
        <w:t>1.0</w:t>
      </w:r>
      <w:r w:rsidR="00A96A22">
        <w:rPr>
          <w:rFonts w:hint="eastAsia"/>
        </w:rPr>
        <w:t>％</w:t>
      </w:r>
      <w:r w:rsidR="001D0F87" w:rsidRPr="001D0F87">
        <w:rPr>
          <w:rFonts w:hint="eastAsia"/>
        </w:rPr>
        <w:t>。</w:t>
      </w:r>
    </w:p>
    <w:p w:rsidR="004A1026" w:rsidRPr="00F91E87" w:rsidRDefault="004A1026" w:rsidP="004A1026">
      <w:pPr>
        <w:snapToGrid w:val="0"/>
        <w:spacing w:before="240" w:afterLines="50" w:after="180"/>
        <w:ind w:right="-692"/>
        <w:jc w:val="center"/>
        <w:rPr>
          <w:rFonts w:eastAsia="標楷體"/>
          <w:sz w:val="28"/>
        </w:rPr>
      </w:pPr>
      <w:r w:rsidRPr="00F91E87">
        <w:rPr>
          <w:rFonts w:eastAsia="標楷體"/>
          <w:b/>
          <w:bCs/>
          <w:sz w:val="28"/>
        </w:rPr>
        <w:t>表</w:t>
      </w:r>
      <w:r w:rsidRPr="00F91E87">
        <w:rPr>
          <w:rFonts w:eastAsia="標楷體"/>
          <w:b/>
          <w:bCs/>
          <w:sz w:val="28"/>
        </w:rPr>
        <w:t xml:space="preserve">2-3-5  </w:t>
      </w:r>
      <w:r w:rsidRPr="00F91E87">
        <w:rPr>
          <w:rFonts w:eastAsia="標楷體"/>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4A1026" w:rsidRPr="00E44E09" w:rsidTr="007A5B64">
        <w:tc>
          <w:tcPr>
            <w:tcW w:w="1800" w:type="dxa"/>
            <w:tcBorders>
              <w:top w:val="single" w:sz="4" w:space="0" w:color="auto"/>
              <w:left w:val="nil"/>
              <w:bottom w:val="single" w:sz="4" w:space="0" w:color="auto"/>
              <w:right w:val="single" w:sz="4" w:space="0" w:color="auto"/>
            </w:tcBorders>
            <w:vAlign w:val="center"/>
          </w:tcPr>
          <w:p w:rsidR="004A1026" w:rsidRPr="00E44E09" w:rsidRDefault="004A1026" w:rsidP="007A5B64">
            <w:pPr>
              <w:snapToGrid w:val="0"/>
              <w:spacing w:line="400" w:lineRule="atLeast"/>
              <w:ind w:left="28" w:right="-142"/>
              <w:jc w:val="center"/>
              <w:rPr>
                <w:rFonts w:eastAsia="標楷體"/>
              </w:rPr>
            </w:pP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4A1026" w:rsidRPr="00E44E09" w:rsidRDefault="004A1026" w:rsidP="007A5B64">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A07B8F">
              <w:rPr>
                <w:rFonts w:eastAsia="標楷體" w:hint="eastAsia"/>
              </w:rPr>
              <w:t>8</w:t>
            </w:r>
            <w:r w:rsidRPr="00E44E09">
              <w:rPr>
                <w:rFonts w:eastAsia="標楷體"/>
              </w:rPr>
              <w:t>月</w:t>
            </w:r>
          </w:p>
          <w:p w:rsidR="004A1026" w:rsidRPr="00E44E09" w:rsidRDefault="004A1026" w:rsidP="007A5B64">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4A1026" w:rsidRPr="00E44E09" w:rsidRDefault="004A1026" w:rsidP="007A5B64">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sidR="00A07B8F">
              <w:rPr>
                <w:rFonts w:eastAsia="標楷體" w:hint="eastAsia"/>
              </w:rPr>
              <w:t>8</w:t>
            </w:r>
            <w:r w:rsidRPr="00E44E09">
              <w:rPr>
                <w:rFonts w:eastAsia="標楷體"/>
              </w:rPr>
              <w:t>月</w:t>
            </w:r>
          </w:p>
          <w:p w:rsidR="004A1026" w:rsidRPr="00E44E09" w:rsidRDefault="004A1026" w:rsidP="007A5B64">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4A1026" w:rsidRPr="00E44E09" w:rsidTr="007A5B64">
        <w:tc>
          <w:tcPr>
            <w:tcW w:w="1800" w:type="dxa"/>
            <w:tcBorders>
              <w:top w:val="single" w:sz="4" w:space="0" w:color="auto"/>
              <w:left w:val="nil"/>
              <w:bottom w:val="nil"/>
              <w:right w:val="single" w:sz="4" w:space="0" w:color="auto"/>
            </w:tcBorders>
          </w:tcPr>
          <w:p w:rsidR="004A1026" w:rsidRPr="00E44E09" w:rsidRDefault="004A1026" w:rsidP="007A5B64">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4A1026" w:rsidRPr="00707595" w:rsidRDefault="00A07B8F" w:rsidP="007A5B64">
            <w:pPr>
              <w:jc w:val="center"/>
            </w:pPr>
            <w:r>
              <w:rPr>
                <w:rFonts w:hint="eastAsia"/>
              </w:rPr>
              <w:t>1.9</w:t>
            </w:r>
          </w:p>
        </w:tc>
        <w:tc>
          <w:tcPr>
            <w:tcW w:w="3150" w:type="dxa"/>
            <w:tcBorders>
              <w:top w:val="single" w:sz="4" w:space="0" w:color="auto"/>
              <w:left w:val="nil"/>
              <w:bottom w:val="nil"/>
              <w:right w:val="nil"/>
            </w:tcBorders>
          </w:tcPr>
          <w:p w:rsidR="004A1026" w:rsidRPr="00707595" w:rsidRDefault="00A07B8F" w:rsidP="007A5B64">
            <w:pPr>
              <w:jc w:val="center"/>
            </w:pPr>
            <w:r>
              <w:rPr>
                <w:rFonts w:hint="eastAsia"/>
              </w:rPr>
              <w:t>2.4</w:t>
            </w:r>
          </w:p>
        </w:tc>
      </w:tr>
      <w:tr w:rsidR="004A1026" w:rsidRPr="00E44E09" w:rsidTr="007A5B64">
        <w:tc>
          <w:tcPr>
            <w:tcW w:w="1800" w:type="dxa"/>
            <w:tcBorders>
              <w:top w:val="nil"/>
              <w:left w:val="nil"/>
              <w:bottom w:val="nil"/>
              <w:right w:val="single" w:sz="4" w:space="0" w:color="auto"/>
            </w:tcBorders>
          </w:tcPr>
          <w:p w:rsidR="004A1026" w:rsidRPr="00E44E09" w:rsidRDefault="004A1026" w:rsidP="007A5B64">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4A1026" w:rsidRPr="00707595" w:rsidRDefault="00A07B8F" w:rsidP="007A5B64">
            <w:pPr>
              <w:jc w:val="center"/>
            </w:pPr>
            <w:r>
              <w:rPr>
                <w:rFonts w:hint="eastAsia"/>
              </w:rPr>
              <w:t>2.0</w:t>
            </w:r>
          </w:p>
        </w:tc>
        <w:tc>
          <w:tcPr>
            <w:tcW w:w="3150" w:type="dxa"/>
            <w:tcBorders>
              <w:top w:val="nil"/>
              <w:left w:val="nil"/>
              <w:bottom w:val="nil"/>
              <w:right w:val="nil"/>
            </w:tcBorders>
          </w:tcPr>
          <w:p w:rsidR="004A1026" w:rsidRPr="00707595" w:rsidRDefault="00A07B8F" w:rsidP="007A5B64">
            <w:pPr>
              <w:jc w:val="center"/>
            </w:pPr>
            <w:r>
              <w:rPr>
                <w:rFonts w:hint="eastAsia"/>
              </w:rPr>
              <w:t>1.6</w:t>
            </w:r>
          </w:p>
        </w:tc>
      </w:tr>
      <w:tr w:rsidR="004A1026" w:rsidRPr="00E44E09" w:rsidTr="007A5B64">
        <w:tc>
          <w:tcPr>
            <w:tcW w:w="1800" w:type="dxa"/>
            <w:tcBorders>
              <w:top w:val="nil"/>
              <w:left w:val="nil"/>
              <w:bottom w:val="nil"/>
              <w:right w:val="single" w:sz="4" w:space="0" w:color="auto"/>
            </w:tcBorders>
          </w:tcPr>
          <w:p w:rsidR="004A1026" w:rsidRPr="00E44E09" w:rsidRDefault="004A1026" w:rsidP="007A5B64">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飲料店</w:t>
            </w:r>
          </w:p>
        </w:tc>
        <w:tc>
          <w:tcPr>
            <w:tcW w:w="3150" w:type="dxa"/>
            <w:tcBorders>
              <w:top w:val="nil"/>
              <w:left w:val="single" w:sz="4" w:space="0" w:color="auto"/>
              <w:bottom w:val="nil"/>
              <w:right w:val="nil"/>
            </w:tcBorders>
          </w:tcPr>
          <w:p w:rsidR="004A1026" w:rsidRPr="00707595" w:rsidRDefault="00A07B8F" w:rsidP="007A5B64">
            <w:pPr>
              <w:jc w:val="center"/>
            </w:pPr>
            <w:r>
              <w:rPr>
                <w:rFonts w:hint="eastAsia"/>
              </w:rPr>
              <w:t>1.4</w:t>
            </w:r>
          </w:p>
        </w:tc>
        <w:tc>
          <w:tcPr>
            <w:tcW w:w="3150" w:type="dxa"/>
            <w:tcBorders>
              <w:top w:val="nil"/>
              <w:left w:val="nil"/>
              <w:bottom w:val="nil"/>
              <w:right w:val="nil"/>
            </w:tcBorders>
          </w:tcPr>
          <w:p w:rsidR="004A1026" w:rsidRPr="00707595" w:rsidRDefault="00A07B8F" w:rsidP="007A5B64">
            <w:pPr>
              <w:jc w:val="center"/>
            </w:pPr>
            <w:r>
              <w:rPr>
                <w:rFonts w:hint="eastAsia"/>
              </w:rPr>
              <w:t>8.8</w:t>
            </w:r>
          </w:p>
        </w:tc>
      </w:tr>
      <w:tr w:rsidR="004A1026" w:rsidRPr="00E44E09" w:rsidTr="007A5B64">
        <w:tc>
          <w:tcPr>
            <w:tcW w:w="1800" w:type="dxa"/>
            <w:tcBorders>
              <w:top w:val="nil"/>
              <w:left w:val="nil"/>
              <w:bottom w:val="single" w:sz="4" w:space="0" w:color="auto"/>
              <w:right w:val="single" w:sz="4" w:space="0" w:color="auto"/>
            </w:tcBorders>
          </w:tcPr>
          <w:p w:rsidR="004A1026" w:rsidRPr="00E44E09" w:rsidRDefault="004A1026" w:rsidP="007A5B64">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4A1026" w:rsidRPr="00707595" w:rsidRDefault="00A07B8F" w:rsidP="007A5B64">
            <w:pPr>
              <w:jc w:val="center"/>
            </w:pPr>
            <w:r>
              <w:rPr>
                <w:rFonts w:hint="eastAsia"/>
              </w:rPr>
              <w:t>0.3</w:t>
            </w:r>
          </w:p>
        </w:tc>
        <w:tc>
          <w:tcPr>
            <w:tcW w:w="3150" w:type="dxa"/>
            <w:tcBorders>
              <w:top w:val="nil"/>
              <w:left w:val="nil"/>
              <w:bottom w:val="single" w:sz="4" w:space="0" w:color="auto"/>
              <w:right w:val="nil"/>
            </w:tcBorders>
          </w:tcPr>
          <w:p w:rsidR="004A1026" w:rsidRPr="00707595" w:rsidRDefault="00A07B8F" w:rsidP="007A5B64">
            <w:pPr>
              <w:jc w:val="center"/>
            </w:pPr>
            <w:r>
              <w:rPr>
                <w:rFonts w:hint="eastAsia"/>
              </w:rPr>
              <w:t>3.0</w:t>
            </w:r>
          </w:p>
        </w:tc>
      </w:tr>
    </w:tbl>
    <w:p w:rsidR="004A1026" w:rsidRPr="00F91E87" w:rsidRDefault="004A1026" w:rsidP="004A1026">
      <w:pPr>
        <w:snapToGrid w:val="0"/>
        <w:spacing w:line="400" w:lineRule="atLeast"/>
        <w:ind w:right="-142"/>
        <w:jc w:val="both"/>
        <w:rPr>
          <w:rFonts w:eastAsia="標楷體"/>
          <w:sz w:val="22"/>
          <w:szCs w:val="22"/>
        </w:rPr>
      </w:pPr>
      <w:r w:rsidRPr="00F91E87">
        <w:rPr>
          <w:rFonts w:eastAsia="標楷體"/>
          <w:sz w:val="22"/>
          <w:szCs w:val="22"/>
        </w:rPr>
        <w:t>資料來源：經濟部統計處。</w:t>
      </w:r>
    </w:p>
    <w:p w:rsidR="00345470" w:rsidRPr="004A1026" w:rsidRDefault="00345470" w:rsidP="00345470">
      <w:pPr>
        <w:pStyle w:val="k3a"/>
        <w:tabs>
          <w:tab w:val="left" w:pos="540"/>
        </w:tabs>
        <w:spacing w:beforeLines="0" w:before="0" w:afterLines="50" w:after="180"/>
        <w:ind w:leftChars="0" w:left="0" w:right="0" w:firstLineChars="0" w:firstLine="0"/>
        <w:rPr>
          <w:b/>
          <w:bCs/>
          <w:color w:val="FF0000"/>
        </w:rPr>
      </w:pPr>
    </w:p>
    <w:p w:rsidR="00345470" w:rsidRPr="003111E1"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3111E1">
        <w:rPr>
          <w:b/>
          <w:bCs/>
          <w:color w:val="FF0000"/>
        </w:rPr>
        <w:br w:type="page"/>
      </w:r>
    </w:p>
    <w:p w:rsidR="00345470" w:rsidRPr="00F91E87" w:rsidRDefault="00F42D6E" w:rsidP="00345470">
      <w:pPr>
        <w:pStyle w:val="t-3"/>
        <w:snapToGrid w:val="0"/>
        <w:spacing w:beforeLines="50" w:before="180" w:line="300" w:lineRule="auto"/>
        <w:ind w:right="-60"/>
      </w:pPr>
      <w:hyperlink w:anchor="c17" w:history="1">
        <w:bookmarkStart w:id="66" w:name="_Toc349916584"/>
        <w:bookmarkStart w:id="67" w:name="_Toc368324026"/>
        <w:r w:rsidR="00345470" w:rsidRPr="00F91E87">
          <w:t>（四）貿易</w:t>
        </w:r>
        <w:bookmarkEnd w:id="66"/>
        <w:bookmarkEnd w:id="67"/>
      </w:hyperlink>
    </w:p>
    <w:p w:rsidR="004A1026" w:rsidRPr="00701C17" w:rsidRDefault="004A1026" w:rsidP="004A1026">
      <w:pPr>
        <w:pStyle w:val="k3a"/>
        <w:tabs>
          <w:tab w:val="left" w:pos="540"/>
        </w:tabs>
        <w:spacing w:before="180" w:line="300" w:lineRule="auto"/>
        <w:ind w:leftChars="0" w:left="0" w:right="0" w:firstLineChars="0" w:firstLine="0"/>
        <w:rPr>
          <w:b/>
          <w:bCs/>
        </w:rPr>
      </w:pPr>
      <w:r w:rsidRPr="00701C17">
        <w:rPr>
          <w:b/>
          <w:bCs/>
        </w:rPr>
        <w:t>１、</w:t>
      </w:r>
      <w:r w:rsidRPr="00701C17">
        <w:rPr>
          <w:rFonts w:hint="eastAsia"/>
          <w:b/>
          <w:bCs/>
        </w:rPr>
        <w:t>102</w:t>
      </w:r>
      <w:r w:rsidRPr="00701C17">
        <w:rPr>
          <w:rFonts w:hint="eastAsia"/>
          <w:b/>
          <w:bCs/>
        </w:rPr>
        <w:t>年</w:t>
      </w:r>
      <w:r w:rsidR="00356539">
        <w:rPr>
          <w:rFonts w:hint="eastAsia"/>
          <w:b/>
          <w:bCs/>
        </w:rPr>
        <w:t>8</w:t>
      </w:r>
      <w:r w:rsidRPr="00701C17">
        <w:rPr>
          <w:rFonts w:hint="eastAsia"/>
          <w:b/>
          <w:bCs/>
        </w:rPr>
        <w:t>月出口增加</w:t>
      </w:r>
      <w:r w:rsidR="00356539">
        <w:rPr>
          <w:rFonts w:hint="eastAsia"/>
          <w:b/>
          <w:bCs/>
        </w:rPr>
        <w:t>3</w:t>
      </w:r>
      <w:r w:rsidRPr="00701C17">
        <w:rPr>
          <w:rFonts w:hint="eastAsia"/>
          <w:b/>
          <w:bCs/>
        </w:rPr>
        <w:t>.6</w:t>
      </w:r>
      <w:r w:rsidRPr="00701C17">
        <w:rPr>
          <w:rFonts w:hint="eastAsia"/>
          <w:b/>
          <w:bCs/>
        </w:rPr>
        <w:t>％、進口</w:t>
      </w:r>
      <w:r>
        <w:rPr>
          <w:rFonts w:hint="eastAsia"/>
          <w:b/>
          <w:bCs/>
        </w:rPr>
        <w:t>減少</w:t>
      </w:r>
      <w:r w:rsidR="00356539">
        <w:rPr>
          <w:rFonts w:hint="eastAsia"/>
          <w:b/>
          <w:bCs/>
        </w:rPr>
        <w:t>1</w:t>
      </w:r>
      <w:r>
        <w:rPr>
          <w:rFonts w:hint="eastAsia"/>
          <w:b/>
          <w:bCs/>
        </w:rPr>
        <w:t>.</w:t>
      </w:r>
      <w:r w:rsidR="00356539">
        <w:rPr>
          <w:rFonts w:hint="eastAsia"/>
          <w:b/>
          <w:bCs/>
        </w:rPr>
        <w:t>2</w:t>
      </w:r>
      <w:r w:rsidRPr="00701C17">
        <w:rPr>
          <w:rFonts w:hint="eastAsia"/>
          <w:b/>
          <w:bCs/>
        </w:rPr>
        <w:t>％</w:t>
      </w:r>
    </w:p>
    <w:p w:rsidR="004A1026" w:rsidRPr="00701C17" w:rsidRDefault="004A1026" w:rsidP="004A1026">
      <w:pPr>
        <w:snapToGrid w:val="0"/>
        <w:spacing w:before="120" w:line="300" w:lineRule="auto"/>
        <w:ind w:right="-142" w:firstLineChars="202" w:firstLine="566"/>
        <w:jc w:val="both"/>
        <w:rPr>
          <w:rFonts w:eastAsia="標楷體"/>
          <w:snapToGrid w:val="0"/>
          <w:spacing w:val="-2"/>
          <w:sz w:val="28"/>
          <w:szCs w:val="28"/>
        </w:rPr>
      </w:pPr>
      <w:r w:rsidRPr="00701C17">
        <w:rPr>
          <w:rFonts w:eastAsia="標楷體" w:hint="eastAsia"/>
          <w:sz w:val="28"/>
        </w:rPr>
        <w:t>102</w:t>
      </w:r>
      <w:r w:rsidRPr="00701C17">
        <w:rPr>
          <w:rFonts w:eastAsia="標楷體" w:hint="eastAsia"/>
          <w:sz w:val="28"/>
        </w:rPr>
        <w:t>年</w:t>
      </w:r>
      <w:r w:rsidR="00356539">
        <w:rPr>
          <w:rFonts w:eastAsia="標楷體" w:hint="eastAsia"/>
          <w:sz w:val="28"/>
        </w:rPr>
        <w:t>8</w:t>
      </w:r>
      <w:r w:rsidRPr="00701C17">
        <w:rPr>
          <w:rFonts w:eastAsia="標楷體" w:hint="eastAsia"/>
          <w:sz w:val="28"/>
        </w:rPr>
        <w:t>月出口總值</w:t>
      </w:r>
      <w:r w:rsidRPr="00701C17">
        <w:rPr>
          <w:rFonts w:eastAsia="標楷體" w:hint="eastAsia"/>
          <w:sz w:val="28"/>
        </w:rPr>
        <w:t>2</w:t>
      </w:r>
      <w:r>
        <w:rPr>
          <w:rFonts w:eastAsia="標楷體" w:hint="eastAsia"/>
          <w:sz w:val="28"/>
        </w:rPr>
        <w:t>5</w:t>
      </w:r>
      <w:r w:rsidR="00356539">
        <w:rPr>
          <w:rFonts w:eastAsia="標楷體" w:hint="eastAsia"/>
          <w:sz w:val="28"/>
        </w:rPr>
        <w:t>6</w:t>
      </w:r>
      <w:r>
        <w:rPr>
          <w:rFonts w:eastAsia="標楷體" w:hint="eastAsia"/>
          <w:sz w:val="28"/>
        </w:rPr>
        <w:t>.</w:t>
      </w:r>
      <w:r w:rsidR="00356539">
        <w:rPr>
          <w:rFonts w:eastAsia="標楷體" w:hint="eastAsia"/>
          <w:sz w:val="28"/>
        </w:rPr>
        <w:t>4</w:t>
      </w:r>
      <w:r w:rsidRPr="00701C17">
        <w:rPr>
          <w:rFonts w:eastAsia="標楷體" w:hint="eastAsia"/>
          <w:sz w:val="28"/>
        </w:rPr>
        <w:t>億美元，較</w:t>
      </w:r>
      <w:r>
        <w:rPr>
          <w:rFonts w:eastAsia="標楷體" w:hint="eastAsia"/>
          <w:sz w:val="28"/>
        </w:rPr>
        <w:t>上</w:t>
      </w:r>
      <w:r w:rsidRPr="00701C17">
        <w:rPr>
          <w:rFonts w:eastAsia="標楷體" w:hint="eastAsia"/>
          <w:sz w:val="28"/>
        </w:rPr>
        <w:t>年同月增加</w:t>
      </w:r>
      <w:r w:rsidR="00356539">
        <w:rPr>
          <w:rFonts w:eastAsia="標楷體" w:hint="eastAsia"/>
          <w:sz w:val="28"/>
        </w:rPr>
        <w:t>3</w:t>
      </w:r>
      <w:r w:rsidRPr="00701C17">
        <w:rPr>
          <w:rFonts w:eastAsia="標楷體" w:hint="eastAsia"/>
          <w:sz w:val="28"/>
        </w:rPr>
        <w:t>.6</w:t>
      </w:r>
      <w:r w:rsidRPr="00701C17">
        <w:rPr>
          <w:rFonts w:eastAsia="標楷體" w:hint="eastAsia"/>
          <w:sz w:val="28"/>
        </w:rPr>
        <w:t>％；進口總值</w:t>
      </w:r>
      <w:r>
        <w:rPr>
          <w:rFonts w:eastAsia="標楷體" w:hint="eastAsia"/>
          <w:sz w:val="28"/>
        </w:rPr>
        <w:t>2</w:t>
      </w:r>
      <w:r w:rsidR="00356539">
        <w:rPr>
          <w:rFonts w:eastAsia="標楷體" w:hint="eastAsia"/>
          <w:sz w:val="28"/>
        </w:rPr>
        <w:t>1</w:t>
      </w:r>
      <w:r>
        <w:rPr>
          <w:rFonts w:eastAsia="標楷體" w:hint="eastAsia"/>
          <w:sz w:val="28"/>
        </w:rPr>
        <w:t>0.</w:t>
      </w:r>
      <w:r w:rsidR="00356539">
        <w:rPr>
          <w:rFonts w:eastAsia="標楷體" w:hint="eastAsia"/>
          <w:sz w:val="28"/>
        </w:rPr>
        <w:t>6</w:t>
      </w:r>
      <w:r w:rsidRPr="00701C17">
        <w:rPr>
          <w:rFonts w:eastAsia="標楷體" w:hint="eastAsia"/>
          <w:sz w:val="28"/>
        </w:rPr>
        <w:t>億美元，較</w:t>
      </w:r>
      <w:r>
        <w:rPr>
          <w:rFonts w:eastAsia="標楷體" w:hint="eastAsia"/>
          <w:sz w:val="28"/>
        </w:rPr>
        <w:t>上</w:t>
      </w:r>
      <w:r w:rsidRPr="00701C17">
        <w:rPr>
          <w:rFonts w:eastAsia="標楷體" w:hint="eastAsia"/>
          <w:sz w:val="28"/>
        </w:rPr>
        <w:t>年同月</w:t>
      </w:r>
      <w:r>
        <w:rPr>
          <w:rFonts w:eastAsia="標楷體" w:hint="eastAsia"/>
          <w:sz w:val="28"/>
        </w:rPr>
        <w:t>減少</w:t>
      </w:r>
      <w:r w:rsidR="00356539">
        <w:rPr>
          <w:rFonts w:eastAsia="標楷體" w:hint="eastAsia"/>
          <w:sz w:val="28"/>
        </w:rPr>
        <w:t>1</w:t>
      </w:r>
      <w:r>
        <w:rPr>
          <w:rFonts w:eastAsia="標楷體" w:hint="eastAsia"/>
          <w:sz w:val="28"/>
        </w:rPr>
        <w:t>.</w:t>
      </w:r>
      <w:r w:rsidR="00356539">
        <w:rPr>
          <w:rFonts w:eastAsia="標楷體" w:hint="eastAsia"/>
          <w:sz w:val="28"/>
        </w:rPr>
        <w:t>2</w:t>
      </w:r>
      <w:r w:rsidRPr="00701C17">
        <w:rPr>
          <w:rFonts w:eastAsia="標楷體" w:hint="eastAsia"/>
          <w:sz w:val="28"/>
        </w:rPr>
        <w:t>％；出超</w:t>
      </w:r>
      <w:r w:rsidR="00356539">
        <w:rPr>
          <w:rFonts w:eastAsia="標楷體" w:hint="eastAsia"/>
          <w:sz w:val="28"/>
        </w:rPr>
        <w:t>45.9</w:t>
      </w:r>
      <w:r w:rsidRPr="00701C17">
        <w:rPr>
          <w:rFonts w:eastAsia="標楷體" w:hint="eastAsia"/>
          <w:sz w:val="28"/>
        </w:rPr>
        <w:t>億美元。累計</w:t>
      </w:r>
      <w:r w:rsidRPr="00701C17">
        <w:rPr>
          <w:rFonts w:eastAsia="標楷體" w:hint="eastAsia"/>
          <w:sz w:val="28"/>
        </w:rPr>
        <w:t>1</w:t>
      </w:r>
      <w:r w:rsidRPr="00701C17">
        <w:rPr>
          <w:rFonts w:eastAsia="標楷體" w:hint="eastAsia"/>
          <w:sz w:val="28"/>
        </w:rPr>
        <w:t>至</w:t>
      </w:r>
      <w:r w:rsidR="00356539">
        <w:rPr>
          <w:rFonts w:eastAsia="標楷體" w:hint="eastAsia"/>
          <w:sz w:val="28"/>
        </w:rPr>
        <w:t>8</w:t>
      </w:r>
      <w:r w:rsidRPr="00701C17">
        <w:rPr>
          <w:rFonts w:eastAsia="標楷體" w:hint="eastAsia"/>
          <w:sz w:val="28"/>
        </w:rPr>
        <w:t>月出口總值</w:t>
      </w:r>
      <w:r w:rsidR="00356539">
        <w:rPr>
          <w:rFonts w:eastAsia="標楷體" w:hint="eastAsia"/>
          <w:sz w:val="28"/>
        </w:rPr>
        <w:t>2,013.9</w:t>
      </w:r>
      <w:r w:rsidRPr="00701C17">
        <w:rPr>
          <w:rFonts w:eastAsia="標楷體" w:hint="eastAsia"/>
          <w:sz w:val="28"/>
        </w:rPr>
        <w:t>億美元，進口</w:t>
      </w:r>
      <w:r w:rsidRPr="00701C17">
        <w:rPr>
          <w:rFonts w:eastAsia="標楷體" w:hint="eastAsia"/>
          <w:sz w:val="28"/>
        </w:rPr>
        <w:t>1,</w:t>
      </w:r>
      <w:r w:rsidR="00356539">
        <w:rPr>
          <w:rFonts w:eastAsia="標楷體" w:hint="eastAsia"/>
          <w:sz w:val="28"/>
        </w:rPr>
        <w:t>790.3</w:t>
      </w:r>
      <w:r w:rsidRPr="00701C17">
        <w:rPr>
          <w:rFonts w:eastAsia="標楷體" w:hint="eastAsia"/>
          <w:sz w:val="28"/>
        </w:rPr>
        <w:t>億美元，分別較</w:t>
      </w:r>
      <w:r>
        <w:rPr>
          <w:rFonts w:eastAsia="標楷體" w:hint="eastAsia"/>
          <w:sz w:val="28"/>
        </w:rPr>
        <w:t>上</w:t>
      </w:r>
      <w:r w:rsidRPr="00701C17">
        <w:rPr>
          <w:rFonts w:eastAsia="標楷體" w:hint="eastAsia"/>
          <w:sz w:val="28"/>
        </w:rPr>
        <w:t>年同期增加</w:t>
      </w:r>
      <w:r w:rsidRPr="00701C17">
        <w:rPr>
          <w:rFonts w:eastAsia="標楷體" w:hint="eastAsia"/>
          <w:sz w:val="28"/>
        </w:rPr>
        <w:t>2.</w:t>
      </w:r>
      <w:r w:rsidR="00356539">
        <w:rPr>
          <w:rFonts w:eastAsia="標楷體" w:hint="eastAsia"/>
          <w:sz w:val="28"/>
        </w:rPr>
        <w:t>5</w:t>
      </w:r>
      <w:r w:rsidRPr="00701C17">
        <w:rPr>
          <w:rFonts w:eastAsia="標楷體" w:hint="eastAsia"/>
          <w:sz w:val="28"/>
        </w:rPr>
        <w:t>％及</w:t>
      </w:r>
      <w:r>
        <w:rPr>
          <w:rFonts w:eastAsia="標楷體" w:hint="eastAsia"/>
          <w:sz w:val="28"/>
        </w:rPr>
        <w:t>減少</w:t>
      </w:r>
      <w:r w:rsidRPr="00701C17">
        <w:rPr>
          <w:rFonts w:eastAsia="標楷體" w:hint="eastAsia"/>
          <w:sz w:val="28"/>
        </w:rPr>
        <w:t>0.</w:t>
      </w:r>
      <w:r>
        <w:rPr>
          <w:rFonts w:eastAsia="標楷體" w:hint="eastAsia"/>
          <w:sz w:val="28"/>
        </w:rPr>
        <w:t>9</w:t>
      </w:r>
      <w:r w:rsidRPr="00701C17">
        <w:rPr>
          <w:rFonts w:eastAsia="標楷體" w:hint="eastAsia"/>
          <w:sz w:val="28"/>
        </w:rPr>
        <w:t>％；出超</w:t>
      </w:r>
      <w:r w:rsidR="00356539">
        <w:rPr>
          <w:rFonts w:eastAsia="標楷體" w:hint="eastAsia"/>
          <w:sz w:val="28"/>
        </w:rPr>
        <w:t>223</w:t>
      </w:r>
      <w:r>
        <w:rPr>
          <w:rFonts w:eastAsia="標楷體" w:hint="eastAsia"/>
          <w:sz w:val="28"/>
        </w:rPr>
        <w:t>.6</w:t>
      </w:r>
      <w:r w:rsidRPr="00701C17">
        <w:rPr>
          <w:rFonts w:eastAsia="標楷體" w:hint="eastAsia"/>
          <w:sz w:val="28"/>
        </w:rPr>
        <w:t>億美元。</w:t>
      </w:r>
    </w:p>
    <w:p w:rsidR="004A1026" w:rsidRPr="002652F8" w:rsidRDefault="004A1026" w:rsidP="004A1026">
      <w:pPr>
        <w:snapToGrid w:val="0"/>
        <w:spacing w:beforeLines="50" w:before="180" w:line="300" w:lineRule="auto"/>
        <w:jc w:val="center"/>
        <w:rPr>
          <w:rFonts w:eastAsia="標楷體"/>
          <w:b/>
          <w:bCs/>
          <w:sz w:val="28"/>
        </w:rPr>
      </w:pPr>
      <w:r w:rsidRPr="002652F8">
        <w:rPr>
          <w:rFonts w:eastAsia="標楷體"/>
          <w:b/>
          <w:bCs/>
          <w:sz w:val="28"/>
        </w:rPr>
        <w:t>表</w:t>
      </w:r>
      <w:r w:rsidRPr="002652F8">
        <w:rPr>
          <w:rFonts w:eastAsia="標楷體"/>
          <w:b/>
          <w:bCs/>
          <w:sz w:val="28"/>
        </w:rPr>
        <w:t xml:space="preserve"> 2-4-1   </w:t>
      </w:r>
      <w:r w:rsidRPr="002652F8">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4A1026" w:rsidRPr="009A14ED" w:rsidTr="007A5B64">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4A1026" w:rsidRPr="009A14ED" w:rsidTr="007A5B64">
        <w:trPr>
          <w:cantSplit/>
          <w:trHeight w:val="326"/>
        </w:trPr>
        <w:tc>
          <w:tcPr>
            <w:tcW w:w="1544" w:type="dxa"/>
            <w:vMerge/>
            <w:tcBorders>
              <w:top w:val="single" w:sz="4" w:space="0" w:color="auto"/>
              <w:left w:val="nil"/>
              <w:bottom w:val="single" w:sz="4" w:space="0" w:color="auto"/>
              <w:right w:val="single" w:sz="4" w:space="0" w:color="auto"/>
            </w:tcBorders>
            <w:vAlign w:val="center"/>
          </w:tcPr>
          <w:p w:rsidR="004A1026" w:rsidRPr="009A14ED" w:rsidRDefault="004A1026" w:rsidP="007A5B64">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4A1026" w:rsidRPr="009A14ED" w:rsidRDefault="004A1026" w:rsidP="007A5B64">
            <w:pPr>
              <w:snapToGrid w:val="0"/>
              <w:spacing w:line="340" w:lineRule="exact"/>
              <w:ind w:left="30"/>
              <w:jc w:val="center"/>
              <w:rPr>
                <w:rFonts w:eastAsia="標楷體"/>
              </w:rPr>
            </w:pP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標楷體"/>
                <w:b/>
                <w:bCs/>
              </w:rPr>
            </w:pPr>
            <w:r w:rsidRPr="009A14ED">
              <w:rPr>
                <w:rFonts w:eastAsia="標楷體"/>
                <w:b/>
                <w:bCs/>
              </w:rPr>
              <w:t>2,566.3</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標楷體"/>
                <w:b/>
                <w:bCs/>
              </w:rPr>
            </w:pPr>
            <w:r w:rsidRPr="009A14ED">
              <w:rPr>
                <w:rFonts w:eastAsia="標楷體"/>
                <w:b/>
                <w:bCs/>
              </w:rPr>
              <w:t>3.6</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標楷體"/>
                <w:b/>
                <w:bCs/>
              </w:rPr>
            </w:pPr>
            <w:r w:rsidRPr="009A14ED">
              <w:rPr>
                <w:rFonts w:eastAsia="標楷體"/>
                <w:b/>
                <w:bCs/>
              </w:rPr>
              <w:t>2,404.5</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標楷體"/>
                <w:b/>
                <w:bCs/>
              </w:rPr>
            </w:pPr>
            <w:r w:rsidRPr="009A14ED">
              <w:rPr>
                <w:rFonts w:eastAsia="標楷體"/>
                <w:b/>
                <w:bCs/>
              </w:rPr>
              <w:t>9.7</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標楷體"/>
                <w:b/>
                <w:bCs/>
              </w:rPr>
            </w:pPr>
            <w:r w:rsidRPr="009A14ED">
              <w:rPr>
                <w:rFonts w:eastAsia="標楷體"/>
                <w:b/>
                <w:bCs/>
              </w:rPr>
              <w:t>151.8</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4A1026" w:rsidRPr="009A14ED" w:rsidRDefault="004A1026" w:rsidP="007A5B64">
            <w:pPr>
              <w:snapToGrid w:val="0"/>
              <w:spacing w:line="320" w:lineRule="exact"/>
              <w:ind w:right="480"/>
              <w:jc w:val="right"/>
              <w:rPr>
                <w:rFonts w:eastAsia="標楷體"/>
                <w:b/>
                <w:bCs/>
              </w:rPr>
            </w:pPr>
            <w:r w:rsidRPr="009A14ED">
              <w:rPr>
                <w:rFonts w:eastAsia="標楷體"/>
                <w:b/>
                <w:bCs/>
              </w:rPr>
              <w:t>2,036.7</w:t>
            </w:r>
          </w:p>
        </w:tc>
        <w:tc>
          <w:tcPr>
            <w:tcW w:w="1233" w:type="dxa"/>
            <w:tcBorders>
              <w:top w:val="nil"/>
              <w:left w:val="nil"/>
              <w:bottom w:val="nil"/>
              <w:right w:val="nil"/>
            </w:tcBorders>
            <w:vAlign w:val="bottom"/>
          </w:tcPr>
          <w:p w:rsidR="004A1026" w:rsidRPr="009A14ED" w:rsidRDefault="004A1026" w:rsidP="007A5B64">
            <w:pPr>
              <w:snapToGrid w:val="0"/>
              <w:spacing w:line="320" w:lineRule="exact"/>
              <w:ind w:right="296"/>
              <w:jc w:val="right"/>
              <w:rPr>
                <w:rFonts w:eastAsia="標楷體"/>
                <w:b/>
                <w:bCs/>
              </w:rPr>
            </w:pPr>
            <w:r w:rsidRPr="009A14ED">
              <w:rPr>
                <w:rFonts w:eastAsia="標楷體"/>
                <w:b/>
                <w:bCs/>
              </w:rPr>
              <w:t>-20.3</w:t>
            </w:r>
          </w:p>
        </w:tc>
        <w:tc>
          <w:tcPr>
            <w:tcW w:w="1800" w:type="dxa"/>
            <w:tcBorders>
              <w:top w:val="nil"/>
              <w:left w:val="nil"/>
              <w:bottom w:val="nil"/>
              <w:right w:val="nil"/>
            </w:tcBorders>
            <w:vAlign w:val="bottom"/>
          </w:tcPr>
          <w:p w:rsidR="004A1026" w:rsidRPr="009A14ED" w:rsidRDefault="004A1026" w:rsidP="007A5B64">
            <w:pPr>
              <w:snapToGrid w:val="0"/>
              <w:spacing w:line="320" w:lineRule="exact"/>
              <w:ind w:right="536"/>
              <w:jc w:val="right"/>
              <w:rPr>
                <w:rFonts w:eastAsia="標楷體"/>
                <w:b/>
                <w:bCs/>
              </w:rPr>
            </w:pPr>
            <w:r w:rsidRPr="009A14ED">
              <w:rPr>
                <w:rFonts w:eastAsia="標楷體"/>
                <w:b/>
                <w:bCs/>
              </w:rPr>
              <w:t>1,743.7</w:t>
            </w:r>
          </w:p>
        </w:tc>
        <w:tc>
          <w:tcPr>
            <w:tcW w:w="1440" w:type="dxa"/>
            <w:tcBorders>
              <w:top w:val="nil"/>
              <w:left w:val="nil"/>
              <w:bottom w:val="nil"/>
              <w:right w:val="nil"/>
            </w:tcBorders>
            <w:vAlign w:val="bottom"/>
          </w:tcPr>
          <w:p w:rsidR="004A1026" w:rsidRPr="009A14ED" w:rsidRDefault="004A1026" w:rsidP="007A5B64">
            <w:pPr>
              <w:snapToGrid w:val="0"/>
              <w:spacing w:line="320" w:lineRule="exact"/>
              <w:ind w:right="417"/>
              <w:jc w:val="right"/>
              <w:rPr>
                <w:rFonts w:eastAsia="標楷體"/>
                <w:b/>
                <w:bCs/>
              </w:rPr>
            </w:pPr>
            <w:r w:rsidRPr="009A14ED">
              <w:rPr>
                <w:rFonts w:eastAsia="標楷體"/>
                <w:b/>
                <w:bCs/>
              </w:rPr>
              <w:t>-27.5</w:t>
            </w:r>
          </w:p>
        </w:tc>
        <w:tc>
          <w:tcPr>
            <w:tcW w:w="1460" w:type="dxa"/>
            <w:tcBorders>
              <w:top w:val="nil"/>
              <w:left w:val="nil"/>
              <w:bottom w:val="nil"/>
              <w:right w:val="nil"/>
            </w:tcBorders>
            <w:vAlign w:val="bottom"/>
          </w:tcPr>
          <w:p w:rsidR="004A1026" w:rsidRPr="009A14ED" w:rsidRDefault="004A1026" w:rsidP="007A5B64">
            <w:pPr>
              <w:snapToGrid w:val="0"/>
              <w:spacing w:line="320" w:lineRule="exact"/>
              <w:ind w:right="460"/>
              <w:jc w:val="right"/>
              <w:rPr>
                <w:rFonts w:eastAsia="標楷體"/>
                <w:b/>
                <w:bCs/>
              </w:rPr>
            </w:pPr>
            <w:r w:rsidRPr="009A14ED">
              <w:rPr>
                <w:rFonts w:eastAsia="標楷體"/>
                <w:b/>
                <w:bCs/>
              </w:rPr>
              <w:t>293.0</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2,746.4</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b/>
                <w:bCs/>
              </w:rPr>
            </w:pPr>
            <w:r w:rsidRPr="009A14ED">
              <w:rPr>
                <w:rFonts w:eastAsia="細明體"/>
                <w:b/>
                <w:bCs/>
              </w:rPr>
              <w:t>34.8</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b/>
                <w:bCs/>
              </w:rPr>
            </w:pPr>
            <w:r w:rsidRPr="009A14ED">
              <w:rPr>
                <w:rFonts w:eastAsia="細明體"/>
                <w:b/>
                <w:bCs/>
              </w:rPr>
              <w:t>2,514.0</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b/>
                <w:bCs/>
              </w:rPr>
            </w:pPr>
            <w:r w:rsidRPr="009A14ED">
              <w:rPr>
                <w:rFonts w:eastAsia="細明體"/>
                <w:b/>
                <w:bCs/>
              </w:rPr>
              <w:t>44.2</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b/>
                <w:bCs/>
              </w:rPr>
            </w:pPr>
            <w:r w:rsidRPr="009A14ED">
              <w:rPr>
                <w:rFonts w:eastAsia="細明體"/>
                <w:b/>
                <w:bCs/>
              </w:rPr>
              <w:t>232.5</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3,083.0</w:t>
            </w:r>
          </w:p>
        </w:tc>
        <w:tc>
          <w:tcPr>
            <w:tcW w:w="1233" w:type="dxa"/>
            <w:tcBorders>
              <w:top w:val="nil"/>
              <w:left w:val="nil"/>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12.3</w:t>
            </w:r>
          </w:p>
        </w:tc>
        <w:tc>
          <w:tcPr>
            <w:tcW w:w="1800" w:type="dxa"/>
            <w:tcBorders>
              <w:top w:val="nil"/>
              <w:left w:val="nil"/>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2,816.1</w:t>
            </w:r>
          </w:p>
        </w:tc>
        <w:tc>
          <w:tcPr>
            <w:tcW w:w="1440" w:type="dxa"/>
            <w:tcBorders>
              <w:top w:val="nil"/>
              <w:left w:val="nil"/>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12.1</w:t>
            </w:r>
          </w:p>
        </w:tc>
        <w:tc>
          <w:tcPr>
            <w:tcW w:w="1460" w:type="dxa"/>
            <w:tcBorders>
              <w:top w:val="nil"/>
              <w:left w:val="nil"/>
              <w:bottom w:val="nil"/>
              <w:right w:val="nil"/>
            </w:tcBorders>
            <w:vAlign w:val="center"/>
          </w:tcPr>
          <w:p w:rsidR="004A1026" w:rsidRPr="009A14ED" w:rsidRDefault="004A1026" w:rsidP="007A5B64">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spacing w:val="0"/>
                <w:kern w:val="2"/>
              </w:rPr>
            </w:pPr>
            <w:r w:rsidRPr="009A14ED">
              <w:rPr>
                <w:rFonts w:ascii="Times New Roman" w:eastAsia="細明體" w:hAnsi="Times New Roman"/>
                <w:bCs/>
                <w:spacing w:val="0"/>
                <w:kern w:val="2"/>
              </w:rPr>
              <w:t>266.9</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b/>
                <w:bCs/>
              </w:rPr>
            </w:pPr>
            <w:r w:rsidRPr="009A14ED">
              <w:rPr>
                <w:rFonts w:eastAsia="細明體" w:hint="eastAsia"/>
                <w:b/>
                <w:bCs/>
              </w:rPr>
              <w:t>3</w:t>
            </w:r>
            <w:r w:rsidRPr="009A14ED">
              <w:rPr>
                <w:rFonts w:eastAsia="細明體"/>
                <w:b/>
                <w:bCs/>
              </w:rPr>
              <w:t>,</w:t>
            </w:r>
            <w:r w:rsidRPr="009A14ED">
              <w:rPr>
                <w:rFonts w:eastAsia="細明體" w:hint="eastAsia"/>
                <w:b/>
                <w:bCs/>
              </w:rPr>
              <w:t>011.1</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b/>
                <w:bCs/>
              </w:rPr>
            </w:pPr>
            <w:r w:rsidRPr="009A14ED">
              <w:rPr>
                <w:rFonts w:eastAsia="細明體"/>
                <w:b/>
                <w:bCs/>
              </w:rPr>
              <w:t>-</w:t>
            </w:r>
            <w:r w:rsidRPr="009A14ED">
              <w:rPr>
                <w:rFonts w:eastAsia="細明體" w:hint="eastAsia"/>
                <w:b/>
                <w:bCs/>
              </w:rPr>
              <w:t>2.3</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b/>
                <w:bCs/>
              </w:rPr>
            </w:pPr>
            <w:r w:rsidRPr="009A14ED">
              <w:rPr>
                <w:rFonts w:eastAsia="細明體" w:hint="eastAsia"/>
                <w:b/>
                <w:bCs/>
              </w:rPr>
              <w:t>2</w:t>
            </w:r>
            <w:r w:rsidRPr="009A14ED">
              <w:rPr>
                <w:rFonts w:eastAsia="細明體"/>
                <w:b/>
                <w:bCs/>
              </w:rPr>
              <w:t>,</w:t>
            </w:r>
            <w:r w:rsidRPr="009A14ED">
              <w:rPr>
                <w:rFonts w:eastAsia="細明體" w:hint="eastAsia"/>
                <w:b/>
                <w:bCs/>
              </w:rPr>
              <w:t>707.3</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b/>
                <w:bCs/>
              </w:rPr>
            </w:pPr>
            <w:r w:rsidRPr="009A14ED">
              <w:rPr>
                <w:rFonts w:eastAsia="細明體"/>
                <w:b/>
                <w:bCs/>
              </w:rPr>
              <w:t>-</w:t>
            </w:r>
            <w:r w:rsidRPr="009A14ED">
              <w:rPr>
                <w:rFonts w:eastAsia="細明體" w:hint="eastAsia"/>
                <w:b/>
                <w:bCs/>
              </w:rPr>
              <w:t>3.8</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b/>
                <w:bCs/>
              </w:rPr>
            </w:pPr>
            <w:r w:rsidRPr="009A14ED">
              <w:rPr>
                <w:rFonts w:eastAsia="細明體" w:hint="eastAsia"/>
                <w:b/>
                <w:bCs/>
              </w:rPr>
              <w:t>303.8</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rPr>
              <w:t>8</w:t>
            </w:r>
            <w:r w:rsidRPr="009A14ED">
              <w:rPr>
                <w:rFonts w:eastAsia="標楷體"/>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rPr>
              <w:t>246.9</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rPr>
              <w:t>-4.2</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rPr>
              <w:t>213.8</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rPr>
              <w:t>-7.6</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rPr>
              <w:t>33.1</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A14ED">
              <w:rPr>
                <w:rFonts w:eastAsia="標楷體" w:hint="eastAsia"/>
              </w:rPr>
              <w:t>9</w:t>
            </w:r>
            <w:r w:rsidRPr="009A14ED">
              <w:rPr>
                <w:rFonts w:eastAsia="標楷體"/>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rPr>
              <w:t>2</w:t>
            </w:r>
            <w:r w:rsidRPr="009A14ED">
              <w:rPr>
                <w:rFonts w:eastAsia="細明體" w:hint="eastAsia"/>
              </w:rPr>
              <w:t>71.7</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hint="eastAsia"/>
              </w:rPr>
              <w:t>10.4</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rPr>
              <w:t>2</w:t>
            </w:r>
            <w:r w:rsidRPr="009A14ED">
              <w:rPr>
                <w:rFonts w:eastAsia="細明體" w:hint="eastAsia"/>
              </w:rPr>
              <w:t>30.9</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hint="eastAsia"/>
              </w:rPr>
              <w:t>1.3</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hint="eastAsia"/>
              </w:rPr>
              <w:t>40.8</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10</w:t>
            </w:r>
            <w:r w:rsidRPr="009A14ED">
              <w:rPr>
                <w:rFonts w:eastAsia="標楷體"/>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rPr>
              <w:t>2</w:t>
            </w:r>
            <w:r w:rsidRPr="009A14ED">
              <w:rPr>
                <w:rFonts w:eastAsia="細明體" w:hint="eastAsia"/>
              </w:rPr>
              <w:t>65.3</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hint="eastAsia"/>
              </w:rPr>
              <w:t>-1.9</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rPr>
              <w:t>2</w:t>
            </w:r>
            <w:r w:rsidRPr="009A14ED">
              <w:rPr>
                <w:rFonts w:eastAsia="細明體" w:hint="eastAsia"/>
              </w:rPr>
              <w:t>32.7</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hint="eastAsia"/>
              </w:rPr>
              <w:t>-1.8</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hint="eastAsia"/>
              </w:rPr>
              <w:t>32.6</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hint="eastAsia"/>
              </w:rPr>
              <w:t>248.9</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hint="eastAsia"/>
              </w:rPr>
              <w:t>0.9</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hint="eastAsia"/>
              </w:rPr>
              <w:t>214.9</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hint="eastAsia"/>
              </w:rPr>
              <w:t>0.1</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hint="eastAsia"/>
              </w:rPr>
              <w:t>34.0</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7A5B64">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4A1026" w:rsidRPr="009A14ED" w:rsidRDefault="004A1026" w:rsidP="007A5B64">
            <w:pPr>
              <w:snapToGrid w:val="0"/>
              <w:spacing w:line="320" w:lineRule="exact"/>
              <w:ind w:right="480"/>
              <w:jc w:val="right"/>
              <w:rPr>
                <w:rFonts w:eastAsia="細明體"/>
              </w:rPr>
            </w:pPr>
            <w:r w:rsidRPr="009A14ED">
              <w:rPr>
                <w:rFonts w:eastAsia="細明體" w:hint="eastAsia"/>
              </w:rPr>
              <w:t>261.0</w:t>
            </w:r>
          </w:p>
        </w:tc>
        <w:tc>
          <w:tcPr>
            <w:tcW w:w="1233" w:type="dxa"/>
            <w:tcBorders>
              <w:top w:val="nil"/>
              <w:left w:val="nil"/>
              <w:bottom w:val="nil"/>
              <w:right w:val="nil"/>
            </w:tcBorders>
            <w:vAlign w:val="center"/>
          </w:tcPr>
          <w:p w:rsidR="004A1026" w:rsidRPr="009A14ED" w:rsidRDefault="004A1026" w:rsidP="007A5B64">
            <w:pPr>
              <w:snapToGrid w:val="0"/>
              <w:spacing w:line="320" w:lineRule="exact"/>
              <w:ind w:right="296"/>
              <w:jc w:val="right"/>
              <w:rPr>
                <w:rFonts w:eastAsia="細明體"/>
              </w:rPr>
            </w:pPr>
            <w:r w:rsidRPr="009A14ED">
              <w:rPr>
                <w:rFonts w:eastAsia="細明體" w:hint="eastAsia"/>
              </w:rPr>
              <w:t>9.0</w:t>
            </w:r>
          </w:p>
        </w:tc>
        <w:tc>
          <w:tcPr>
            <w:tcW w:w="1800" w:type="dxa"/>
            <w:tcBorders>
              <w:top w:val="nil"/>
              <w:left w:val="nil"/>
              <w:bottom w:val="nil"/>
              <w:right w:val="nil"/>
            </w:tcBorders>
            <w:vAlign w:val="center"/>
          </w:tcPr>
          <w:p w:rsidR="004A1026" w:rsidRPr="009A14ED" w:rsidRDefault="004A1026" w:rsidP="007A5B64">
            <w:pPr>
              <w:snapToGrid w:val="0"/>
              <w:spacing w:line="320" w:lineRule="exact"/>
              <w:ind w:right="536"/>
              <w:jc w:val="right"/>
              <w:rPr>
                <w:rFonts w:eastAsia="細明體"/>
              </w:rPr>
            </w:pPr>
            <w:r w:rsidRPr="009A14ED">
              <w:rPr>
                <w:rFonts w:eastAsia="細明體" w:hint="eastAsia"/>
              </w:rPr>
              <w:t>219.8</w:t>
            </w:r>
          </w:p>
        </w:tc>
        <w:tc>
          <w:tcPr>
            <w:tcW w:w="1440" w:type="dxa"/>
            <w:tcBorders>
              <w:top w:val="nil"/>
              <w:left w:val="nil"/>
              <w:bottom w:val="nil"/>
              <w:right w:val="nil"/>
            </w:tcBorders>
            <w:vAlign w:val="center"/>
          </w:tcPr>
          <w:p w:rsidR="004A1026" w:rsidRPr="009A14ED" w:rsidRDefault="004A1026" w:rsidP="007A5B64">
            <w:pPr>
              <w:snapToGrid w:val="0"/>
              <w:spacing w:line="320" w:lineRule="exact"/>
              <w:ind w:right="417"/>
              <w:jc w:val="right"/>
              <w:rPr>
                <w:rFonts w:eastAsia="細明體"/>
              </w:rPr>
            </w:pPr>
            <w:r w:rsidRPr="009A14ED">
              <w:rPr>
                <w:rFonts w:eastAsia="細明體" w:hint="eastAsia"/>
              </w:rPr>
              <w:t>1.6</w:t>
            </w:r>
          </w:p>
        </w:tc>
        <w:tc>
          <w:tcPr>
            <w:tcW w:w="1460" w:type="dxa"/>
            <w:tcBorders>
              <w:top w:val="nil"/>
              <w:left w:val="nil"/>
              <w:bottom w:val="nil"/>
              <w:right w:val="nil"/>
            </w:tcBorders>
            <w:vAlign w:val="center"/>
          </w:tcPr>
          <w:p w:rsidR="004A1026" w:rsidRPr="009A14ED" w:rsidRDefault="004A1026" w:rsidP="007A5B64">
            <w:pPr>
              <w:snapToGrid w:val="0"/>
              <w:spacing w:line="320" w:lineRule="exact"/>
              <w:ind w:right="460"/>
              <w:jc w:val="right"/>
              <w:rPr>
                <w:rFonts w:eastAsia="細明體"/>
              </w:rPr>
            </w:pPr>
            <w:r w:rsidRPr="009A14ED">
              <w:rPr>
                <w:rFonts w:eastAsia="細明體" w:hint="eastAsia"/>
              </w:rPr>
              <w:t>41.3</w:t>
            </w:r>
          </w:p>
        </w:tc>
      </w:tr>
      <w:tr w:rsidR="004A1026" w:rsidRPr="009A14ED" w:rsidTr="007A5B64">
        <w:trPr>
          <w:trHeight w:val="351"/>
        </w:trPr>
        <w:tc>
          <w:tcPr>
            <w:tcW w:w="1544" w:type="dxa"/>
            <w:tcBorders>
              <w:top w:val="nil"/>
              <w:left w:val="nil"/>
              <w:bottom w:val="nil"/>
              <w:right w:val="single" w:sz="4" w:space="0" w:color="auto"/>
            </w:tcBorders>
          </w:tcPr>
          <w:p w:rsidR="004A1026" w:rsidRPr="009A14ED" w:rsidRDefault="004A1026" w:rsidP="001817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w:t>
            </w:r>
            <w:r w:rsidR="0018175E">
              <w:rPr>
                <w:rFonts w:eastAsia="標楷體" w:hint="eastAsia"/>
                <w:b/>
                <w:bCs/>
              </w:rPr>
              <w:t>8</w:t>
            </w:r>
            <w:r>
              <w:rPr>
                <w:rFonts w:eastAsia="標楷體" w:hint="eastAsia"/>
                <w:b/>
                <w:bCs/>
              </w:rPr>
              <w:t>月</w:t>
            </w:r>
          </w:p>
        </w:tc>
        <w:tc>
          <w:tcPr>
            <w:tcW w:w="1800" w:type="dxa"/>
            <w:tcBorders>
              <w:top w:val="nil"/>
              <w:left w:val="single" w:sz="4" w:space="0" w:color="auto"/>
              <w:bottom w:val="nil"/>
              <w:right w:val="nil"/>
            </w:tcBorders>
            <w:vAlign w:val="center"/>
          </w:tcPr>
          <w:p w:rsidR="004A1026" w:rsidRPr="004F507E" w:rsidRDefault="0018175E" w:rsidP="007A5B64">
            <w:pPr>
              <w:snapToGrid w:val="0"/>
              <w:spacing w:line="320" w:lineRule="exact"/>
              <w:ind w:right="480"/>
              <w:jc w:val="right"/>
              <w:rPr>
                <w:rFonts w:eastAsia="細明體"/>
                <w:b/>
              </w:rPr>
            </w:pPr>
            <w:r>
              <w:rPr>
                <w:rFonts w:eastAsia="細明體" w:hint="eastAsia"/>
                <w:b/>
              </w:rPr>
              <w:t>2013.9</w:t>
            </w:r>
          </w:p>
        </w:tc>
        <w:tc>
          <w:tcPr>
            <w:tcW w:w="1233" w:type="dxa"/>
            <w:tcBorders>
              <w:top w:val="nil"/>
              <w:left w:val="nil"/>
              <w:bottom w:val="nil"/>
              <w:right w:val="nil"/>
            </w:tcBorders>
            <w:vAlign w:val="center"/>
          </w:tcPr>
          <w:p w:rsidR="004A1026" w:rsidRPr="004F507E" w:rsidRDefault="0018175E" w:rsidP="007A5B64">
            <w:pPr>
              <w:snapToGrid w:val="0"/>
              <w:spacing w:line="320" w:lineRule="exact"/>
              <w:ind w:right="296"/>
              <w:jc w:val="right"/>
              <w:rPr>
                <w:rFonts w:eastAsia="細明體"/>
                <w:b/>
              </w:rPr>
            </w:pPr>
            <w:r>
              <w:rPr>
                <w:rFonts w:eastAsia="細明體" w:hint="eastAsia"/>
                <w:b/>
              </w:rPr>
              <w:t>2.5</w:t>
            </w:r>
          </w:p>
        </w:tc>
        <w:tc>
          <w:tcPr>
            <w:tcW w:w="1800" w:type="dxa"/>
            <w:tcBorders>
              <w:top w:val="nil"/>
              <w:left w:val="nil"/>
              <w:bottom w:val="nil"/>
              <w:right w:val="nil"/>
            </w:tcBorders>
            <w:vAlign w:val="center"/>
          </w:tcPr>
          <w:p w:rsidR="004A1026" w:rsidRPr="004F507E" w:rsidRDefault="0018175E" w:rsidP="007A5B64">
            <w:pPr>
              <w:snapToGrid w:val="0"/>
              <w:spacing w:line="320" w:lineRule="exact"/>
              <w:ind w:right="536"/>
              <w:jc w:val="right"/>
              <w:rPr>
                <w:rFonts w:eastAsia="細明體"/>
                <w:b/>
              </w:rPr>
            </w:pPr>
            <w:r>
              <w:rPr>
                <w:rFonts w:eastAsia="細明體" w:hint="eastAsia"/>
                <w:b/>
              </w:rPr>
              <w:t>1790.3</w:t>
            </w:r>
          </w:p>
        </w:tc>
        <w:tc>
          <w:tcPr>
            <w:tcW w:w="1440" w:type="dxa"/>
            <w:tcBorders>
              <w:top w:val="nil"/>
              <w:left w:val="nil"/>
              <w:bottom w:val="nil"/>
              <w:right w:val="nil"/>
            </w:tcBorders>
            <w:vAlign w:val="center"/>
          </w:tcPr>
          <w:p w:rsidR="004A1026" w:rsidRPr="004F507E" w:rsidRDefault="0018175E" w:rsidP="007A5B64">
            <w:pPr>
              <w:snapToGrid w:val="0"/>
              <w:spacing w:line="320" w:lineRule="exact"/>
              <w:ind w:right="417"/>
              <w:jc w:val="right"/>
              <w:rPr>
                <w:rFonts w:eastAsia="細明體"/>
                <w:b/>
              </w:rPr>
            </w:pPr>
            <w:r>
              <w:rPr>
                <w:rFonts w:eastAsia="細明體" w:hint="eastAsia"/>
                <w:b/>
              </w:rPr>
              <w:t>-0.9</w:t>
            </w:r>
          </w:p>
        </w:tc>
        <w:tc>
          <w:tcPr>
            <w:tcW w:w="1460" w:type="dxa"/>
            <w:tcBorders>
              <w:top w:val="nil"/>
              <w:left w:val="nil"/>
              <w:bottom w:val="nil"/>
              <w:right w:val="nil"/>
            </w:tcBorders>
            <w:vAlign w:val="center"/>
          </w:tcPr>
          <w:p w:rsidR="004A1026" w:rsidRPr="004F507E" w:rsidRDefault="0018175E" w:rsidP="007A5B64">
            <w:pPr>
              <w:snapToGrid w:val="0"/>
              <w:spacing w:line="320" w:lineRule="exact"/>
              <w:ind w:right="460"/>
              <w:jc w:val="right"/>
              <w:rPr>
                <w:rFonts w:eastAsia="細明體"/>
                <w:b/>
              </w:rPr>
            </w:pPr>
            <w:r>
              <w:rPr>
                <w:rFonts w:eastAsia="細明體" w:hint="eastAsia"/>
                <w:b/>
              </w:rPr>
              <w:t>223.6</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1</w:t>
            </w:r>
            <w:r w:rsidRPr="00337C6C">
              <w:rPr>
                <w:rFonts w:eastAsia="標楷體" w:hint="eastAsia"/>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256.7</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21.6</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251.6</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22.2</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4.7</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2</w:t>
            </w:r>
            <w:r w:rsidRPr="00337C6C">
              <w:rPr>
                <w:rFonts w:eastAsia="標楷體" w:hint="eastAsia"/>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197.3</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-15.8</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188.1</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-8.5</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9.2</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3</w:t>
            </w:r>
            <w:r w:rsidRPr="00337C6C">
              <w:rPr>
                <w:rFonts w:eastAsia="標楷體" w:hint="eastAsia"/>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272.1</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3.2</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240.2</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0.2</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32.0</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4</w:t>
            </w:r>
            <w:r w:rsidRPr="00337C6C">
              <w:rPr>
                <w:rFonts w:eastAsia="標楷體" w:hint="eastAsia"/>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250.4</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-1.9</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227.7</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-8.2</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22.7</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rPr>
              <w:t>5</w:t>
            </w:r>
            <w:r w:rsidRPr="00337C6C">
              <w:rPr>
                <w:rFonts w:eastAsia="標楷體"/>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263.</w:t>
            </w:r>
            <w:r>
              <w:rPr>
                <w:rFonts w:eastAsia="細明體" w:hint="eastAsia"/>
              </w:rPr>
              <w:t>0</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0.</w:t>
            </w:r>
            <w:r>
              <w:rPr>
                <w:rFonts w:eastAsia="細明體" w:hint="eastAsia"/>
              </w:rPr>
              <w:t>7</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218.9</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-8.0</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44.6</w:t>
            </w:r>
          </w:p>
        </w:tc>
      </w:tr>
      <w:tr w:rsidR="004A1026" w:rsidRPr="00337C6C" w:rsidTr="007A5B64">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6</w:t>
            </w:r>
            <w:r w:rsidRPr="00337C6C">
              <w:rPr>
                <w:rFonts w:eastAsia="標楷體"/>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264.8</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sidRPr="00337C6C">
              <w:rPr>
                <w:rFonts w:eastAsia="細明體" w:hint="eastAsia"/>
              </w:rPr>
              <w:t>8.6</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232.3</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sidRPr="00337C6C">
              <w:rPr>
                <w:rFonts w:eastAsia="細明體" w:hint="eastAsia"/>
              </w:rPr>
              <w:t>6.8</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32.5</w:t>
            </w:r>
          </w:p>
        </w:tc>
      </w:tr>
      <w:tr w:rsidR="004A1026" w:rsidRPr="00337C6C" w:rsidTr="0018175E">
        <w:trPr>
          <w:trHeight w:val="351"/>
        </w:trPr>
        <w:tc>
          <w:tcPr>
            <w:tcW w:w="1544" w:type="dxa"/>
            <w:tcBorders>
              <w:top w:val="nil"/>
              <w:left w:val="nil"/>
              <w:bottom w:val="nil"/>
              <w:right w:val="single" w:sz="4" w:space="0" w:color="auto"/>
            </w:tcBorders>
          </w:tcPr>
          <w:p w:rsidR="004A1026" w:rsidRPr="00337C6C" w:rsidRDefault="004A1026"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7</w:t>
            </w:r>
            <w:r w:rsidRPr="00337C6C">
              <w:rPr>
                <w:rFonts w:eastAsia="標楷體"/>
              </w:rPr>
              <w:t>月</w:t>
            </w:r>
          </w:p>
        </w:tc>
        <w:tc>
          <w:tcPr>
            <w:tcW w:w="1800" w:type="dxa"/>
            <w:tcBorders>
              <w:top w:val="nil"/>
              <w:left w:val="single" w:sz="4" w:space="0" w:color="auto"/>
              <w:bottom w:val="nil"/>
              <w:right w:val="nil"/>
            </w:tcBorders>
            <w:vAlign w:val="center"/>
          </w:tcPr>
          <w:p w:rsidR="004A1026" w:rsidRPr="00337C6C" w:rsidRDefault="004A1026" w:rsidP="007A5B64">
            <w:pPr>
              <w:snapToGrid w:val="0"/>
              <w:spacing w:line="320" w:lineRule="exact"/>
              <w:ind w:right="480"/>
              <w:jc w:val="right"/>
              <w:rPr>
                <w:rFonts w:eastAsia="細明體"/>
              </w:rPr>
            </w:pPr>
            <w:r w:rsidRPr="00337C6C">
              <w:rPr>
                <w:rFonts w:eastAsia="細明體" w:hint="eastAsia"/>
              </w:rPr>
              <w:t>2</w:t>
            </w:r>
            <w:r>
              <w:rPr>
                <w:rFonts w:eastAsia="細明體" w:hint="eastAsia"/>
              </w:rPr>
              <w:t>53.0</w:t>
            </w:r>
          </w:p>
        </w:tc>
        <w:tc>
          <w:tcPr>
            <w:tcW w:w="1233" w:type="dxa"/>
            <w:tcBorders>
              <w:top w:val="nil"/>
              <w:left w:val="nil"/>
              <w:bottom w:val="nil"/>
              <w:right w:val="nil"/>
            </w:tcBorders>
            <w:vAlign w:val="center"/>
          </w:tcPr>
          <w:p w:rsidR="004A1026" w:rsidRPr="00337C6C" w:rsidRDefault="004A1026" w:rsidP="007A5B64">
            <w:pPr>
              <w:snapToGrid w:val="0"/>
              <w:spacing w:line="320" w:lineRule="exact"/>
              <w:ind w:right="296"/>
              <w:jc w:val="right"/>
              <w:rPr>
                <w:rFonts w:eastAsia="細明體"/>
              </w:rPr>
            </w:pPr>
            <w:r>
              <w:rPr>
                <w:rFonts w:eastAsia="細明體" w:hint="eastAsia"/>
              </w:rPr>
              <w:t>1</w:t>
            </w:r>
            <w:r w:rsidRPr="00337C6C">
              <w:rPr>
                <w:rFonts w:eastAsia="細明體" w:hint="eastAsia"/>
              </w:rPr>
              <w:t>.6</w:t>
            </w:r>
          </w:p>
        </w:tc>
        <w:tc>
          <w:tcPr>
            <w:tcW w:w="1800" w:type="dxa"/>
            <w:tcBorders>
              <w:top w:val="nil"/>
              <w:left w:val="nil"/>
              <w:bottom w:val="nil"/>
              <w:right w:val="nil"/>
            </w:tcBorders>
            <w:vAlign w:val="center"/>
          </w:tcPr>
          <w:p w:rsidR="004A1026" w:rsidRPr="00337C6C" w:rsidRDefault="004A1026" w:rsidP="007A5B64">
            <w:pPr>
              <w:snapToGrid w:val="0"/>
              <w:spacing w:line="320" w:lineRule="exact"/>
              <w:ind w:right="536"/>
              <w:jc w:val="right"/>
              <w:rPr>
                <w:rFonts w:eastAsia="細明體"/>
              </w:rPr>
            </w:pPr>
            <w:r w:rsidRPr="00337C6C">
              <w:rPr>
                <w:rFonts w:eastAsia="細明體" w:hint="eastAsia"/>
              </w:rPr>
              <w:t>2</w:t>
            </w:r>
            <w:r>
              <w:rPr>
                <w:rFonts w:eastAsia="細明體" w:hint="eastAsia"/>
              </w:rPr>
              <w:t>20.9</w:t>
            </w:r>
          </w:p>
        </w:tc>
        <w:tc>
          <w:tcPr>
            <w:tcW w:w="1440" w:type="dxa"/>
            <w:tcBorders>
              <w:top w:val="nil"/>
              <w:left w:val="nil"/>
              <w:bottom w:val="nil"/>
              <w:right w:val="nil"/>
            </w:tcBorders>
            <w:vAlign w:val="center"/>
          </w:tcPr>
          <w:p w:rsidR="004A1026" w:rsidRPr="00337C6C" w:rsidRDefault="004A1026" w:rsidP="007A5B64">
            <w:pPr>
              <w:snapToGrid w:val="0"/>
              <w:spacing w:line="320" w:lineRule="exact"/>
              <w:ind w:right="417"/>
              <w:jc w:val="right"/>
              <w:rPr>
                <w:rFonts w:eastAsia="細明體"/>
              </w:rPr>
            </w:pPr>
            <w:r>
              <w:rPr>
                <w:rFonts w:eastAsia="細明體" w:hint="eastAsia"/>
              </w:rPr>
              <w:t>-7.6</w:t>
            </w:r>
          </w:p>
        </w:tc>
        <w:tc>
          <w:tcPr>
            <w:tcW w:w="1460" w:type="dxa"/>
            <w:tcBorders>
              <w:top w:val="nil"/>
              <w:left w:val="nil"/>
              <w:bottom w:val="nil"/>
              <w:right w:val="nil"/>
            </w:tcBorders>
            <w:vAlign w:val="center"/>
          </w:tcPr>
          <w:p w:rsidR="004A1026" w:rsidRPr="00337C6C" w:rsidRDefault="004A1026" w:rsidP="007A5B64">
            <w:pPr>
              <w:snapToGrid w:val="0"/>
              <w:spacing w:line="320" w:lineRule="exact"/>
              <w:ind w:right="460"/>
              <w:jc w:val="right"/>
              <w:rPr>
                <w:rFonts w:eastAsia="細明體"/>
              </w:rPr>
            </w:pPr>
            <w:r w:rsidRPr="00337C6C">
              <w:rPr>
                <w:rFonts w:eastAsia="細明體" w:hint="eastAsia"/>
              </w:rPr>
              <w:t>32.</w:t>
            </w:r>
            <w:r>
              <w:rPr>
                <w:rFonts w:eastAsia="細明體" w:hint="eastAsia"/>
              </w:rPr>
              <w:t>1</w:t>
            </w:r>
          </w:p>
        </w:tc>
      </w:tr>
      <w:tr w:rsidR="0018175E" w:rsidRPr="00337C6C" w:rsidTr="007A5B64">
        <w:trPr>
          <w:trHeight w:val="351"/>
        </w:trPr>
        <w:tc>
          <w:tcPr>
            <w:tcW w:w="1544" w:type="dxa"/>
            <w:tcBorders>
              <w:top w:val="nil"/>
              <w:left w:val="nil"/>
              <w:bottom w:val="single" w:sz="4" w:space="0" w:color="auto"/>
              <w:right w:val="single" w:sz="4" w:space="0" w:color="auto"/>
            </w:tcBorders>
          </w:tcPr>
          <w:p w:rsidR="0018175E" w:rsidRDefault="0018175E" w:rsidP="007A5B6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single" w:sz="4" w:space="0" w:color="auto"/>
              <w:right w:val="nil"/>
            </w:tcBorders>
            <w:vAlign w:val="center"/>
          </w:tcPr>
          <w:p w:rsidR="0018175E" w:rsidRPr="00337C6C" w:rsidRDefault="0018175E" w:rsidP="007A5B64">
            <w:pPr>
              <w:snapToGrid w:val="0"/>
              <w:spacing w:line="320" w:lineRule="exact"/>
              <w:ind w:right="480"/>
              <w:jc w:val="right"/>
              <w:rPr>
                <w:rFonts w:eastAsia="細明體"/>
              </w:rPr>
            </w:pPr>
            <w:r>
              <w:rPr>
                <w:rFonts w:eastAsia="細明體" w:hint="eastAsia"/>
              </w:rPr>
              <w:t>256.4</w:t>
            </w:r>
          </w:p>
        </w:tc>
        <w:tc>
          <w:tcPr>
            <w:tcW w:w="1233" w:type="dxa"/>
            <w:tcBorders>
              <w:top w:val="nil"/>
              <w:left w:val="nil"/>
              <w:bottom w:val="single" w:sz="4" w:space="0" w:color="auto"/>
              <w:right w:val="nil"/>
            </w:tcBorders>
            <w:vAlign w:val="center"/>
          </w:tcPr>
          <w:p w:rsidR="0018175E" w:rsidRDefault="0018175E" w:rsidP="007A5B64">
            <w:pPr>
              <w:snapToGrid w:val="0"/>
              <w:spacing w:line="320" w:lineRule="exact"/>
              <w:ind w:right="296"/>
              <w:jc w:val="right"/>
              <w:rPr>
                <w:rFonts w:eastAsia="細明體"/>
              </w:rPr>
            </w:pPr>
            <w:r>
              <w:rPr>
                <w:rFonts w:eastAsia="細明體" w:hint="eastAsia"/>
              </w:rPr>
              <w:t>3.6</w:t>
            </w:r>
          </w:p>
        </w:tc>
        <w:tc>
          <w:tcPr>
            <w:tcW w:w="1800" w:type="dxa"/>
            <w:tcBorders>
              <w:top w:val="nil"/>
              <w:left w:val="nil"/>
              <w:bottom w:val="single" w:sz="4" w:space="0" w:color="auto"/>
              <w:right w:val="nil"/>
            </w:tcBorders>
            <w:vAlign w:val="center"/>
          </w:tcPr>
          <w:p w:rsidR="0018175E" w:rsidRPr="00337C6C" w:rsidRDefault="0018175E" w:rsidP="007A5B64">
            <w:pPr>
              <w:snapToGrid w:val="0"/>
              <w:spacing w:line="320" w:lineRule="exact"/>
              <w:ind w:right="536"/>
              <w:jc w:val="right"/>
              <w:rPr>
                <w:rFonts w:eastAsia="細明體"/>
              </w:rPr>
            </w:pPr>
            <w:r>
              <w:rPr>
                <w:rFonts w:eastAsia="細明體" w:hint="eastAsia"/>
              </w:rPr>
              <w:t>210.6</w:t>
            </w:r>
          </w:p>
        </w:tc>
        <w:tc>
          <w:tcPr>
            <w:tcW w:w="1440" w:type="dxa"/>
            <w:tcBorders>
              <w:top w:val="nil"/>
              <w:left w:val="nil"/>
              <w:bottom w:val="single" w:sz="4" w:space="0" w:color="auto"/>
              <w:right w:val="nil"/>
            </w:tcBorders>
            <w:vAlign w:val="center"/>
          </w:tcPr>
          <w:p w:rsidR="0018175E" w:rsidRDefault="0018175E" w:rsidP="007A5B64">
            <w:pPr>
              <w:snapToGrid w:val="0"/>
              <w:spacing w:line="320" w:lineRule="exact"/>
              <w:ind w:right="417"/>
              <w:jc w:val="right"/>
              <w:rPr>
                <w:rFonts w:eastAsia="細明體"/>
              </w:rPr>
            </w:pPr>
            <w:r>
              <w:rPr>
                <w:rFonts w:eastAsia="細明體" w:hint="eastAsia"/>
              </w:rPr>
              <w:t>-</w:t>
            </w:r>
            <w:r w:rsidR="00C51951">
              <w:rPr>
                <w:rFonts w:eastAsia="細明體" w:hint="eastAsia"/>
              </w:rPr>
              <w:t>1.2</w:t>
            </w:r>
          </w:p>
        </w:tc>
        <w:tc>
          <w:tcPr>
            <w:tcW w:w="1460" w:type="dxa"/>
            <w:tcBorders>
              <w:top w:val="nil"/>
              <w:left w:val="nil"/>
              <w:bottom w:val="single" w:sz="4" w:space="0" w:color="auto"/>
              <w:right w:val="nil"/>
            </w:tcBorders>
            <w:vAlign w:val="center"/>
          </w:tcPr>
          <w:p w:rsidR="0018175E" w:rsidRPr="00337C6C" w:rsidRDefault="0018175E" w:rsidP="007A5B64">
            <w:pPr>
              <w:snapToGrid w:val="0"/>
              <w:spacing w:line="320" w:lineRule="exact"/>
              <w:ind w:right="460"/>
              <w:jc w:val="right"/>
              <w:rPr>
                <w:rFonts w:eastAsia="細明體"/>
              </w:rPr>
            </w:pPr>
            <w:r>
              <w:rPr>
                <w:rFonts w:eastAsia="細明體" w:hint="eastAsia"/>
              </w:rPr>
              <w:t>45.9</w:t>
            </w:r>
          </w:p>
        </w:tc>
      </w:tr>
    </w:tbl>
    <w:p w:rsidR="004A1026" w:rsidRPr="002652F8" w:rsidRDefault="004A1026" w:rsidP="004A1026">
      <w:pPr>
        <w:spacing w:line="320" w:lineRule="exact"/>
        <w:ind w:left="708" w:rightChars="-187" w:right="-449" w:hangingChars="322" w:hanging="708"/>
        <w:rPr>
          <w:rFonts w:eastAsia="標楷體"/>
          <w:sz w:val="22"/>
          <w:szCs w:val="22"/>
        </w:rPr>
      </w:pPr>
      <w:proofErr w:type="gramStart"/>
      <w:r w:rsidRPr="002652F8">
        <w:rPr>
          <w:rFonts w:eastAsia="標楷體"/>
          <w:sz w:val="22"/>
          <w:szCs w:val="22"/>
        </w:rPr>
        <w:t>註</w:t>
      </w:r>
      <w:proofErr w:type="gramEnd"/>
      <w:r w:rsidRPr="002652F8">
        <w:rPr>
          <w:rFonts w:eastAsia="標楷體"/>
          <w:sz w:val="22"/>
          <w:szCs w:val="22"/>
        </w:rPr>
        <w:t>：</w:t>
      </w:r>
      <w:r w:rsidRPr="002652F8">
        <w:rPr>
          <w:rFonts w:eastAsia="標楷體"/>
          <w:sz w:val="22"/>
          <w:szCs w:val="22"/>
        </w:rPr>
        <w:t>1.</w:t>
      </w:r>
      <w:r w:rsidRPr="002652F8">
        <w:rPr>
          <w:rFonts w:eastAsia="標楷體"/>
          <w:sz w:val="22"/>
          <w:szCs w:val="22"/>
        </w:rPr>
        <w:t>自</w:t>
      </w:r>
      <w:r w:rsidRPr="002652F8">
        <w:rPr>
          <w:rFonts w:eastAsia="標楷體"/>
          <w:sz w:val="22"/>
          <w:szCs w:val="22"/>
        </w:rPr>
        <w:t>95</w:t>
      </w:r>
      <w:r w:rsidRPr="002652F8">
        <w:rPr>
          <w:rFonts w:eastAsia="標楷體"/>
          <w:sz w:val="22"/>
          <w:szCs w:val="22"/>
        </w:rPr>
        <w:t>年</w:t>
      </w:r>
      <w:r w:rsidRPr="002652F8">
        <w:rPr>
          <w:rFonts w:eastAsia="標楷體"/>
          <w:sz w:val="22"/>
          <w:szCs w:val="22"/>
        </w:rPr>
        <w:t>1</w:t>
      </w:r>
      <w:r w:rsidRPr="002652F8">
        <w:rPr>
          <w:rFonts w:eastAsia="標楷體"/>
          <w:sz w:val="22"/>
          <w:szCs w:val="22"/>
        </w:rPr>
        <w:t>月起，進出口貿易統計改依聯合國</w:t>
      </w:r>
      <w:r w:rsidRPr="002652F8">
        <w:rPr>
          <w:rFonts w:eastAsia="標楷體"/>
          <w:sz w:val="22"/>
          <w:szCs w:val="22"/>
        </w:rPr>
        <w:t>2004</w:t>
      </w:r>
      <w:r w:rsidRPr="002652F8">
        <w:rPr>
          <w:rFonts w:eastAsia="標楷體"/>
          <w:sz w:val="22"/>
          <w:szCs w:val="22"/>
        </w:rPr>
        <w:t>年版「國際商品貿易統計手冊」規範之</w:t>
      </w:r>
      <w:proofErr w:type="gramStart"/>
      <w:r w:rsidRPr="002652F8">
        <w:rPr>
          <w:rFonts w:eastAsia="標楷體"/>
          <w:sz w:val="22"/>
          <w:szCs w:val="22"/>
        </w:rPr>
        <w:t>準則編布</w:t>
      </w:r>
      <w:proofErr w:type="gramEnd"/>
      <w:r w:rsidRPr="002652F8">
        <w:rPr>
          <w:rFonts w:eastAsia="標楷體"/>
          <w:sz w:val="22"/>
          <w:szCs w:val="22"/>
        </w:rPr>
        <w:t>，出口及進口總值改</w:t>
      </w:r>
      <w:proofErr w:type="gramStart"/>
      <w:r w:rsidRPr="002652F8">
        <w:rPr>
          <w:rFonts w:eastAsia="標楷體"/>
          <w:sz w:val="22"/>
          <w:szCs w:val="22"/>
        </w:rPr>
        <w:t>採</w:t>
      </w:r>
      <w:proofErr w:type="gramEnd"/>
      <w:r w:rsidRPr="002652F8">
        <w:rPr>
          <w:rFonts w:eastAsia="標楷體"/>
          <w:sz w:val="22"/>
          <w:szCs w:val="22"/>
        </w:rPr>
        <w:t>「出口總值＝出口＋復出口」、「進口總值＝進口＋復進口」之</w:t>
      </w:r>
      <w:proofErr w:type="gramStart"/>
      <w:r w:rsidRPr="002652F8">
        <w:rPr>
          <w:rFonts w:eastAsia="標楷體"/>
          <w:sz w:val="22"/>
          <w:szCs w:val="22"/>
        </w:rPr>
        <w:t>編法列</w:t>
      </w:r>
      <w:proofErr w:type="gramEnd"/>
      <w:r w:rsidRPr="002652F8">
        <w:rPr>
          <w:rFonts w:eastAsia="標楷體"/>
          <w:sz w:val="22"/>
          <w:szCs w:val="22"/>
        </w:rPr>
        <w:t>示。</w:t>
      </w:r>
    </w:p>
    <w:p w:rsidR="004A1026" w:rsidRPr="002652F8" w:rsidRDefault="004A1026" w:rsidP="004A1026">
      <w:pPr>
        <w:spacing w:line="320" w:lineRule="exact"/>
        <w:ind w:leftChars="178" w:left="709" w:rightChars="-187" w:right="-449" w:hangingChars="128" w:hanging="282"/>
        <w:rPr>
          <w:rFonts w:eastAsia="標楷體"/>
          <w:sz w:val="22"/>
          <w:szCs w:val="22"/>
        </w:rPr>
      </w:pPr>
      <w:r w:rsidRPr="002652F8">
        <w:rPr>
          <w:rFonts w:eastAsia="標楷體"/>
          <w:sz w:val="22"/>
          <w:szCs w:val="22"/>
        </w:rPr>
        <w:t>2.</w:t>
      </w:r>
      <w:r w:rsidRPr="002652F8">
        <w:rPr>
          <w:rFonts w:eastAsia="標楷體"/>
          <w:sz w:val="22"/>
          <w:szCs w:val="22"/>
        </w:rPr>
        <w:t>依據財政部定義，復出口：為外貨進口後因故退回或再轉售國外、或經簡易加工後再出口者。復進口：為國貨出口後因故退回或委外簡易加工後再進口。</w:t>
      </w:r>
    </w:p>
    <w:p w:rsidR="004A1026" w:rsidRPr="002652F8" w:rsidRDefault="004A1026" w:rsidP="004A1026">
      <w:pPr>
        <w:spacing w:line="320" w:lineRule="exact"/>
        <w:rPr>
          <w:rFonts w:eastAsia="標楷體"/>
        </w:rPr>
      </w:pPr>
      <w:r w:rsidRPr="002652F8">
        <w:rPr>
          <w:rFonts w:eastAsia="標楷體"/>
          <w:sz w:val="22"/>
          <w:szCs w:val="22"/>
        </w:rPr>
        <w:t>資料來源：財政部進出口貿易統計。</w:t>
      </w:r>
    </w:p>
    <w:p w:rsidR="004A1026" w:rsidRPr="00CA07C6" w:rsidRDefault="004A1026" w:rsidP="004A1026">
      <w:pPr>
        <w:pStyle w:val="k3a"/>
        <w:tabs>
          <w:tab w:val="left" w:pos="540"/>
        </w:tabs>
        <w:spacing w:before="180" w:line="300" w:lineRule="auto"/>
        <w:ind w:leftChars="0" w:left="566" w:right="0" w:hangingChars="257" w:hanging="566"/>
        <w:rPr>
          <w:b/>
          <w:bCs/>
        </w:rPr>
      </w:pPr>
      <w:r w:rsidRPr="003111E1">
        <w:rPr>
          <w:b/>
          <w:bCs/>
          <w:color w:val="FF0000"/>
          <w:sz w:val="22"/>
          <w:szCs w:val="22"/>
        </w:rPr>
        <w:br w:type="page"/>
      </w:r>
      <w:r w:rsidRPr="00CA07C6">
        <w:rPr>
          <w:b/>
          <w:bCs/>
        </w:rPr>
        <w:lastRenderedPageBreak/>
        <w:t>２、</w:t>
      </w:r>
      <w:r w:rsidRPr="00CA07C6">
        <w:rPr>
          <w:rFonts w:hint="eastAsia"/>
          <w:b/>
          <w:bCs/>
        </w:rPr>
        <w:t>102</w:t>
      </w:r>
      <w:r w:rsidRPr="00CA07C6">
        <w:rPr>
          <w:rFonts w:hint="eastAsia"/>
          <w:b/>
          <w:bCs/>
        </w:rPr>
        <w:t>年</w:t>
      </w:r>
      <w:r w:rsidR="003B560E">
        <w:rPr>
          <w:rFonts w:hint="eastAsia"/>
          <w:b/>
          <w:bCs/>
        </w:rPr>
        <w:t>8</w:t>
      </w:r>
      <w:r w:rsidRPr="00CA07C6">
        <w:rPr>
          <w:rFonts w:hint="eastAsia"/>
          <w:b/>
          <w:bCs/>
        </w:rPr>
        <w:t>月我對主要國家（地區）出口</w:t>
      </w:r>
      <w:r>
        <w:rPr>
          <w:rFonts w:hint="eastAsia"/>
          <w:b/>
          <w:bCs/>
        </w:rPr>
        <w:t>增加</w:t>
      </w:r>
      <w:r w:rsidRPr="00CA07C6">
        <w:rPr>
          <w:rFonts w:hint="eastAsia"/>
          <w:b/>
          <w:bCs/>
        </w:rPr>
        <w:t>最多為</w:t>
      </w:r>
      <w:r w:rsidR="003B560E">
        <w:rPr>
          <w:rFonts w:hint="eastAsia"/>
          <w:b/>
          <w:bCs/>
        </w:rPr>
        <w:t>越南</w:t>
      </w:r>
      <w:r w:rsidR="003B560E">
        <w:rPr>
          <w:rFonts w:hint="eastAsia"/>
          <w:b/>
          <w:bCs/>
        </w:rPr>
        <w:t>19.3</w:t>
      </w:r>
      <w:r w:rsidRPr="00CA07C6">
        <w:rPr>
          <w:rFonts w:hint="eastAsia"/>
          <w:b/>
          <w:bCs/>
        </w:rPr>
        <w:t>％</w:t>
      </w:r>
      <w:r>
        <w:rPr>
          <w:rFonts w:hint="eastAsia"/>
          <w:b/>
          <w:bCs/>
        </w:rPr>
        <w:t>，</w:t>
      </w:r>
      <w:r w:rsidRPr="00CA07C6">
        <w:rPr>
          <w:rFonts w:hint="eastAsia"/>
          <w:b/>
          <w:bCs/>
        </w:rPr>
        <w:t>進口</w:t>
      </w:r>
      <w:r>
        <w:rPr>
          <w:rFonts w:hint="eastAsia"/>
          <w:b/>
          <w:bCs/>
        </w:rPr>
        <w:t>增加</w:t>
      </w:r>
      <w:r w:rsidRPr="00CA07C6">
        <w:rPr>
          <w:rFonts w:hint="eastAsia"/>
          <w:b/>
          <w:bCs/>
        </w:rPr>
        <w:t>最多為</w:t>
      </w:r>
      <w:r w:rsidR="003B560E">
        <w:rPr>
          <w:rFonts w:hint="eastAsia"/>
          <w:b/>
          <w:bCs/>
        </w:rPr>
        <w:t>荷蘭</w:t>
      </w:r>
      <w:r w:rsidR="003B560E">
        <w:rPr>
          <w:rFonts w:hint="eastAsia"/>
          <w:b/>
          <w:bCs/>
        </w:rPr>
        <w:t>75</w:t>
      </w:r>
      <w:r>
        <w:rPr>
          <w:rFonts w:hint="eastAsia"/>
          <w:b/>
          <w:bCs/>
        </w:rPr>
        <w:t>.</w:t>
      </w:r>
      <w:r w:rsidR="003B560E">
        <w:rPr>
          <w:rFonts w:hint="eastAsia"/>
          <w:b/>
          <w:bCs/>
        </w:rPr>
        <w:t>6</w:t>
      </w:r>
      <w:r w:rsidRPr="00CA07C6">
        <w:rPr>
          <w:rFonts w:hint="eastAsia"/>
          <w:b/>
          <w:bCs/>
        </w:rPr>
        <w:t>％</w:t>
      </w:r>
    </w:p>
    <w:p w:rsidR="004A1026" w:rsidRPr="00CA07C6" w:rsidRDefault="003B560E" w:rsidP="00423534">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8</w:t>
      </w:r>
      <w:r w:rsidR="004A1026" w:rsidRPr="00CA07C6">
        <w:rPr>
          <w:rFonts w:ascii="Times New Roman" w:eastAsia="標楷體" w:hAnsi="Times New Roman" w:hint="eastAsia"/>
          <w:bCs/>
          <w:sz w:val="28"/>
        </w:rPr>
        <w:t>月我對主要國家（地區）出口</w:t>
      </w:r>
      <w:r w:rsidR="004A1026">
        <w:rPr>
          <w:rFonts w:ascii="Times New Roman" w:eastAsia="標楷體" w:hAnsi="Times New Roman" w:hint="eastAsia"/>
          <w:bCs/>
          <w:sz w:val="28"/>
        </w:rPr>
        <w:t>增加</w:t>
      </w:r>
      <w:r w:rsidR="004A1026" w:rsidRPr="00CA07C6">
        <w:rPr>
          <w:rFonts w:ascii="Times New Roman" w:eastAsia="標楷體" w:hAnsi="Times New Roman" w:hint="eastAsia"/>
          <w:bCs/>
          <w:sz w:val="28"/>
        </w:rPr>
        <w:t>最多為</w:t>
      </w:r>
      <w:r>
        <w:rPr>
          <w:rFonts w:ascii="Times New Roman" w:eastAsia="標楷體" w:hAnsi="Times New Roman" w:hint="eastAsia"/>
          <w:bCs/>
          <w:sz w:val="28"/>
        </w:rPr>
        <w:t>越南</w:t>
      </w:r>
      <w:r w:rsidR="004A1026" w:rsidRPr="00CA07C6">
        <w:rPr>
          <w:rFonts w:ascii="Times New Roman" w:eastAsia="標楷體" w:hAnsi="Times New Roman" w:hint="eastAsia"/>
          <w:bCs/>
          <w:sz w:val="28"/>
        </w:rPr>
        <w:t>，增幅為</w:t>
      </w:r>
      <w:r>
        <w:rPr>
          <w:rFonts w:ascii="Times New Roman" w:eastAsia="標楷體" w:hAnsi="Times New Roman" w:hint="eastAsia"/>
          <w:bCs/>
          <w:sz w:val="28"/>
        </w:rPr>
        <w:t>19</w:t>
      </w:r>
      <w:r w:rsidR="004A1026">
        <w:rPr>
          <w:rFonts w:ascii="Times New Roman" w:eastAsia="標楷體" w:hAnsi="Times New Roman" w:hint="eastAsia"/>
          <w:bCs/>
          <w:sz w:val="28"/>
        </w:rPr>
        <w:t>.3</w:t>
      </w:r>
      <w:r w:rsidR="004A1026" w:rsidRPr="00CA07C6">
        <w:rPr>
          <w:rFonts w:ascii="Times New Roman" w:eastAsia="標楷體" w:hAnsi="Times New Roman" w:hint="eastAsia"/>
          <w:bCs/>
          <w:sz w:val="28"/>
        </w:rPr>
        <w:t>％；進口</w:t>
      </w:r>
      <w:r w:rsidR="004A1026">
        <w:rPr>
          <w:rFonts w:ascii="Times New Roman" w:eastAsia="標楷體" w:hAnsi="Times New Roman" w:hint="eastAsia"/>
          <w:bCs/>
          <w:sz w:val="28"/>
        </w:rPr>
        <w:t>增加</w:t>
      </w:r>
      <w:r w:rsidR="004A1026" w:rsidRPr="00CA07C6">
        <w:rPr>
          <w:rFonts w:ascii="Times New Roman" w:eastAsia="標楷體" w:hAnsi="Times New Roman" w:hint="eastAsia"/>
          <w:bCs/>
          <w:sz w:val="28"/>
        </w:rPr>
        <w:t>最多為</w:t>
      </w:r>
      <w:r>
        <w:rPr>
          <w:rFonts w:ascii="Times New Roman" w:eastAsia="標楷體" w:hAnsi="Times New Roman" w:hint="eastAsia"/>
          <w:bCs/>
          <w:sz w:val="28"/>
        </w:rPr>
        <w:t>荷蘭</w:t>
      </w:r>
      <w:r w:rsidR="004A1026" w:rsidRPr="00CA07C6">
        <w:rPr>
          <w:rFonts w:ascii="Times New Roman" w:eastAsia="標楷體" w:hAnsi="Times New Roman" w:hint="eastAsia"/>
          <w:bCs/>
          <w:sz w:val="28"/>
        </w:rPr>
        <w:t>，增幅為</w:t>
      </w:r>
      <w:r w:rsidR="004A1026">
        <w:rPr>
          <w:rFonts w:ascii="Times New Roman" w:eastAsia="標楷體" w:hAnsi="Times New Roman" w:hint="eastAsia"/>
          <w:bCs/>
          <w:sz w:val="28"/>
        </w:rPr>
        <w:t>7</w:t>
      </w:r>
      <w:r>
        <w:rPr>
          <w:rFonts w:ascii="Times New Roman" w:eastAsia="標楷體" w:hAnsi="Times New Roman" w:hint="eastAsia"/>
          <w:bCs/>
          <w:sz w:val="28"/>
        </w:rPr>
        <w:t>5</w:t>
      </w:r>
      <w:r w:rsidR="004A1026">
        <w:rPr>
          <w:rFonts w:ascii="Times New Roman" w:eastAsia="標楷體" w:hAnsi="Times New Roman" w:hint="eastAsia"/>
          <w:bCs/>
          <w:sz w:val="28"/>
        </w:rPr>
        <w:t>.</w:t>
      </w:r>
      <w:r>
        <w:rPr>
          <w:rFonts w:ascii="Times New Roman" w:eastAsia="標楷體" w:hAnsi="Times New Roman" w:hint="eastAsia"/>
          <w:bCs/>
          <w:sz w:val="28"/>
        </w:rPr>
        <w:t>6</w:t>
      </w:r>
      <w:r w:rsidR="004A1026" w:rsidRPr="00CA07C6">
        <w:rPr>
          <w:rFonts w:ascii="Times New Roman" w:eastAsia="標楷體" w:hAnsi="Times New Roman" w:hint="eastAsia"/>
          <w:bCs/>
          <w:sz w:val="28"/>
        </w:rPr>
        <w:t>％。</w:t>
      </w:r>
    </w:p>
    <w:p w:rsidR="004A1026" w:rsidRPr="002652F8" w:rsidRDefault="008D1BAF" w:rsidP="00423534">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8</w:t>
      </w:r>
      <w:r w:rsidR="004A1026" w:rsidRPr="00CA07C6">
        <w:rPr>
          <w:rFonts w:ascii="Times New Roman" w:eastAsia="標楷體" w:hAnsi="Times New Roman" w:hint="eastAsia"/>
          <w:bCs/>
          <w:sz w:val="28"/>
        </w:rPr>
        <w:t>月我國最大出口國為中國大陸（含香港），比重達</w:t>
      </w:r>
      <w:r>
        <w:rPr>
          <w:rFonts w:ascii="Times New Roman" w:eastAsia="標楷體" w:hAnsi="Times New Roman" w:hint="eastAsia"/>
          <w:bCs/>
          <w:sz w:val="28"/>
        </w:rPr>
        <w:t>40</w:t>
      </w:r>
      <w:r w:rsidR="004A1026">
        <w:rPr>
          <w:rFonts w:ascii="Times New Roman" w:eastAsia="標楷體" w:hAnsi="Times New Roman" w:hint="eastAsia"/>
          <w:bCs/>
          <w:sz w:val="28"/>
        </w:rPr>
        <w:t>.</w:t>
      </w:r>
      <w:r>
        <w:rPr>
          <w:rFonts w:ascii="Times New Roman" w:eastAsia="標楷體" w:hAnsi="Times New Roman" w:hint="eastAsia"/>
          <w:bCs/>
          <w:sz w:val="28"/>
        </w:rPr>
        <w:t>1</w:t>
      </w:r>
      <w:r w:rsidR="004A1026" w:rsidRPr="00CA07C6">
        <w:rPr>
          <w:rFonts w:ascii="Times New Roman" w:eastAsia="標楷體" w:hAnsi="Times New Roman" w:hint="eastAsia"/>
          <w:bCs/>
          <w:sz w:val="28"/>
        </w:rPr>
        <w:t>％</w:t>
      </w:r>
      <w:r w:rsidR="004A1026" w:rsidRPr="002652F8">
        <w:rPr>
          <w:rFonts w:ascii="Times New Roman" w:eastAsia="標楷體" w:hAnsi="Times New Roman" w:hint="eastAsia"/>
          <w:bCs/>
          <w:sz w:val="28"/>
        </w:rPr>
        <w:t>，最大進口國</w:t>
      </w:r>
      <w:r w:rsidR="004A1026">
        <w:rPr>
          <w:rFonts w:ascii="Times New Roman" w:eastAsia="標楷體" w:hAnsi="Times New Roman" w:hint="eastAsia"/>
          <w:bCs/>
          <w:sz w:val="28"/>
        </w:rPr>
        <w:t>亦</w:t>
      </w:r>
      <w:r w:rsidR="004A1026" w:rsidRPr="009C0B8A">
        <w:rPr>
          <w:rFonts w:ascii="Times New Roman" w:eastAsia="標楷體" w:hAnsi="Times New Roman" w:hint="eastAsia"/>
          <w:bCs/>
          <w:sz w:val="28"/>
        </w:rPr>
        <w:t>為中國大陸（含香港）</w:t>
      </w:r>
      <w:r w:rsidR="004A1026" w:rsidRPr="002652F8">
        <w:rPr>
          <w:rFonts w:ascii="Times New Roman" w:eastAsia="標楷體" w:hAnsi="Times New Roman" w:hint="eastAsia"/>
          <w:bCs/>
          <w:sz w:val="28"/>
        </w:rPr>
        <w:t>，比重達</w:t>
      </w:r>
      <w:r w:rsidR="004A1026" w:rsidRPr="002652F8">
        <w:rPr>
          <w:rFonts w:ascii="Times New Roman" w:eastAsia="標楷體" w:hAnsi="Times New Roman" w:hint="eastAsia"/>
          <w:bCs/>
          <w:sz w:val="28"/>
        </w:rPr>
        <w:t>1</w:t>
      </w:r>
      <w:r>
        <w:rPr>
          <w:rFonts w:ascii="Times New Roman" w:eastAsia="標楷體" w:hAnsi="Times New Roman" w:hint="eastAsia"/>
          <w:bCs/>
          <w:sz w:val="28"/>
        </w:rPr>
        <w:t>6</w:t>
      </w:r>
      <w:r w:rsidR="004A1026">
        <w:rPr>
          <w:rFonts w:ascii="Times New Roman" w:eastAsia="標楷體" w:hAnsi="Times New Roman" w:hint="eastAsia"/>
          <w:bCs/>
          <w:sz w:val="28"/>
        </w:rPr>
        <w:t>.</w:t>
      </w:r>
      <w:r w:rsidR="00C00E0A">
        <w:rPr>
          <w:rFonts w:ascii="Times New Roman" w:eastAsia="標楷體" w:hAnsi="Times New Roman" w:hint="eastAsia"/>
          <w:bCs/>
          <w:sz w:val="28"/>
        </w:rPr>
        <w:t>0</w:t>
      </w:r>
      <w:r w:rsidR="004A1026" w:rsidRPr="002652F8">
        <w:rPr>
          <w:rFonts w:ascii="Times New Roman" w:eastAsia="標楷體" w:hAnsi="Times New Roman" w:hint="eastAsia"/>
          <w:bCs/>
          <w:sz w:val="28"/>
        </w:rPr>
        <w:t>％。</w:t>
      </w:r>
    </w:p>
    <w:p w:rsidR="004A1026" w:rsidRPr="002652F8" w:rsidRDefault="008D1BAF" w:rsidP="00423534">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8</w:t>
      </w:r>
      <w:r w:rsidR="004A1026" w:rsidRPr="002652F8">
        <w:rPr>
          <w:rFonts w:ascii="Times New Roman" w:eastAsia="標楷體" w:hAnsi="Times New Roman" w:hint="eastAsia"/>
          <w:bCs/>
          <w:sz w:val="28"/>
        </w:rPr>
        <w:t>月我對主要貿易夥伴中，中國大陸（含香港）為最主要出超來源國，出超</w:t>
      </w:r>
      <w:r w:rsidR="00A6232F">
        <w:rPr>
          <w:rFonts w:ascii="Times New Roman" w:eastAsia="標楷體" w:hAnsi="Times New Roman" w:hint="eastAsia"/>
          <w:bCs/>
          <w:sz w:val="28"/>
        </w:rPr>
        <w:t>6</w:t>
      </w:r>
      <w:r w:rsidR="004A1026">
        <w:rPr>
          <w:rFonts w:ascii="Times New Roman" w:eastAsia="標楷體" w:hAnsi="Times New Roman" w:hint="eastAsia"/>
          <w:bCs/>
          <w:sz w:val="28"/>
        </w:rPr>
        <w:t>9.</w:t>
      </w:r>
      <w:r w:rsidR="00A6232F">
        <w:rPr>
          <w:rFonts w:ascii="Times New Roman" w:eastAsia="標楷體" w:hAnsi="Times New Roman" w:hint="eastAsia"/>
          <w:bCs/>
          <w:sz w:val="28"/>
        </w:rPr>
        <w:t>1</w:t>
      </w:r>
      <w:r w:rsidR="004A1026">
        <w:rPr>
          <w:rFonts w:ascii="Times New Roman" w:eastAsia="標楷體" w:hAnsi="Times New Roman" w:hint="eastAsia"/>
          <w:bCs/>
          <w:sz w:val="28"/>
        </w:rPr>
        <w:t>0</w:t>
      </w:r>
      <w:r w:rsidR="004A1026" w:rsidRPr="002652F8">
        <w:rPr>
          <w:rFonts w:ascii="Times New Roman" w:eastAsia="標楷體" w:hAnsi="Times New Roman" w:hint="eastAsia"/>
          <w:bCs/>
          <w:sz w:val="28"/>
        </w:rPr>
        <w:t>億美元；主要入超來源國為日本，入超</w:t>
      </w:r>
      <w:r w:rsidR="004A1026">
        <w:rPr>
          <w:rFonts w:ascii="Times New Roman" w:eastAsia="標楷體" w:hAnsi="Times New Roman" w:hint="eastAsia"/>
          <w:bCs/>
          <w:sz w:val="28"/>
        </w:rPr>
        <w:t>1</w:t>
      </w:r>
      <w:r w:rsidR="00A6232F">
        <w:rPr>
          <w:rFonts w:ascii="Times New Roman" w:eastAsia="標楷體" w:hAnsi="Times New Roman" w:hint="eastAsia"/>
          <w:bCs/>
          <w:sz w:val="28"/>
        </w:rPr>
        <w:t>6</w:t>
      </w:r>
      <w:r w:rsidR="004A1026">
        <w:rPr>
          <w:rFonts w:ascii="Times New Roman" w:eastAsia="標楷體" w:hAnsi="Times New Roman" w:hint="eastAsia"/>
          <w:bCs/>
          <w:sz w:val="28"/>
        </w:rPr>
        <w:t>.</w:t>
      </w:r>
      <w:r w:rsidR="00A6232F">
        <w:rPr>
          <w:rFonts w:ascii="Times New Roman" w:eastAsia="標楷體" w:hAnsi="Times New Roman" w:hint="eastAsia"/>
          <w:bCs/>
          <w:sz w:val="28"/>
        </w:rPr>
        <w:t>48</w:t>
      </w:r>
      <w:r w:rsidR="004A1026" w:rsidRPr="002652F8">
        <w:rPr>
          <w:rFonts w:ascii="Times New Roman" w:eastAsia="標楷體" w:hAnsi="Times New Roman" w:hint="eastAsia"/>
          <w:bCs/>
          <w:sz w:val="28"/>
        </w:rPr>
        <w:t>億美元。</w:t>
      </w:r>
    </w:p>
    <w:p w:rsidR="004A1026" w:rsidRPr="002652F8" w:rsidRDefault="004A1026" w:rsidP="004A1026">
      <w:pPr>
        <w:snapToGrid w:val="0"/>
        <w:spacing w:before="240"/>
        <w:ind w:right="-153"/>
        <w:jc w:val="center"/>
        <w:rPr>
          <w:rFonts w:eastAsia="標楷體"/>
          <w:b/>
          <w:bCs/>
          <w:sz w:val="28"/>
        </w:rPr>
      </w:pPr>
      <w:r w:rsidRPr="002652F8">
        <w:rPr>
          <w:rFonts w:eastAsia="標楷體"/>
          <w:b/>
          <w:bCs/>
          <w:sz w:val="28"/>
        </w:rPr>
        <w:t>表</w:t>
      </w:r>
      <w:r w:rsidRPr="002652F8">
        <w:rPr>
          <w:rFonts w:eastAsia="標楷體"/>
          <w:b/>
          <w:bCs/>
          <w:sz w:val="28"/>
        </w:rPr>
        <w:t xml:space="preserve">2-4-2  </w:t>
      </w:r>
      <w:r w:rsidRPr="002652F8">
        <w:rPr>
          <w:rFonts w:eastAsia="標楷體"/>
          <w:b/>
          <w:bCs/>
          <w:sz w:val="28"/>
        </w:rPr>
        <w:t>主要貿易夥伴貿易概況</w:t>
      </w:r>
    </w:p>
    <w:p w:rsidR="004A1026" w:rsidRPr="002652F8" w:rsidRDefault="004A1026" w:rsidP="004A1026">
      <w:pPr>
        <w:snapToGrid w:val="0"/>
        <w:spacing w:line="300" w:lineRule="auto"/>
        <w:ind w:right="-508"/>
        <w:jc w:val="right"/>
        <w:rPr>
          <w:rFonts w:eastAsia="標楷體"/>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4A1026" w:rsidRPr="00741C67" w:rsidTr="007A5B64">
        <w:trPr>
          <w:cantSplit/>
        </w:trPr>
        <w:tc>
          <w:tcPr>
            <w:tcW w:w="540" w:type="dxa"/>
            <w:tcBorders>
              <w:top w:val="single" w:sz="4" w:space="0" w:color="auto"/>
              <w:left w:val="nil"/>
              <w:bottom w:val="single" w:sz="4" w:space="0" w:color="auto"/>
              <w:right w:val="nil"/>
            </w:tcBorders>
            <w:textDirection w:val="tbRlV"/>
            <w:vAlign w:val="center"/>
          </w:tcPr>
          <w:p w:rsidR="004A1026" w:rsidRPr="00741C67" w:rsidRDefault="004A1026" w:rsidP="007A5B64">
            <w:pPr>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4A1026" w:rsidRPr="00741C67" w:rsidRDefault="004A1026" w:rsidP="007A5B64">
            <w:pPr>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中國大陸</w:t>
            </w:r>
          </w:p>
          <w:p w:rsidR="004A1026" w:rsidRPr="00741C67" w:rsidRDefault="004A1026" w:rsidP="007A5B64">
            <w:pPr>
              <w:jc w:val="center"/>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4A1026" w:rsidRPr="00741C67" w:rsidRDefault="004A1026" w:rsidP="007A5B64">
            <w:pPr>
              <w:jc w:val="center"/>
              <w:rPr>
                <w:rFonts w:eastAsia="標楷體"/>
                <w:color w:val="000000" w:themeColor="text1"/>
              </w:rPr>
            </w:pPr>
            <w:r w:rsidRPr="00741C67">
              <w:rPr>
                <w:rFonts w:eastAsia="標楷體" w:hint="eastAsia"/>
                <w:color w:val="000000" w:themeColor="text1"/>
              </w:rPr>
              <w:t>越南</w:t>
            </w:r>
          </w:p>
        </w:tc>
      </w:tr>
      <w:tr w:rsidR="004A1026" w:rsidRPr="00D65D7C" w:rsidTr="007A5B64">
        <w:trPr>
          <w:cantSplit/>
          <w:trHeight w:val="503"/>
        </w:trPr>
        <w:tc>
          <w:tcPr>
            <w:tcW w:w="540" w:type="dxa"/>
            <w:vMerge w:val="restart"/>
            <w:tcBorders>
              <w:top w:val="single" w:sz="4" w:space="0" w:color="auto"/>
              <w:left w:val="nil"/>
              <w:right w:val="single" w:sz="4" w:space="0" w:color="auto"/>
            </w:tcBorders>
            <w:textDirection w:val="tbRlV"/>
            <w:vAlign w:val="center"/>
          </w:tcPr>
          <w:p w:rsidR="004A1026" w:rsidRPr="00741C67" w:rsidRDefault="004A1026" w:rsidP="007A5B64">
            <w:pPr>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vAlign w:val="center"/>
          </w:tcPr>
          <w:p w:rsidR="004A1026" w:rsidRPr="00741C67" w:rsidRDefault="004A1026" w:rsidP="005B1920">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005B1920">
              <w:rPr>
                <w:rFonts w:eastAsia="標楷體" w:hint="eastAsia"/>
                <w:color w:val="000000" w:themeColor="text1"/>
              </w:rPr>
              <w:t>8</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10,287.2</w:t>
            </w:r>
          </w:p>
        </w:tc>
        <w:tc>
          <w:tcPr>
            <w:tcW w:w="1047"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2,878.1</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1,572.2</w:t>
            </w:r>
          </w:p>
        </w:tc>
        <w:tc>
          <w:tcPr>
            <w:tcW w:w="1047"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1,029.0</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1,575.7</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800.0</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4A1026" w:rsidRPr="00741C67" w:rsidRDefault="004A1026" w:rsidP="007A5B64">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40.1</w:t>
            </w:r>
          </w:p>
        </w:tc>
        <w:tc>
          <w:tcPr>
            <w:tcW w:w="1047"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11.2</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6.1</w:t>
            </w:r>
          </w:p>
        </w:tc>
        <w:tc>
          <w:tcPr>
            <w:tcW w:w="1047"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4.0</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6.0</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3.1</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4A1026" w:rsidRPr="00741C67" w:rsidRDefault="004A1026" w:rsidP="007A5B64">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2.9</w:t>
            </w:r>
          </w:p>
        </w:tc>
        <w:tc>
          <w:tcPr>
            <w:tcW w:w="1047"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0.9</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-0.1</w:t>
            </w:r>
          </w:p>
        </w:tc>
        <w:tc>
          <w:tcPr>
            <w:tcW w:w="1047"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13.5</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-11.4</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32.3</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color w:val="000000" w:themeColor="text1"/>
              </w:rPr>
            </w:pPr>
          </w:p>
        </w:tc>
        <w:tc>
          <w:tcPr>
            <w:tcW w:w="2340" w:type="dxa"/>
            <w:tcBorders>
              <w:top w:val="nil"/>
              <w:left w:val="single" w:sz="4" w:space="0" w:color="auto"/>
              <w:right w:val="single" w:sz="4" w:space="0" w:color="auto"/>
            </w:tcBorders>
            <w:vAlign w:val="center"/>
          </w:tcPr>
          <w:p w:rsidR="004A1026" w:rsidRPr="00741C67" w:rsidRDefault="004A1026" w:rsidP="005B1920">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sidR="005B1920">
              <w:rPr>
                <w:rFonts w:eastAsia="標楷體" w:hint="eastAsia"/>
                <w:color w:val="000000" w:themeColor="text1"/>
              </w:rPr>
              <w:t>8</w:t>
            </w:r>
            <w:r w:rsidRPr="00741C67">
              <w:rPr>
                <w:rFonts w:eastAsia="標楷體" w:hint="eastAsia"/>
                <w:color w:val="000000" w:themeColor="text1"/>
              </w:rPr>
              <w:t>月金額</w:t>
            </w:r>
          </w:p>
        </w:tc>
        <w:tc>
          <w:tcPr>
            <w:tcW w:w="1386" w:type="dxa"/>
            <w:tcBorders>
              <w:top w:val="nil"/>
              <w:left w:val="single" w:sz="4" w:space="0" w:color="auto"/>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79,231.1</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21,576.5</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12,621.3</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8,258.9</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13,295.1</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5,795.7</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color w:val="000000" w:themeColor="text1"/>
              </w:rPr>
            </w:pPr>
          </w:p>
        </w:tc>
        <w:tc>
          <w:tcPr>
            <w:tcW w:w="2340" w:type="dxa"/>
            <w:tcBorders>
              <w:top w:val="nil"/>
              <w:left w:val="single" w:sz="4" w:space="0" w:color="auto"/>
              <w:right w:val="single" w:sz="4" w:space="0" w:color="auto"/>
            </w:tcBorders>
            <w:vAlign w:val="center"/>
          </w:tcPr>
          <w:p w:rsidR="004A1026" w:rsidRPr="00741C67" w:rsidRDefault="004A1026" w:rsidP="007A5B64">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39.3</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10.7</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6.3</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4.1</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6.6</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2.9</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color w:val="000000" w:themeColor="text1"/>
              </w:rPr>
            </w:pPr>
          </w:p>
        </w:tc>
        <w:tc>
          <w:tcPr>
            <w:tcW w:w="2340" w:type="dxa"/>
            <w:tcBorders>
              <w:top w:val="nil"/>
              <w:left w:val="single" w:sz="4" w:space="0" w:color="auto"/>
              <w:right w:val="single" w:sz="4" w:space="0" w:color="auto"/>
            </w:tcBorders>
            <w:vAlign w:val="center"/>
          </w:tcPr>
          <w:p w:rsidR="004A1026" w:rsidRPr="00741C67" w:rsidRDefault="004A1026" w:rsidP="007A5B64">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3.1</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-0.8</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4.2</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6.7</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4.0</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3.9</w:t>
            </w:r>
          </w:p>
        </w:tc>
      </w:tr>
      <w:tr w:rsidR="004A1026" w:rsidRPr="0012098B" w:rsidTr="007A5B64">
        <w:trPr>
          <w:cantSplit/>
          <w:trHeight w:val="503"/>
        </w:trPr>
        <w:tc>
          <w:tcPr>
            <w:tcW w:w="540" w:type="dxa"/>
            <w:vMerge w:val="restart"/>
            <w:tcBorders>
              <w:top w:val="double" w:sz="4" w:space="0" w:color="auto"/>
              <w:left w:val="nil"/>
              <w:right w:val="single" w:sz="4" w:space="0" w:color="auto"/>
            </w:tcBorders>
            <w:textDirection w:val="tbRlV"/>
            <w:vAlign w:val="center"/>
          </w:tcPr>
          <w:p w:rsidR="004A1026" w:rsidRPr="00741C67" w:rsidRDefault="004A1026" w:rsidP="007A5B64">
            <w:pPr>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vAlign w:val="center"/>
          </w:tcPr>
          <w:p w:rsidR="004A1026" w:rsidRPr="00D65D7C" w:rsidRDefault="004A1026" w:rsidP="005B1920">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005B1920">
              <w:rPr>
                <w:rFonts w:eastAsia="標楷體" w:hint="eastAsia"/>
                <w:color w:val="000000" w:themeColor="text1"/>
              </w:rPr>
              <w:t>8</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3,376.9</w:t>
            </w:r>
          </w:p>
        </w:tc>
        <w:tc>
          <w:tcPr>
            <w:tcW w:w="1047" w:type="dxa"/>
            <w:tcBorders>
              <w:top w:val="double" w:sz="4" w:space="0" w:color="auto"/>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1,793.9</w:t>
            </w:r>
          </w:p>
        </w:tc>
        <w:tc>
          <w:tcPr>
            <w:tcW w:w="1046" w:type="dxa"/>
            <w:tcBorders>
              <w:top w:val="double" w:sz="4" w:space="0" w:color="auto"/>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3,220.2</w:t>
            </w:r>
          </w:p>
        </w:tc>
        <w:tc>
          <w:tcPr>
            <w:tcW w:w="1047" w:type="dxa"/>
            <w:tcBorders>
              <w:top w:val="double" w:sz="4" w:space="0" w:color="auto"/>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1,124.7</w:t>
            </w:r>
          </w:p>
        </w:tc>
        <w:tc>
          <w:tcPr>
            <w:tcW w:w="1046" w:type="dxa"/>
            <w:tcBorders>
              <w:top w:val="double" w:sz="4" w:space="0" w:color="auto"/>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617.6</w:t>
            </w:r>
          </w:p>
        </w:tc>
        <w:tc>
          <w:tcPr>
            <w:tcW w:w="1046" w:type="dxa"/>
            <w:tcBorders>
              <w:top w:val="double" w:sz="4" w:space="0" w:color="auto"/>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197.4</w:t>
            </w:r>
          </w:p>
        </w:tc>
      </w:tr>
      <w:tr w:rsidR="004A1026" w:rsidRPr="00D65D7C" w:rsidTr="007A5B64">
        <w:trPr>
          <w:cantSplit/>
          <w:trHeight w:val="503"/>
        </w:trPr>
        <w:tc>
          <w:tcPr>
            <w:tcW w:w="540" w:type="dxa"/>
            <w:vMerge/>
            <w:tcBorders>
              <w:left w:val="nil"/>
              <w:right w:val="single" w:sz="4" w:space="0" w:color="auto"/>
            </w:tcBorders>
            <w:textDirection w:val="tbRlV"/>
            <w:vAlign w:val="center"/>
          </w:tcPr>
          <w:p w:rsidR="004A1026" w:rsidRPr="00741C67" w:rsidRDefault="004A1026" w:rsidP="007A5B64">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4A1026" w:rsidRPr="00D65D7C" w:rsidRDefault="004A1026" w:rsidP="007A5B64">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16.0</w:t>
            </w:r>
          </w:p>
        </w:tc>
        <w:tc>
          <w:tcPr>
            <w:tcW w:w="1047"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8.5</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15.3</w:t>
            </w:r>
          </w:p>
        </w:tc>
        <w:tc>
          <w:tcPr>
            <w:tcW w:w="1047"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5.3</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2.9</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0.9</w:t>
            </w:r>
          </w:p>
        </w:tc>
      </w:tr>
      <w:tr w:rsidR="004A1026" w:rsidRPr="00D65D7C" w:rsidTr="007A5B64">
        <w:trPr>
          <w:cantSplit/>
          <w:trHeight w:val="503"/>
        </w:trPr>
        <w:tc>
          <w:tcPr>
            <w:tcW w:w="540" w:type="dxa"/>
            <w:vMerge/>
            <w:tcBorders>
              <w:left w:val="nil"/>
              <w:right w:val="single" w:sz="4" w:space="0" w:color="auto"/>
            </w:tcBorders>
            <w:textDirection w:val="tbRlV"/>
            <w:vAlign w:val="center"/>
          </w:tcPr>
          <w:p w:rsidR="004A1026" w:rsidRPr="00741C67" w:rsidRDefault="004A1026" w:rsidP="007A5B64">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4A1026" w:rsidRPr="00D65D7C" w:rsidRDefault="004A1026" w:rsidP="007A5B64">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0.8</w:t>
            </w:r>
          </w:p>
        </w:tc>
        <w:tc>
          <w:tcPr>
            <w:tcW w:w="1047"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-3.0</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-15.2</w:t>
            </w:r>
          </w:p>
        </w:tc>
        <w:tc>
          <w:tcPr>
            <w:tcW w:w="1047"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-1.9</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-14.8</w:t>
            </w:r>
          </w:p>
        </w:tc>
        <w:tc>
          <w:tcPr>
            <w:tcW w:w="1046" w:type="dxa"/>
            <w:tcBorders>
              <w:top w:val="nil"/>
              <w:left w:val="nil"/>
              <w:bottom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-5.0</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4A1026" w:rsidRPr="00D65D7C" w:rsidRDefault="004A1026" w:rsidP="005B1920">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sidR="005B1920">
              <w:rPr>
                <w:rFonts w:eastAsia="標楷體" w:hint="eastAsia"/>
                <w:color w:val="000000" w:themeColor="text1"/>
              </w:rPr>
              <w:t>8</w:t>
            </w:r>
            <w:r w:rsidRPr="00D65D7C">
              <w:rPr>
                <w:rFonts w:eastAsia="標楷體" w:hint="eastAsia"/>
                <w:color w:val="000000" w:themeColor="text1"/>
              </w:rPr>
              <w:t>月金額</w:t>
            </w:r>
          </w:p>
        </w:tc>
        <w:tc>
          <w:tcPr>
            <w:tcW w:w="1386" w:type="dxa"/>
            <w:tcBorders>
              <w:top w:val="nil"/>
              <w:left w:val="single" w:sz="4" w:space="0" w:color="auto"/>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28,898.8</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16,884.3</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29,008.4</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10,488.8</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5,658.2</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1,686.7</w:t>
            </w:r>
          </w:p>
        </w:tc>
      </w:tr>
      <w:tr w:rsidR="004A1026" w:rsidRPr="00D65D7C"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4A1026" w:rsidRPr="00D65D7C" w:rsidRDefault="004A1026" w:rsidP="007A5B64">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16.1</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9.4</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16.2</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5.9</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3.2</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0.9</w:t>
            </w:r>
          </w:p>
        </w:tc>
      </w:tr>
      <w:tr w:rsidR="004A1026" w:rsidRPr="0012098B" w:rsidTr="007A5B64">
        <w:trPr>
          <w:cantSplit/>
          <w:trHeight w:val="503"/>
        </w:trPr>
        <w:tc>
          <w:tcPr>
            <w:tcW w:w="540" w:type="dxa"/>
            <w:vMerge/>
            <w:tcBorders>
              <w:left w:val="nil"/>
              <w:right w:val="single" w:sz="4" w:space="0" w:color="auto"/>
            </w:tcBorders>
            <w:vAlign w:val="center"/>
          </w:tcPr>
          <w:p w:rsidR="004A1026" w:rsidRPr="00741C67" w:rsidRDefault="004A1026" w:rsidP="007A5B64">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4A1026" w:rsidRPr="00D65D7C" w:rsidRDefault="004A1026" w:rsidP="007A5B64">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1.3</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5.4</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-9.1</w:t>
            </w:r>
          </w:p>
        </w:tc>
        <w:tc>
          <w:tcPr>
            <w:tcW w:w="1047"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3.0</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-0.6</w:t>
            </w:r>
          </w:p>
        </w:tc>
        <w:tc>
          <w:tcPr>
            <w:tcW w:w="1046" w:type="dxa"/>
            <w:tcBorders>
              <w:top w:val="nil"/>
              <w:left w:val="nil"/>
              <w:right w:val="nil"/>
            </w:tcBorders>
            <w:vAlign w:val="center"/>
          </w:tcPr>
          <w:p w:rsidR="004A1026" w:rsidRPr="00D65D7C" w:rsidRDefault="005B1920" w:rsidP="007A5B64">
            <w:pPr>
              <w:jc w:val="center"/>
              <w:rPr>
                <w:rFonts w:eastAsia="標楷體"/>
                <w:color w:val="000000" w:themeColor="text1"/>
              </w:rPr>
            </w:pPr>
            <w:r>
              <w:rPr>
                <w:rFonts w:eastAsia="標楷體" w:hint="eastAsia"/>
                <w:color w:val="000000" w:themeColor="text1"/>
              </w:rPr>
              <w:t>13.9</w:t>
            </w:r>
          </w:p>
        </w:tc>
      </w:tr>
    </w:tbl>
    <w:p w:rsidR="004A1026" w:rsidRPr="002652F8" w:rsidRDefault="004A1026" w:rsidP="004A1026">
      <w:pPr>
        <w:pStyle w:val="xl41"/>
        <w:widowControl w:val="0"/>
        <w:spacing w:before="0" w:beforeAutospacing="0" w:after="0" w:afterAutospacing="0" w:line="380" w:lineRule="exact"/>
        <w:textAlignment w:val="auto"/>
        <w:rPr>
          <w:rFonts w:ascii="Times New Roman" w:eastAsia="標楷體" w:hAnsi="Times New Roman" w:cs="Times New Roman" w:hint="default"/>
          <w:color w:val="auto"/>
          <w:kern w:val="2"/>
        </w:rPr>
      </w:pPr>
      <w:r w:rsidRPr="002652F8">
        <w:rPr>
          <w:rFonts w:ascii="Times New Roman" w:eastAsia="標楷體" w:hAnsi="Times New Roman" w:cs="Times New Roman" w:hint="default"/>
          <w:color w:val="auto"/>
          <w:kern w:val="2"/>
        </w:rPr>
        <w:t>資料來源：財政部。</w:t>
      </w:r>
    </w:p>
    <w:p w:rsidR="004A1026" w:rsidRPr="002652F8" w:rsidRDefault="004A1026" w:rsidP="004A1026">
      <w:pPr>
        <w:pStyle w:val="k3a"/>
        <w:tabs>
          <w:tab w:val="left" w:pos="540"/>
        </w:tabs>
        <w:spacing w:before="180" w:line="300" w:lineRule="auto"/>
        <w:ind w:leftChars="0" w:left="566" w:right="0" w:hangingChars="202" w:hanging="566"/>
        <w:rPr>
          <w:color w:val="FF0000"/>
          <w:spacing w:val="-4"/>
          <w:kern w:val="2"/>
          <w:szCs w:val="24"/>
        </w:rPr>
      </w:pPr>
      <w:r w:rsidRPr="003111E1">
        <w:rPr>
          <w:color w:val="FF0000"/>
        </w:rPr>
        <w:br w:type="page"/>
      </w:r>
      <w:r w:rsidRPr="00F430CB">
        <w:rPr>
          <w:b/>
          <w:bCs/>
        </w:rPr>
        <w:lastRenderedPageBreak/>
        <w:t>３、</w:t>
      </w:r>
      <w:r w:rsidRPr="00F430CB">
        <w:rPr>
          <w:rFonts w:hint="eastAsia"/>
          <w:b/>
          <w:bCs/>
        </w:rPr>
        <w:t>102</w:t>
      </w:r>
      <w:r w:rsidRPr="00F430CB">
        <w:rPr>
          <w:rFonts w:hint="eastAsia"/>
          <w:b/>
          <w:bCs/>
        </w:rPr>
        <w:t>年</w:t>
      </w:r>
      <w:r w:rsidR="00A50627">
        <w:rPr>
          <w:rFonts w:hint="eastAsia"/>
          <w:b/>
          <w:bCs/>
        </w:rPr>
        <w:t>8</w:t>
      </w:r>
      <w:r w:rsidRPr="00F430CB">
        <w:rPr>
          <w:rFonts w:hint="eastAsia"/>
          <w:b/>
          <w:bCs/>
        </w:rPr>
        <w:t>月按產品別觀察，出口以</w:t>
      </w:r>
      <w:r w:rsidR="00A50627">
        <w:rPr>
          <w:rFonts w:hint="eastAsia"/>
          <w:b/>
          <w:bCs/>
        </w:rPr>
        <w:t>化學品</w:t>
      </w:r>
      <w:r w:rsidRPr="00F430CB">
        <w:rPr>
          <w:rFonts w:hint="eastAsia"/>
          <w:b/>
          <w:bCs/>
        </w:rPr>
        <w:t>增幅</w:t>
      </w:r>
      <w:r>
        <w:rPr>
          <w:rFonts w:hint="eastAsia"/>
          <w:b/>
          <w:bCs/>
        </w:rPr>
        <w:t>2</w:t>
      </w:r>
      <w:r w:rsidR="00A50627">
        <w:rPr>
          <w:rFonts w:hint="eastAsia"/>
          <w:b/>
          <w:bCs/>
        </w:rPr>
        <w:t>5</w:t>
      </w:r>
      <w:r>
        <w:rPr>
          <w:rFonts w:hint="eastAsia"/>
          <w:b/>
          <w:bCs/>
        </w:rPr>
        <w:t>.</w:t>
      </w:r>
      <w:r w:rsidR="00A50627">
        <w:rPr>
          <w:rFonts w:hint="eastAsia"/>
          <w:b/>
          <w:bCs/>
        </w:rPr>
        <w:t>2</w:t>
      </w:r>
      <w:r w:rsidRPr="00F430CB">
        <w:rPr>
          <w:rFonts w:hint="eastAsia"/>
          <w:b/>
          <w:bCs/>
        </w:rPr>
        <w:t>％最大，進口以</w:t>
      </w:r>
      <w:r w:rsidR="00A50627">
        <w:rPr>
          <w:rFonts w:hint="eastAsia"/>
          <w:b/>
          <w:bCs/>
        </w:rPr>
        <w:t>棉花</w:t>
      </w:r>
      <w:r w:rsidRPr="00F430CB">
        <w:rPr>
          <w:rFonts w:hint="eastAsia"/>
          <w:b/>
          <w:bCs/>
        </w:rPr>
        <w:t>增幅達</w:t>
      </w:r>
      <w:r w:rsidR="00A50627">
        <w:rPr>
          <w:rFonts w:hint="eastAsia"/>
          <w:b/>
          <w:bCs/>
        </w:rPr>
        <w:t>55</w:t>
      </w:r>
      <w:r>
        <w:rPr>
          <w:rFonts w:hint="eastAsia"/>
          <w:b/>
          <w:bCs/>
        </w:rPr>
        <w:t>.7</w:t>
      </w:r>
      <w:r w:rsidRPr="00F430CB">
        <w:rPr>
          <w:rFonts w:hint="eastAsia"/>
          <w:b/>
          <w:bCs/>
        </w:rPr>
        <w:t>％最大</w:t>
      </w:r>
    </w:p>
    <w:p w:rsidR="004A1026" w:rsidRPr="002652F8" w:rsidRDefault="00A50627" w:rsidP="00423534">
      <w:pPr>
        <w:pStyle w:val="afffff"/>
        <w:numPr>
          <w:ilvl w:val="0"/>
          <w:numId w:val="6"/>
        </w:numPr>
        <w:snapToGrid w:val="0"/>
        <w:spacing w:before="180" w:line="300" w:lineRule="auto"/>
        <w:ind w:leftChars="0" w:left="851" w:right="-142" w:firstLineChars="0" w:hanging="567"/>
        <w:rPr>
          <w:rFonts w:ascii="Times New Roman" w:eastAsia="標楷體" w:hAnsi="Times New Roman"/>
          <w:kern w:val="0"/>
          <w:sz w:val="28"/>
        </w:rPr>
      </w:pPr>
      <w:r>
        <w:rPr>
          <w:rFonts w:ascii="Times New Roman" w:eastAsia="標楷體" w:hAnsi="Times New Roman" w:hint="eastAsia"/>
          <w:color w:val="000000" w:themeColor="text1"/>
          <w:kern w:val="0"/>
          <w:sz w:val="28"/>
        </w:rPr>
        <w:t>8</w:t>
      </w:r>
      <w:r w:rsidR="004A1026" w:rsidRPr="002652F8">
        <w:rPr>
          <w:rFonts w:ascii="Times New Roman" w:eastAsia="標楷體" w:hAnsi="Times New Roman"/>
          <w:color w:val="000000" w:themeColor="text1"/>
          <w:kern w:val="0"/>
          <w:sz w:val="28"/>
        </w:rPr>
        <w:t>月出口</w:t>
      </w:r>
      <w:r w:rsidR="004A1026" w:rsidRPr="002652F8">
        <w:rPr>
          <w:rFonts w:ascii="Times New Roman" w:eastAsia="標楷體" w:hAnsi="Times New Roman"/>
          <w:kern w:val="0"/>
          <w:sz w:val="28"/>
        </w:rPr>
        <w:t>前</w:t>
      </w:r>
      <w:r w:rsidR="004A1026" w:rsidRPr="002652F8">
        <w:rPr>
          <w:rFonts w:ascii="Times New Roman" w:eastAsia="標楷體" w:hAnsi="Times New Roman"/>
          <w:kern w:val="0"/>
          <w:sz w:val="28"/>
        </w:rPr>
        <w:t>3</w:t>
      </w:r>
      <w:r w:rsidR="004A1026" w:rsidRPr="002652F8">
        <w:rPr>
          <w:rFonts w:ascii="Times New Roman" w:eastAsia="標楷體" w:hAnsi="Times New Roman"/>
          <w:kern w:val="0"/>
          <w:sz w:val="28"/>
        </w:rPr>
        <w:t>大貨品依序為：電子產品</w:t>
      </w:r>
      <w:r w:rsidR="004A1026" w:rsidRPr="002652F8">
        <w:rPr>
          <w:rFonts w:ascii="Times New Roman" w:eastAsia="標楷體" w:hAnsi="Times New Roman"/>
          <w:kern w:val="0"/>
          <w:sz w:val="28"/>
        </w:rPr>
        <w:t>7</w:t>
      </w:r>
      <w:r>
        <w:rPr>
          <w:rFonts w:ascii="Times New Roman" w:eastAsia="標楷體" w:hAnsi="Times New Roman" w:hint="eastAsia"/>
          <w:kern w:val="0"/>
          <w:sz w:val="28"/>
        </w:rPr>
        <w:t>6.6</w:t>
      </w:r>
      <w:r w:rsidR="004A1026" w:rsidRPr="002652F8">
        <w:rPr>
          <w:rFonts w:ascii="Times New Roman" w:eastAsia="標楷體" w:hAnsi="Times New Roman"/>
          <w:kern w:val="0"/>
          <w:sz w:val="28"/>
        </w:rPr>
        <w:t>億美元，占出口總值</w:t>
      </w:r>
      <w:r w:rsidR="004A1026" w:rsidRPr="002652F8">
        <w:rPr>
          <w:rFonts w:ascii="Times New Roman" w:eastAsia="標楷體" w:hAnsi="Times New Roman"/>
          <w:kern w:val="0"/>
          <w:sz w:val="28"/>
        </w:rPr>
        <w:t>2</w:t>
      </w:r>
      <w:r>
        <w:rPr>
          <w:rFonts w:ascii="Times New Roman" w:eastAsia="標楷體" w:hAnsi="Times New Roman" w:hint="eastAsia"/>
          <w:kern w:val="0"/>
          <w:sz w:val="28"/>
        </w:rPr>
        <w:t>9</w:t>
      </w:r>
      <w:r w:rsidR="004A1026" w:rsidRPr="002652F8">
        <w:rPr>
          <w:rFonts w:ascii="Times New Roman" w:eastAsia="標楷體" w:hAnsi="Times New Roman"/>
          <w:kern w:val="0"/>
          <w:sz w:val="28"/>
        </w:rPr>
        <w:t>.</w:t>
      </w:r>
      <w:r>
        <w:rPr>
          <w:rFonts w:ascii="Times New Roman" w:eastAsia="標楷體" w:hAnsi="Times New Roman" w:hint="eastAsia"/>
          <w:kern w:val="0"/>
          <w:sz w:val="28"/>
        </w:rPr>
        <w:t>9</w:t>
      </w:r>
      <w:r w:rsidR="004A1026" w:rsidRPr="002652F8">
        <w:rPr>
          <w:rFonts w:ascii="Times New Roman" w:eastAsia="標楷體" w:hAnsi="Times New Roman"/>
          <w:kern w:val="0"/>
          <w:sz w:val="28"/>
        </w:rPr>
        <w:t>％，較</w:t>
      </w:r>
      <w:r w:rsidR="004A1026">
        <w:rPr>
          <w:rFonts w:ascii="Times New Roman" w:eastAsia="標楷體" w:hAnsi="Times New Roman" w:hint="eastAsia"/>
          <w:kern w:val="0"/>
          <w:sz w:val="28"/>
        </w:rPr>
        <w:t>上</w:t>
      </w:r>
      <w:r w:rsidR="004A1026" w:rsidRPr="002652F8">
        <w:rPr>
          <w:rFonts w:ascii="Times New Roman" w:eastAsia="標楷體" w:hAnsi="Times New Roman"/>
          <w:kern w:val="0"/>
          <w:sz w:val="28"/>
        </w:rPr>
        <w:t>年同月</w:t>
      </w:r>
      <w:r w:rsidR="004A1026">
        <w:rPr>
          <w:rFonts w:ascii="Times New Roman" w:eastAsia="標楷體" w:hAnsi="Times New Roman" w:hint="eastAsia"/>
          <w:kern w:val="0"/>
          <w:sz w:val="28"/>
        </w:rPr>
        <w:t>增加</w:t>
      </w:r>
      <w:r>
        <w:rPr>
          <w:rFonts w:ascii="Times New Roman" w:eastAsia="標楷體" w:hAnsi="Times New Roman" w:hint="eastAsia"/>
          <w:kern w:val="0"/>
          <w:sz w:val="28"/>
        </w:rPr>
        <w:t>6.5</w:t>
      </w:r>
      <w:r w:rsidR="004A1026" w:rsidRPr="002652F8">
        <w:rPr>
          <w:rFonts w:ascii="Times New Roman" w:eastAsia="標楷體" w:hAnsi="Times New Roman"/>
          <w:kern w:val="0"/>
          <w:sz w:val="28"/>
        </w:rPr>
        <w:t>％；基本金屬及其製品</w:t>
      </w:r>
      <w:r w:rsidR="004A1026" w:rsidRPr="002652F8">
        <w:rPr>
          <w:rFonts w:ascii="Times New Roman" w:eastAsia="標楷體" w:hAnsi="Times New Roman"/>
          <w:kern w:val="0"/>
          <w:sz w:val="28"/>
        </w:rPr>
        <w:t>2</w:t>
      </w:r>
      <w:r w:rsidR="004A1026">
        <w:rPr>
          <w:rFonts w:ascii="Times New Roman" w:eastAsia="標楷體" w:hAnsi="Times New Roman" w:hint="eastAsia"/>
          <w:kern w:val="0"/>
          <w:sz w:val="28"/>
        </w:rPr>
        <w:t>3.</w:t>
      </w:r>
      <w:r>
        <w:rPr>
          <w:rFonts w:ascii="Times New Roman" w:eastAsia="標楷體" w:hAnsi="Times New Roman" w:hint="eastAsia"/>
          <w:kern w:val="0"/>
          <w:sz w:val="28"/>
        </w:rPr>
        <w:t>4</w:t>
      </w:r>
      <w:r w:rsidR="004A1026" w:rsidRPr="002652F8">
        <w:rPr>
          <w:rFonts w:ascii="Times New Roman" w:eastAsia="標楷體" w:hAnsi="Times New Roman"/>
          <w:kern w:val="0"/>
          <w:sz w:val="28"/>
        </w:rPr>
        <w:t>億美元，比重</w:t>
      </w:r>
      <w:r w:rsidR="004A1026">
        <w:rPr>
          <w:rFonts w:ascii="Times New Roman" w:eastAsia="標楷體" w:hAnsi="Times New Roman" w:hint="eastAsia"/>
          <w:kern w:val="0"/>
          <w:sz w:val="28"/>
        </w:rPr>
        <w:t>9.</w:t>
      </w:r>
      <w:r>
        <w:rPr>
          <w:rFonts w:ascii="Times New Roman" w:eastAsia="標楷體" w:hAnsi="Times New Roman" w:hint="eastAsia"/>
          <w:kern w:val="0"/>
          <w:sz w:val="28"/>
        </w:rPr>
        <w:t>1</w:t>
      </w:r>
      <w:r w:rsidR="004A1026" w:rsidRPr="002652F8">
        <w:rPr>
          <w:rFonts w:ascii="Times New Roman" w:eastAsia="標楷體" w:hAnsi="Times New Roman"/>
          <w:kern w:val="0"/>
          <w:sz w:val="28"/>
        </w:rPr>
        <w:t>％，</w:t>
      </w:r>
      <w:r>
        <w:rPr>
          <w:rFonts w:ascii="Times New Roman" w:eastAsia="標楷體" w:hAnsi="Times New Roman" w:hint="eastAsia"/>
          <w:kern w:val="0"/>
          <w:sz w:val="28"/>
        </w:rPr>
        <w:t>增加</w:t>
      </w:r>
      <w:r>
        <w:rPr>
          <w:rFonts w:ascii="Times New Roman" w:eastAsia="標楷體" w:hAnsi="Times New Roman" w:hint="eastAsia"/>
          <w:kern w:val="0"/>
          <w:sz w:val="28"/>
        </w:rPr>
        <w:t>5</w:t>
      </w:r>
      <w:r w:rsidR="004A1026">
        <w:rPr>
          <w:rFonts w:ascii="Times New Roman" w:eastAsia="標楷體" w:hAnsi="Times New Roman" w:hint="eastAsia"/>
          <w:kern w:val="0"/>
          <w:sz w:val="28"/>
        </w:rPr>
        <w:t>.</w:t>
      </w:r>
      <w:r>
        <w:rPr>
          <w:rFonts w:ascii="Times New Roman" w:eastAsia="標楷體" w:hAnsi="Times New Roman" w:hint="eastAsia"/>
          <w:kern w:val="0"/>
          <w:sz w:val="28"/>
        </w:rPr>
        <w:t>4</w:t>
      </w:r>
      <w:r w:rsidR="004A1026" w:rsidRPr="002652F8">
        <w:rPr>
          <w:rFonts w:ascii="Times New Roman" w:eastAsia="標楷體" w:hAnsi="Times New Roman"/>
          <w:kern w:val="0"/>
          <w:sz w:val="28"/>
        </w:rPr>
        <w:t>％；</w:t>
      </w:r>
      <w:proofErr w:type="gramStart"/>
      <w:r w:rsidR="004A1026" w:rsidRPr="002652F8">
        <w:rPr>
          <w:rFonts w:ascii="Times New Roman" w:eastAsia="標楷體" w:hAnsi="Times New Roman"/>
          <w:kern w:val="0"/>
          <w:sz w:val="28"/>
        </w:rPr>
        <w:t>塑</w:t>
      </w:r>
      <w:proofErr w:type="gramEnd"/>
      <w:r w:rsidR="004A1026" w:rsidRPr="002652F8">
        <w:rPr>
          <w:rFonts w:ascii="Times New Roman" w:eastAsia="標楷體" w:hAnsi="Times New Roman"/>
          <w:kern w:val="0"/>
          <w:sz w:val="28"/>
        </w:rPr>
        <w:t>橡膠及其製品</w:t>
      </w:r>
      <w:r w:rsidR="004A1026" w:rsidRPr="002652F8">
        <w:rPr>
          <w:rFonts w:ascii="Times New Roman" w:eastAsia="標楷體" w:hAnsi="Times New Roman"/>
          <w:kern w:val="0"/>
          <w:sz w:val="28"/>
        </w:rPr>
        <w:t>21.</w:t>
      </w:r>
      <w:r>
        <w:rPr>
          <w:rFonts w:ascii="Times New Roman" w:eastAsia="標楷體" w:hAnsi="Times New Roman" w:hint="eastAsia"/>
          <w:kern w:val="0"/>
          <w:sz w:val="28"/>
        </w:rPr>
        <w:t>0</w:t>
      </w:r>
      <w:r w:rsidR="004A1026" w:rsidRPr="002652F8">
        <w:rPr>
          <w:rFonts w:ascii="Times New Roman" w:eastAsia="標楷體" w:hAnsi="Times New Roman"/>
          <w:kern w:val="0"/>
          <w:sz w:val="28"/>
        </w:rPr>
        <w:t>億美元，比重</w:t>
      </w:r>
      <w:r w:rsidR="004A1026" w:rsidRPr="002652F8">
        <w:rPr>
          <w:rFonts w:ascii="Times New Roman" w:eastAsia="標楷體" w:hAnsi="Times New Roman"/>
          <w:kern w:val="0"/>
          <w:sz w:val="28"/>
        </w:rPr>
        <w:t>8.</w:t>
      </w:r>
      <w:r>
        <w:rPr>
          <w:rFonts w:ascii="Times New Roman" w:eastAsia="標楷體" w:hAnsi="Times New Roman" w:hint="eastAsia"/>
          <w:kern w:val="0"/>
          <w:sz w:val="28"/>
        </w:rPr>
        <w:t>2</w:t>
      </w:r>
      <w:r w:rsidR="004A1026" w:rsidRPr="002652F8">
        <w:rPr>
          <w:rFonts w:ascii="Times New Roman" w:eastAsia="標楷體" w:hAnsi="Times New Roman"/>
          <w:kern w:val="0"/>
          <w:sz w:val="28"/>
        </w:rPr>
        <w:t>％，</w:t>
      </w:r>
      <w:r w:rsidR="004A1026">
        <w:rPr>
          <w:rFonts w:ascii="Times New Roman" w:eastAsia="標楷體" w:hAnsi="Times New Roman" w:hint="eastAsia"/>
          <w:kern w:val="0"/>
          <w:sz w:val="28"/>
        </w:rPr>
        <w:t>增加</w:t>
      </w:r>
      <w:r>
        <w:rPr>
          <w:rFonts w:ascii="Times New Roman" w:eastAsia="標楷體" w:hAnsi="Times New Roman" w:hint="eastAsia"/>
          <w:kern w:val="0"/>
          <w:sz w:val="28"/>
        </w:rPr>
        <w:t>8</w:t>
      </w:r>
      <w:r w:rsidR="004A1026">
        <w:rPr>
          <w:rFonts w:ascii="Times New Roman" w:eastAsia="標楷體" w:hAnsi="Times New Roman" w:hint="eastAsia"/>
          <w:kern w:val="0"/>
          <w:sz w:val="28"/>
        </w:rPr>
        <w:t>.</w:t>
      </w:r>
      <w:r>
        <w:rPr>
          <w:rFonts w:ascii="Times New Roman" w:eastAsia="標楷體" w:hAnsi="Times New Roman" w:hint="eastAsia"/>
          <w:kern w:val="0"/>
          <w:sz w:val="28"/>
        </w:rPr>
        <w:t>0</w:t>
      </w:r>
      <w:r w:rsidR="004A1026" w:rsidRPr="002652F8">
        <w:rPr>
          <w:rFonts w:ascii="Times New Roman" w:eastAsia="標楷體" w:hAnsi="Times New Roman"/>
          <w:kern w:val="0"/>
          <w:sz w:val="28"/>
        </w:rPr>
        <w:t>％。</w:t>
      </w:r>
    </w:p>
    <w:p w:rsidR="004A1026" w:rsidRPr="002652F8" w:rsidRDefault="00A50627" w:rsidP="00423534">
      <w:pPr>
        <w:pStyle w:val="afffff"/>
        <w:numPr>
          <w:ilvl w:val="0"/>
          <w:numId w:val="6"/>
        </w:numPr>
        <w:snapToGrid w:val="0"/>
        <w:spacing w:before="180" w:line="300" w:lineRule="auto"/>
        <w:ind w:leftChars="0" w:left="851" w:right="-142" w:firstLineChars="0" w:hanging="567"/>
        <w:rPr>
          <w:rFonts w:ascii="Times New Roman" w:eastAsia="標楷體" w:hAnsi="Times New Roman"/>
          <w:kern w:val="0"/>
          <w:sz w:val="28"/>
        </w:rPr>
      </w:pPr>
      <w:r>
        <w:rPr>
          <w:rFonts w:ascii="Times New Roman" w:eastAsia="標楷體" w:hAnsi="Times New Roman" w:hint="eastAsia"/>
          <w:kern w:val="0"/>
          <w:sz w:val="28"/>
        </w:rPr>
        <w:t>8</w:t>
      </w:r>
      <w:r w:rsidR="004A1026" w:rsidRPr="002652F8">
        <w:rPr>
          <w:rFonts w:ascii="Times New Roman" w:eastAsia="標楷體" w:hAnsi="Times New Roman"/>
          <w:kern w:val="0"/>
          <w:sz w:val="28"/>
        </w:rPr>
        <w:t>月進口前</w:t>
      </w:r>
      <w:r w:rsidR="004A1026" w:rsidRPr="002652F8">
        <w:rPr>
          <w:rFonts w:ascii="Times New Roman" w:eastAsia="標楷體" w:hAnsi="Times New Roman"/>
          <w:kern w:val="0"/>
          <w:sz w:val="28"/>
        </w:rPr>
        <w:t>3</w:t>
      </w:r>
      <w:r w:rsidR="004A1026" w:rsidRPr="002652F8">
        <w:rPr>
          <w:rFonts w:ascii="Times New Roman" w:eastAsia="標楷體" w:hAnsi="Times New Roman"/>
          <w:kern w:val="0"/>
          <w:sz w:val="28"/>
        </w:rPr>
        <w:t>大貨品依序為：礦產品</w:t>
      </w:r>
      <w:r>
        <w:rPr>
          <w:rFonts w:ascii="Times New Roman" w:eastAsia="標楷體" w:hAnsi="Times New Roman" w:hint="eastAsia"/>
          <w:kern w:val="0"/>
          <w:sz w:val="28"/>
        </w:rPr>
        <w:t>62</w:t>
      </w:r>
      <w:r w:rsidR="004A1026">
        <w:rPr>
          <w:rFonts w:ascii="Times New Roman" w:eastAsia="標楷體" w:hAnsi="Times New Roman" w:hint="eastAsia"/>
          <w:kern w:val="0"/>
          <w:sz w:val="28"/>
        </w:rPr>
        <w:t>.</w:t>
      </w:r>
      <w:r>
        <w:rPr>
          <w:rFonts w:ascii="Times New Roman" w:eastAsia="標楷體" w:hAnsi="Times New Roman" w:hint="eastAsia"/>
          <w:kern w:val="0"/>
          <w:sz w:val="28"/>
        </w:rPr>
        <w:t>8</w:t>
      </w:r>
      <w:r w:rsidR="004A1026" w:rsidRPr="002652F8">
        <w:rPr>
          <w:rFonts w:ascii="Times New Roman" w:eastAsia="標楷體" w:hAnsi="Times New Roman"/>
          <w:kern w:val="0"/>
          <w:sz w:val="28"/>
        </w:rPr>
        <w:t>億美元，占進口總值</w:t>
      </w:r>
      <w:r w:rsidR="004A1026" w:rsidRPr="002652F8">
        <w:rPr>
          <w:rFonts w:ascii="Times New Roman" w:eastAsia="標楷體" w:hAnsi="Times New Roman"/>
          <w:kern w:val="0"/>
          <w:sz w:val="28"/>
        </w:rPr>
        <w:t>2</w:t>
      </w:r>
      <w:r>
        <w:rPr>
          <w:rFonts w:ascii="Times New Roman" w:eastAsia="標楷體" w:hAnsi="Times New Roman" w:hint="eastAsia"/>
          <w:kern w:val="0"/>
          <w:sz w:val="28"/>
        </w:rPr>
        <w:t>9</w:t>
      </w:r>
      <w:r w:rsidR="004A1026">
        <w:rPr>
          <w:rFonts w:ascii="Times New Roman" w:eastAsia="標楷體" w:hAnsi="Times New Roman" w:hint="eastAsia"/>
          <w:kern w:val="0"/>
          <w:sz w:val="28"/>
        </w:rPr>
        <w:t>.8</w:t>
      </w:r>
      <w:r w:rsidR="004A1026" w:rsidRPr="002652F8">
        <w:rPr>
          <w:rFonts w:ascii="Times New Roman" w:eastAsia="標楷體" w:hAnsi="Times New Roman"/>
          <w:kern w:val="0"/>
          <w:sz w:val="28"/>
        </w:rPr>
        <w:t>％，</w:t>
      </w:r>
      <w:r>
        <w:rPr>
          <w:rFonts w:ascii="Times New Roman" w:eastAsia="標楷體" w:hAnsi="Times New Roman" w:hint="eastAsia"/>
          <w:kern w:val="0"/>
          <w:sz w:val="28"/>
        </w:rPr>
        <w:t>增加</w:t>
      </w:r>
      <w:r>
        <w:rPr>
          <w:rFonts w:ascii="Times New Roman" w:eastAsia="標楷體" w:hAnsi="Times New Roman" w:hint="eastAsia"/>
          <w:kern w:val="0"/>
          <w:sz w:val="28"/>
        </w:rPr>
        <w:t>15</w:t>
      </w:r>
      <w:r w:rsidR="004A1026">
        <w:rPr>
          <w:rFonts w:ascii="Times New Roman" w:eastAsia="標楷體" w:hAnsi="Times New Roman" w:hint="eastAsia"/>
          <w:kern w:val="0"/>
          <w:sz w:val="28"/>
        </w:rPr>
        <w:t>.</w:t>
      </w:r>
      <w:r>
        <w:rPr>
          <w:rFonts w:ascii="Times New Roman" w:eastAsia="標楷體" w:hAnsi="Times New Roman" w:hint="eastAsia"/>
          <w:kern w:val="0"/>
          <w:sz w:val="28"/>
        </w:rPr>
        <w:t>4</w:t>
      </w:r>
      <w:r w:rsidR="004A1026" w:rsidRPr="002652F8">
        <w:rPr>
          <w:rFonts w:ascii="Times New Roman" w:eastAsia="標楷體" w:hAnsi="Times New Roman"/>
          <w:kern w:val="0"/>
          <w:sz w:val="28"/>
        </w:rPr>
        <w:t>％；電子產品</w:t>
      </w:r>
      <w:r w:rsidR="004A1026" w:rsidRPr="002652F8">
        <w:rPr>
          <w:rFonts w:ascii="Times New Roman" w:eastAsia="標楷體" w:hAnsi="Times New Roman"/>
          <w:kern w:val="0"/>
          <w:sz w:val="28"/>
        </w:rPr>
        <w:t>3</w:t>
      </w:r>
      <w:r>
        <w:rPr>
          <w:rFonts w:ascii="Times New Roman" w:eastAsia="標楷體" w:hAnsi="Times New Roman" w:hint="eastAsia"/>
          <w:kern w:val="0"/>
          <w:sz w:val="28"/>
        </w:rPr>
        <w:t>3</w:t>
      </w:r>
      <w:r w:rsidR="004A1026">
        <w:rPr>
          <w:rFonts w:ascii="Times New Roman" w:eastAsia="標楷體" w:hAnsi="Times New Roman" w:hint="eastAsia"/>
          <w:kern w:val="0"/>
          <w:sz w:val="28"/>
        </w:rPr>
        <w:t>.</w:t>
      </w:r>
      <w:r>
        <w:rPr>
          <w:rFonts w:ascii="Times New Roman" w:eastAsia="標楷體" w:hAnsi="Times New Roman" w:hint="eastAsia"/>
          <w:kern w:val="0"/>
          <w:sz w:val="28"/>
        </w:rPr>
        <w:t>1</w:t>
      </w:r>
      <w:r w:rsidR="004A1026" w:rsidRPr="002652F8">
        <w:rPr>
          <w:rFonts w:ascii="Times New Roman" w:eastAsia="標楷體" w:hAnsi="Times New Roman"/>
          <w:kern w:val="0"/>
          <w:sz w:val="28"/>
        </w:rPr>
        <w:t>億美元，比重</w:t>
      </w:r>
      <w:r w:rsidR="004A1026" w:rsidRPr="002652F8">
        <w:rPr>
          <w:rFonts w:ascii="Times New Roman" w:eastAsia="標楷體" w:hAnsi="Times New Roman"/>
          <w:kern w:val="0"/>
          <w:sz w:val="28"/>
        </w:rPr>
        <w:t>1</w:t>
      </w:r>
      <w:r>
        <w:rPr>
          <w:rFonts w:ascii="Times New Roman" w:eastAsia="標楷體" w:hAnsi="Times New Roman" w:hint="eastAsia"/>
          <w:kern w:val="0"/>
          <w:sz w:val="28"/>
        </w:rPr>
        <w:t>5</w:t>
      </w:r>
      <w:r w:rsidR="004A1026" w:rsidRPr="002652F8">
        <w:rPr>
          <w:rFonts w:ascii="Times New Roman" w:eastAsia="標楷體" w:hAnsi="Times New Roman"/>
          <w:kern w:val="0"/>
          <w:sz w:val="28"/>
        </w:rPr>
        <w:t>.</w:t>
      </w:r>
      <w:r>
        <w:rPr>
          <w:rFonts w:ascii="Times New Roman" w:eastAsia="標楷體" w:hAnsi="Times New Roman" w:hint="eastAsia"/>
          <w:kern w:val="0"/>
          <w:sz w:val="28"/>
        </w:rPr>
        <w:t>7</w:t>
      </w:r>
      <w:r w:rsidR="004A1026" w:rsidRPr="002652F8">
        <w:rPr>
          <w:rFonts w:ascii="Times New Roman" w:eastAsia="標楷體" w:hAnsi="Times New Roman"/>
          <w:kern w:val="0"/>
          <w:sz w:val="28"/>
        </w:rPr>
        <w:t>％，</w:t>
      </w:r>
      <w:r w:rsidR="004A1026">
        <w:rPr>
          <w:rFonts w:ascii="Times New Roman" w:eastAsia="標楷體" w:hAnsi="Times New Roman" w:hint="eastAsia"/>
          <w:kern w:val="0"/>
          <w:sz w:val="28"/>
        </w:rPr>
        <w:t>減少</w:t>
      </w:r>
      <w:r w:rsidR="004A1026">
        <w:rPr>
          <w:rFonts w:ascii="Times New Roman" w:eastAsia="標楷體" w:hAnsi="Times New Roman" w:hint="eastAsia"/>
          <w:kern w:val="0"/>
          <w:sz w:val="28"/>
        </w:rPr>
        <w:t>0.</w:t>
      </w:r>
      <w:r>
        <w:rPr>
          <w:rFonts w:ascii="Times New Roman" w:eastAsia="標楷體" w:hAnsi="Times New Roman" w:hint="eastAsia"/>
          <w:kern w:val="0"/>
          <w:sz w:val="28"/>
        </w:rPr>
        <w:t>3</w:t>
      </w:r>
      <w:r w:rsidR="004A1026" w:rsidRPr="002652F8">
        <w:rPr>
          <w:rFonts w:ascii="Times New Roman" w:eastAsia="標楷體" w:hAnsi="Times New Roman"/>
          <w:kern w:val="0"/>
          <w:sz w:val="28"/>
        </w:rPr>
        <w:t>％；化學品</w:t>
      </w:r>
      <w:r w:rsidR="004A1026" w:rsidRPr="002652F8">
        <w:rPr>
          <w:rFonts w:ascii="Times New Roman" w:eastAsia="標楷體" w:hAnsi="Times New Roman"/>
          <w:kern w:val="0"/>
          <w:sz w:val="28"/>
        </w:rPr>
        <w:t>2</w:t>
      </w:r>
      <w:r>
        <w:rPr>
          <w:rFonts w:ascii="Times New Roman" w:eastAsia="標楷體" w:hAnsi="Times New Roman" w:hint="eastAsia"/>
          <w:kern w:val="0"/>
          <w:sz w:val="28"/>
        </w:rPr>
        <w:t>4</w:t>
      </w:r>
      <w:r w:rsidR="004A1026" w:rsidRPr="002652F8">
        <w:rPr>
          <w:rFonts w:ascii="Times New Roman" w:eastAsia="標楷體" w:hAnsi="Times New Roman"/>
          <w:kern w:val="0"/>
          <w:sz w:val="28"/>
        </w:rPr>
        <w:t>.</w:t>
      </w:r>
      <w:r>
        <w:rPr>
          <w:rFonts w:ascii="Times New Roman" w:eastAsia="標楷體" w:hAnsi="Times New Roman" w:hint="eastAsia"/>
          <w:kern w:val="0"/>
          <w:sz w:val="28"/>
        </w:rPr>
        <w:t>5</w:t>
      </w:r>
      <w:r w:rsidR="004A1026" w:rsidRPr="002652F8">
        <w:rPr>
          <w:rFonts w:ascii="Times New Roman" w:eastAsia="標楷體" w:hAnsi="Times New Roman"/>
          <w:kern w:val="0"/>
          <w:sz w:val="28"/>
        </w:rPr>
        <w:t>億美元，比重</w:t>
      </w:r>
      <w:r w:rsidR="004A1026" w:rsidRPr="002652F8">
        <w:rPr>
          <w:rFonts w:ascii="Times New Roman" w:eastAsia="標楷體" w:hAnsi="Times New Roman"/>
          <w:kern w:val="0"/>
          <w:sz w:val="28"/>
        </w:rPr>
        <w:t>11.</w:t>
      </w:r>
      <w:r>
        <w:rPr>
          <w:rFonts w:ascii="Times New Roman" w:eastAsia="標楷體" w:hAnsi="Times New Roman" w:hint="eastAsia"/>
          <w:kern w:val="0"/>
          <w:sz w:val="28"/>
        </w:rPr>
        <w:t>7</w:t>
      </w:r>
      <w:r w:rsidR="004A1026" w:rsidRPr="002652F8">
        <w:rPr>
          <w:rFonts w:ascii="Times New Roman" w:eastAsia="標楷體" w:hAnsi="Times New Roman"/>
          <w:kern w:val="0"/>
          <w:sz w:val="28"/>
        </w:rPr>
        <w:t>％，</w:t>
      </w:r>
      <w:r w:rsidR="004A1026">
        <w:rPr>
          <w:rFonts w:ascii="Times New Roman" w:eastAsia="標楷體" w:hAnsi="Times New Roman" w:hint="eastAsia"/>
          <w:kern w:val="0"/>
          <w:sz w:val="28"/>
        </w:rPr>
        <w:t>減少</w:t>
      </w:r>
      <w:r>
        <w:rPr>
          <w:rFonts w:ascii="Times New Roman" w:eastAsia="標楷體" w:hAnsi="Times New Roman" w:hint="eastAsia"/>
          <w:kern w:val="0"/>
          <w:sz w:val="28"/>
        </w:rPr>
        <w:t>2</w:t>
      </w:r>
      <w:r w:rsidR="004A1026">
        <w:rPr>
          <w:rFonts w:ascii="Times New Roman" w:eastAsia="標楷體" w:hAnsi="Times New Roman" w:hint="eastAsia"/>
          <w:kern w:val="0"/>
          <w:sz w:val="28"/>
        </w:rPr>
        <w:t>.</w:t>
      </w:r>
      <w:r w:rsidR="004A1026" w:rsidRPr="002652F8">
        <w:rPr>
          <w:rFonts w:ascii="Times New Roman" w:eastAsia="標楷體" w:hAnsi="Times New Roman"/>
          <w:kern w:val="0"/>
          <w:sz w:val="28"/>
        </w:rPr>
        <w:t>2</w:t>
      </w:r>
      <w:r w:rsidR="004A1026" w:rsidRPr="002652F8">
        <w:rPr>
          <w:rFonts w:ascii="Times New Roman" w:eastAsia="標楷體" w:hAnsi="Times New Roman"/>
          <w:kern w:val="0"/>
          <w:sz w:val="28"/>
        </w:rPr>
        <w:t>％。</w:t>
      </w:r>
    </w:p>
    <w:p w:rsidR="004A1026" w:rsidRPr="002652F8" w:rsidRDefault="004A1026" w:rsidP="004A1026">
      <w:pPr>
        <w:snapToGrid w:val="0"/>
        <w:spacing w:before="120" w:line="400" w:lineRule="exact"/>
        <w:ind w:right="-153"/>
        <w:jc w:val="center"/>
      </w:pPr>
      <w:r w:rsidRPr="002652F8">
        <w:rPr>
          <w:rFonts w:eastAsia="標楷體"/>
          <w:b/>
          <w:bCs/>
          <w:sz w:val="28"/>
        </w:rPr>
        <w:t>表</w:t>
      </w:r>
      <w:r w:rsidRPr="002652F8">
        <w:rPr>
          <w:rFonts w:eastAsia="標楷體"/>
          <w:b/>
          <w:bCs/>
          <w:sz w:val="28"/>
        </w:rPr>
        <w:t>2-4-3</w:t>
      </w:r>
      <w:r w:rsidRPr="002652F8">
        <w:rPr>
          <w:rFonts w:eastAsia="標楷體"/>
          <w:b/>
          <w:bCs/>
          <w:sz w:val="28"/>
        </w:rPr>
        <w:t xml:space="preserve">　　</w:t>
      </w:r>
      <w:r w:rsidRPr="002652F8">
        <w:rPr>
          <w:rFonts w:eastAsia="標楷體" w:hint="eastAsia"/>
          <w:b/>
          <w:bCs/>
          <w:sz w:val="28"/>
        </w:rPr>
        <w:t>102</w:t>
      </w:r>
      <w:r w:rsidRPr="002652F8">
        <w:rPr>
          <w:rFonts w:eastAsia="標楷體" w:hint="eastAsia"/>
          <w:b/>
          <w:bCs/>
          <w:sz w:val="28"/>
        </w:rPr>
        <w:t>年</w:t>
      </w:r>
      <w:r w:rsidR="0039216E">
        <w:rPr>
          <w:rFonts w:eastAsia="標楷體" w:hint="eastAsia"/>
          <w:b/>
          <w:bCs/>
          <w:sz w:val="28"/>
        </w:rPr>
        <w:t>8</w:t>
      </w:r>
      <w:r w:rsidRPr="002652F8">
        <w:rPr>
          <w:rFonts w:eastAsia="標楷體" w:hint="eastAsia"/>
          <w:b/>
          <w:bCs/>
          <w:sz w:val="28"/>
        </w:rPr>
        <w:t>月重要進出口產品結構</w:t>
      </w:r>
    </w:p>
    <w:p w:rsidR="004A1026" w:rsidRPr="002652F8" w:rsidRDefault="004A1026" w:rsidP="004A1026">
      <w:pPr>
        <w:snapToGrid w:val="0"/>
        <w:spacing w:line="300" w:lineRule="auto"/>
        <w:ind w:right="-510"/>
        <w:jc w:val="right"/>
        <w:rPr>
          <w:rFonts w:eastAsia="標楷體"/>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4A1026" w:rsidRPr="00EC0BDB" w:rsidTr="007A5B64">
        <w:trPr>
          <w:trHeight w:val="458"/>
        </w:trPr>
        <w:tc>
          <w:tcPr>
            <w:tcW w:w="2030" w:type="dxa"/>
            <w:tcBorders>
              <w:top w:val="single" w:sz="4" w:space="0" w:color="auto"/>
              <w:left w:val="nil"/>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c>
          <w:tcPr>
            <w:tcW w:w="2141" w:type="dxa"/>
            <w:tcBorders>
              <w:top w:val="single" w:sz="4" w:space="0" w:color="auto"/>
              <w:left w:val="doub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4A1026" w:rsidRPr="00EC0BDB" w:rsidRDefault="004A1026" w:rsidP="007A5B64">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4A1026" w:rsidRPr="00EC0BDB" w:rsidRDefault="004A1026" w:rsidP="007A5B64">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r>
      <w:tr w:rsidR="004A1026" w:rsidRPr="0012098B" w:rsidTr="007A5B64">
        <w:trPr>
          <w:trHeight w:val="580"/>
        </w:trPr>
        <w:tc>
          <w:tcPr>
            <w:tcW w:w="2030" w:type="dxa"/>
            <w:tcBorders>
              <w:top w:val="single" w:sz="4" w:space="0" w:color="auto"/>
              <w:left w:val="nil"/>
              <w:bottom w:val="nil"/>
              <w:right w:val="single" w:sz="4" w:space="0" w:color="auto"/>
            </w:tcBorders>
            <w:vAlign w:val="center"/>
          </w:tcPr>
          <w:p w:rsidR="004A1026" w:rsidRPr="00EC0BDB" w:rsidRDefault="004A1026" w:rsidP="007A5B64">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7,656.0</w:t>
            </w:r>
          </w:p>
        </w:tc>
        <w:tc>
          <w:tcPr>
            <w:tcW w:w="784" w:type="dxa"/>
            <w:tcBorders>
              <w:top w:val="single" w:sz="4" w:space="0" w:color="auto"/>
              <w:left w:val="single" w:sz="4" w:space="0" w:color="auto"/>
              <w:bottom w:val="nil"/>
              <w:right w:val="sing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29.9</w:t>
            </w:r>
          </w:p>
        </w:tc>
        <w:tc>
          <w:tcPr>
            <w:tcW w:w="855" w:type="dxa"/>
            <w:tcBorders>
              <w:top w:val="single" w:sz="4" w:space="0" w:color="auto"/>
              <w:left w:val="nil"/>
              <w:bottom w:val="nil"/>
              <w:right w:val="doub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6.5</w:t>
            </w:r>
          </w:p>
        </w:tc>
        <w:tc>
          <w:tcPr>
            <w:tcW w:w="2141" w:type="dxa"/>
            <w:tcBorders>
              <w:top w:val="single" w:sz="4" w:space="0" w:color="auto"/>
              <w:left w:val="double" w:sz="4" w:space="0" w:color="auto"/>
              <w:bottom w:val="nil"/>
              <w:right w:val="single" w:sz="4" w:space="0" w:color="auto"/>
            </w:tcBorders>
            <w:vAlign w:val="center"/>
          </w:tcPr>
          <w:p w:rsidR="004A1026" w:rsidRPr="001408A5" w:rsidRDefault="004A1026" w:rsidP="007A5B64">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4A1026" w:rsidRPr="00CE0F4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6,279.8</w:t>
            </w:r>
          </w:p>
        </w:tc>
        <w:tc>
          <w:tcPr>
            <w:tcW w:w="730" w:type="dxa"/>
            <w:tcBorders>
              <w:top w:val="single" w:sz="4" w:space="0" w:color="auto"/>
              <w:left w:val="single" w:sz="4" w:space="0" w:color="auto"/>
              <w:bottom w:val="nil"/>
              <w:right w:val="single" w:sz="4" w:space="0" w:color="auto"/>
            </w:tcBorders>
            <w:vAlign w:val="center"/>
          </w:tcPr>
          <w:p w:rsidR="004A1026" w:rsidRPr="00CE0F4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29.8</w:t>
            </w:r>
          </w:p>
        </w:tc>
        <w:tc>
          <w:tcPr>
            <w:tcW w:w="807" w:type="dxa"/>
            <w:tcBorders>
              <w:top w:val="single" w:sz="4" w:space="0" w:color="auto"/>
              <w:left w:val="nil"/>
              <w:bottom w:val="nil"/>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15.4</w:t>
            </w:r>
          </w:p>
        </w:tc>
      </w:tr>
      <w:tr w:rsidR="004A1026" w:rsidRPr="001408A5" w:rsidTr="007A5B64">
        <w:trPr>
          <w:trHeight w:val="580"/>
        </w:trPr>
        <w:tc>
          <w:tcPr>
            <w:tcW w:w="2030" w:type="dxa"/>
            <w:tcBorders>
              <w:top w:val="nil"/>
              <w:left w:val="nil"/>
              <w:bottom w:val="nil"/>
              <w:right w:val="single" w:sz="4" w:space="0" w:color="auto"/>
            </w:tcBorders>
            <w:vAlign w:val="center"/>
          </w:tcPr>
          <w:p w:rsidR="004A1026" w:rsidRPr="00EC0BDB" w:rsidRDefault="004A1026" w:rsidP="007A5B64">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2,339.9</w:t>
            </w:r>
          </w:p>
        </w:tc>
        <w:tc>
          <w:tcPr>
            <w:tcW w:w="784" w:type="dxa"/>
            <w:tcBorders>
              <w:top w:val="nil"/>
              <w:left w:val="single" w:sz="4" w:space="0" w:color="auto"/>
              <w:bottom w:val="nil"/>
              <w:right w:val="sing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9.1</w:t>
            </w:r>
          </w:p>
        </w:tc>
        <w:tc>
          <w:tcPr>
            <w:tcW w:w="855" w:type="dxa"/>
            <w:tcBorders>
              <w:top w:val="nil"/>
              <w:left w:val="nil"/>
              <w:bottom w:val="nil"/>
              <w:right w:val="doub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5.4</w:t>
            </w:r>
          </w:p>
        </w:tc>
        <w:tc>
          <w:tcPr>
            <w:tcW w:w="2141" w:type="dxa"/>
            <w:tcBorders>
              <w:top w:val="nil"/>
              <w:left w:val="double" w:sz="4" w:space="0" w:color="auto"/>
              <w:bottom w:val="nil"/>
              <w:right w:val="single" w:sz="4" w:space="0" w:color="auto"/>
            </w:tcBorders>
            <w:vAlign w:val="center"/>
          </w:tcPr>
          <w:p w:rsidR="004A1026" w:rsidRPr="001408A5" w:rsidRDefault="004A1026" w:rsidP="007A5B64">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4A1026" w:rsidRPr="00CE0F4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3,312.4</w:t>
            </w:r>
          </w:p>
        </w:tc>
        <w:tc>
          <w:tcPr>
            <w:tcW w:w="730" w:type="dxa"/>
            <w:tcBorders>
              <w:top w:val="nil"/>
              <w:left w:val="single" w:sz="4" w:space="0" w:color="auto"/>
              <w:bottom w:val="nil"/>
              <w:right w:val="single" w:sz="4" w:space="0" w:color="auto"/>
            </w:tcBorders>
            <w:vAlign w:val="center"/>
          </w:tcPr>
          <w:p w:rsidR="004A1026" w:rsidRPr="00CE0F4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15.7</w:t>
            </w:r>
          </w:p>
        </w:tc>
        <w:tc>
          <w:tcPr>
            <w:tcW w:w="807" w:type="dxa"/>
            <w:tcBorders>
              <w:top w:val="nil"/>
              <w:left w:val="nil"/>
              <w:bottom w:val="nil"/>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-0.3</w:t>
            </w:r>
          </w:p>
        </w:tc>
      </w:tr>
      <w:tr w:rsidR="004A1026" w:rsidRPr="0012098B" w:rsidTr="007A5B64">
        <w:trPr>
          <w:trHeight w:val="580"/>
        </w:trPr>
        <w:tc>
          <w:tcPr>
            <w:tcW w:w="2030" w:type="dxa"/>
            <w:tcBorders>
              <w:top w:val="nil"/>
              <w:left w:val="nil"/>
              <w:bottom w:val="nil"/>
              <w:right w:val="single" w:sz="4" w:space="0" w:color="auto"/>
            </w:tcBorders>
            <w:vAlign w:val="center"/>
          </w:tcPr>
          <w:p w:rsidR="004A1026" w:rsidRPr="00EC0BDB" w:rsidRDefault="004A1026" w:rsidP="007A5B64">
            <w:pPr>
              <w:topLinePunct/>
              <w:jc w:val="both"/>
              <w:rPr>
                <w:rFonts w:eastAsia="標楷體"/>
                <w:bCs/>
                <w:color w:val="000000" w:themeColor="text1"/>
                <w:szCs w:val="20"/>
              </w:rPr>
            </w:pPr>
            <w:proofErr w:type="gramStart"/>
            <w:r w:rsidRPr="00EC0BDB">
              <w:rPr>
                <w:rFonts w:eastAsia="標楷體" w:hint="eastAsia"/>
                <w:bCs/>
                <w:color w:val="000000" w:themeColor="text1"/>
                <w:szCs w:val="20"/>
              </w:rPr>
              <w:t>塑</w:t>
            </w:r>
            <w:proofErr w:type="gramEnd"/>
            <w:r w:rsidRPr="00EC0BDB">
              <w:rPr>
                <w:rFonts w:eastAsia="標楷體" w:hint="eastAsia"/>
                <w:bCs/>
                <w:color w:val="000000" w:themeColor="text1"/>
                <w:szCs w:val="20"/>
              </w:rPr>
              <w:t>橡膠及其製品</w:t>
            </w:r>
          </w:p>
        </w:tc>
        <w:tc>
          <w:tcPr>
            <w:tcW w:w="1080" w:type="dxa"/>
            <w:tcBorders>
              <w:top w:val="nil"/>
              <w:left w:val="single" w:sz="4" w:space="0" w:color="auto"/>
              <w:bottom w:val="nil"/>
              <w:right w:val="nil"/>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2,104.2</w:t>
            </w:r>
          </w:p>
        </w:tc>
        <w:tc>
          <w:tcPr>
            <w:tcW w:w="784" w:type="dxa"/>
            <w:tcBorders>
              <w:top w:val="nil"/>
              <w:left w:val="single" w:sz="4" w:space="0" w:color="auto"/>
              <w:bottom w:val="nil"/>
              <w:right w:val="sing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8.2</w:t>
            </w:r>
          </w:p>
        </w:tc>
        <w:tc>
          <w:tcPr>
            <w:tcW w:w="855" w:type="dxa"/>
            <w:tcBorders>
              <w:top w:val="nil"/>
              <w:left w:val="nil"/>
              <w:bottom w:val="nil"/>
              <w:right w:val="doub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8.0</w:t>
            </w:r>
          </w:p>
        </w:tc>
        <w:tc>
          <w:tcPr>
            <w:tcW w:w="2141" w:type="dxa"/>
            <w:tcBorders>
              <w:top w:val="nil"/>
              <w:left w:val="double" w:sz="4" w:space="0" w:color="auto"/>
              <w:bottom w:val="nil"/>
              <w:right w:val="single" w:sz="4" w:space="0" w:color="auto"/>
            </w:tcBorders>
            <w:vAlign w:val="center"/>
          </w:tcPr>
          <w:p w:rsidR="004A1026" w:rsidRPr="001408A5" w:rsidRDefault="004A1026" w:rsidP="007A5B64">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4A1026" w:rsidRPr="00CE0F4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2,454.8</w:t>
            </w:r>
          </w:p>
        </w:tc>
        <w:tc>
          <w:tcPr>
            <w:tcW w:w="730" w:type="dxa"/>
            <w:tcBorders>
              <w:top w:val="nil"/>
              <w:left w:val="single" w:sz="4" w:space="0" w:color="auto"/>
              <w:bottom w:val="nil"/>
              <w:right w:val="single" w:sz="4" w:space="0" w:color="auto"/>
            </w:tcBorders>
            <w:vAlign w:val="center"/>
          </w:tcPr>
          <w:p w:rsidR="004A1026" w:rsidRPr="00CE0F4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11.7</w:t>
            </w:r>
          </w:p>
        </w:tc>
        <w:tc>
          <w:tcPr>
            <w:tcW w:w="807" w:type="dxa"/>
            <w:tcBorders>
              <w:top w:val="nil"/>
              <w:left w:val="nil"/>
              <w:bottom w:val="nil"/>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w:t>
            </w:r>
          </w:p>
        </w:tc>
      </w:tr>
      <w:tr w:rsidR="004A1026" w:rsidRPr="001408A5" w:rsidTr="007A5B64">
        <w:trPr>
          <w:trHeight w:val="580"/>
        </w:trPr>
        <w:tc>
          <w:tcPr>
            <w:tcW w:w="2030" w:type="dxa"/>
            <w:tcBorders>
              <w:top w:val="nil"/>
              <w:left w:val="nil"/>
              <w:bottom w:val="nil"/>
              <w:right w:val="single" w:sz="4" w:space="0" w:color="auto"/>
            </w:tcBorders>
            <w:vAlign w:val="center"/>
          </w:tcPr>
          <w:p w:rsidR="004A1026" w:rsidRPr="00EC0BDB" w:rsidRDefault="00B11B82" w:rsidP="007A5B64">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1,860.9</w:t>
            </w:r>
          </w:p>
        </w:tc>
        <w:tc>
          <w:tcPr>
            <w:tcW w:w="784" w:type="dxa"/>
            <w:tcBorders>
              <w:top w:val="nil"/>
              <w:left w:val="single" w:sz="4" w:space="0" w:color="auto"/>
              <w:bottom w:val="nil"/>
              <w:right w:val="sing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7.3</w:t>
            </w:r>
          </w:p>
        </w:tc>
        <w:tc>
          <w:tcPr>
            <w:tcW w:w="855" w:type="dxa"/>
            <w:tcBorders>
              <w:top w:val="nil"/>
              <w:left w:val="nil"/>
              <w:bottom w:val="nil"/>
              <w:right w:val="doub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25.2</w:t>
            </w:r>
          </w:p>
        </w:tc>
        <w:tc>
          <w:tcPr>
            <w:tcW w:w="2141" w:type="dxa"/>
            <w:tcBorders>
              <w:top w:val="nil"/>
              <w:left w:val="double" w:sz="4" w:space="0" w:color="auto"/>
              <w:bottom w:val="nil"/>
              <w:right w:val="single" w:sz="4" w:space="0" w:color="auto"/>
            </w:tcBorders>
            <w:vAlign w:val="center"/>
          </w:tcPr>
          <w:p w:rsidR="004A1026" w:rsidRPr="001408A5" w:rsidRDefault="004A1026" w:rsidP="007A5B64">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1,543.7</w:t>
            </w:r>
          </w:p>
        </w:tc>
        <w:tc>
          <w:tcPr>
            <w:tcW w:w="730" w:type="dxa"/>
            <w:tcBorders>
              <w:top w:val="nil"/>
              <w:left w:val="single" w:sz="4" w:space="0" w:color="auto"/>
              <w:bottom w:val="nil"/>
              <w:right w:val="single" w:sz="4" w:space="0" w:color="auto"/>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7.3</w:t>
            </w:r>
          </w:p>
        </w:tc>
        <w:tc>
          <w:tcPr>
            <w:tcW w:w="807" w:type="dxa"/>
            <w:tcBorders>
              <w:top w:val="nil"/>
              <w:left w:val="nil"/>
              <w:bottom w:val="nil"/>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-14.8</w:t>
            </w:r>
          </w:p>
        </w:tc>
      </w:tr>
      <w:tr w:rsidR="004A1026" w:rsidRPr="001408A5" w:rsidTr="007A5B64">
        <w:trPr>
          <w:trHeight w:val="580"/>
        </w:trPr>
        <w:tc>
          <w:tcPr>
            <w:tcW w:w="2030" w:type="dxa"/>
            <w:tcBorders>
              <w:top w:val="nil"/>
              <w:left w:val="nil"/>
              <w:bottom w:val="nil"/>
              <w:right w:val="single" w:sz="4" w:space="0" w:color="auto"/>
            </w:tcBorders>
            <w:vAlign w:val="center"/>
          </w:tcPr>
          <w:p w:rsidR="004A1026" w:rsidRPr="00EC0BDB" w:rsidRDefault="00B11B82" w:rsidP="007A5B64">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nil"/>
              <w:right w:val="nil"/>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1,740.5</w:t>
            </w:r>
          </w:p>
        </w:tc>
        <w:tc>
          <w:tcPr>
            <w:tcW w:w="784" w:type="dxa"/>
            <w:tcBorders>
              <w:top w:val="nil"/>
              <w:left w:val="single" w:sz="4" w:space="0" w:color="auto"/>
              <w:bottom w:val="nil"/>
              <w:right w:val="sing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6.8</w:t>
            </w:r>
          </w:p>
        </w:tc>
        <w:tc>
          <w:tcPr>
            <w:tcW w:w="855" w:type="dxa"/>
            <w:tcBorders>
              <w:top w:val="nil"/>
              <w:left w:val="nil"/>
              <w:bottom w:val="nil"/>
              <w:right w:val="doub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-5.4</w:t>
            </w:r>
          </w:p>
        </w:tc>
        <w:tc>
          <w:tcPr>
            <w:tcW w:w="2141" w:type="dxa"/>
            <w:tcBorders>
              <w:top w:val="nil"/>
              <w:left w:val="double" w:sz="4" w:space="0" w:color="auto"/>
              <w:bottom w:val="nil"/>
              <w:right w:val="single" w:sz="4" w:space="0" w:color="auto"/>
            </w:tcBorders>
            <w:vAlign w:val="center"/>
          </w:tcPr>
          <w:p w:rsidR="004A1026" w:rsidRPr="001408A5" w:rsidRDefault="004A1026" w:rsidP="007A5B64">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1,538.0</w:t>
            </w:r>
          </w:p>
        </w:tc>
        <w:tc>
          <w:tcPr>
            <w:tcW w:w="730" w:type="dxa"/>
            <w:tcBorders>
              <w:top w:val="nil"/>
              <w:left w:val="single" w:sz="4" w:space="0" w:color="auto"/>
              <w:bottom w:val="nil"/>
              <w:right w:val="single" w:sz="4" w:space="0" w:color="auto"/>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7.3</w:t>
            </w:r>
          </w:p>
        </w:tc>
        <w:tc>
          <w:tcPr>
            <w:tcW w:w="807" w:type="dxa"/>
            <w:tcBorders>
              <w:top w:val="nil"/>
              <w:left w:val="nil"/>
              <w:bottom w:val="nil"/>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-15.5</w:t>
            </w:r>
          </w:p>
        </w:tc>
      </w:tr>
      <w:tr w:rsidR="004A1026" w:rsidRPr="0012098B" w:rsidTr="007A5B64">
        <w:trPr>
          <w:trHeight w:val="580"/>
        </w:trPr>
        <w:tc>
          <w:tcPr>
            <w:tcW w:w="2030" w:type="dxa"/>
            <w:tcBorders>
              <w:top w:val="nil"/>
              <w:left w:val="nil"/>
              <w:bottom w:val="nil"/>
              <w:right w:val="single" w:sz="4" w:space="0" w:color="auto"/>
            </w:tcBorders>
            <w:vAlign w:val="center"/>
          </w:tcPr>
          <w:p w:rsidR="004A1026" w:rsidRPr="00EC0BDB" w:rsidRDefault="00B11B82" w:rsidP="00B11B82">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nil"/>
              <w:right w:val="nil"/>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1,698.1</w:t>
            </w:r>
          </w:p>
        </w:tc>
        <w:tc>
          <w:tcPr>
            <w:tcW w:w="784" w:type="dxa"/>
            <w:tcBorders>
              <w:top w:val="nil"/>
              <w:left w:val="single" w:sz="4" w:space="0" w:color="auto"/>
              <w:bottom w:val="nil"/>
              <w:right w:val="sing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6.6</w:t>
            </w:r>
          </w:p>
        </w:tc>
        <w:tc>
          <w:tcPr>
            <w:tcW w:w="855" w:type="dxa"/>
            <w:tcBorders>
              <w:top w:val="nil"/>
              <w:left w:val="nil"/>
              <w:bottom w:val="nil"/>
              <w:right w:val="doub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2.4</w:t>
            </w:r>
          </w:p>
        </w:tc>
        <w:tc>
          <w:tcPr>
            <w:tcW w:w="2141" w:type="dxa"/>
            <w:tcBorders>
              <w:top w:val="nil"/>
              <w:left w:val="double" w:sz="4" w:space="0" w:color="auto"/>
              <w:bottom w:val="nil"/>
              <w:right w:val="single" w:sz="4" w:space="0" w:color="auto"/>
            </w:tcBorders>
            <w:vAlign w:val="center"/>
          </w:tcPr>
          <w:p w:rsidR="004A1026" w:rsidRPr="001408A5" w:rsidRDefault="004A1026" w:rsidP="007A5B64">
            <w:pPr>
              <w:topLinePunct/>
              <w:rPr>
                <w:rFonts w:eastAsia="標楷體"/>
                <w:bCs/>
                <w:color w:val="000000" w:themeColor="text1"/>
                <w:szCs w:val="20"/>
              </w:rPr>
            </w:pPr>
            <w:r w:rsidRPr="001408A5">
              <w:rPr>
                <w:rFonts w:eastAsia="標楷體" w:hint="eastAsia"/>
                <w:bCs/>
                <w:color w:val="000000" w:themeColor="text1"/>
                <w:szCs w:val="20"/>
              </w:rPr>
              <w:t>精密儀器、鐘錶、</w:t>
            </w:r>
          </w:p>
          <w:p w:rsidR="004A1026" w:rsidRPr="001408A5" w:rsidRDefault="004A1026" w:rsidP="007A5B64">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798.2</w:t>
            </w:r>
          </w:p>
        </w:tc>
        <w:tc>
          <w:tcPr>
            <w:tcW w:w="730" w:type="dxa"/>
            <w:tcBorders>
              <w:top w:val="nil"/>
              <w:left w:val="single" w:sz="4" w:space="0" w:color="auto"/>
              <w:bottom w:val="nil"/>
              <w:right w:val="single" w:sz="4" w:space="0" w:color="auto"/>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3.8</w:t>
            </w:r>
          </w:p>
        </w:tc>
        <w:tc>
          <w:tcPr>
            <w:tcW w:w="807" w:type="dxa"/>
            <w:tcBorders>
              <w:top w:val="nil"/>
              <w:left w:val="nil"/>
              <w:bottom w:val="nil"/>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-11.8</w:t>
            </w:r>
          </w:p>
        </w:tc>
      </w:tr>
      <w:tr w:rsidR="004A1026" w:rsidRPr="0012098B" w:rsidTr="007A5B64">
        <w:trPr>
          <w:trHeight w:val="580"/>
        </w:trPr>
        <w:tc>
          <w:tcPr>
            <w:tcW w:w="2030" w:type="dxa"/>
            <w:tcBorders>
              <w:top w:val="nil"/>
              <w:left w:val="nil"/>
              <w:bottom w:val="single" w:sz="4" w:space="0" w:color="auto"/>
              <w:right w:val="single" w:sz="4" w:space="0" w:color="auto"/>
            </w:tcBorders>
            <w:vAlign w:val="center"/>
          </w:tcPr>
          <w:p w:rsidR="004A1026" w:rsidRPr="00EC0BDB" w:rsidRDefault="004A1026" w:rsidP="007A5B64">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single" w:sz="4" w:space="0" w:color="auto"/>
              <w:right w:val="nil"/>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1,618.5</w:t>
            </w:r>
          </w:p>
        </w:tc>
        <w:tc>
          <w:tcPr>
            <w:tcW w:w="784" w:type="dxa"/>
            <w:tcBorders>
              <w:top w:val="nil"/>
              <w:left w:val="single" w:sz="4" w:space="0" w:color="auto"/>
              <w:bottom w:val="single" w:sz="4" w:space="0" w:color="auto"/>
              <w:right w:val="sing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6.3</w:t>
            </w:r>
          </w:p>
        </w:tc>
        <w:tc>
          <w:tcPr>
            <w:tcW w:w="855" w:type="dxa"/>
            <w:tcBorders>
              <w:top w:val="nil"/>
              <w:left w:val="nil"/>
              <w:bottom w:val="single" w:sz="4" w:space="0" w:color="auto"/>
              <w:right w:val="double" w:sz="4" w:space="0" w:color="auto"/>
            </w:tcBorders>
            <w:vAlign w:val="center"/>
          </w:tcPr>
          <w:p w:rsidR="004A1026" w:rsidRPr="001A3518"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-13.8</w:t>
            </w:r>
          </w:p>
        </w:tc>
        <w:tc>
          <w:tcPr>
            <w:tcW w:w="2141" w:type="dxa"/>
            <w:tcBorders>
              <w:top w:val="nil"/>
              <w:left w:val="double" w:sz="4" w:space="0" w:color="auto"/>
              <w:bottom w:val="single" w:sz="4" w:space="0" w:color="auto"/>
              <w:right w:val="single" w:sz="4" w:space="0" w:color="auto"/>
            </w:tcBorders>
            <w:vAlign w:val="center"/>
          </w:tcPr>
          <w:p w:rsidR="004A1026" w:rsidRPr="001408A5" w:rsidRDefault="004A1026" w:rsidP="007A5B64">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598.0</w:t>
            </w:r>
          </w:p>
        </w:tc>
        <w:tc>
          <w:tcPr>
            <w:tcW w:w="730" w:type="dxa"/>
            <w:tcBorders>
              <w:top w:val="nil"/>
              <w:left w:val="single" w:sz="4" w:space="0" w:color="auto"/>
              <w:bottom w:val="single" w:sz="4" w:space="0" w:color="auto"/>
              <w:right w:val="single" w:sz="4" w:space="0" w:color="auto"/>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2.8</w:t>
            </w:r>
          </w:p>
        </w:tc>
        <w:tc>
          <w:tcPr>
            <w:tcW w:w="807" w:type="dxa"/>
            <w:tcBorders>
              <w:top w:val="nil"/>
              <w:left w:val="nil"/>
              <w:bottom w:val="single" w:sz="4" w:space="0" w:color="auto"/>
              <w:right w:val="nil"/>
            </w:tcBorders>
            <w:vAlign w:val="center"/>
          </w:tcPr>
          <w:p w:rsidR="004A1026" w:rsidRPr="001408A5" w:rsidRDefault="0039216E" w:rsidP="007A5B64">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10.7</w:t>
            </w:r>
          </w:p>
        </w:tc>
      </w:tr>
    </w:tbl>
    <w:p w:rsidR="004A1026" w:rsidRPr="002652F8" w:rsidRDefault="004A1026" w:rsidP="004A1026">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2652F8">
        <w:rPr>
          <w:rFonts w:ascii="Times New Roman" w:eastAsia="標楷體" w:hAnsi="Times New Roman" w:cs="Times New Roman" w:hint="default"/>
          <w:color w:val="auto"/>
          <w:sz w:val="22"/>
          <w:szCs w:val="22"/>
        </w:rPr>
        <w:t>資料來源：財政部。</w:t>
      </w:r>
    </w:p>
    <w:p w:rsidR="00E750C9" w:rsidRPr="003111E1" w:rsidRDefault="00E750C9" w:rsidP="00DF4629">
      <w:pPr>
        <w:pStyle w:val="k3a"/>
        <w:tabs>
          <w:tab w:val="left" w:pos="540"/>
        </w:tabs>
        <w:spacing w:before="180" w:line="300" w:lineRule="auto"/>
        <w:ind w:leftChars="0" w:left="0" w:right="0" w:firstLineChars="0" w:firstLine="0"/>
        <w:rPr>
          <w:b/>
          <w:bCs/>
          <w:color w:val="FF0000"/>
          <w:sz w:val="32"/>
          <w:szCs w:val="32"/>
        </w:rPr>
      </w:pPr>
      <w:r w:rsidRPr="003111E1">
        <w:rPr>
          <w:color w:val="FF0000"/>
        </w:rPr>
        <w:br w:type="page"/>
      </w:r>
    </w:p>
    <w:p w:rsidR="00E750C9" w:rsidRPr="005A2B7B" w:rsidRDefault="00E750C9" w:rsidP="00E750C9">
      <w:pPr>
        <w:pStyle w:val="t-3"/>
        <w:spacing w:beforeLines="50" w:before="180" w:line="300" w:lineRule="auto"/>
        <w:ind w:right="-60"/>
      </w:pPr>
      <w:bookmarkStart w:id="68" w:name="_Toc349916585"/>
      <w:bookmarkStart w:id="69" w:name="_Toc368324027"/>
      <w:r w:rsidRPr="005A2B7B">
        <w:lastRenderedPageBreak/>
        <w:t>（五）外銷訂單</w:t>
      </w:r>
      <w:bookmarkEnd w:id="68"/>
      <w:bookmarkEnd w:id="69"/>
    </w:p>
    <w:p w:rsidR="00B956FC" w:rsidRPr="005A2B7B" w:rsidRDefault="00B956FC" w:rsidP="00B956FC">
      <w:pPr>
        <w:pStyle w:val="k3a"/>
        <w:tabs>
          <w:tab w:val="left" w:pos="540"/>
        </w:tabs>
        <w:spacing w:beforeLines="0" w:before="0" w:line="300" w:lineRule="auto"/>
        <w:ind w:leftChars="0" w:left="0" w:right="0" w:firstLineChars="0" w:firstLine="0"/>
        <w:rPr>
          <w:b/>
          <w:bCs/>
        </w:rPr>
      </w:pPr>
      <w:bookmarkStart w:id="70" w:name="_Toc349916586"/>
      <w:r w:rsidRPr="005A2B7B">
        <w:rPr>
          <w:b/>
          <w:bCs/>
        </w:rPr>
        <w:t>１、</w:t>
      </w:r>
      <w:r w:rsidRPr="005A2B7B">
        <w:rPr>
          <w:rFonts w:hint="eastAsia"/>
          <w:b/>
          <w:bCs/>
        </w:rPr>
        <w:t>102</w:t>
      </w:r>
      <w:r w:rsidRPr="005A2B7B">
        <w:rPr>
          <w:rFonts w:hint="eastAsia"/>
          <w:b/>
          <w:bCs/>
        </w:rPr>
        <w:t>年</w:t>
      </w:r>
      <w:r w:rsidR="0016285B">
        <w:rPr>
          <w:rFonts w:hint="eastAsia"/>
          <w:b/>
          <w:bCs/>
        </w:rPr>
        <w:t>8</w:t>
      </w:r>
      <w:r w:rsidRPr="005A2B7B">
        <w:rPr>
          <w:rFonts w:hint="eastAsia"/>
          <w:b/>
          <w:bCs/>
        </w:rPr>
        <w:t>月外銷訂單</w:t>
      </w:r>
      <w:r w:rsidRPr="005A2B7B">
        <w:rPr>
          <w:rFonts w:hint="eastAsia"/>
          <w:b/>
          <w:bCs/>
        </w:rPr>
        <w:t>3</w:t>
      </w:r>
      <w:r w:rsidR="0016285B">
        <w:rPr>
          <w:rFonts w:hint="eastAsia"/>
          <w:b/>
          <w:bCs/>
        </w:rPr>
        <w:t>63.2</w:t>
      </w:r>
      <w:r w:rsidRPr="005A2B7B">
        <w:rPr>
          <w:rFonts w:hint="eastAsia"/>
          <w:b/>
          <w:bCs/>
        </w:rPr>
        <w:t>億美元，</w:t>
      </w:r>
      <w:r>
        <w:rPr>
          <w:rFonts w:hint="eastAsia"/>
          <w:b/>
          <w:bCs/>
        </w:rPr>
        <w:t>增加</w:t>
      </w:r>
      <w:r>
        <w:rPr>
          <w:rFonts w:hint="eastAsia"/>
          <w:b/>
          <w:bCs/>
        </w:rPr>
        <w:t>0</w:t>
      </w:r>
      <w:r w:rsidRPr="005A2B7B">
        <w:rPr>
          <w:rFonts w:hint="eastAsia"/>
          <w:b/>
          <w:bCs/>
        </w:rPr>
        <w:t>.</w:t>
      </w:r>
      <w:r w:rsidR="00ED65AE">
        <w:rPr>
          <w:rFonts w:hint="eastAsia"/>
          <w:b/>
          <w:bCs/>
        </w:rPr>
        <w:t>5</w:t>
      </w:r>
      <w:r w:rsidRPr="005A2B7B">
        <w:rPr>
          <w:rFonts w:hint="eastAsia"/>
          <w:b/>
          <w:bCs/>
        </w:rPr>
        <w:t>％</w:t>
      </w:r>
    </w:p>
    <w:p w:rsidR="00B956FC" w:rsidRPr="005A2B7B" w:rsidRDefault="00B956FC" w:rsidP="00B956FC">
      <w:pPr>
        <w:pStyle w:val="k32"/>
        <w:topLinePunct/>
        <w:ind w:left="0" w:rightChars="-59" w:firstLineChars="202" w:firstLine="566"/>
        <w:rPr>
          <w:b/>
          <w:bCs/>
          <w:kern w:val="2"/>
          <w:szCs w:val="24"/>
        </w:rPr>
      </w:pPr>
      <w:r w:rsidRPr="005A2B7B">
        <w:rPr>
          <w:rFonts w:hint="eastAsia"/>
        </w:rPr>
        <w:t>102</w:t>
      </w:r>
      <w:r w:rsidRPr="005A2B7B">
        <w:rPr>
          <w:rFonts w:hint="eastAsia"/>
        </w:rPr>
        <w:t>年</w:t>
      </w:r>
      <w:r w:rsidR="0016285B">
        <w:rPr>
          <w:rFonts w:hint="eastAsia"/>
        </w:rPr>
        <w:t>8</w:t>
      </w:r>
      <w:r w:rsidRPr="005A2B7B">
        <w:rPr>
          <w:rFonts w:hint="eastAsia"/>
        </w:rPr>
        <w:t>月外銷訂單金額</w:t>
      </w:r>
      <w:r w:rsidRPr="005A2B7B">
        <w:rPr>
          <w:rFonts w:hint="eastAsia"/>
        </w:rPr>
        <w:t>3</w:t>
      </w:r>
      <w:r>
        <w:rPr>
          <w:rFonts w:hint="eastAsia"/>
        </w:rPr>
        <w:t>6</w:t>
      </w:r>
      <w:r w:rsidR="0016285B">
        <w:rPr>
          <w:rFonts w:hint="eastAsia"/>
        </w:rPr>
        <w:t>3.2</w:t>
      </w:r>
      <w:r w:rsidRPr="005A2B7B">
        <w:rPr>
          <w:rFonts w:hint="eastAsia"/>
        </w:rPr>
        <w:t>億美元，較</w:t>
      </w:r>
      <w:r>
        <w:rPr>
          <w:rFonts w:hint="eastAsia"/>
        </w:rPr>
        <w:t>上</w:t>
      </w:r>
      <w:r w:rsidRPr="005A2B7B">
        <w:rPr>
          <w:rFonts w:hint="eastAsia"/>
        </w:rPr>
        <w:t>年同月</w:t>
      </w:r>
      <w:r>
        <w:rPr>
          <w:rFonts w:hint="eastAsia"/>
        </w:rPr>
        <w:t>增加</w:t>
      </w:r>
      <w:r w:rsidR="00ED65AE">
        <w:rPr>
          <w:rFonts w:hint="eastAsia"/>
        </w:rPr>
        <w:t>1.7</w:t>
      </w:r>
      <w:r w:rsidRPr="005A2B7B">
        <w:rPr>
          <w:rFonts w:hint="eastAsia"/>
        </w:rPr>
        <w:t>億美元，</w:t>
      </w:r>
      <w:r>
        <w:rPr>
          <w:rFonts w:hint="eastAsia"/>
        </w:rPr>
        <w:t>增</w:t>
      </w:r>
      <w:r w:rsidR="00C00E0A">
        <w:rPr>
          <w:rFonts w:hint="eastAsia"/>
        </w:rPr>
        <w:t>加</w:t>
      </w:r>
      <w:r>
        <w:rPr>
          <w:rFonts w:hint="eastAsia"/>
        </w:rPr>
        <w:t>0</w:t>
      </w:r>
      <w:r w:rsidRPr="005A2B7B">
        <w:rPr>
          <w:rFonts w:hint="eastAsia"/>
        </w:rPr>
        <w:t>.</w:t>
      </w:r>
      <w:r w:rsidR="00ED65AE">
        <w:rPr>
          <w:rFonts w:hint="eastAsia"/>
        </w:rPr>
        <w:t>5</w:t>
      </w:r>
      <w:r w:rsidRPr="005A2B7B">
        <w:rPr>
          <w:rFonts w:hint="eastAsia"/>
        </w:rPr>
        <w:t>％。累計</w:t>
      </w:r>
      <w:r w:rsidRPr="005A2B7B">
        <w:rPr>
          <w:rFonts w:hint="eastAsia"/>
        </w:rPr>
        <w:t>1</w:t>
      </w:r>
      <w:r w:rsidRPr="005A2B7B">
        <w:rPr>
          <w:rFonts w:hint="eastAsia"/>
        </w:rPr>
        <w:t>至</w:t>
      </w:r>
      <w:r w:rsidR="0016285B">
        <w:rPr>
          <w:rFonts w:hint="eastAsia"/>
        </w:rPr>
        <w:t>8</w:t>
      </w:r>
      <w:r w:rsidRPr="005A2B7B">
        <w:rPr>
          <w:rFonts w:hint="eastAsia"/>
        </w:rPr>
        <w:t>月，外銷訂單金額</w:t>
      </w:r>
      <w:r w:rsidRPr="005A2B7B">
        <w:rPr>
          <w:rFonts w:hint="eastAsia"/>
        </w:rPr>
        <w:t>2,</w:t>
      </w:r>
      <w:r w:rsidR="0016285B">
        <w:rPr>
          <w:rFonts w:hint="eastAsia"/>
        </w:rPr>
        <w:t>815.6</w:t>
      </w:r>
      <w:r w:rsidRPr="005A2B7B">
        <w:rPr>
          <w:rFonts w:hint="eastAsia"/>
        </w:rPr>
        <w:t>億美元，較</w:t>
      </w:r>
      <w:r>
        <w:rPr>
          <w:rFonts w:hint="eastAsia"/>
        </w:rPr>
        <w:t>上</w:t>
      </w:r>
      <w:r w:rsidRPr="005A2B7B">
        <w:rPr>
          <w:rFonts w:hint="eastAsia"/>
        </w:rPr>
        <w:t>年同期減少</w:t>
      </w:r>
      <w:r w:rsidRPr="005A2B7B">
        <w:rPr>
          <w:rFonts w:hint="eastAsia"/>
        </w:rPr>
        <w:t>3</w:t>
      </w:r>
      <w:r w:rsidR="0016285B">
        <w:rPr>
          <w:rFonts w:hint="eastAsia"/>
        </w:rPr>
        <w:t>2.9</w:t>
      </w:r>
      <w:r w:rsidRPr="005A2B7B">
        <w:rPr>
          <w:rFonts w:hint="eastAsia"/>
        </w:rPr>
        <w:t>億美元，</w:t>
      </w:r>
      <w:r>
        <w:rPr>
          <w:rFonts w:hint="eastAsia"/>
        </w:rPr>
        <w:t>減</w:t>
      </w:r>
      <w:r w:rsidR="00C00E0A">
        <w:rPr>
          <w:rFonts w:hint="eastAsia"/>
        </w:rPr>
        <w:t>少</w:t>
      </w:r>
      <w:r w:rsidRPr="005A2B7B">
        <w:rPr>
          <w:rFonts w:hint="eastAsia"/>
        </w:rPr>
        <w:t>1.</w:t>
      </w:r>
      <w:r w:rsidR="0016285B">
        <w:rPr>
          <w:rFonts w:hint="eastAsia"/>
        </w:rPr>
        <w:t>2</w:t>
      </w:r>
      <w:r w:rsidRPr="005A2B7B">
        <w:rPr>
          <w:rFonts w:hint="eastAsia"/>
        </w:rPr>
        <w:t>％。</w:t>
      </w:r>
    </w:p>
    <w:p w:rsidR="00B956FC" w:rsidRPr="005A2B7B" w:rsidRDefault="00B956FC" w:rsidP="00B956FC">
      <w:pPr>
        <w:spacing w:beforeLines="50" w:before="180" w:afterLines="50" w:after="180" w:line="420" w:lineRule="exact"/>
        <w:jc w:val="center"/>
        <w:rPr>
          <w:rFonts w:eastAsia="標楷體"/>
          <w:sz w:val="28"/>
        </w:rPr>
      </w:pPr>
      <w:r w:rsidRPr="005A2B7B">
        <w:rPr>
          <w:rFonts w:eastAsia="標楷體"/>
          <w:b/>
          <w:bCs/>
          <w:sz w:val="28"/>
        </w:rPr>
        <w:t>表</w:t>
      </w:r>
      <w:r w:rsidRPr="005A2B7B">
        <w:rPr>
          <w:rFonts w:eastAsia="標楷體"/>
          <w:b/>
          <w:bCs/>
          <w:sz w:val="28"/>
        </w:rPr>
        <w:t>2-5-1</w:t>
      </w:r>
      <w:r w:rsidRPr="005A2B7B">
        <w:rPr>
          <w:rFonts w:eastAsia="標楷體"/>
          <w:b/>
          <w:bCs/>
          <w:sz w:val="28"/>
        </w:rPr>
        <w:t xml:space="preserve">　外銷訂單</w:t>
      </w:r>
    </w:p>
    <w:tbl>
      <w:tblPr>
        <w:tblW w:w="0" w:type="auto"/>
        <w:jc w:val="center"/>
        <w:tblInd w:w="58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2"/>
        <w:gridCol w:w="2880"/>
        <w:gridCol w:w="2880"/>
      </w:tblGrid>
      <w:tr w:rsidR="00B956FC" w:rsidRPr="00731FC1" w:rsidTr="007A5B64">
        <w:trPr>
          <w:jc w:val="center"/>
        </w:trPr>
        <w:tc>
          <w:tcPr>
            <w:tcW w:w="1502" w:type="dxa"/>
            <w:tcBorders>
              <w:bottom w:val="single" w:sz="4" w:space="0" w:color="auto"/>
              <w:right w:val="single" w:sz="4" w:space="0" w:color="auto"/>
            </w:tcBorders>
          </w:tcPr>
          <w:p w:rsidR="00B956FC" w:rsidRPr="00731FC1" w:rsidRDefault="00B956FC" w:rsidP="007A5B64">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B956FC" w:rsidRPr="00731FC1" w:rsidRDefault="00B956FC" w:rsidP="007A5B64">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B956FC" w:rsidRPr="00731FC1" w:rsidRDefault="00B956FC" w:rsidP="007A5B64">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b/>
                <w:bCs/>
              </w:rPr>
            </w:pPr>
            <w:r w:rsidRPr="007B1A63">
              <w:rPr>
                <w:rFonts w:eastAsia="標楷體"/>
                <w:b/>
                <w:bCs/>
              </w:rPr>
              <w:t>1.7</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B956FC" w:rsidRPr="007B1A63" w:rsidRDefault="00B956FC" w:rsidP="007A5B64">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B956FC" w:rsidRPr="007B1A63" w:rsidRDefault="00B956FC" w:rsidP="007A5B64">
            <w:pPr>
              <w:snapToGrid w:val="0"/>
              <w:spacing w:line="360" w:lineRule="exact"/>
              <w:ind w:rightChars="397" w:right="953"/>
              <w:jc w:val="right"/>
              <w:rPr>
                <w:rFonts w:eastAsia="標楷體"/>
                <w:b/>
                <w:bCs/>
              </w:rPr>
            </w:pPr>
            <w:r w:rsidRPr="007B1A63">
              <w:rPr>
                <w:rFonts w:eastAsia="標楷體"/>
                <w:b/>
                <w:bCs/>
              </w:rPr>
              <w:t>-8.3</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B956FC" w:rsidRPr="007B1A63" w:rsidRDefault="00B956FC" w:rsidP="007A5B64">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B956FC" w:rsidRPr="007B1A63" w:rsidRDefault="00B956FC" w:rsidP="007A5B64">
            <w:pPr>
              <w:snapToGrid w:val="0"/>
              <w:spacing w:line="360" w:lineRule="exact"/>
              <w:ind w:rightChars="397" w:right="953"/>
              <w:jc w:val="right"/>
              <w:rPr>
                <w:rFonts w:eastAsia="標楷體"/>
                <w:b/>
                <w:bCs/>
              </w:rPr>
            </w:pPr>
            <w:r w:rsidRPr="007B1A63">
              <w:rPr>
                <w:rFonts w:eastAsia="標楷體"/>
                <w:b/>
                <w:bCs/>
              </w:rPr>
              <w:t>26.14</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300" w:firstLine="720"/>
              <w:rPr>
                <w:rFonts w:eastAsia="標楷體"/>
              </w:rPr>
            </w:pPr>
            <w:r w:rsidRPr="007B1A63">
              <w:rPr>
                <w:rFonts w:eastAsia="標楷體" w:hint="eastAsia"/>
              </w:rPr>
              <w:t>8</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361.5</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-1.53</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300" w:firstLine="720"/>
              <w:rPr>
                <w:rFonts w:eastAsia="標楷體"/>
              </w:rPr>
            </w:pPr>
            <w:r w:rsidRPr="007B1A63">
              <w:rPr>
                <w:rFonts w:eastAsia="標楷體" w:hint="eastAsia"/>
              </w:rPr>
              <w:t>9</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376.6</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1.91</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10</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383.8</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3.16</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16285B">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w:t>
            </w:r>
            <w:r w:rsidR="0016285B">
              <w:rPr>
                <w:rFonts w:eastAsia="標楷體" w:hint="eastAsia"/>
                <w:b/>
              </w:rPr>
              <w:t>8</w:t>
            </w:r>
            <w:r>
              <w:rPr>
                <w:rFonts w:eastAsia="標楷體" w:hint="eastAsia"/>
                <w:b/>
              </w:rPr>
              <w:t>月</w:t>
            </w:r>
          </w:p>
        </w:tc>
        <w:tc>
          <w:tcPr>
            <w:tcW w:w="2880" w:type="dxa"/>
            <w:tcBorders>
              <w:top w:val="nil"/>
              <w:left w:val="single" w:sz="4" w:space="0" w:color="auto"/>
              <w:bottom w:val="nil"/>
              <w:right w:val="single" w:sz="4" w:space="0" w:color="auto"/>
            </w:tcBorders>
          </w:tcPr>
          <w:p w:rsidR="00B956FC" w:rsidRPr="004F507E" w:rsidRDefault="00B956FC" w:rsidP="0016285B">
            <w:pPr>
              <w:snapToGrid w:val="0"/>
              <w:spacing w:line="360" w:lineRule="exact"/>
              <w:ind w:rightChars="379" w:right="910"/>
              <w:jc w:val="right"/>
              <w:rPr>
                <w:rFonts w:eastAsia="標楷體" w:cs="Courier New"/>
                <w:b/>
                <w:noProof/>
              </w:rPr>
            </w:pPr>
            <w:r>
              <w:rPr>
                <w:rFonts w:eastAsia="標楷體" w:cs="Courier New" w:hint="eastAsia"/>
                <w:b/>
                <w:noProof/>
              </w:rPr>
              <w:t>2,</w:t>
            </w:r>
            <w:r w:rsidR="0016285B">
              <w:rPr>
                <w:rFonts w:eastAsia="標楷體" w:cs="Courier New" w:hint="eastAsia"/>
                <w:b/>
                <w:noProof/>
              </w:rPr>
              <w:t>815.6</w:t>
            </w:r>
          </w:p>
        </w:tc>
        <w:tc>
          <w:tcPr>
            <w:tcW w:w="2880" w:type="dxa"/>
            <w:tcBorders>
              <w:top w:val="nil"/>
              <w:left w:val="single" w:sz="4" w:space="0" w:color="auto"/>
              <w:bottom w:val="nil"/>
              <w:right w:val="nil"/>
            </w:tcBorders>
          </w:tcPr>
          <w:p w:rsidR="00B956FC" w:rsidRPr="004F507E" w:rsidRDefault="00B956FC" w:rsidP="0016285B">
            <w:pPr>
              <w:snapToGrid w:val="0"/>
              <w:spacing w:line="360" w:lineRule="exact"/>
              <w:ind w:rightChars="397" w:right="953"/>
              <w:jc w:val="right"/>
              <w:rPr>
                <w:rFonts w:eastAsia="標楷體" w:cs="Courier New"/>
                <w:b/>
                <w:noProof/>
              </w:rPr>
            </w:pPr>
            <w:r>
              <w:rPr>
                <w:rFonts w:eastAsia="標楷體" w:cs="Courier New" w:hint="eastAsia"/>
                <w:b/>
                <w:noProof/>
              </w:rPr>
              <w:t>-1.</w:t>
            </w:r>
            <w:r w:rsidR="0016285B">
              <w:rPr>
                <w:rFonts w:eastAsia="標楷體" w:cs="Courier New" w:hint="eastAsia"/>
                <w:b/>
                <w:noProof/>
              </w:rPr>
              <w:t>2</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sidRPr="007B1A63">
              <w:rPr>
                <w:rFonts w:eastAsia="標楷體" w:cs="Courier New" w:hint="eastAsia"/>
                <w:noProof/>
              </w:rPr>
              <w:t>18.0</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Pr>
                <w:rFonts w:eastAsia="標楷體" w:cs="Courier New" w:hint="eastAsia"/>
                <w:noProof/>
              </w:rPr>
              <w:t>-14.5</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3</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7B1A63" w:rsidRDefault="00B956FC" w:rsidP="007A5B64">
            <w:pPr>
              <w:snapToGrid w:val="0"/>
              <w:spacing w:line="360" w:lineRule="exact"/>
              <w:ind w:rightChars="379" w:right="910"/>
              <w:jc w:val="right"/>
              <w:rPr>
                <w:rFonts w:eastAsia="標楷體" w:cs="Courier New"/>
                <w:noProof/>
              </w:rPr>
            </w:pPr>
            <w:r>
              <w:rPr>
                <w:rFonts w:eastAsia="標楷體" w:cs="Courier New" w:hint="eastAsia"/>
                <w:noProof/>
              </w:rPr>
              <w:t>358</w:t>
            </w:r>
            <w:r w:rsidRPr="007B1A63">
              <w:rPr>
                <w:rFonts w:eastAsia="標楷體" w:cs="Courier New" w:hint="eastAsia"/>
                <w:noProof/>
              </w:rPr>
              <w:t>.4</w:t>
            </w:r>
          </w:p>
        </w:tc>
        <w:tc>
          <w:tcPr>
            <w:tcW w:w="2880" w:type="dxa"/>
            <w:tcBorders>
              <w:top w:val="nil"/>
              <w:left w:val="single" w:sz="4" w:space="0" w:color="auto"/>
              <w:bottom w:val="nil"/>
              <w:right w:val="nil"/>
            </w:tcBorders>
          </w:tcPr>
          <w:p w:rsidR="00B956FC" w:rsidRPr="007B1A63" w:rsidRDefault="00B956FC" w:rsidP="007A5B64">
            <w:pPr>
              <w:snapToGrid w:val="0"/>
              <w:spacing w:line="360" w:lineRule="exact"/>
              <w:ind w:rightChars="397" w:right="953"/>
              <w:jc w:val="right"/>
              <w:rPr>
                <w:rFonts w:eastAsia="標楷體" w:cs="Courier New"/>
                <w:noProof/>
              </w:rPr>
            </w:pPr>
            <w:r>
              <w:rPr>
                <w:rFonts w:eastAsia="標楷體" w:cs="Courier New" w:hint="eastAsia"/>
                <w:noProof/>
              </w:rPr>
              <w:t>-6.6</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4</w:t>
            </w:r>
            <w:r w:rsidRPr="007B1A63">
              <w:rPr>
                <w:rFonts w:eastAsia="標楷體" w:hint="eastAsia"/>
              </w:rPr>
              <w:t>月</w:t>
            </w:r>
          </w:p>
        </w:tc>
        <w:tc>
          <w:tcPr>
            <w:tcW w:w="2880" w:type="dxa"/>
            <w:tcBorders>
              <w:top w:val="nil"/>
              <w:left w:val="single" w:sz="4" w:space="0" w:color="auto"/>
              <w:bottom w:val="nil"/>
              <w:right w:val="single" w:sz="4" w:space="0" w:color="auto"/>
            </w:tcBorders>
          </w:tcPr>
          <w:p w:rsidR="00B956FC" w:rsidRPr="00E13D45" w:rsidRDefault="00B956FC" w:rsidP="007A5B64">
            <w:pPr>
              <w:snapToGrid w:val="0"/>
              <w:spacing w:line="360" w:lineRule="exact"/>
              <w:ind w:rightChars="379" w:right="910"/>
              <w:jc w:val="right"/>
              <w:rPr>
                <w:rFonts w:eastAsia="標楷體"/>
              </w:rPr>
            </w:pPr>
            <w:r w:rsidRPr="00E13D45">
              <w:rPr>
                <w:rFonts w:eastAsia="標楷體" w:hint="eastAsia"/>
              </w:rPr>
              <w:t>356.9</w:t>
            </w:r>
          </w:p>
        </w:tc>
        <w:tc>
          <w:tcPr>
            <w:tcW w:w="2880" w:type="dxa"/>
            <w:tcBorders>
              <w:top w:val="nil"/>
              <w:left w:val="single" w:sz="4" w:space="0" w:color="auto"/>
              <w:bottom w:val="nil"/>
              <w:right w:val="nil"/>
            </w:tcBorders>
          </w:tcPr>
          <w:p w:rsidR="00B956FC" w:rsidRPr="00E13D45" w:rsidRDefault="00B956FC" w:rsidP="007A5B64">
            <w:pPr>
              <w:snapToGrid w:val="0"/>
              <w:spacing w:line="360" w:lineRule="exact"/>
              <w:ind w:rightChars="397" w:right="953"/>
              <w:jc w:val="right"/>
              <w:rPr>
                <w:rFonts w:eastAsia="標楷體"/>
              </w:rPr>
            </w:pPr>
            <w:r w:rsidRPr="00E13D45">
              <w:rPr>
                <w:rFonts w:eastAsia="標楷體" w:hint="eastAsia"/>
              </w:rPr>
              <w:t>-1.1</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92" w:firstLine="701"/>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B956FC" w:rsidRPr="00E13D45" w:rsidRDefault="00B956FC" w:rsidP="007A5B64">
            <w:pPr>
              <w:snapToGrid w:val="0"/>
              <w:spacing w:line="360" w:lineRule="exact"/>
              <w:ind w:rightChars="379" w:right="910"/>
              <w:jc w:val="right"/>
              <w:rPr>
                <w:rFonts w:eastAsia="標楷體"/>
              </w:rPr>
            </w:pPr>
            <w:r>
              <w:rPr>
                <w:rFonts w:eastAsia="標楷體" w:hint="eastAsia"/>
              </w:rPr>
              <w:t>363.3</w:t>
            </w:r>
          </w:p>
        </w:tc>
        <w:tc>
          <w:tcPr>
            <w:tcW w:w="2880" w:type="dxa"/>
            <w:tcBorders>
              <w:top w:val="nil"/>
              <w:left w:val="single" w:sz="4" w:space="0" w:color="auto"/>
              <w:bottom w:val="nil"/>
              <w:right w:val="nil"/>
            </w:tcBorders>
          </w:tcPr>
          <w:p w:rsidR="00B956FC" w:rsidRPr="00E13D45" w:rsidRDefault="00B956FC" w:rsidP="007A5B64">
            <w:pPr>
              <w:snapToGrid w:val="0"/>
              <w:spacing w:line="360" w:lineRule="exact"/>
              <w:ind w:rightChars="397" w:right="953"/>
              <w:jc w:val="right"/>
              <w:rPr>
                <w:rFonts w:eastAsia="標楷體"/>
              </w:rPr>
            </w:pPr>
            <w:r>
              <w:rPr>
                <w:rFonts w:eastAsia="標楷體" w:hint="eastAsia"/>
              </w:rPr>
              <w:t>-0.4</w:t>
            </w:r>
          </w:p>
        </w:tc>
      </w:tr>
      <w:tr w:rsidR="00B956FC" w:rsidRPr="007B1A63" w:rsidTr="007A5B64">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92" w:firstLine="701"/>
              <w:rPr>
                <w:rFonts w:eastAsia="標楷體"/>
              </w:rPr>
            </w:pPr>
            <w:r>
              <w:rPr>
                <w:rFonts w:eastAsia="標楷體" w:hint="eastAsia"/>
              </w:rPr>
              <w:t>6</w:t>
            </w:r>
            <w:r w:rsidRPr="007B1A63">
              <w:rPr>
                <w:rFonts w:eastAsia="標楷體"/>
              </w:rPr>
              <w:t>月</w:t>
            </w:r>
          </w:p>
        </w:tc>
        <w:tc>
          <w:tcPr>
            <w:tcW w:w="2880" w:type="dxa"/>
            <w:tcBorders>
              <w:top w:val="nil"/>
              <w:left w:val="single" w:sz="4" w:space="0" w:color="auto"/>
              <w:bottom w:val="nil"/>
              <w:right w:val="single" w:sz="4" w:space="0" w:color="auto"/>
            </w:tcBorders>
          </w:tcPr>
          <w:p w:rsidR="00B956FC" w:rsidRPr="00E13D45" w:rsidRDefault="00B956FC" w:rsidP="007A5B64">
            <w:pPr>
              <w:snapToGrid w:val="0"/>
              <w:spacing w:line="360" w:lineRule="exact"/>
              <w:ind w:rightChars="379" w:right="910"/>
              <w:jc w:val="right"/>
              <w:rPr>
                <w:rFonts w:eastAsia="標楷體"/>
              </w:rPr>
            </w:pPr>
            <w:r>
              <w:rPr>
                <w:rFonts w:eastAsia="標楷體" w:hint="eastAsia"/>
              </w:rPr>
              <w:t>351.0</w:t>
            </w:r>
          </w:p>
        </w:tc>
        <w:tc>
          <w:tcPr>
            <w:tcW w:w="2880" w:type="dxa"/>
            <w:tcBorders>
              <w:top w:val="nil"/>
              <w:left w:val="single" w:sz="4" w:space="0" w:color="auto"/>
              <w:bottom w:val="nil"/>
              <w:right w:val="nil"/>
            </w:tcBorders>
          </w:tcPr>
          <w:p w:rsidR="00B956FC" w:rsidRPr="00E13D45" w:rsidRDefault="00B956FC" w:rsidP="007A5B64">
            <w:pPr>
              <w:snapToGrid w:val="0"/>
              <w:spacing w:line="360" w:lineRule="exact"/>
              <w:ind w:rightChars="397" w:right="953"/>
              <w:jc w:val="right"/>
              <w:rPr>
                <w:rFonts w:eastAsia="標楷體"/>
              </w:rPr>
            </w:pPr>
            <w:r>
              <w:rPr>
                <w:rFonts w:eastAsia="標楷體" w:hint="eastAsia"/>
              </w:rPr>
              <w:t>-3.5</w:t>
            </w:r>
          </w:p>
        </w:tc>
      </w:tr>
      <w:tr w:rsidR="00B956FC" w:rsidRPr="007B1A63" w:rsidTr="0016285B">
        <w:trPr>
          <w:jc w:val="center"/>
        </w:trPr>
        <w:tc>
          <w:tcPr>
            <w:tcW w:w="1502" w:type="dxa"/>
            <w:tcBorders>
              <w:top w:val="nil"/>
              <w:bottom w:val="nil"/>
              <w:right w:val="single" w:sz="4" w:space="0" w:color="auto"/>
            </w:tcBorders>
          </w:tcPr>
          <w:p w:rsidR="00B956FC" w:rsidRPr="007B1A63" w:rsidRDefault="00B956FC" w:rsidP="007A5B64">
            <w:pPr>
              <w:snapToGrid w:val="0"/>
              <w:spacing w:line="360" w:lineRule="exact"/>
              <w:ind w:firstLineChars="292" w:firstLine="701"/>
              <w:rPr>
                <w:rFonts w:eastAsia="標楷體"/>
              </w:rPr>
            </w:pPr>
            <w:r>
              <w:rPr>
                <w:rFonts w:eastAsia="標楷體" w:hint="eastAsia"/>
              </w:rPr>
              <w:t>7</w:t>
            </w:r>
            <w:r w:rsidRPr="007B1A63">
              <w:rPr>
                <w:rFonts w:eastAsia="標楷體"/>
              </w:rPr>
              <w:t>月</w:t>
            </w:r>
          </w:p>
        </w:tc>
        <w:tc>
          <w:tcPr>
            <w:tcW w:w="2880" w:type="dxa"/>
            <w:tcBorders>
              <w:top w:val="nil"/>
              <w:left w:val="single" w:sz="4" w:space="0" w:color="auto"/>
              <w:bottom w:val="nil"/>
              <w:right w:val="single" w:sz="4" w:space="0" w:color="auto"/>
            </w:tcBorders>
          </w:tcPr>
          <w:p w:rsidR="00B956FC" w:rsidRPr="00E13D45" w:rsidRDefault="00B956FC" w:rsidP="007A5B64">
            <w:pPr>
              <w:snapToGrid w:val="0"/>
              <w:spacing w:line="360" w:lineRule="exact"/>
              <w:ind w:rightChars="379" w:right="910"/>
              <w:jc w:val="right"/>
              <w:rPr>
                <w:rFonts w:eastAsia="標楷體"/>
              </w:rPr>
            </w:pPr>
            <w:r>
              <w:rPr>
                <w:rFonts w:eastAsia="標楷體" w:hint="eastAsia"/>
              </w:rPr>
              <w:t>361.1</w:t>
            </w:r>
          </w:p>
        </w:tc>
        <w:tc>
          <w:tcPr>
            <w:tcW w:w="2880" w:type="dxa"/>
            <w:tcBorders>
              <w:top w:val="nil"/>
              <w:left w:val="single" w:sz="4" w:space="0" w:color="auto"/>
              <w:bottom w:val="nil"/>
              <w:right w:val="nil"/>
            </w:tcBorders>
          </w:tcPr>
          <w:p w:rsidR="00B956FC" w:rsidRPr="00E13D45" w:rsidRDefault="00B956FC" w:rsidP="007A5B64">
            <w:pPr>
              <w:snapToGrid w:val="0"/>
              <w:spacing w:line="360" w:lineRule="exact"/>
              <w:ind w:rightChars="397" w:right="953"/>
              <w:jc w:val="right"/>
              <w:rPr>
                <w:rFonts w:eastAsia="標楷體"/>
              </w:rPr>
            </w:pPr>
            <w:r>
              <w:rPr>
                <w:rFonts w:eastAsia="標楷體" w:hint="eastAsia"/>
              </w:rPr>
              <w:t>0.5</w:t>
            </w:r>
          </w:p>
        </w:tc>
      </w:tr>
      <w:tr w:rsidR="0016285B" w:rsidRPr="007B1A63" w:rsidTr="007A5B64">
        <w:trPr>
          <w:jc w:val="center"/>
        </w:trPr>
        <w:tc>
          <w:tcPr>
            <w:tcW w:w="1502" w:type="dxa"/>
            <w:tcBorders>
              <w:top w:val="nil"/>
              <w:bottom w:val="single" w:sz="4" w:space="0" w:color="auto"/>
              <w:right w:val="single" w:sz="4" w:space="0" w:color="auto"/>
            </w:tcBorders>
          </w:tcPr>
          <w:p w:rsidR="0016285B" w:rsidRPr="007B1A63" w:rsidRDefault="0016285B" w:rsidP="000E55B4">
            <w:pPr>
              <w:snapToGrid w:val="0"/>
              <w:spacing w:line="360" w:lineRule="exact"/>
              <w:ind w:firstLineChars="292" w:firstLine="701"/>
              <w:rPr>
                <w:rFonts w:eastAsia="標楷體"/>
              </w:rPr>
            </w:pPr>
            <w:r>
              <w:rPr>
                <w:rFonts w:eastAsia="標楷體" w:hint="eastAsia"/>
              </w:rPr>
              <w:t>8</w:t>
            </w:r>
            <w:r w:rsidRPr="007B1A63">
              <w:rPr>
                <w:rFonts w:eastAsia="標楷體"/>
              </w:rPr>
              <w:t>月</w:t>
            </w:r>
          </w:p>
        </w:tc>
        <w:tc>
          <w:tcPr>
            <w:tcW w:w="2880" w:type="dxa"/>
            <w:tcBorders>
              <w:top w:val="nil"/>
              <w:left w:val="single" w:sz="4" w:space="0" w:color="auto"/>
              <w:bottom w:val="single" w:sz="4" w:space="0" w:color="auto"/>
              <w:right w:val="single" w:sz="4" w:space="0" w:color="auto"/>
            </w:tcBorders>
          </w:tcPr>
          <w:p w:rsidR="0016285B" w:rsidRPr="00E13D45" w:rsidRDefault="0016285B" w:rsidP="000E55B4">
            <w:pPr>
              <w:snapToGrid w:val="0"/>
              <w:spacing w:line="360" w:lineRule="exact"/>
              <w:ind w:rightChars="379" w:right="910"/>
              <w:jc w:val="right"/>
              <w:rPr>
                <w:rFonts w:eastAsia="標楷體"/>
              </w:rPr>
            </w:pPr>
            <w:r>
              <w:rPr>
                <w:rFonts w:eastAsia="標楷體" w:hint="eastAsia"/>
              </w:rPr>
              <w:t>363.2</w:t>
            </w:r>
          </w:p>
        </w:tc>
        <w:tc>
          <w:tcPr>
            <w:tcW w:w="2880" w:type="dxa"/>
            <w:tcBorders>
              <w:top w:val="nil"/>
              <w:left w:val="single" w:sz="4" w:space="0" w:color="auto"/>
              <w:bottom w:val="single" w:sz="4" w:space="0" w:color="auto"/>
              <w:right w:val="nil"/>
            </w:tcBorders>
          </w:tcPr>
          <w:p w:rsidR="0016285B" w:rsidRPr="00E13D45" w:rsidRDefault="0016285B" w:rsidP="000E55B4">
            <w:pPr>
              <w:snapToGrid w:val="0"/>
              <w:spacing w:line="360" w:lineRule="exact"/>
              <w:ind w:rightChars="397" w:right="953"/>
              <w:jc w:val="right"/>
              <w:rPr>
                <w:rFonts w:eastAsia="標楷體"/>
              </w:rPr>
            </w:pPr>
            <w:r>
              <w:rPr>
                <w:rFonts w:eastAsia="標楷體" w:hint="eastAsia"/>
              </w:rPr>
              <w:t>0.</w:t>
            </w:r>
            <w:r w:rsidR="00ED65AE">
              <w:rPr>
                <w:rFonts w:eastAsia="標楷體" w:hint="eastAsia"/>
              </w:rPr>
              <w:t>5</w:t>
            </w:r>
          </w:p>
        </w:tc>
      </w:tr>
    </w:tbl>
    <w:p w:rsidR="00B956FC" w:rsidRPr="005A2B7B" w:rsidRDefault="00B956FC" w:rsidP="00B956FC">
      <w:pPr>
        <w:pStyle w:val="k02"/>
        <w:snapToGrid w:val="0"/>
        <w:spacing w:before="0" w:beforeAutospacing="0" w:after="0" w:afterAutospacing="0" w:line="240" w:lineRule="atLeast"/>
        <w:ind w:leftChars="236" w:left="566"/>
        <w:jc w:val="both"/>
        <w:rPr>
          <w:rFonts w:ascii="Times New Roman" w:eastAsia="標楷體"/>
          <w:sz w:val="22"/>
          <w:szCs w:val="22"/>
        </w:rPr>
      </w:pPr>
      <w:r w:rsidRPr="005A2B7B">
        <w:rPr>
          <w:rFonts w:ascii="Times New Roman" w:eastAsia="標楷體"/>
          <w:sz w:val="22"/>
          <w:szCs w:val="22"/>
        </w:rPr>
        <w:t>資料來源：經濟部統計處。</w:t>
      </w:r>
    </w:p>
    <w:p w:rsidR="00B956FC" w:rsidRPr="005A2B7B" w:rsidRDefault="00B956FC" w:rsidP="00B956FC">
      <w:pPr>
        <w:pStyle w:val="k3a"/>
        <w:tabs>
          <w:tab w:val="left" w:pos="540"/>
        </w:tabs>
        <w:spacing w:before="180" w:line="300" w:lineRule="auto"/>
        <w:ind w:leftChars="0" w:left="426" w:right="0" w:hangingChars="152" w:hanging="426"/>
        <w:rPr>
          <w:b/>
          <w:bCs/>
        </w:rPr>
      </w:pPr>
      <w:r w:rsidRPr="005A2B7B">
        <w:rPr>
          <w:b/>
          <w:bCs/>
        </w:rPr>
        <w:t>２、</w:t>
      </w:r>
      <w:r w:rsidRPr="005A2B7B">
        <w:rPr>
          <w:rFonts w:hint="eastAsia"/>
          <w:b/>
          <w:bCs/>
        </w:rPr>
        <w:t>102</w:t>
      </w:r>
      <w:r w:rsidRPr="005A2B7B">
        <w:rPr>
          <w:rFonts w:hint="eastAsia"/>
          <w:b/>
          <w:bCs/>
        </w:rPr>
        <w:t>年</w:t>
      </w:r>
      <w:r w:rsidR="00835343">
        <w:rPr>
          <w:rFonts w:hint="eastAsia"/>
          <w:b/>
          <w:bCs/>
        </w:rPr>
        <w:t>8</w:t>
      </w:r>
      <w:r w:rsidRPr="005A2B7B">
        <w:rPr>
          <w:rFonts w:hint="eastAsia"/>
          <w:b/>
          <w:bCs/>
        </w:rPr>
        <w:t>月訂單金額中，以</w:t>
      </w:r>
      <w:r w:rsidR="00835343">
        <w:rPr>
          <w:rFonts w:hint="eastAsia"/>
          <w:b/>
          <w:bCs/>
        </w:rPr>
        <w:t>運輸工具及其設備</w:t>
      </w:r>
      <w:r w:rsidRPr="005A2B7B">
        <w:rPr>
          <w:rFonts w:hint="eastAsia"/>
          <w:b/>
          <w:bCs/>
        </w:rPr>
        <w:t>增加</w:t>
      </w:r>
      <w:r w:rsidR="00A7348F">
        <w:rPr>
          <w:rFonts w:hint="eastAsia"/>
          <w:b/>
          <w:bCs/>
        </w:rPr>
        <w:t>33.02</w:t>
      </w:r>
      <w:r w:rsidRPr="005A2B7B">
        <w:rPr>
          <w:rFonts w:hint="eastAsia"/>
          <w:b/>
          <w:bCs/>
        </w:rPr>
        <w:t>％最多，資訊與通信產品、電子產品仍為我國前二大接單貨品</w:t>
      </w:r>
    </w:p>
    <w:p w:rsidR="00B956FC" w:rsidRPr="005A2B7B" w:rsidRDefault="00B956FC" w:rsidP="00423534">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color w:val="000000" w:themeColor="text1"/>
          <w:spacing w:val="-4"/>
          <w:sz w:val="28"/>
        </w:rPr>
        <w:t>102</w:t>
      </w:r>
      <w:r w:rsidRPr="005A2B7B">
        <w:rPr>
          <w:rFonts w:ascii="Times New Roman" w:eastAsia="標楷體" w:hAnsi="Times New Roman"/>
          <w:color w:val="000000" w:themeColor="text1"/>
          <w:spacing w:val="-4"/>
          <w:sz w:val="28"/>
        </w:rPr>
        <w:t>年</w:t>
      </w:r>
      <w:r w:rsidR="00A7348F">
        <w:rPr>
          <w:rFonts w:ascii="Times New Roman" w:eastAsia="標楷體" w:hAnsi="Times New Roman" w:hint="eastAsia"/>
          <w:color w:val="000000" w:themeColor="text1"/>
          <w:spacing w:val="-4"/>
          <w:sz w:val="28"/>
        </w:rPr>
        <w:t>8</w:t>
      </w:r>
      <w:r w:rsidRPr="005A2B7B">
        <w:rPr>
          <w:rFonts w:ascii="Times New Roman" w:eastAsia="標楷體" w:hAnsi="Times New Roman"/>
          <w:color w:val="000000" w:themeColor="text1"/>
          <w:spacing w:val="-4"/>
          <w:sz w:val="28"/>
        </w:rPr>
        <w:t>月主要訂單貨品中以</w:t>
      </w:r>
      <w:r w:rsidRPr="005A2B7B">
        <w:rPr>
          <w:rFonts w:ascii="Times New Roman" w:eastAsia="標楷體" w:hAnsi="Times New Roman"/>
          <w:bCs/>
          <w:color w:val="000000" w:themeColor="text1"/>
          <w:spacing w:val="-4"/>
          <w:sz w:val="28"/>
        </w:rPr>
        <w:t>資訊與通信產品、電子產品</w:t>
      </w:r>
      <w:r w:rsidRPr="005A2B7B">
        <w:rPr>
          <w:rFonts w:ascii="Times New Roman" w:eastAsia="標楷體" w:hAnsi="Times New Roman"/>
          <w:color w:val="000000" w:themeColor="text1"/>
          <w:spacing w:val="-4"/>
          <w:sz w:val="28"/>
        </w:rPr>
        <w:t>為主，占總訂單金額的</w:t>
      </w:r>
      <w:r w:rsidRPr="005A2B7B">
        <w:rPr>
          <w:rFonts w:ascii="Times New Roman" w:eastAsia="標楷體" w:hAnsi="Times New Roman"/>
          <w:color w:val="000000" w:themeColor="text1"/>
          <w:spacing w:val="-4"/>
          <w:sz w:val="28"/>
        </w:rPr>
        <w:t>2</w:t>
      </w:r>
      <w:r>
        <w:rPr>
          <w:rFonts w:ascii="Times New Roman" w:eastAsia="標楷體" w:hAnsi="Times New Roman" w:hint="eastAsia"/>
          <w:color w:val="000000" w:themeColor="text1"/>
          <w:spacing w:val="-4"/>
          <w:sz w:val="28"/>
        </w:rPr>
        <w:t>5.</w:t>
      </w:r>
      <w:r w:rsidR="00A7348F">
        <w:rPr>
          <w:rFonts w:ascii="Times New Roman" w:eastAsia="標楷體" w:hAnsi="Times New Roman" w:hint="eastAsia"/>
          <w:color w:val="000000" w:themeColor="text1"/>
          <w:spacing w:val="-4"/>
          <w:sz w:val="28"/>
        </w:rPr>
        <w:t>1</w:t>
      </w:r>
      <w:r w:rsidRPr="005A2B7B">
        <w:rPr>
          <w:rFonts w:ascii="Times New Roman" w:eastAsia="標楷體" w:hAnsi="Times New Roman"/>
          <w:color w:val="000000" w:themeColor="text1"/>
          <w:spacing w:val="-4"/>
          <w:sz w:val="28"/>
        </w:rPr>
        <w:t>％及</w:t>
      </w:r>
      <w:r w:rsidRPr="005A2B7B">
        <w:rPr>
          <w:rFonts w:ascii="Times New Roman" w:eastAsia="標楷體" w:hAnsi="Times New Roman"/>
          <w:color w:val="000000" w:themeColor="text1"/>
          <w:spacing w:val="-4"/>
          <w:sz w:val="28"/>
        </w:rPr>
        <w:t>23.</w:t>
      </w:r>
      <w:r w:rsidR="00A7348F">
        <w:rPr>
          <w:rFonts w:ascii="Times New Roman" w:eastAsia="標楷體" w:hAnsi="Times New Roman" w:hint="eastAsia"/>
          <w:color w:val="000000" w:themeColor="text1"/>
          <w:spacing w:val="-4"/>
          <w:sz w:val="28"/>
        </w:rPr>
        <w:t>5</w:t>
      </w:r>
      <w:r w:rsidRPr="005A2B7B">
        <w:rPr>
          <w:rFonts w:ascii="Times New Roman" w:eastAsia="標楷體" w:hAnsi="Times New Roman"/>
          <w:color w:val="000000" w:themeColor="text1"/>
          <w:spacing w:val="-4"/>
          <w:sz w:val="28"/>
        </w:rPr>
        <w:t>％，</w:t>
      </w:r>
      <w:r w:rsidRPr="005A2B7B">
        <w:rPr>
          <w:rFonts w:ascii="Times New Roman" w:eastAsia="標楷體" w:hAnsi="Times New Roman"/>
          <w:bCs/>
          <w:color w:val="000000" w:themeColor="text1"/>
          <w:spacing w:val="-4"/>
          <w:sz w:val="28"/>
        </w:rPr>
        <w:t>分別</w:t>
      </w:r>
      <w:r w:rsidRPr="005A2B7B">
        <w:rPr>
          <w:rFonts w:ascii="Times New Roman" w:eastAsia="標楷體" w:hAnsi="Times New Roman"/>
          <w:color w:val="000000" w:themeColor="text1"/>
          <w:spacing w:val="-4"/>
          <w:sz w:val="28"/>
        </w:rPr>
        <w:t>較</w:t>
      </w:r>
      <w:r>
        <w:rPr>
          <w:rFonts w:ascii="Times New Roman" w:eastAsia="標楷體" w:hAnsi="Times New Roman" w:hint="eastAsia"/>
          <w:color w:val="000000" w:themeColor="text1"/>
          <w:spacing w:val="-4"/>
          <w:sz w:val="28"/>
        </w:rPr>
        <w:t>上</w:t>
      </w:r>
      <w:r w:rsidRPr="005A2B7B">
        <w:rPr>
          <w:rFonts w:ascii="Times New Roman" w:eastAsia="標楷體" w:hAnsi="Times New Roman"/>
          <w:color w:val="000000" w:themeColor="text1"/>
          <w:spacing w:val="-4"/>
          <w:sz w:val="28"/>
        </w:rPr>
        <w:t>年同月</w:t>
      </w:r>
      <w:r>
        <w:rPr>
          <w:rFonts w:ascii="Times New Roman" w:eastAsia="標楷體" w:hAnsi="Times New Roman" w:hint="eastAsia"/>
          <w:color w:val="000000" w:themeColor="text1"/>
          <w:spacing w:val="-4"/>
          <w:sz w:val="28"/>
        </w:rPr>
        <w:t>增加</w:t>
      </w:r>
      <w:r w:rsidR="00A7348F">
        <w:rPr>
          <w:rFonts w:ascii="Times New Roman" w:eastAsia="標楷體" w:hAnsi="Times New Roman" w:hint="eastAsia"/>
          <w:color w:val="000000" w:themeColor="text1"/>
          <w:spacing w:val="-4"/>
          <w:sz w:val="28"/>
        </w:rPr>
        <w:t>4.8</w:t>
      </w:r>
      <w:r w:rsidRPr="005A2B7B">
        <w:rPr>
          <w:rFonts w:ascii="Times New Roman" w:eastAsia="標楷體" w:hAnsi="Times New Roman"/>
          <w:color w:val="000000" w:themeColor="text1"/>
          <w:spacing w:val="-4"/>
          <w:sz w:val="28"/>
        </w:rPr>
        <w:t>％及</w:t>
      </w:r>
      <w:r>
        <w:rPr>
          <w:rFonts w:ascii="Times New Roman" w:eastAsia="標楷體" w:hAnsi="Times New Roman" w:hint="eastAsia"/>
          <w:color w:val="000000" w:themeColor="text1"/>
          <w:spacing w:val="-4"/>
          <w:sz w:val="28"/>
        </w:rPr>
        <w:t>0.</w:t>
      </w:r>
      <w:r w:rsidR="00A7348F">
        <w:rPr>
          <w:rFonts w:ascii="Times New Roman" w:eastAsia="標楷體" w:hAnsi="Times New Roman" w:hint="eastAsia"/>
          <w:color w:val="000000" w:themeColor="text1"/>
          <w:spacing w:val="-4"/>
          <w:sz w:val="28"/>
        </w:rPr>
        <w:t>7</w:t>
      </w:r>
      <w:r w:rsidRPr="005A2B7B">
        <w:rPr>
          <w:rFonts w:ascii="Times New Roman" w:eastAsia="標楷體" w:hAnsi="Times New Roman"/>
          <w:color w:val="000000" w:themeColor="text1"/>
          <w:spacing w:val="-4"/>
          <w:sz w:val="28"/>
        </w:rPr>
        <w:t>％。</w:t>
      </w:r>
    </w:p>
    <w:p w:rsidR="00B956FC" w:rsidRPr="005A2B7B" w:rsidRDefault="00B956FC" w:rsidP="00423534">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spacing w:val="-4"/>
          <w:sz w:val="28"/>
        </w:rPr>
        <w:lastRenderedPageBreak/>
        <w:t>1</w:t>
      </w:r>
      <w:r w:rsidRPr="005A2B7B">
        <w:rPr>
          <w:rFonts w:ascii="Times New Roman" w:eastAsia="標楷體" w:hAnsi="Times New Roman"/>
          <w:color w:val="000000" w:themeColor="text1"/>
          <w:spacing w:val="-4"/>
          <w:sz w:val="28"/>
        </w:rPr>
        <w:t>02</w:t>
      </w:r>
      <w:r w:rsidRPr="005A2B7B">
        <w:rPr>
          <w:rFonts w:ascii="Times New Roman" w:eastAsia="標楷體" w:hAnsi="Times New Roman"/>
          <w:color w:val="000000" w:themeColor="text1"/>
          <w:spacing w:val="-4"/>
          <w:sz w:val="28"/>
        </w:rPr>
        <w:t>年</w:t>
      </w:r>
      <w:r w:rsidR="00A7348F">
        <w:rPr>
          <w:rFonts w:ascii="Times New Roman" w:eastAsia="標楷體" w:hAnsi="Times New Roman" w:hint="eastAsia"/>
          <w:color w:val="000000" w:themeColor="text1"/>
          <w:spacing w:val="-4"/>
          <w:sz w:val="28"/>
        </w:rPr>
        <w:t>8</w:t>
      </w:r>
      <w:r w:rsidRPr="005A2B7B">
        <w:rPr>
          <w:rFonts w:ascii="Times New Roman" w:eastAsia="標楷體" w:hAnsi="Times New Roman"/>
          <w:color w:val="000000" w:themeColor="text1"/>
          <w:spacing w:val="-4"/>
          <w:sz w:val="28"/>
        </w:rPr>
        <w:t>月各類接單產品</w:t>
      </w:r>
      <w:r w:rsidRPr="005A2B7B">
        <w:rPr>
          <w:rFonts w:ascii="Times New Roman" w:eastAsia="標楷體" w:hAnsi="Times New Roman"/>
          <w:color w:val="000000" w:themeColor="text1"/>
          <w:spacing w:val="-4"/>
          <w:sz w:val="28"/>
          <w:szCs w:val="28"/>
        </w:rPr>
        <w:t>中</w:t>
      </w:r>
      <w:r w:rsidRPr="005A2B7B">
        <w:rPr>
          <w:rFonts w:ascii="Times New Roman" w:eastAsia="標楷體" w:hAnsi="Times New Roman"/>
          <w:color w:val="000000" w:themeColor="text1"/>
          <w:spacing w:val="-4"/>
          <w:sz w:val="28"/>
        </w:rPr>
        <w:t>，以</w:t>
      </w:r>
      <w:r w:rsidR="00A7348F">
        <w:rPr>
          <w:rFonts w:ascii="Times New Roman" w:eastAsia="標楷體" w:hAnsi="Times New Roman" w:hint="eastAsia"/>
          <w:color w:val="000000" w:themeColor="text1"/>
          <w:spacing w:val="-4"/>
          <w:sz w:val="28"/>
        </w:rPr>
        <w:t>運輸工具及其設備</w:t>
      </w:r>
      <w:r w:rsidRPr="005A2B7B">
        <w:rPr>
          <w:rFonts w:ascii="Times New Roman" w:eastAsia="標楷體" w:hAnsi="Times New Roman"/>
          <w:color w:val="000000" w:themeColor="text1"/>
          <w:spacing w:val="-4"/>
          <w:sz w:val="28"/>
        </w:rPr>
        <w:t>增加</w:t>
      </w:r>
      <w:r w:rsidR="00A7348F">
        <w:rPr>
          <w:rFonts w:ascii="Times New Roman" w:eastAsia="標楷體" w:hAnsi="Times New Roman" w:hint="eastAsia"/>
          <w:color w:val="000000" w:themeColor="text1"/>
          <w:spacing w:val="-4"/>
          <w:sz w:val="28"/>
        </w:rPr>
        <w:t>33.02</w:t>
      </w:r>
      <w:r w:rsidRPr="005A2B7B">
        <w:rPr>
          <w:rFonts w:ascii="Times New Roman" w:eastAsia="標楷體" w:hAnsi="Times New Roman"/>
          <w:color w:val="000000" w:themeColor="text1"/>
          <w:spacing w:val="-4"/>
          <w:sz w:val="28"/>
        </w:rPr>
        <w:t>％最多，</w:t>
      </w:r>
      <w:r w:rsidRPr="005A2B7B">
        <w:rPr>
          <w:rFonts w:ascii="Times New Roman" w:eastAsia="標楷體" w:hAnsi="Times New Roman"/>
          <w:spacing w:val="-4"/>
          <w:sz w:val="28"/>
        </w:rPr>
        <w:t>其次</w:t>
      </w:r>
      <w:r w:rsidRPr="005A2B7B">
        <w:rPr>
          <w:rFonts w:ascii="Times New Roman" w:eastAsia="標楷體" w:hAnsi="Times New Roman"/>
          <w:color w:val="000000" w:themeColor="text1"/>
          <w:spacing w:val="-4"/>
          <w:sz w:val="28"/>
        </w:rPr>
        <w:t>為調製食品、飲料及菸酒類，</w:t>
      </w:r>
      <w:r w:rsidRPr="005A2B7B">
        <w:rPr>
          <w:rFonts w:ascii="Times New Roman" w:eastAsia="標楷體" w:hAnsi="Times New Roman"/>
          <w:bCs/>
          <w:color w:val="000000" w:themeColor="text1"/>
          <w:spacing w:val="-4"/>
          <w:sz w:val="28"/>
        </w:rPr>
        <w:t>增加</w:t>
      </w:r>
      <w:r w:rsidR="00A7348F">
        <w:rPr>
          <w:rFonts w:ascii="Times New Roman" w:eastAsia="標楷體" w:hAnsi="Times New Roman" w:hint="eastAsia"/>
          <w:bCs/>
          <w:color w:val="000000" w:themeColor="text1"/>
          <w:spacing w:val="-4"/>
          <w:sz w:val="28"/>
        </w:rPr>
        <w:t>27.03</w:t>
      </w:r>
      <w:r w:rsidRPr="005A2B7B">
        <w:rPr>
          <w:rFonts w:ascii="Times New Roman" w:eastAsia="標楷體" w:hAnsi="Times New Roman"/>
          <w:bCs/>
          <w:color w:val="000000" w:themeColor="text1"/>
          <w:spacing w:val="-4"/>
          <w:sz w:val="28"/>
        </w:rPr>
        <w:t>％</w:t>
      </w:r>
      <w:r w:rsidRPr="005A2B7B">
        <w:rPr>
          <w:rFonts w:ascii="Times New Roman" w:eastAsia="標楷體" w:hAnsi="Times New Roman"/>
          <w:color w:val="000000" w:themeColor="text1"/>
          <w:spacing w:val="-4"/>
          <w:sz w:val="28"/>
        </w:rPr>
        <w:t>；</w:t>
      </w:r>
      <w:r>
        <w:rPr>
          <w:rFonts w:ascii="Times New Roman" w:eastAsia="標楷體" w:hAnsi="Times New Roman" w:hint="eastAsia"/>
          <w:color w:val="000000" w:themeColor="text1"/>
          <w:spacing w:val="-4"/>
          <w:sz w:val="28"/>
        </w:rPr>
        <w:t>家用電器</w:t>
      </w:r>
      <w:r w:rsidRPr="005A2B7B">
        <w:rPr>
          <w:rFonts w:ascii="Times New Roman" w:eastAsia="標楷體" w:hAnsi="Times New Roman"/>
          <w:color w:val="000000" w:themeColor="text1"/>
          <w:spacing w:val="-4"/>
          <w:sz w:val="28"/>
        </w:rPr>
        <w:t>則減少</w:t>
      </w:r>
      <w:r w:rsidR="000E55B4">
        <w:rPr>
          <w:rFonts w:ascii="Times New Roman" w:eastAsia="標楷體" w:hAnsi="Times New Roman" w:hint="eastAsia"/>
          <w:color w:val="000000" w:themeColor="text1"/>
          <w:spacing w:val="-4"/>
          <w:sz w:val="28"/>
        </w:rPr>
        <w:t>18.18</w:t>
      </w:r>
      <w:r w:rsidRPr="005A2B7B">
        <w:rPr>
          <w:rFonts w:ascii="Times New Roman" w:eastAsia="標楷體" w:hAnsi="Times New Roman"/>
          <w:color w:val="000000" w:themeColor="text1"/>
          <w:spacing w:val="-4"/>
          <w:sz w:val="28"/>
        </w:rPr>
        <w:t>％最多。</w:t>
      </w:r>
    </w:p>
    <w:p w:rsidR="00B956FC" w:rsidRPr="005A2B7B" w:rsidRDefault="00B956FC" w:rsidP="00B956FC">
      <w:pPr>
        <w:spacing w:beforeLines="50" w:before="180" w:afterLines="50" w:after="180"/>
        <w:jc w:val="center"/>
        <w:rPr>
          <w:rFonts w:eastAsia="標楷體"/>
          <w:sz w:val="28"/>
        </w:rPr>
      </w:pPr>
      <w:r w:rsidRPr="005A2B7B">
        <w:rPr>
          <w:rFonts w:eastAsia="標楷體" w:hint="eastAsia"/>
          <w:b/>
          <w:bCs/>
          <w:sz w:val="28"/>
        </w:rPr>
        <w:t>表</w:t>
      </w:r>
      <w:r w:rsidRPr="005A2B7B">
        <w:rPr>
          <w:rFonts w:eastAsia="標楷體" w:hint="eastAsia"/>
          <w:b/>
          <w:bCs/>
          <w:sz w:val="28"/>
        </w:rPr>
        <w:t xml:space="preserve"> 2-5-2  102</w:t>
      </w:r>
      <w:r w:rsidRPr="005A2B7B">
        <w:rPr>
          <w:rFonts w:eastAsia="標楷體" w:hint="eastAsia"/>
          <w:b/>
          <w:bCs/>
          <w:sz w:val="28"/>
        </w:rPr>
        <w:t>年</w:t>
      </w:r>
      <w:r w:rsidR="000E55B4">
        <w:rPr>
          <w:rFonts w:eastAsia="標楷體" w:hint="eastAsia"/>
          <w:b/>
          <w:bCs/>
          <w:sz w:val="28"/>
        </w:rPr>
        <w:t>8</w:t>
      </w:r>
      <w:r w:rsidRPr="005A2B7B">
        <w:rPr>
          <w:rFonts w:eastAsia="標楷體" w:hint="eastAsia"/>
          <w:b/>
          <w:bCs/>
          <w:sz w:val="28"/>
        </w:rPr>
        <w:t>月外銷訂單主要產品結構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B956FC" w:rsidRPr="005A2B7B" w:rsidTr="007A5B64">
        <w:trPr>
          <w:jc w:val="center"/>
        </w:trPr>
        <w:tc>
          <w:tcPr>
            <w:tcW w:w="2046" w:type="dxa"/>
            <w:tcBorders>
              <w:top w:val="single" w:sz="4" w:space="0" w:color="auto"/>
              <w:left w:val="nil"/>
              <w:bottom w:val="single" w:sz="4" w:space="0" w:color="auto"/>
              <w:right w:val="single" w:sz="4" w:space="0" w:color="auto"/>
            </w:tcBorders>
            <w:vAlign w:val="center"/>
          </w:tcPr>
          <w:p w:rsidR="00B956FC" w:rsidRPr="005A2B7B" w:rsidRDefault="00B956FC" w:rsidP="007A5B64">
            <w:pPr>
              <w:adjustRightInd w:val="0"/>
              <w:snapToGrid w:val="0"/>
              <w:spacing w:line="360" w:lineRule="atLeast"/>
              <w:ind w:left="28" w:right="-40"/>
              <w:jc w:val="center"/>
              <w:rPr>
                <w:rFonts w:eastAsia="標楷體"/>
              </w:rPr>
            </w:pPr>
            <w:r w:rsidRPr="005A2B7B">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B956FC" w:rsidRPr="005A2B7B" w:rsidRDefault="00B956FC" w:rsidP="007A5B64">
            <w:pPr>
              <w:snapToGrid w:val="0"/>
              <w:spacing w:line="360" w:lineRule="atLeast"/>
              <w:ind w:left="28" w:right="-40"/>
              <w:jc w:val="center"/>
              <w:rPr>
                <w:rFonts w:eastAsia="標楷體"/>
              </w:rPr>
            </w:pPr>
            <w:r w:rsidRPr="005A2B7B">
              <w:rPr>
                <w:rFonts w:eastAsia="標楷體" w:hint="eastAsia"/>
              </w:rPr>
              <w:t>102</w:t>
            </w:r>
            <w:r w:rsidRPr="005A2B7B">
              <w:rPr>
                <w:rFonts w:eastAsia="標楷體" w:hint="eastAsia"/>
              </w:rPr>
              <w:t>年</w:t>
            </w:r>
            <w:r w:rsidR="000E55B4">
              <w:rPr>
                <w:rFonts w:eastAsia="標楷體" w:hint="eastAsia"/>
              </w:rPr>
              <w:t>8</w:t>
            </w:r>
            <w:r w:rsidRPr="005A2B7B">
              <w:rPr>
                <w:rFonts w:eastAsia="標楷體" w:hint="eastAsia"/>
              </w:rPr>
              <w:t>月金額</w:t>
            </w:r>
          </w:p>
          <w:p w:rsidR="00B956FC" w:rsidRPr="005A2B7B" w:rsidRDefault="00B956FC" w:rsidP="007A5B64">
            <w:pPr>
              <w:snapToGrid w:val="0"/>
              <w:spacing w:line="360" w:lineRule="atLeast"/>
              <w:ind w:left="28" w:right="-40"/>
              <w:jc w:val="center"/>
              <w:rPr>
                <w:rFonts w:eastAsia="標楷體"/>
              </w:rPr>
            </w:pPr>
            <w:r w:rsidRPr="005A2B7B">
              <w:rPr>
                <w:rFonts w:eastAsia="標楷體" w:hint="eastAsia"/>
              </w:rPr>
              <w:t>(</w:t>
            </w:r>
            <w:r w:rsidRPr="005A2B7B">
              <w:rPr>
                <w:rFonts w:eastAsia="標楷體" w:hint="eastAsia"/>
              </w:rPr>
              <w:t>億美元</w:t>
            </w:r>
            <w:r w:rsidRPr="005A2B7B">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B956FC" w:rsidRPr="005A2B7B" w:rsidRDefault="00B956FC" w:rsidP="007A5B64">
            <w:pPr>
              <w:snapToGrid w:val="0"/>
              <w:spacing w:line="560" w:lineRule="exact"/>
              <w:ind w:left="28" w:right="-40"/>
              <w:jc w:val="center"/>
              <w:rPr>
                <w:rFonts w:eastAsia="標楷體"/>
              </w:rPr>
            </w:pPr>
            <w:r w:rsidRPr="005A2B7B">
              <w:rPr>
                <w:rFonts w:eastAsia="標楷體" w:hint="eastAsia"/>
              </w:rPr>
              <w:t>比重</w:t>
            </w:r>
            <w:r w:rsidRPr="005A2B7B">
              <w:rPr>
                <w:rFonts w:eastAsia="標楷體" w:hint="eastAsia"/>
              </w:rPr>
              <w:t>(</w:t>
            </w:r>
            <w:r w:rsidRPr="005A2B7B">
              <w:rPr>
                <w:rFonts w:eastAsia="標楷體" w:hint="eastAsia"/>
              </w:rPr>
              <w:t>％</w:t>
            </w:r>
            <w:r w:rsidRPr="005A2B7B">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B956FC" w:rsidRPr="005A2B7B" w:rsidRDefault="00B956FC" w:rsidP="007A5B64">
            <w:pPr>
              <w:snapToGrid w:val="0"/>
              <w:spacing w:line="360" w:lineRule="atLeast"/>
              <w:ind w:left="28" w:right="-40"/>
              <w:jc w:val="center"/>
              <w:rPr>
                <w:rFonts w:eastAsia="標楷體"/>
              </w:rPr>
            </w:pPr>
            <w:r w:rsidRPr="005A2B7B">
              <w:rPr>
                <w:rFonts w:eastAsia="標楷體" w:hint="eastAsia"/>
              </w:rPr>
              <w:t>較</w:t>
            </w:r>
            <w:r w:rsidRPr="005A2B7B">
              <w:rPr>
                <w:rFonts w:eastAsia="標楷體" w:hint="eastAsia"/>
              </w:rPr>
              <w:t>101</w:t>
            </w:r>
            <w:r w:rsidRPr="005A2B7B">
              <w:rPr>
                <w:rFonts w:eastAsia="標楷體" w:hint="eastAsia"/>
              </w:rPr>
              <w:t>年同月</w:t>
            </w:r>
          </w:p>
          <w:p w:rsidR="00B956FC" w:rsidRPr="005A2B7B" w:rsidRDefault="00B956FC" w:rsidP="007A5B64">
            <w:pPr>
              <w:snapToGrid w:val="0"/>
              <w:spacing w:line="360" w:lineRule="atLeast"/>
              <w:ind w:left="28" w:right="-40"/>
              <w:jc w:val="center"/>
              <w:rPr>
                <w:rFonts w:eastAsia="標楷體"/>
              </w:rPr>
            </w:pPr>
            <w:r w:rsidRPr="005A2B7B">
              <w:rPr>
                <w:rFonts w:eastAsia="標楷體" w:hint="eastAsia"/>
              </w:rPr>
              <w:t>增減</w:t>
            </w:r>
            <w:r w:rsidRPr="005A2B7B">
              <w:rPr>
                <w:rFonts w:eastAsia="標楷體" w:hint="eastAsia"/>
              </w:rPr>
              <w:t>(</w:t>
            </w:r>
            <w:r w:rsidRPr="005A2B7B">
              <w:rPr>
                <w:rFonts w:eastAsia="標楷體" w:hint="eastAsia"/>
              </w:rPr>
              <w:t>％</w:t>
            </w:r>
            <w:r w:rsidRPr="005A2B7B">
              <w:rPr>
                <w:rFonts w:eastAsia="標楷體" w:hint="eastAsia"/>
              </w:rPr>
              <w:t>)</w:t>
            </w:r>
            <w:r w:rsidRPr="005A2B7B">
              <w:rPr>
                <w:rFonts w:eastAsia="標楷體"/>
              </w:rPr>
              <w:t xml:space="preserve"> </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right="-40"/>
              <w:jc w:val="both"/>
              <w:rPr>
                <w:rFonts w:eastAsia="標楷體"/>
              </w:rPr>
            </w:pPr>
            <w:r w:rsidRPr="005A2B7B">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89.6</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25.1</w:t>
            </w:r>
          </w:p>
        </w:tc>
        <w:tc>
          <w:tcPr>
            <w:tcW w:w="2433" w:type="dxa"/>
            <w:tcBorders>
              <w:top w:val="nil"/>
              <w:left w:val="nil"/>
              <w:bottom w:val="nil"/>
              <w:right w:val="nil"/>
            </w:tcBorders>
            <w:vAlign w:val="center"/>
          </w:tcPr>
          <w:p w:rsidR="00B956FC" w:rsidRPr="005A2B7B" w:rsidRDefault="000E55B4" w:rsidP="007A5B64">
            <w:pPr>
              <w:snapToGrid w:val="0"/>
              <w:spacing w:line="400" w:lineRule="exact"/>
              <w:ind w:left="11" w:right="-57"/>
              <w:jc w:val="center"/>
              <w:rPr>
                <w:rFonts w:eastAsia="標楷體"/>
              </w:rPr>
            </w:pPr>
            <w:r>
              <w:rPr>
                <w:rFonts w:eastAsia="標楷體" w:hint="eastAsia"/>
              </w:rPr>
              <w:t>4.8</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86.7</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23.5</w:t>
            </w:r>
          </w:p>
        </w:tc>
        <w:tc>
          <w:tcPr>
            <w:tcW w:w="2433" w:type="dxa"/>
            <w:tcBorders>
              <w:top w:val="nil"/>
              <w:left w:val="nil"/>
              <w:bottom w:val="nil"/>
              <w:right w:val="nil"/>
            </w:tcBorders>
            <w:vAlign w:val="center"/>
          </w:tcPr>
          <w:p w:rsidR="00B956FC" w:rsidRPr="005A2B7B" w:rsidRDefault="000E55B4" w:rsidP="007A5B64">
            <w:pPr>
              <w:snapToGrid w:val="0"/>
              <w:spacing w:line="400" w:lineRule="exact"/>
              <w:ind w:left="11" w:right="-57"/>
              <w:jc w:val="center"/>
              <w:rPr>
                <w:rFonts w:eastAsia="標楷體"/>
              </w:rPr>
            </w:pPr>
            <w:r>
              <w:rPr>
                <w:rFonts w:eastAsia="標楷體" w:hint="eastAsia"/>
              </w:rPr>
              <w:t>0.7</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28.5</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8.1</w:t>
            </w:r>
          </w:p>
        </w:tc>
        <w:tc>
          <w:tcPr>
            <w:tcW w:w="2433" w:type="dxa"/>
            <w:tcBorders>
              <w:top w:val="nil"/>
              <w:left w:val="nil"/>
              <w:bottom w:val="nil"/>
              <w:right w:val="nil"/>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-15.4</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22.4</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6.4</w:t>
            </w:r>
          </w:p>
        </w:tc>
        <w:tc>
          <w:tcPr>
            <w:tcW w:w="2433" w:type="dxa"/>
            <w:tcBorders>
              <w:top w:val="nil"/>
              <w:left w:val="nil"/>
              <w:bottom w:val="nil"/>
              <w:right w:val="nil"/>
            </w:tcBorders>
            <w:vAlign w:val="center"/>
          </w:tcPr>
          <w:p w:rsidR="00B956FC" w:rsidRPr="005A2B7B" w:rsidRDefault="000E55B4" w:rsidP="007A5B64">
            <w:pPr>
              <w:snapToGrid w:val="0"/>
              <w:spacing w:line="400" w:lineRule="exact"/>
              <w:ind w:left="11" w:right="-57"/>
              <w:jc w:val="center"/>
              <w:rPr>
                <w:rFonts w:eastAsia="標楷體"/>
              </w:rPr>
            </w:pPr>
            <w:r>
              <w:rPr>
                <w:rFonts w:eastAsia="標楷體" w:hint="eastAsia"/>
              </w:rPr>
              <w:t>2.1</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20.4</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5.7</w:t>
            </w:r>
          </w:p>
        </w:tc>
        <w:tc>
          <w:tcPr>
            <w:tcW w:w="2433" w:type="dxa"/>
            <w:tcBorders>
              <w:top w:val="nil"/>
              <w:left w:val="nil"/>
              <w:bottom w:val="nil"/>
              <w:right w:val="nil"/>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-3.2</w:t>
            </w:r>
          </w:p>
        </w:tc>
      </w:tr>
      <w:tr w:rsidR="00B956FC" w:rsidRPr="005A2B7B" w:rsidTr="007A5B64">
        <w:trPr>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化學品</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18.6</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5.3</w:t>
            </w:r>
          </w:p>
        </w:tc>
        <w:tc>
          <w:tcPr>
            <w:tcW w:w="2433" w:type="dxa"/>
            <w:tcBorders>
              <w:top w:val="nil"/>
              <w:left w:val="nil"/>
              <w:bottom w:val="nil"/>
              <w:right w:val="nil"/>
            </w:tcBorders>
            <w:vAlign w:val="center"/>
          </w:tcPr>
          <w:p w:rsidR="00B956FC" w:rsidRPr="005A2B7B" w:rsidRDefault="000E55B4" w:rsidP="007A5B64">
            <w:pPr>
              <w:snapToGrid w:val="0"/>
              <w:spacing w:line="400" w:lineRule="exact"/>
              <w:ind w:left="11" w:right="-57"/>
              <w:jc w:val="center"/>
              <w:rPr>
                <w:rFonts w:eastAsia="標楷體"/>
              </w:rPr>
            </w:pPr>
            <w:r>
              <w:rPr>
                <w:rFonts w:eastAsia="標楷體" w:hint="eastAsia"/>
              </w:rPr>
              <w:t>4.5</w:t>
            </w:r>
          </w:p>
        </w:tc>
      </w:tr>
      <w:tr w:rsidR="00B956FC" w:rsidRPr="005A2B7B" w:rsidTr="007A5B64">
        <w:trPr>
          <w:trHeight w:val="417"/>
          <w:jc w:val="center"/>
        </w:trPr>
        <w:tc>
          <w:tcPr>
            <w:tcW w:w="2046" w:type="dxa"/>
            <w:tcBorders>
              <w:top w:val="nil"/>
              <w:left w:val="nil"/>
              <w:bottom w:val="nil"/>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機械</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15.7</w:t>
            </w:r>
          </w:p>
        </w:tc>
        <w:tc>
          <w:tcPr>
            <w:tcW w:w="1736" w:type="dxa"/>
            <w:tcBorders>
              <w:top w:val="nil"/>
              <w:left w:val="single" w:sz="4" w:space="0" w:color="auto"/>
              <w:bottom w:val="nil"/>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4.7</w:t>
            </w:r>
          </w:p>
        </w:tc>
        <w:tc>
          <w:tcPr>
            <w:tcW w:w="2433" w:type="dxa"/>
            <w:tcBorders>
              <w:top w:val="nil"/>
              <w:left w:val="nil"/>
              <w:bottom w:val="nil"/>
              <w:right w:val="nil"/>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-10.0</w:t>
            </w:r>
          </w:p>
        </w:tc>
      </w:tr>
      <w:tr w:rsidR="00B956FC" w:rsidRPr="005A2B7B" w:rsidTr="007A5B64">
        <w:trPr>
          <w:jc w:val="center"/>
        </w:trPr>
        <w:tc>
          <w:tcPr>
            <w:tcW w:w="2046" w:type="dxa"/>
            <w:tcBorders>
              <w:top w:val="nil"/>
              <w:left w:val="nil"/>
              <w:bottom w:val="single" w:sz="4" w:space="0" w:color="auto"/>
              <w:right w:val="single" w:sz="4" w:space="0" w:color="auto"/>
            </w:tcBorders>
            <w:vAlign w:val="center"/>
          </w:tcPr>
          <w:p w:rsidR="00B956FC" w:rsidRPr="005A2B7B" w:rsidRDefault="00B956FC" w:rsidP="007A5B64">
            <w:pPr>
              <w:snapToGrid w:val="0"/>
              <w:spacing w:line="400" w:lineRule="atLeast"/>
              <w:ind w:left="28" w:right="-40"/>
              <w:jc w:val="both"/>
              <w:rPr>
                <w:rFonts w:eastAsia="標楷體"/>
              </w:rPr>
            </w:pPr>
            <w:r w:rsidRPr="005A2B7B">
              <w:rPr>
                <w:rFonts w:eastAsia="標楷體" w:hint="eastAsia"/>
              </w:rPr>
              <w:t>電機產品</w:t>
            </w:r>
          </w:p>
        </w:tc>
        <w:tc>
          <w:tcPr>
            <w:tcW w:w="1736" w:type="dxa"/>
            <w:tcBorders>
              <w:top w:val="nil"/>
              <w:left w:val="single" w:sz="4" w:space="0" w:color="auto"/>
              <w:bottom w:val="single" w:sz="4" w:space="0" w:color="auto"/>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13.0</w:t>
            </w:r>
          </w:p>
        </w:tc>
        <w:tc>
          <w:tcPr>
            <w:tcW w:w="1736" w:type="dxa"/>
            <w:tcBorders>
              <w:top w:val="nil"/>
              <w:left w:val="single" w:sz="4" w:space="0" w:color="auto"/>
              <w:bottom w:val="single" w:sz="4" w:space="0" w:color="auto"/>
              <w:right w:val="single" w:sz="4" w:space="0" w:color="auto"/>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3.6</w:t>
            </w:r>
          </w:p>
        </w:tc>
        <w:tc>
          <w:tcPr>
            <w:tcW w:w="2433" w:type="dxa"/>
            <w:tcBorders>
              <w:top w:val="nil"/>
              <w:left w:val="nil"/>
              <w:bottom w:val="single" w:sz="4" w:space="0" w:color="auto"/>
              <w:right w:val="nil"/>
            </w:tcBorders>
            <w:vAlign w:val="center"/>
          </w:tcPr>
          <w:p w:rsidR="00B956FC" w:rsidRPr="005A2B7B" w:rsidRDefault="000E55B4" w:rsidP="007A5B64">
            <w:pPr>
              <w:snapToGrid w:val="0"/>
              <w:spacing w:line="400" w:lineRule="exact"/>
              <w:ind w:left="12" w:right="-40"/>
              <w:jc w:val="center"/>
              <w:rPr>
                <w:rFonts w:eastAsia="標楷體"/>
              </w:rPr>
            </w:pPr>
            <w:r>
              <w:rPr>
                <w:rFonts w:eastAsia="標楷體" w:hint="eastAsia"/>
              </w:rPr>
              <w:t>-11.9</w:t>
            </w:r>
          </w:p>
        </w:tc>
      </w:tr>
    </w:tbl>
    <w:p w:rsidR="00B956FC" w:rsidRPr="005A2B7B" w:rsidRDefault="00B956FC" w:rsidP="00B956FC">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5A2B7B">
        <w:rPr>
          <w:rFonts w:ascii="Times New Roman" w:eastAsia="標楷體" w:hAnsi="Times New Roman" w:cs="Times New Roman" w:hint="default"/>
          <w:color w:val="auto"/>
          <w:kern w:val="2"/>
          <w:sz w:val="22"/>
          <w:szCs w:val="22"/>
        </w:rPr>
        <w:t>資料來源：經濟部統計處。</w:t>
      </w:r>
    </w:p>
    <w:p w:rsidR="00B956FC" w:rsidRPr="005A2B7B" w:rsidRDefault="00B956FC" w:rsidP="00B956FC">
      <w:pPr>
        <w:pStyle w:val="k3a"/>
        <w:tabs>
          <w:tab w:val="left" w:pos="540"/>
        </w:tabs>
        <w:spacing w:before="180" w:line="300" w:lineRule="auto"/>
        <w:ind w:leftChars="0" w:left="0" w:right="0" w:firstLineChars="0" w:firstLine="0"/>
        <w:rPr>
          <w:b/>
          <w:bCs/>
        </w:rPr>
      </w:pPr>
      <w:r w:rsidRPr="005A2B7B">
        <w:rPr>
          <w:b/>
          <w:bCs/>
        </w:rPr>
        <w:t>３、</w:t>
      </w:r>
      <w:r w:rsidRPr="005A2B7B">
        <w:rPr>
          <w:rFonts w:hint="eastAsia"/>
          <w:b/>
          <w:bCs/>
        </w:rPr>
        <w:t>102</w:t>
      </w:r>
      <w:r w:rsidRPr="005A2B7B">
        <w:rPr>
          <w:rFonts w:hint="eastAsia"/>
          <w:b/>
          <w:bCs/>
        </w:rPr>
        <w:t>年</w:t>
      </w:r>
      <w:r w:rsidR="000E55B4">
        <w:rPr>
          <w:rFonts w:hint="eastAsia"/>
          <w:b/>
          <w:bCs/>
        </w:rPr>
        <w:t>8</w:t>
      </w:r>
      <w:r w:rsidRPr="005A2B7B">
        <w:rPr>
          <w:rFonts w:hint="eastAsia"/>
          <w:b/>
          <w:bCs/>
        </w:rPr>
        <w:t>月外銷訂單海外生產比重為</w:t>
      </w:r>
      <w:r w:rsidRPr="005A2B7B">
        <w:rPr>
          <w:rFonts w:hint="eastAsia"/>
          <w:b/>
          <w:bCs/>
        </w:rPr>
        <w:t>5</w:t>
      </w:r>
      <w:r w:rsidR="000E55B4">
        <w:rPr>
          <w:rFonts w:hint="eastAsia"/>
          <w:b/>
          <w:bCs/>
        </w:rPr>
        <w:t>0.4</w:t>
      </w:r>
      <w:r w:rsidRPr="005A2B7B">
        <w:rPr>
          <w:rFonts w:hint="eastAsia"/>
          <w:b/>
          <w:bCs/>
        </w:rPr>
        <w:t>％</w:t>
      </w:r>
    </w:p>
    <w:p w:rsidR="00B956FC" w:rsidRPr="005A2B7B" w:rsidRDefault="00B956FC" w:rsidP="00B956FC">
      <w:pPr>
        <w:pStyle w:val="k32"/>
        <w:topLinePunct/>
        <w:ind w:left="0" w:rightChars="-59" w:firstLineChars="202" w:firstLine="566"/>
      </w:pPr>
      <w:r w:rsidRPr="005A2B7B">
        <w:rPr>
          <w:rFonts w:hint="eastAsia"/>
        </w:rPr>
        <w:t>102</w:t>
      </w:r>
      <w:r w:rsidRPr="005A2B7B">
        <w:rPr>
          <w:rFonts w:hint="eastAsia"/>
        </w:rPr>
        <w:t>年</w:t>
      </w:r>
      <w:r w:rsidR="000E55B4">
        <w:rPr>
          <w:rFonts w:hint="eastAsia"/>
        </w:rPr>
        <w:t>8</w:t>
      </w:r>
      <w:r w:rsidRPr="005A2B7B">
        <w:rPr>
          <w:rFonts w:hint="eastAsia"/>
        </w:rPr>
        <w:t>月外銷訂單海外生產比重為</w:t>
      </w:r>
      <w:r w:rsidRPr="005A2B7B">
        <w:rPr>
          <w:rFonts w:hint="eastAsia"/>
        </w:rPr>
        <w:t>5</w:t>
      </w:r>
      <w:r w:rsidR="000E55B4">
        <w:rPr>
          <w:rFonts w:hint="eastAsia"/>
        </w:rPr>
        <w:t>0.4</w:t>
      </w:r>
      <w:r w:rsidRPr="005A2B7B">
        <w:rPr>
          <w:rFonts w:hint="eastAsia"/>
        </w:rPr>
        <w:t>％，其中以資訊通信業</w:t>
      </w:r>
      <w:r w:rsidRPr="005A2B7B">
        <w:rPr>
          <w:rFonts w:hint="eastAsia"/>
        </w:rPr>
        <w:t>8</w:t>
      </w:r>
      <w:r w:rsidR="000E55B4">
        <w:rPr>
          <w:rFonts w:hint="eastAsia"/>
        </w:rPr>
        <w:t>9.2</w:t>
      </w:r>
      <w:r w:rsidRPr="005A2B7B">
        <w:rPr>
          <w:rFonts w:hint="eastAsia"/>
        </w:rPr>
        <w:t>％最高，其次為電機產品</w:t>
      </w:r>
      <w:r w:rsidRPr="005A2B7B">
        <w:rPr>
          <w:rFonts w:hint="eastAsia"/>
        </w:rPr>
        <w:t>6</w:t>
      </w:r>
      <w:r>
        <w:rPr>
          <w:rFonts w:hint="eastAsia"/>
        </w:rPr>
        <w:t>9.</w:t>
      </w:r>
      <w:r w:rsidR="000E55B4">
        <w:rPr>
          <w:rFonts w:hint="eastAsia"/>
        </w:rPr>
        <w:t>0</w:t>
      </w:r>
      <w:r w:rsidRPr="005A2B7B">
        <w:rPr>
          <w:rFonts w:hint="eastAsia"/>
        </w:rPr>
        <w:t>％</w:t>
      </w:r>
      <w:r w:rsidR="00C00E0A">
        <w:rPr>
          <w:rFonts w:hint="eastAsia"/>
        </w:rPr>
        <w:t>、精密儀器</w:t>
      </w:r>
      <w:r w:rsidR="00C00E0A">
        <w:rPr>
          <w:rFonts w:hint="eastAsia"/>
        </w:rPr>
        <w:t>54.7</w:t>
      </w:r>
      <w:r w:rsidR="00A96A22">
        <w:rPr>
          <w:rFonts w:hint="eastAsia"/>
        </w:rPr>
        <w:t>％</w:t>
      </w:r>
      <w:r w:rsidRPr="005A2B7B">
        <w:rPr>
          <w:rFonts w:hint="eastAsia"/>
        </w:rPr>
        <w:t>。累計</w:t>
      </w:r>
      <w:r w:rsidRPr="005A2B7B">
        <w:rPr>
          <w:rFonts w:hint="eastAsia"/>
        </w:rPr>
        <w:t>1</w:t>
      </w:r>
      <w:r w:rsidRPr="005A2B7B">
        <w:rPr>
          <w:rFonts w:hint="eastAsia"/>
        </w:rPr>
        <w:t>至</w:t>
      </w:r>
      <w:r w:rsidR="000E55B4">
        <w:rPr>
          <w:rFonts w:hint="eastAsia"/>
        </w:rPr>
        <w:t>8</w:t>
      </w:r>
      <w:r w:rsidRPr="005A2B7B">
        <w:rPr>
          <w:rFonts w:hint="eastAsia"/>
        </w:rPr>
        <w:t>月，外銷訂單海外生產比重為</w:t>
      </w:r>
      <w:r w:rsidRPr="005A2B7B">
        <w:rPr>
          <w:rFonts w:hint="eastAsia"/>
        </w:rPr>
        <w:t>50.</w:t>
      </w:r>
      <w:r>
        <w:rPr>
          <w:rFonts w:hint="eastAsia"/>
        </w:rPr>
        <w:t>6</w:t>
      </w:r>
      <w:r w:rsidRPr="005A2B7B">
        <w:rPr>
          <w:rFonts w:hint="eastAsia"/>
        </w:rPr>
        <w:t>％。</w:t>
      </w:r>
    </w:p>
    <w:p w:rsidR="00B956FC" w:rsidRPr="005A2B7B" w:rsidRDefault="00B956FC" w:rsidP="00B956FC">
      <w:pPr>
        <w:pStyle w:val="k3a"/>
        <w:tabs>
          <w:tab w:val="left" w:pos="851"/>
        </w:tabs>
        <w:spacing w:before="180" w:line="300" w:lineRule="auto"/>
        <w:ind w:leftChars="0" w:left="426" w:right="0" w:hangingChars="152" w:hanging="426"/>
        <w:rPr>
          <w:b/>
          <w:bCs/>
        </w:rPr>
      </w:pPr>
      <w:r w:rsidRPr="005A2B7B">
        <w:rPr>
          <w:b/>
          <w:bCs/>
        </w:rPr>
        <w:t>４、</w:t>
      </w:r>
      <w:r w:rsidRPr="005A2B7B">
        <w:rPr>
          <w:b/>
          <w:bCs/>
        </w:rPr>
        <w:t>10</w:t>
      </w:r>
      <w:r w:rsidRPr="005A2B7B">
        <w:rPr>
          <w:rFonts w:hint="eastAsia"/>
          <w:b/>
          <w:bCs/>
        </w:rPr>
        <w:t>2</w:t>
      </w:r>
      <w:r w:rsidRPr="005A2B7B">
        <w:rPr>
          <w:b/>
          <w:bCs/>
        </w:rPr>
        <w:t>年</w:t>
      </w:r>
      <w:r w:rsidR="000E55B4">
        <w:rPr>
          <w:rFonts w:hint="eastAsia"/>
          <w:b/>
          <w:bCs/>
        </w:rPr>
        <w:t>8</w:t>
      </w:r>
      <w:r w:rsidRPr="005A2B7B">
        <w:rPr>
          <w:b/>
          <w:bCs/>
        </w:rPr>
        <w:t>月主要地區接</w:t>
      </w:r>
      <w:r w:rsidRPr="005A2B7B">
        <w:rPr>
          <w:rFonts w:hint="eastAsia"/>
          <w:b/>
          <w:bCs/>
        </w:rPr>
        <w:t>單以中國大陸及美國為</w:t>
      </w:r>
      <w:r w:rsidRPr="005A2B7B">
        <w:rPr>
          <w:b/>
          <w:bCs/>
        </w:rPr>
        <w:t>主</w:t>
      </w:r>
      <w:r w:rsidRPr="005A2B7B">
        <w:rPr>
          <w:rFonts w:hint="eastAsia"/>
          <w:b/>
          <w:bCs/>
        </w:rPr>
        <w:t>，金額分別為</w:t>
      </w:r>
      <w:r w:rsidR="000E55B4">
        <w:rPr>
          <w:rFonts w:hint="eastAsia"/>
          <w:b/>
          <w:bCs/>
        </w:rPr>
        <w:t>98.7</w:t>
      </w:r>
      <w:r w:rsidRPr="005A2B7B">
        <w:rPr>
          <w:rFonts w:hint="eastAsia"/>
          <w:b/>
          <w:bCs/>
        </w:rPr>
        <w:t>億美元及</w:t>
      </w:r>
      <w:r>
        <w:rPr>
          <w:rFonts w:hint="eastAsia"/>
          <w:b/>
          <w:bCs/>
        </w:rPr>
        <w:t>8</w:t>
      </w:r>
      <w:r w:rsidR="000E55B4">
        <w:rPr>
          <w:rFonts w:hint="eastAsia"/>
          <w:b/>
          <w:bCs/>
        </w:rPr>
        <w:t>9.7</w:t>
      </w:r>
      <w:r w:rsidRPr="005A2B7B">
        <w:rPr>
          <w:rFonts w:hint="eastAsia"/>
          <w:b/>
          <w:bCs/>
        </w:rPr>
        <w:t>億美元</w:t>
      </w:r>
    </w:p>
    <w:p w:rsidR="00B956FC" w:rsidRPr="003111E1" w:rsidRDefault="00B956FC" w:rsidP="00B956FC">
      <w:pPr>
        <w:pStyle w:val="k32"/>
        <w:topLinePunct/>
        <w:ind w:left="0" w:rightChars="-59" w:firstLineChars="202" w:firstLine="566"/>
        <w:rPr>
          <w:b/>
          <w:bCs/>
          <w:color w:val="FF0000"/>
        </w:rPr>
      </w:pPr>
      <w:r w:rsidRPr="00E56B36">
        <w:t>1</w:t>
      </w:r>
      <w:r w:rsidRPr="00B872C2">
        <w:t>02</w:t>
      </w:r>
      <w:r w:rsidRPr="00B872C2">
        <w:t>年</w:t>
      </w:r>
      <w:r w:rsidR="000E55B4">
        <w:rPr>
          <w:rFonts w:hint="eastAsia"/>
        </w:rPr>
        <w:t>8</w:t>
      </w:r>
      <w:r w:rsidRPr="00B872C2">
        <w:t>月以</w:t>
      </w:r>
      <w:r w:rsidRPr="00E57F80">
        <w:t>中國大陸</w:t>
      </w:r>
      <w:r w:rsidRPr="00E57F80">
        <w:rPr>
          <w:rFonts w:hint="eastAsia"/>
        </w:rPr>
        <w:t>及</w:t>
      </w:r>
      <w:r>
        <w:rPr>
          <w:rFonts w:hint="eastAsia"/>
        </w:rPr>
        <w:t>美國</w:t>
      </w:r>
      <w:r w:rsidRPr="00B872C2">
        <w:t>為主要接單地區，金額分別為</w:t>
      </w:r>
      <w:r>
        <w:rPr>
          <w:rFonts w:hint="eastAsia"/>
        </w:rPr>
        <w:t>9</w:t>
      </w:r>
      <w:r w:rsidR="000E55B4">
        <w:rPr>
          <w:rFonts w:hint="eastAsia"/>
        </w:rPr>
        <w:t>8.7</w:t>
      </w:r>
      <w:r w:rsidRPr="00B872C2">
        <w:t>億美元及</w:t>
      </w:r>
      <w:r>
        <w:rPr>
          <w:rFonts w:hint="eastAsia"/>
        </w:rPr>
        <w:t>8</w:t>
      </w:r>
      <w:r w:rsidR="000E55B4">
        <w:rPr>
          <w:rFonts w:hint="eastAsia"/>
        </w:rPr>
        <w:t>9.7</w:t>
      </w:r>
      <w:r w:rsidRPr="00B872C2">
        <w:t>億美元，占外銷接單總額的</w:t>
      </w:r>
      <w:r w:rsidRPr="00B872C2">
        <w:t>2</w:t>
      </w:r>
      <w:r w:rsidR="000E55B4">
        <w:rPr>
          <w:rFonts w:hint="eastAsia"/>
        </w:rPr>
        <w:t>7.2</w:t>
      </w:r>
      <w:r w:rsidRPr="00B872C2">
        <w:t>％及</w:t>
      </w:r>
      <w:r w:rsidRPr="00B872C2">
        <w:t>2</w:t>
      </w:r>
      <w:r w:rsidR="000E55B4">
        <w:rPr>
          <w:rFonts w:hint="eastAsia"/>
        </w:rPr>
        <w:t>4.7</w:t>
      </w:r>
      <w:r w:rsidRPr="00B872C2">
        <w:t>％，較</w:t>
      </w:r>
      <w:r>
        <w:rPr>
          <w:rFonts w:hint="eastAsia"/>
        </w:rPr>
        <w:t>上</w:t>
      </w:r>
      <w:r w:rsidRPr="00B872C2">
        <w:t>年同月分別</w:t>
      </w:r>
      <w:r w:rsidRPr="00E32015">
        <w:rPr>
          <w:rFonts w:hint="eastAsia"/>
        </w:rPr>
        <w:t>增加</w:t>
      </w:r>
      <w:r w:rsidR="000E55B4">
        <w:rPr>
          <w:rFonts w:hint="eastAsia"/>
        </w:rPr>
        <w:t>0.1</w:t>
      </w:r>
      <w:r w:rsidRPr="00B872C2">
        <w:t>％及</w:t>
      </w:r>
      <w:r w:rsidR="000E55B4">
        <w:rPr>
          <w:rFonts w:hint="eastAsia"/>
        </w:rPr>
        <w:t>9.1</w:t>
      </w:r>
      <w:r w:rsidRPr="00B872C2">
        <w:t>％，</w:t>
      </w:r>
      <w:r>
        <w:rPr>
          <w:rFonts w:hint="eastAsia"/>
        </w:rPr>
        <w:t>另</w:t>
      </w:r>
      <w:r w:rsidR="000E55B4">
        <w:rPr>
          <w:rFonts w:hint="eastAsia"/>
        </w:rPr>
        <w:t>歐洲及</w:t>
      </w:r>
      <w:r>
        <w:rPr>
          <w:rFonts w:hint="eastAsia"/>
        </w:rPr>
        <w:t>東協六國</w:t>
      </w:r>
      <w:r w:rsidR="000E55B4">
        <w:rPr>
          <w:rFonts w:hint="eastAsia"/>
        </w:rPr>
        <w:t>亦分別</w:t>
      </w:r>
      <w:r>
        <w:rPr>
          <w:rFonts w:hint="eastAsia"/>
        </w:rPr>
        <w:t>增加</w:t>
      </w:r>
      <w:r w:rsidR="000E55B4">
        <w:rPr>
          <w:rFonts w:hint="eastAsia"/>
        </w:rPr>
        <w:t>1.0</w:t>
      </w:r>
      <w:r w:rsidR="000E55B4">
        <w:rPr>
          <w:rFonts w:hint="eastAsia"/>
        </w:rPr>
        <w:t>％及</w:t>
      </w:r>
      <w:r w:rsidR="000E55B4">
        <w:rPr>
          <w:rFonts w:hint="eastAsia"/>
        </w:rPr>
        <w:t>0.3</w:t>
      </w:r>
      <w:r w:rsidRPr="00B872C2">
        <w:t>％</w:t>
      </w:r>
      <w:r>
        <w:rPr>
          <w:rFonts w:hint="eastAsia"/>
        </w:rPr>
        <w:t>，</w:t>
      </w:r>
      <w:r w:rsidRPr="00B872C2">
        <w:t>日本</w:t>
      </w:r>
      <w:r>
        <w:rPr>
          <w:rFonts w:hint="eastAsia"/>
        </w:rPr>
        <w:t>則減少</w:t>
      </w:r>
      <w:r>
        <w:rPr>
          <w:rFonts w:hint="eastAsia"/>
        </w:rPr>
        <w:t>1</w:t>
      </w:r>
      <w:r w:rsidR="000E55B4">
        <w:rPr>
          <w:rFonts w:hint="eastAsia"/>
        </w:rPr>
        <w:t>4.3</w:t>
      </w:r>
      <w:r w:rsidRPr="00B872C2">
        <w:t>％。</w:t>
      </w:r>
      <w:r w:rsidRPr="003111E1">
        <w:rPr>
          <w:b/>
          <w:bCs/>
          <w:color w:val="FF0000"/>
        </w:rPr>
        <w:br w:type="page"/>
      </w:r>
    </w:p>
    <w:p w:rsidR="00B956FC" w:rsidRPr="005A2B7B" w:rsidRDefault="00B956FC" w:rsidP="00B956FC">
      <w:pPr>
        <w:snapToGrid w:val="0"/>
        <w:spacing w:beforeLines="50" w:before="180" w:line="300" w:lineRule="auto"/>
        <w:jc w:val="center"/>
        <w:rPr>
          <w:rFonts w:eastAsia="標楷體"/>
          <w:b/>
          <w:bCs/>
          <w:sz w:val="28"/>
        </w:rPr>
      </w:pPr>
      <w:r w:rsidRPr="005A2B7B">
        <w:rPr>
          <w:rFonts w:eastAsia="標楷體"/>
          <w:b/>
          <w:bCs/>
          <w:sz w:val="28"/>
        </w:rPr>
        <w:lastRenderedPageBreak/>
        <w:t>表</w:t>
      </w:r>
      <w:r w:rsidRPr="005A2B7B">
        <w:rPr>
          <w:rFonts w:eastAsia="標楷體"/>
          <w:b/>
          <w:bCs/>
          <w:sz w:val="28"/>
        </w:rPr>
        <w:t xml:space="preserve"> 2-5-3</w:t>
      </w:r>
      <w:r w:rsidRPr="005A2B7B">
        <w:rPr>
          <w:rFonts w:eastAsia="標楷體"/>
          <w:b/>
          <w:bCs/>
          <w:sz w:val="28"/>
        </w:rPr>
        <w:t xml:space="preserve">　外銷訂單主要產品海外生產比重</w:t>
      </w:r>
    </w:p>
    <w:p w:rsidR="00B956FC" w:rsidRPr="005A2B7B" w:rsidRDefault="00B956FC" w:rsidP="00B956FC">
      <w:pPr>
        <w:jc w:val="right"/>
        <w:rPr>
          <w:rFonts w:eastAsia="標楷體"/>
          <w:sz w:val="28"/>
        </w:rPr>
      </w:pPr>
      <w:r w:rsidRPr="005A2B7B">
        <w:rPr>
          <w:rFonts w:eastAsia="標楷體"/>
          <w:spacing w:val="-20"/>
        </w:rPr>
        <w:t>單位：</w:t>
      </w:r>
      <w:r w:rsidRPr="005A2B7B">
        <w:rPr>
          <w:rFonts w:eastAsia="標楷體"/>
        </w:rPr>
        <w:t>％</w:t>
      </w:r>
    </w:p>
    <w:tbl>
      <w:tblPr>
        <w:tblW w:w="8015" w:type="dxa"/>
        <w:jc w:val="center"/>
        <w:tblInd w:w="-3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00"/>
        <w:gridCol w:w="1119"/>
        <w:gridCol w:w="1119"/>
        <w:gridCol w:w="1119"/>
        <w:gridCol w:w="1119"/>
        <w:gridCol w:w="1119"/>
        <w:gridCol w:w="1120"/>
      </w:tblGrid>
      <w:tr w:rsidR="00B956FC" w:rsidRPr="00731FC1" w:rsidTr="007A5B64">
        <w:trPr>
          <w:trHeight w:val="397"/>
          <w:jc w:val="center"/>
        </w:trPr>
        <w:tc>
          <w:tcPr>
            <w:tcW w:w="1300" w:type="dxa"/>
            <w:tcBorders>
              <w:top w:val="single" w:sz="4" w:space="0" w:color="auto"/>
              <w:left w:val="nil"/>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B956FC" w:rsidRPr="00731FC1" w:rsidRDefault="00B956FC" w:rsidP="007A5B64">
            <w:pPr>
              <w:snapToGrid w:val="0"/>
              <w:spacing w:line="300" w:lineRule="exact"/>
              <w:ind w:left="28" w:right="-40"/>
              <w:jc w:val="center"/>
              <w:rPr>
                <w:rFonts w:eastAsia="標楷體"/>
              </w:rPr>
            </w:pPr>
            <w:r w:rsidRPr="00731FC1">
              <w:rPr>
                <w:rFonts w:eastAsia="標楷體"/>
              </w:rPr>
              <w:t>精密儀器</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B956FC" w:rsidRPr="00731FC1" w:rsidRDefault="00B956FC" w:rsidP="007A5B64">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47.4</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B956FC" w:rsidRPr="00731FC1" w:rsidRDefault="00B956FC" w:rsidP="007A5B64">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B956FC" w:rsidRPr="00731FC1" w:rsidRDefault="00B956FC" w:rsidP="007A5B64">
            <w:pPr>
              <w:snapToGrid w:val="0"/>
              <w:spacing w:line="400" w:lineRule="exact"/>
              <w:ind w:left="12" w:right="-40"/>
              <w:jc w:val="center"/>
              <w:rPr>
                <w:rFonts w:eastAsia="標楷體"/>
                <w:b/>
                <w:bCs/>
              </w:rPr>
            </w:pPr>
            <w:r w:rsidRPr="00731FC1">
              <w:rPr>
                <w:rFonts w:eastAsia="標楷體"/>
                <w:b/>
                <w:bCs/>
              </w:rPr>
              <w:t>54.1</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B956FC" w:rsidRPr="00731FC1" w:rsidRDefault="00B956FC" w:rsidP="007A5B64">
            <w:pPr>
              <w:snapToGrid w:val="0"/>
              <w:spacing w:line="400" w:lineRule="exact"/>
              <w:jc w:val="center"/>
              <w:rPr>
                <w:rFonts w:eastAsia="標楷體"/>
                <w:b/>
                <w:bCs/>
              </w:rPr>
            </w:pPr>
            <w:r w:rsidRPr="00731FC1">
              <w:rPr>
                <w:rFonts w:eastAsia="標楷體"/>
                <w:b/>
                <w:bCs/>
              </w:rPr>
              <w:t>56.6</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50.5</w:t>
            </w:r>
          </w:p>
        </w:tc>
        <w:tc>
          <w:tcPr>
            <w:tcW w:w="1119"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83.6</w:t>
            </w:r>
          </w:p>
        </w:tc>
        <w:tc>
          <w:tcPr>
            <w:tcW w:w="1119"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52.3</w:t>
            </w:r>
          </w:p>
        </w:tc>
        <w:tc>
          <w:tcPr>
            <w:tcW w:w="1119"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20.2</w:t>
            </w:r>
          </w:p>
        </w:tc>
        <w:tc>
          <w:tcPr>
            <w:tcW w:w="1119"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62.4</w:t>
            </w:r>
          </w:p>
        </w:tc>
        <w:tc>
          <w:tcPr>
            <w:tcW w:w="1120" w:type="dxa"/>
            <w:tcBorders>
              <w:top w:val="nil"/>
              <w:left w:val="nil"/>
              <w:bottom w:val="nil"/>
              <w:right w:val="nil"/>
            </w:tcBorders>
            <w:vAlign w:val="bottom"/>
          </w:tcPr>
          <w:p w:rsidR="00B956FC" w:rsidRPr="00731FC1" w:rsidRDefault="00B956FC" w:rsidP="007A5B64">
            <w:pPr>
              <w:jc w:val="center"/>
              <w:rPr>
                <w:b/>
                <w:bCs/>
                <w:szCs w:val="20"/>
              </w:rPr>
            </w:pPr>
            <w:r w:rsidRPr="00731FC1">
              <w:rPr>
                <w:b/>
                <w:bCs/>
                <w:szCs w:val="20"/>
              </w:rPr>
              <w:t>60.0</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B956FC" w:rsidRPr="00731FC1" w:rsidRDefault="00B956FC" w:rsidP="007A5B64">
            <w:pPr>
              <w:jc w:val="center"/>
              <w:rPr>
                <w:b/>
                <w:bCs/>
                <w:szCs w:val="20"/>
              </w:rPr>
            </w:pPr>
            <w:r w:rsidRPr="00731FC1">
              <w:rPr>
                <w:rFonts w:hint="eastAsia"/>
                <w:b/>
                <w:bCs/>
                <w:szCs w:val="20"/>
              </w:rPr>
              <w:t>56.5</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50.8</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86.8</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52.0</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17.6</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70.3</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56.3</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rPr>
                <w:rFonts w:eastAsia="標楷體"/>
              </w:rPr>
            </w:pPr>
            <w:r>
              <w:rPr>
                <w:rFonts w:eastAsia="標楷體" w:hint="eastAsia"/>
              </w:rPr>
              <w:t xml:space="preserve">    </w:t>
            </w:r>
            <w:r w:rsidRPr="00731FC1">
              <w:rPr>
                <w:rFonts w:eastAsia="標楷體" w:hint="eastAsia"/>
              </w:rPr>
              <w:t>9</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51.2</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84.7</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51.4</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21.1</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69.7</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57.7</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ind w:leftChars="162" w:left="389"/>
              <w:rPr>
                <w:rFonts w:eastAsia="標楷體"/>
              </w:rPr>
            </w:pPr>
            <w:r w:rsidRPr="00731FC1">
              <w:rPr>
                <w:rFonts w:eastAsia="標楷體" w:hint="eastAsia"/>
              </w:rPr>
              <w:t>10</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51.3</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85.4</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51.4</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19.4</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70.3</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56.3</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51.7</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82.8</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53.4</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17.3</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70.2</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56.1</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731FC1" w:rsidRDefault="00B956FC" w:rsidP="007A5B64">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52.0</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83.3</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53.6</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18.0</w:t>
            </w:r>
          </w:p>
        </w:tc>
        <w:tc>
          <w:tcPr>
            <w:tcW w:w="1119"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68.9</w:t>
            </w:r>
          </w:p>
        </w:tc>
        <w:tc>
          <w:tcPr>
            <w:tcW w:w="1120" w:type="dxa"/>
            <w:tcBorders>
              <w:top w:val="nil"/>
              <w:left w:val="nil"/>
              <w:bottom w:val="nil"/>
              <w:right w:val="nil"/>
            </w:tcBorders>
            <w:vAlign w:val="bottom"/>
          </w:tcPr>
          <w:p w:rsidR="00B956FC" w:rsidRPr="00731FC1" w:rsidRDefault="00B956FC" w:rsidP="007A5B64">
            <w:pPr>
              <w:jc w:val="center"/>
              <w:rPr>
                <w:szCs w:val="20"/>
              </w:rPr>
            </w:pPr>
            <w:r w:rsidRPr="00731FC1">
              <w:rPr>
                <w:rFonts w:hint="eastAsia"/>
                <w:szCs w:val="20"/>
              </w:rPr>
              <w:t>56.6</w:t>
            </w:r>
          </w:p>
        </w:tc>
      </w:tr>
      <w:tr w:rsidR="00B956FC" w:rsidRPr="00731FC1" w:rsidTr="007A5B64">
        <w:trPr>
          <w:trHeight w:val="86"/>
          <w:jc w:val="center"/>
        </w:trPr>
        <w:tc>
          <w:tcPr>
            <w:tcW w:w="1300" w:type="dxa"/>
            <w:tcBorders>
              <w:top w:val="nil"/>
              <w:left w:val="nil"/>
              <w:bottom w:val="nil"/>
              <w:right w:val="single" w:sz="4" w:space="0" w:color="auto"/>
            </w:tcBorders>
          </w:tcPr>
          <w:p w:rsidR="00B956FC" w:rsidRPr="000D60FA" w:rsidRDefault="00B956FC" w:rsidP="000E55B4">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sidR="000E55B4">
              <w:rPr>
                <w:rFonts w:eastAsia="標楷體" w:hint="eastAsia"/>
                <w:b/>
                <w:bCs/>
              </w:rPr>
              <w:t>8</w:t>
            </w:r>
            <w:r>
              <w:rPr>
                <w:rFonts w:eastAsia="標楷體" w:hint="eastAsia"/>
                <w:b/>
                <w:bCs/>
              </w:rPr>
              <w:t>月</w:t>
            </w:r>
          </w:p>
        </w:tc>
        <w:tc>
          <w:tcPr>
            <w:tcW w:w="1119" w:type="dxa"/>
            <w:tcBorders>
              <w:top w:val="nil"/>
              <w:left w:val="nil"/>
              <w:bottom w:val="nil"/>
              <w:right w:val="nil"/>
            </w:tcBorders>
            <w:vAlign w:val="bottom"/>
          </w:tcPr>
          <w:p w:rsidR="00B956FC" w:rsidRPr="007E27E6" w:rsidRDefault="000E55B4" w:rsidP="007A5B64">
            <w:pPr>
              <w:jc w:val="center"/>
              <w:rPr>
                <w:b/>
                <w:szCs w:val="20"/>
              </w:rPr>
            </w:pPr>
            <w:r>
              <w:rPr>
                <w:rFonts w:hint="eastAsia"/>
                <w:b/>
                <w:szCs w:val="20"/>
              </w:rPr>
              <w:t>50.6</w:t>
            </w:r>
          </w:p>
        </w:tc>
        <w:tc>
          <w:tcPr>
            <w:tcW w:w="1119" w:type="dxa"/>
            <w:tcBorders>
              <w:top w:val="nil"/>
              <w:left w:val="nil"/>
              <w:bottom w:val="nil"/>
              <w:right w:val="nil"/>
            </w:tcBorders>
            <w:vAlign w:val="bottom"/>
          </w:tcPr>
          <w:p w:rsidR="00B956FC" w:rsidRPr="007E27E6" w:rsidRDefault="000E55B4" w:rsidP="007A5B64">
            <w:pPr>
              <w:jc w:val="center"/>
              <w:rPr>
                <w:b/>
                <w:szCs w:val="20"/>
              </w:rPr>
            </w:pPr>
            <w:r>
              <w:rPr>
                <w:rFonts w:hint="eastAsia"/>
                <w:b/>
                <w:szCs w:val="20"/>
              </w:rPr>
              <w:t>87.8</w:t>
            </w:r>
          </w:p>
        </w:tc>
        <w:tc>
          <w:tcPr>
            <w:tcW w:w="1119" w:type="dxa"/>
            <w:tcBorders>
              <w:top w:val="nil"/>
              <w:left w:val="nil"/>
              <w:bottom w:val="nil"/>
              <w:right w:val="nil"/>
            </w:tcBorders>
            <w:vAlign w:val="bottom"/>
          </w:tcPr>
          <w:p w:rsidR="00B956FC" w:rsidRPr="007E27E6" w:rsidRDefault="000E55B4" w:rsidP="007A5B64">
            <w:pPr>
              <w:jc w:val="center"/>
              <w:rPr>
                <w:b/>
                <w:szCs w:val="20"/>
              </w:rPr>
            </w:pPr>
            <w:r>
              <w:rPr>
                <w:rFonts w:hint="eastAsia"/>
                <w:b/>
                <w:szCs w:val="20"/>
              </w:rPr>
              <w:t>50.6</w:t>
            </w:r>
          </w:p>
        </w:tc>
        <w:tc>
          <w:tcPr>
            <w:tcW w:w="1119" w:type="dxa"/>
            <w:tcBorders>
              <w:top w:val="nil"/>
              <w:left w:val="nil"/>
              <w:bottom w:val="nil"/>
              <w:right w:val="nil"/>
            </w:tcBorders>
            <w:vAlign w:val="bottom"/>
          </w:tcPr>
          <w:p w:rsidR="00B956FC" w:rsidRPr="007E27E6" w:rsidRDefault="000E55B4" w:rsidP="007A5B64">
            <w:pPr>
              <w:jc w:val="center"/>
              <w:rPr>
                <w:b/>
                <w:szCs w:val="20"/>
              </w:rPr>
            </w:pPr>
            <w:r>
              <w:rPr>
                <w:rFonts w:hint="eastAsia"/>
                <w:b/>
                <w:szCs w:val="20"/>
              </w:rPr>
              <w:t>16.1</w:t>
            </w:r>
          </w:p>
        </w:tc>
        <w:tc>
          <w:tcPr>
            <w:tcW w:w="1119" w:type="dxa"/>
            <w:tcBorders>
              <w:top w:val="nil"/>
              <w:left w:val="nil"/>
              <w:bottom w:val="nil"/>
              <w:right w:val="nil"/>
            </w:tcBorders>
            <w:vAlign w:val="bottom"/>
          </w:tcPr>
          <w:p w:rsidR="00B956FC" w:rsidRPr="007E27E6" w:rsidRDefault="000E55B4" w:rsidP="007A5B64">
            <w:pPr>
              <w:jc w:val="center"/>
              <w:rPr>
                <w:b/>
                <w:szCs w:val="20"/>
              </w:rPr>
            </w:pPr>
            <w:r>
              <w:rPr>
                <w:rFonts w:hint="eastAsia"/>
                <w:b/>
                <w:szCs w:val="20"/>
              </w:rPr>
              <w:t>68.3</w:t>
            </w:r>
          </w:p>
        </w:tc>
        <w:tc>
          <w:tcPr>
            <w:tcW w:w="1120" w:type="dxa"/>
            <w:tcBorders>
              <w:top w:val="nil"/>
              <w:left w:val="nil"/>
              <w:bottom w:val="nil"/>
              <w:right w:val="nil"/>
            </w:tcBorders>
            <w:vAlign w:val="bottom"/>
          </w:tcPr>
          <w:p w:rsidR="00B956FC" w:rsidRPr="007E27E6" w:rsidRDefault="000E55B4" w:rsidP="007A5B64">
            <w:pPr>
              <w:jc w:val="center"/>
              <w:rPr>
                <w:b/>
                <w:szCs w:val="20"/>
              </w:rPr>
            </w:pPr>
            <w:r>
              <w:rPr>
                <w:rFonts w:hint="eastAsia"/>
                <w:b/>
                <w:szCs w:val="20"/>
              </w:rPr>
              <w:t>53.5</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51.0</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87.1</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52.6</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17.6</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69.6</w:t>
            </w:r>
          </w:p>
        </w:tc>
        <w:tc>
          <w:tcPr>
            <w:tcW w:w="1120"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57.7</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50</w:t>
            </w:r>
            <w:r>
              <w:rPr>
                <w:rFonts w:hint="eastAsia"/>
                <w:szCs w:val="20"/>
              </w:rPr>
              <w:t>.1</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87.</w:t>
            </w:r>
            <w:r>
              <w:rPr>
                <w:rFonts w:hint="eastAsia"/>
                <w:szCs w:val="20"/>
              </w:rPr>
              <w:t>6</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w:t>
            </w:r>
            <w:r>
              <w:rPr>
                <w:rFonts w:hint="eastAsia"/>
                <w:szCs w:val="20"/>
              </w:rPr>
              <w:t>1.7</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16</w:t>
            </w:r>
            <w:r>
              <w:rPr>
                <w:rFonts w:hint="eastAsia"/>
                <w:szCs w:val="20"/>
              </w:rPr>
              <w:t>.3</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6</w:t>
            </w:r>
            <w:r>
              <w:rPr>
                <w:rFonts w:hint="eastAsia"/>
                <w:szCs w:val="20"/>
              </w:rPr>
              <w:t>7.8</w:t>
            </w:r>
          </w:p>
        </w:tc>
        <w:tc>
          <w:tcPr>
            <w:tcW w:w="1120"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w:t>
            </w:r>
            <w:r>
              <w:rPr>
                <w:rFonts w:hint="eastAsia"/>
                <w:szCs w:val="20"/>
              </w:rPr>
              <w:t>6.0</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3</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50</w:t>
            </w:r>
            <w:r>
              <w:rPr>
                <w:rFonts w:hint="eastAsia"/>
                <w:szCs w:val="20"/>
              </w:rPr>
              <w:t>.3</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87.</w:t>
            </w:r>
            <w:r>
              <w:rPr>
                <w:rFonts w:hint="eastAsia"/>
                <w:szCs w:val="20"/>
              </w:rPr>
              <w:t>7</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w:t>
            </w:r>
            <w:r>
              <w:rPr>
                <w:rFonts w:hint="eastAsia"/>
                <w:szCs w:val="20"/>
              </w:rPr>
              <w:t>2.1</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16</w:t>
            </w:r>
            <w:r>
              <w:rPr>
                <w:rFonts w:hint="eastAsia"/>
                <w:szCs w:val="20"/>
              </w:rPr>
              <w:t>.7</w:t>
            </w:r>
          </w:p>
        </w:tc>
        <w:tc>
          <w:tcPr>
            <w:tcW w:w="1119"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6</w:t>
            </w:r>
            <w:r>
              <w:rPr>
                <w:rFonts w:hint="eastAsia"/>
                <w:szCs w:val="20"/>
              </w:rPr>
              <w:t>9.5</w:t>
            </w:r>
          </w:p>
        </w:tc>
        <w:tc>
          <w:tcPr>
            <w:tcW w:w="1120" w:type="dxa"/>
            <w:tcBorders>
              <w:top w:val="nil"/>
              <w:left w:val="nil"/>
              <w:bottom w:val="nil"/>
              <w:right w:val="nil"/>
            </w:tcBorders>
            <w:vAlign w:val="bottom"/>
          </w:tcPr>
          <w:p w:rsidR="00B956FC" w:rsidRPr="000D60FA" w:rsidRDefault="00B956FC" w:rsidP="007A5B64">
            <w:pPr>
              <w:jc w:val="center"/>
              <w:rPr>
                <w:szCs w:val="20"/>
              </w:rPr>
            </w:pPr>
            <w:r w:rsidRPr="000D60FA">
              <w:rPr>
                <w:rFonts w:hint="eastAsia"/>
                <w:szCs w:val="20"/>
              </w:rPr>
              <w:t>5</w:t>
            </w:r>
            <w:r>
              <w:rPr>
                <w:rFonts w:hint="eastAsia"/>
                <w:szCs w:val="20"/>
              </w:rPr>
              <w:t>7.4</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4</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50.2</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88.3</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49.6</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16.4</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68.4</w:t>
            </w:r>
          </w:p>
        </w:tc>
        <w:tc>
          <w:tcPr>
            <w:tcW w:w="1120"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52.9</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5</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50.4</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87.0</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50.3</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14.8</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67.8</w:t>
            </w:r>
          </w:p>
        </w:tc>
        <w:tc>
          <w:tcPr>
            <w:tcW w:w="1120"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51.2</w:t>
            </w:r>
          </w:p>
        </w:tc>
      </w:tr>
      <w:tr w:rsidR="00B956FC" w:rsidRPr="000D60FA" w:rsidTr="007A5B6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6</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50.9</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86.3</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48.8</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16.3</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64.6</w:t>
            </w:r>
          </w:p>
        </w:tc>
        <w:tc>
          <w:tcPr>
            <w:tcW w:w="1120"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48.8</w:t>
            </w:r>
          </w:p>
        </w:tc>
      </w:tr>
      <w:tr w:rsidR="00B956FC" w:rsidRPr="000D60FA" w:rsidTr="000E55B4">
        <w:trPr>
          <w:trHeight w:val="86"/>
          <w:jc w:val="center"/>
        </w:trPr>
        <w:tc>
          <w:tcPr>
            <w:tcW w:w="1300" w:type="dxa"/>
            <w:tcBorders>
              <w:top w:val="nil"/>
              <w:left w:val="nil"/>
              <w:bottom w:val="nil"/>
              <w:right w:val="single" w:sz="4" w:space="0" w:color="auto"/>
            </w:tcBorders>
          </w:tcPr>
          <w:p w:rsidR="00B956FC" w:rsidRPr="000D60FA" w:rsidRDefault="00B956FC" w:rsidP="007A5B64">
            <w:pPr>
              <w:snapToGrid w:val="0"/>
              <w:spacing w:line="400" w:lineRule="exact"/>
              <w:ind w:leftChars="-11" w:right="240" w:hangingChars="11" w:hanging="26"/>
              <w:jc w:val="both"/>
              <w:rPr>
                <w:rFonts w:eastAsia="標楷體"/>
              </w:rPr>
            </w:pPr>
            <w:r>
              <w:rPr>
                <w:rFonts w:eastAsia="標楷體" w:hint="eastAsia"/>
              </w:rPr>
              <w:t xml:space="preserve">    7</w:t>
            </w:r>
            <w:r w:rsidRPr="000D60FA">
              <w:rPr>
                <w:rFonts w:eastAsia="標楷體" w:hint="eastAsia"/>
              </w:rPr>
              <w:t>月</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51.2</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88.9</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50.6</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15.8</w:t>
            </w:r>
          </w:p>
        </w:tc>
        <w:tc>
          <w:tcPr>
            <w:tcW w:w="1119"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69.3</w:t>
            </w:r>
          </w:p>
        </w:tc>
        <w:tc>
          <w:tcPr>
            <w:tcW w:w="1120" w:type="dxa"/>
            <w:tcBorders>
              <w:top w:val="nil"/>
              <w:left w:val="nil"/>
              <w:bottom w:val="nil"/>
              <w:right w:val="nil"/>
            </w:tcBorders>
            <w:vAlign w:val="bottom"/>
          </w:tcPr>
          <w:p w:rsidR="00B956FC" w:rsidRPr="000D60FA" w:rsidRDefault="00B956FC" w:rsidP="007A5B64">
            <w:pPr>
              <w:jc w:val="center"/>
              <w:rPr>
                <w:szCs w:val="20"/>
              </w:rPr>
            </w:pPr>
            <w:r>
              <w:rPr>
                <w:rFonts w:hint="eastAsia"/>
                <w:szCs w:val="20"/>
              </w:rPr>
              <w:t>49.4</w:t>
            </w:r>
          </w:p>
        </w:tc>
      </w:tr>
      <w:tr w:rsidR="000E55B4" w:rsidRPr="000D60FA" w:rsidTr="007A5B64">
        <w:trPr>
          <w:trHeight w:val="86"/>
          <w:jc w:val="center"/>
        </w:trPr>
        <w:tc>
          <w:tcPr>
            <w:tcW w:w="1300" w:type="dxa"/>
            <w:tcBorders>
              <w:top w:val="nil"/>
              <w:left w:val="nil"/>
              <w:bottom w:val="single" w:sz="4" w:space="0" w:color="auto"/>
              <w:right w:val="single" w:sz="4" w:space="0" w:color="auto"/>
            </w:tcBorders>
          </w:tcPr>
          <w:p w:rsidR="000E55B4" w:rsidRPr="00731FC1" w:rsidRDefault="000E55B4" w:rsidP="000E55B4">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single" w:sz="4" w:space="0" w:color="auto"/>
              <w:right w:val="nil"/>
            </w:tcBorders>
            <w:vAlign w:val="bottom"/>
          </w:tcPr>
          <w:p w:rsidR="000E55B4" w:rsidRPr="00731FC1" w:rsidRDefault="000B2E02" w:rsidP="000E55B4">
            <w:pPr>
              <w:jc w:val="center"/>
              <w:rPr>
                <w:szCs w:val="20"/>
              </w:rPr>
            </w:pPr>
            <w:r>
              <w:rPr>
                <w:rFonts w:hint="eastAsia"/>
                <w:szCs w:val="20"/>
              </w:rPr>
              <w:t>50.4</w:t>
            </w:r>
          </w:p>
        </w:tc>
        <w:tc>
          <w:tcPr>
            <w:tcW w:w="1119" w:type="dxa"/>
            <w:tcBorders>
              <w:top w:val="nil"/>
              <w:left w:val="nil"/>
              <w:bottom w:val="single" w:sz="4" w:space="0" w:color="auto"/>
              <w:right w:val="nil"/>
            </w:tcBorders>
            <w:vAlign w:val="bottom"/>
          </w:tcPr>
          <w:p w:rsidR="000E55B4" w:rsidRPr="00731FC1" w:rsidRDefault="000B2E02" w:rsidP="000E55B4">
            <w:pPr>
              <w:jc w:val="center"/>
              <w:rPr>
                <w:szCs w:val="20"/>
              </w:rPr>
            </w:pPr>
            <w:r>
              <w:rPr>
                <w:rFonts w:hint="eastAsia"/>
                <w:szCs w:val="20"/>
              </w:rPr>
              <w:t>89.2</w:t>
            </w:r>
          </w:p>
        </w:tc>
        <w:tc>
          <w:tcPr>
            <w:tcW w:w="1119" w:type="dxa"/>
            <w:tcBorders>
              <w:top w:val="nil"/>
              <w:left w:val="nil"/>
              <w:bottom w:val="single" w:sz="4" w:space="0" w:color="auto"/>
              <w:right w:val="nil"/>
            </w:tcBorders>
            <w:vAlign w:val="bottom"/>
          </w:tcPr>
          <w:p w:rsidR="000E55B4" w:rsidRPr="00731FC1" w:rsidRDefault="000B2E02" w:rsidP="000E55B4">
            <w:pPr>
              <w:jc w:val="center"/>
              <w:rPr>
                <w:szCs w:val="20"/>
              </w:rPr>
            </w:pPr>
            <w:r>
              <w:rPr>
                <w:rFonts w:hint="eastAsia"/>
                <w:szCs w:val="20"/>
              </w:rPr>
              <w:t>49.1</w:t>
            </w:r>
          </w:p>
        </w:tc>
        <w:tc>
          <w:tcPr>
            <w:tcW w:w="1119" w:type="dxa"/>
            <w:tcBorders>
              <w:top w:val="nil"/>
              <w:left w:val="nil"/>
              <w:bottom w:val="single" w:sz="4" w:space="0" w:color="auto"/>
              <w:right w:val="nil"/>
            </w:tcBorders>
            <w:vAlign w:val="bottom"/>
          </w:tcPr>
          <w:p w:rsidR="000E55B4" w:rsidRPr="00731FC1" w:rsidRDefault="000B2E02" w:rsidP="000E55B4">
            <w:pPr>
              <w:jc w:val="center"/>
              <w:rPr>
                <w:szCs w:val="20"/>
              </w:rPr>
            </w:pPr>
            <w:r>
              <w:rPr>
                <w:rFonts w:hint="eastAsia"/>
                <w:szCs w:val="20"/>
              </w:rPr>
              <w:t>15.2</w:t>
            </w:r>
          </w:p>
        </w:tc>
        <w:tc>
          <w:tcPr>
            <w:tcW w:w="1119" w:type="dxa"/>
            <w:tcBorders>
              <w:top w:val="nil"/>
              <w:left w:val="nil"/>
              <w:bottom w:val="single" w:sz="4" w:space="0" w:color="auto"/>
              <w:right w:val="nil"/>
            </w:tcBorders>
            <w:vAlign w:val="bottom"/>
          </w:tcPr>
          <w:p w:rsidR="000E55B4" w:rsidRPr="00731FC1" w:rsidRDefault="000B2E02" w:rsidP="000E55B4">
            <w:pPr>
              <w:jc w:val="center"/>
              <w:rPr>
                <w:szCs w:val="20"/>
              </w:rPr>
            </w:pPr>
            <w:r>
              <w:rPr>
                <w:rFonts w:hint="eastAsia"/>
                <w:szCs w:val="20"/>
              </w:rPr>
              <w:t>69.0</w:t>
            </w:r>
          </w:p>
        </w:tc>
        <w:tc>
          <w:tcPr>
            <w:tcW w:w="1120" w:type="dxa"/>
            <w:tcBorders>
              <w:top w:val="nil"/>
              <w:left w:val="nil"/>
              <w:bottom w:val="single" w:sz="4" w:space="0" w:color="auto"/>
              <w:right w:val="nil"/>
            </w:tcBorders>
            <w:vAlign w:val="bottom"/>
          </w:tcPr>
          <w:p w:rsidR="000E55B4" w:rsidRPr="00731FC1" w:rsidRDefault="000B2E02" w:rsidP="000E55B4">
            <w:pPr>
              <w:jc w:val="center"/>
              <w:rPr>
                <w:szCs w:val="20"/>
              </w:rPr>
            </w:pPr>
            <w:r>
              <w:rPr>
                <w:rFonts w:hint="eastAsia"/>
                <w:szCs w:val="20"/>
              </w:rPr>
              <w:t>54.7</w:t>
            </w:r>
          </w:p>
        </w:tc>
      </w:tr>
    </w:tbl>
    <w:p w:rsidR="00B956FC" w:rsidRPr="005A2B7B" w:rsidRDefault="00B956FC" w:rsidP="00B956FC">
      <w:pPr>
        <w:pStyle w:val="k02"/>
        <w:snapToGrid w:val="0"/>
        <w:spacing w:before="0" w:beforeAutospacing="0" w:after="0" w:afterAutospacing="0" w:line="240" w:lineRule="atLeast"/>
        <w:jc w:val="both"/>
        <w:rPr>
          <w:rFonts w:ascii="Times New Roman" w:eastAsia="標楷體"/>
          <w:sz w:val="22"/>
          <w:szCs w:val="22"/>
        </w:rPr>
      </w:pPr>
      <w:r w:rsidRPr="005A2B7B">
        <w:rPr>
          <w:rFonts w:ascii="Times New Roman" w:eastAsia="標楷體"/>
          <w:sz w:val="22"/>
          <w:szCs w:val="22"/>
        </w:rPr>
        <w:t>資料來源：經濟部統計處。</w:t>
      </w:r>
    </w:p>
    <w:p w:rsidR="00B956FC" w:rsidRPr="003111E1" w:rsidRDefault="00B956FC" w:rsidP="00B956FC">
      <w:pPr>
        <w:pStyle w:val="k02"/>
        <w:snapToGrid w:val="0"/>
        <w:spacing w:before="0" w:beforeAutospacing="0" w:after="0" w:afterAutospacing="0" w:line="240" w:lineRule="atLeast"/>
        <w:jc w:val="both"/>
        <w:rPr>
          <w:rFonts w:ascii="Times New Roman" w:eastAsia="標楷體"/>
          <w:color w:val="FF0000"/>
          <w:szCs w:val="20"/>
        </w:rPr>
      </w:pPr>
    </w:p>
    <w:p w:rsidR="00B956FC" w:rsidRPr="005A2B7B" w:rsidRDefault="00B956FC" w:rsidP="00B956FC">
      <w:pPr>
        <w:spacing w:afterLines="50" w:after="180"/>
        <w:jc w:val="center"/>
        <w:rPr>
          <w:rFonts w:eastAsia="標楷體"/>
          <w:b/>
          <w:sz w:val="28"/>
          <w:szCs w:val="28"/>
        </w:rPr>
      </w:pPr>
      <w:r w:rsidRPr="005A2B7B">
        <w:rPr>
          <w:rFonts w:eastAsia="標楷體"/>
          <w:b/>
          <w:sz w:val="28"/>
          <w:szCs w:val="28"/>
        </w:rPr>
        <w:t>表</w:t>
      </w:r>
      <w:r w:rsidRPr="005A2B7B">
        <w:rPr>
          <w:rFonts w:eastAsia="標楷體"/>
          <w:b/>
          <w:sz w:val="28"/>
          <w:szCs w:val="28"/>
        </w:rPr>
        <w:t xml:space="preserve"> 2-5-4</w:t>
      </w:r>
      <w:r w:rsidRPr="005A2B7B">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B956FC" w:rsidRPr="00E56B36" w:rsidTr="007A5B64">
        <w:trPr>
          <w:cantSplit/>
          <w:trHeight w:val="304"/>
          <w:jc w:val="center"/>
        </w:trPr>
        <w:tc>
          <w:tcPr>
            <w:tcW w:w="2378" w:type="dxa"/>
            <w:vMerge w:val="restart"/>
            <w:tcBorders>
              <w:left w:val="nil"/>
            </w:tcBorders>
            <w:vAlign w:val="center"/>
          </w:tcPr>
          <w:p w:rsidR="00B956FC" w:rsidRPr="00E56B36" w:rsidRDefault="00B956FC" w:rsidP="007A5B64">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B956FC" w:rsidRPr="00E56B36" w:rsidRDefault="00B956FC" w:rsidP="00C35980">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sidR="00C35980">
              <w:rPr>
                <w:rFonts w:eastAsia="標楷體" w:hint="eastAsia"/>
              </w:rPr>
              <w:t>8</w:t>
            </w:r>
            <w:r w:rsidRPr="00E56B36">
              <w:rPr>
                <w:rFonts w:eastAsia="標楷體"/>
              </w:rPr>
              <w:t>月</w:t>
            </w:r>
          </w:p>
        </w:tc>
      </w:tr>
      <w:tr w:rsidR="00B956FC" w:rsidRPr="00E56B36" w:rsidTr="007A5B64">
        <w:trPr>
          <w:cantSplit/>
          <w:trHeight w:val="135"/>
          <w:jc w:val="center"/>
        </w:trPr>
        <w:tc>
          <w:tcPr>
            <w:tcW w:w="2378" w:type="dxa"/>
            <w:vMerge/>
            <w:tcBorders>
              <w:left w:val="nil"/>
              <w:bottom w:val="single" w:sz="4" w:space="0" w:color="auto"/>
            </w:tcBorders>
            <w:vAlign w:val="center"/>
          </w:tcPr>
          <w:p w:rsidR="00B956FC" w:rsidRPr="00E56B36" w:rsidRDefault="00B956FC" w:rsidP="007A5B64">
            <w:pPr>
              <w:snapToGrid w:val="0"/>
              <w:spacing w:line="360" w:lineRule="atLeast"/>
              <w:ind w:left="28" w:right="-40"/>
              <w:jc w:val="center"/>
              <w:rPr>
                <w:rFonts w:eastAsia="標楷體"/>
              </w:rPr>
            </w:pPr>
          </w:p>
        </w:tc>
        <w:tc>
          <w:tcPr>
            <w:tcW w:w="2226" w:type="dxa"/>
            <w:tcBorders>
              <w:bottom w:val="single" w:sz="4" w:space="0" w:color="auto"/>
            </w:tcBorders>
            <w:vAlign w:val="center"/>
          </w:tcPr>
          <w:p w:rsidR="00B956FC" w:rsidRDefault="00B956FC" w:rsidP="007A5B64">
            <w:pPr>
              <w:snapToGrid w:val="0"/>
              <w:spacing w:line="360" w:lineRule="atLeast"/>
              <w:ind w:left="28" w:right="-40"/>
              <w:jc w:val="center"/>
              <w:rPr>
                <w:rFonts w:eastAsia="標楷體"/>
              </w:rPr>
            </w:pPr>
            <w:r w:rsidRPr="00E56B36">
              <w:rPr>
                <w:rFonts w:eastAsia="標楷體"/>
              </w:rPr>
              <w:t>金額</w:t>
            </w:r>
          </w:p>
          <w:p w:rsidR="00B956FC" w:rsidRPr="00E56B36" w:rsidRDefault="00B956FC" w:rsidP="007A5B64">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B956FC" w:rsidRPr="00E56B36" w:rsidRDefault="00B956FC" w:rsidP="007A5B64">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B956FC" w:rsidRPr="00E56B36" w:rsidTr="007A5B64">
        <w:trPr>
          <w:jc w:val="center"/>
        </w:trPr>
        <w:tc>
          <w:tcPr>
            <w:tcW w:w="2378" w:type="dxa"/>
            <w:tcBorders>
              <w:left w:val="nil"/>
              <w:bottom w:val="nil"/>
            </w:tcBorders>
          </w:tcPr>
          <w:p w:rsidR="00B956FC" w:rsidRPr="00E56B36" w:rsidRDefault="00B956FC" w:rsidP="007A5B64">
            <w:pPr>
              <w:snapToGrid w:val="0"/>
              <w:spacing w:line="360" w:lineRule="atLeast"/>
              <w:ind w:left="28" w:right="-40"/>
              <w:jc w:val="center"/>
              <w:rPr>
                <w:rFonts w:eastAsia="標楷體"/>
              </w:rPr>
            </w:pPr>
            <w:r w:rsidRPr="00E56B36">
              <w:rPr>
                <w:rFonts w:eastAsia="標楷體"/>
              </w:rPr>
              <w:t>中國大陸（含香港）</w:t>
            </w:r>
          </w:p>
        </w:tc>
        <w:tc>
          <w:tcPr>
            <w:tcW w:w="2226" w:type="dxa"/>
            <w:tcBorders>
              <w:bottom w:val="nil"/>
              <w:right w:val="nil"/>
            </w:tcBorders>
            <w:vAlign w:val="center"/>
          </w:tcPr>
          <w:p w:rsidR="00B956FC" w:rsidRPr="00E56B36" w:rsidRDefault="00C35980" w:rsidP="007A5B64">
            <w:pPr>
              <w:snapToGrid w:val="0"/>
              <w:spacing w:line="360" w:lineRule="atLeast"/>
              <w:ind w:left="28" w:right="-40"/>
              <w:jc w:val="center"/>
              <w:rPr>
                <w:rFonts w:eastAsia="標楷體"/>
              </w:rPr>
            </w:pPr>
            <w:r>
              <w:rPr>
                <w:rFonts w:eastAsia="標楷體" w:hint="eastAsia"/>
              </w:rPr>
              <w:t>98.7</w:t>
            </w:r>
          </w:p>
        </w:tc>
        <w:tc>
          <w:tcPr>
            <w:tcW w:w="2888" w:type="dxa"/>
            <w:tcBorders>
              <w:bottom w:val="nil"/>
              <w:right w:val="nil"/>
            </w:tcBorders>
          </w:tcPr>
          <w:p w:rsidR="00B956FC" w:rsidRPr="00E56B36" w:rsidRDefault="00C35980" w:rsidP="007A5B64">
            <w:pPr>
              <w:snapToGrid w:val="0"/>
              <w:spacing w:line="360" w:lineRule="atLeast"/>
              <w:ind w:left="28" w:right="1070"/>
              <w:jc w:val="right"/>
              <w:rPr>
                <w:rFonts w:eastAsia="標楷體"/>
              </w:rPr>
            </w:pPr>
            <w:r>
              <w:rPr>
                <w:rFonts w:eastAsia="標楷體" w:hint="eastAsia"/>
              </w:rPr>
              <w:t>0.1</w:t>
            </w:r>
          </w:p>
        </w:tc>
      </w:tr>
      <w:tr w:rsidR="00B956FC" w:rsidRPr="00E56B36" w:rsidTr="007A5B64">
        <w:trPr>
          <w:jc w:val="center"/>
        </w:trPr>
        <w:tc>
          <w:tcPr>
            <w:tcW w:w="2378" w:type="dxa"/>
            <w:tcBorders>
              <w:top w:val="nil"/>
              <w:left w:val="nil"/>
              <w:bottom w:val="nil"/>
            </w:tcBorders>
          </w:tcPr>
          <w:p w:rsidR="00B956FC" w:rsidRPr="00E56B36" w:rsidRDefault="00B956FC" w:rsidP="007A5B64">
            <w:pPr>
              <w:snapToGrid w:val="0"/>
              <w:spacing w:line="360" w:lineRule="atLeast"/>
              <w:ind w:left="28" w:right="-40"/>
              <w:jc w:val="center"/>
              <w:rPr>
                <w:rFonts w:eastAsia="標楷體"/>
              </w:rPr>
            </w:pPr>
            <w:r w:rsidRPr="00E56B36">
              <w:rPr>
                <w:rFonts w:eastAsia="標楷體"/>
              </w:rPr>
              <w:t>美國</w:t>
            </w:r>
          </w:p>
        </w:tc>
        <w:tc>
          <w:tcPr>
            <w:tcW w:w="2226" w:type="dxa"/>
            <w:tcBorders>
              <w:top w:val="nil"/>
              <w:bottom w:val="nil"/>
              <w:right w:val="nil"/>
            </w:tcBorders>
            <w:vAlign w:val="center"/>
          </w:tcPr>
          <w:p w:rsidR="00B956FC" w:rsidRPr="00E56B36" w:rsidRDefault="00C35980" w:rsidP="007A5B64">
            <w:pPr>
              <w:snapToGrid w:val="0"/>
              <w:spacing w:line="360" w:lineRule="atLeast"/>
              <w:ind w:left="28" w:right="-40"/>
              <w:jc w:val="center"/>
              <w:rPr>
                <w:rFonts w:eastAsia="標楷體"/>
              </w:rPr>
            </w:pPr>
            <w:r>
              <w:rPr>
                <w:rFonts w:eastAsia="標楷體" w:hint="eastAsia"/>
              </w:rPr>
              <w:t>89.7</w:t>
            </w:r>
          </w:p>
        </w:tc>
        <w:tc>
          <w:tcPr>
            <w:tcW w:w="2888" w:type="dxa"/>
            <w:tcBorders>
              <w:top w:val="nil"/>
              <w:bottom w:val="nil"/>
              <w:right w:val="nil"/>
            </w:tcBorders>
          </w:tcPr>
          <w:p w:rsidR="00B956FC" w:rsidRPr="00E56B36" w:rsidRDefault="00C35980" w:rsidP="007A5B64">
            <w:pPr>
              <w:snapToGrid w:val="0"/>
              <w:spacing w:line="360" w:lineRule="atLeast"/>
              <w:ind w:left="28" w:right="1070"/>
              <w:jc w:val="right"/>
              <w:rPr>
                <w:rFonts w:eastAsia="標楷體"/>
              </w:rPr>
            </w:pPr>
            <w:r>
              <w:rPr>
                <w:rFonts w:eastAsia="標楷體" w:hint="eastAsia"/>
              </w:rPr>
              <w:t>9.1</w:t>
            </w:r>
          </w:p>
        </w:tc>
      </w:tr>
      <w:tr w:rsidR="00B956FC" w:rsidRPr="00E56B36" w:rsidTr="007A5B64">
        <w:trPr>
          <w:jc w:val="center"/>
        </w:trPr>
        <w:tc>
          <w:tcPr>
            <w:tcW w:w="2378" w:type="dxa"/>
            <w:tcBorders>
              <w:top w:val="nil"/>
              <w:left w:val="nil"/>
              <w:bottom w:val="nil"/>
            </w:tcBorders>
          </w:tcPr>
          <w:p w:rsidR="00B956FC" w:rsidRPr="00E56B36" w:rsidRDefault="00B956FC" w:rsidP="007A5B64">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B956FC" w:rsidRPr="00E56B36" w:rsidRDefault="00C35980" w:rsidP="007A5B64">
            <w:pPr>
              <w:snapToGrid w:val="0"/>
              <w:spacing w:line="360" w:lineRule="atLeast"/>
              <w:ind w:left="28" w:right="-40"/>
              <w:jc w:val="center"/>
              <w:rPr>
                <w:rFonts w:eastAsia="標楷體"/>
              </w:rPr>
            </w:pPr>
            <w:r>
              <w:rPr>
                <w:rFonts w:eastAsia="標楷體" w:hint="eastAsia"/>
              </w:rPr>
              <w:t>60.0</w:t>
            </w:r>
          </w:p>
        </w:tc>
        <w:tc>
          <w:tcPr>
            <w:tcW w:w="2888" w:type="dxa"/>
            <w:tcBorders>
              <w:top w:val="nil"/>
              <w:bottom w:val="nil"/>
              <w:right w:val="nil"/>
            </w:tcBorders>
          </w:tcPr>
          <w:p w:rsidR="00B956FC" w:rsidRPr="00E56B36" w:rsidRDefault="00C35980" w:rsidP="007A5B64">
            <w:pPr>
              <w:snapToGrid w:val="0"/>
              <w:spacing w:line="360" w:lineRule="atLeast"/>
              <w:ind w:left="28" w:right="1070"/>
              <w:jc w:val="right"/>
              <w:rPr>
                <w:rFonts w:eastAsia="標楷體"/>
              </w:rPr>
            </w:pPr>
            <w:r>
              <w:rPr>
                <w:rFonts w:eastAsia="標楷體" w:hint="eastAsia"/>
              </w:rPr>
              <w:t>1.0</w:t>
            </w:r>
          </w:p>
        </w:tc>
      </w:tr>
      <w:tr w:rsidR="00B956FC" w:rsidRPr="00E56B36" w:rsidTr="007A5B64">
        <w:trPr>
          <w:jc w:val="center"/>
        </w:trPr>
        <w:tc>
          <w:tcPr>
            <w:tcW w:w="2378" w:type="dxa"/>
            <w:tcBorders>
              <w:top w:val="nil"/>
              <w:left w:val="nil"/>
              <w:bottom w:val="nil"/>
            </w:tcBorders>
          </w:tcPr>
          <w:p w:rsidR="00B956FC" w:rsidRPr="00E56B36" w:rsidRDefault="00B956FC" w:rsidP="007A5B64">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B956FC" w:rsidRPr="00E56B36" w:rsidRDefault="00C35980" w:rsidP="007A5B64">
            <w:pPr>
              <w:snapToGrid w:val="0"/>
              <w:spacing w:line="360" w:lineRule="atLeast"/>
              <w:ind w:left="28" w:right="-40"/>
              <w:jc w:val="center"/>
              <w:rPr>
                <w:rFonts w:eastAsia="標楷體"/>
              </w:rPr>
            </w:pPr>
            <w:r>
              <w:rPr>
                <w:rFonts w:eastAsia="標楷體" w:hint="eastAsia"/>
              </w:rPr>
              <w:t>41.3</w:t>
            </w:r>
          </w:p>
        </w:tc>
        <w:tc>
          <w:tcPr>
            <w:tcW w:w="2888" w:type="dxa"/>
            <w:tcBorders>
              <w:top w:val="nil"/>
              <w:bottom w:val="nil"/>
              <w:right w:val="nil"/>
            </w:tcBorders>
          </w:tcPr>
          <w:p w:rsidR="00B956FC" w:rsidRPr="00E56B36" w:rsidRDefault="00C35980" w:rsidP="007A5B64">
            <w:pPr>
              <w:snapToGrid w:val="0"/>
              <w:spacing w:line="360" w:lineRule="atLeast"/>
              <w:ind w:left="28" w:right="1070"/>
              <w:jc w:val="right"/>
              <w:rPr>
                <w:rFonts w:eastAsia="標楷體"/>
              </w:rPr>
            </w:pPr>
            <w:r>
              <w:rPr>
                <w:rFonts w:eastAsia="標楷體" w:hint="eastAsia"/>
              </w:rPr>
              <w:t>0.3</w:t>
            </w:r>
          </w:p>
        </w:tc>
      </w:tr>
      <w:tr w:rsidR="00B956FC" w:rsidRPr="00E56B36" w:rsidTr="007A5B64">
        <w:trPr>
          <w:trHeight w:val="425"/>
          <w:jc w:val="center"/>
        </w:trPr>
        <w:tc>
          <w:tcPr>
            <w:tcW w:w="2378" w:type="dxa"/>
            <w:tcBorders>
              <w:top w:val="nil"/>
              <w:left w:val="nil"/>
            </w:tcBorders>
          </w:tcPr>
          <w:p w:rsidR="00B956FC" w:rsidRPr="00E56B36" w:rsidRDefault="00B956FC" w:rsidP="007A5B64">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B956FC" w:rsidRPr="00E56B36" w:rsidRDefault="00C35980" w:rsidP="007A5B64">
            <w:pPr>
              <w:snapToGrid w:val="0"/>
              <w:spacing w:line="360" w:lineRule="atLeast"/>
              <w:ind w:left="28" w:right="-40"/>
              <w:jc w:val="center"/>
              <w:rPr>
                <w:rFonts w:eastAsia="標楷體"/>
              </w:rPr>
            </w:pPr>
            <w:r>
              <w:rPr>
                <w:rFonts w:eastAsia="標楷體" w:hint="eastAsia"/>
              </w:rPr>
              <w:t>30.0</w:t>
            </w:r>
          </w:p>
        </w:tc>
        <w:tc>
          <w:tcPr>
            <w:tcW w:w="2888" w:type="dxa"/>
            <w:tcBorders>
              <w:top w:val="nil"/>
              <w:right w:val="nil"/>
            </w:tcBorders>
          </w:tcPr>
          <w:p w:rsidR="00B956FC" w:rsidRPr="00E56B36" w:rsidRDefault="00C35980" w:rsidP="007A5B64">
            <w:pPr>
              <w:snapToGrid w:val="0"/>
              <w:spacing w:line="360" w:lineRule="atLeast"/>
              <w:ind w:left="28" w:right="1070"/>
              <w:jc w:val="right"/>
              <w:rPr>
                <w:rFonts w:eastAsia="標楷體"/>
              </w:rPr>
            </w:pPr>
            <w:r>
              <w:rPr>
                <w:rFonts w:eastAsia="標楷體" w:hint="eastAsia"/>
              </w:rPr>
              <w:t>-14.3</w:t>
            </w:r>
          </w:p>
        </w:tc>
      </w:tr>
    </w:tbl>
    <w:p w:rsidR="00B956FC" w:rsidRPr="005A2B7B" w:rsidRDefault="00B956FC" w:rsidP="00B956FC">
      <w:pPr>
        <w:pStyle w:val="k02"/>
        <w:snapToGrid w:val="0"/>
        <w:spacing w:before="0" w:beforeAutospacing="0" w:after="0" w:afterAutospacing="0" w:line="240" w:lineRule="atLeast"/>
        <w:rPr>
          <w:rFonts w:ascii="Times New Roman"/>
          <w:sz w:val="22"/>
          <w:szCs w:val="22"/>
        </w:rPr>
      </w:pPr>
      <w:r>
        <w:rPr>
          <w:rFonts w:ascii="Times New Roman" w:eastAsia="標楷體" w:hint="eastAsia"/>
          <w:sz w:val="22"/>
          <w:szCs w:val="22"/>
        </w:rPr>
        <w:t xml:space="preserve">　　</w:t>
      </w:r>
      <w:r w:rsidRPr="005A2B7B">
        <w:rPr>
          <w:rFonts w:ascii="Times New Roman" w:eastAsia="標楷體"/>
          <w:sz w:val="22"/>
          <w:szCs w:val="22"/>
        </w:rPr>
        <w:t>資料來源：經濟部統計處。</w:t>
      </w:r>
    </w:p>
    <w:p w:rsidR="000F332D" w:rsidRPr="003111E1" w:rsidRDefault="000F332D" w:rsidP="00206664">
      <w:pPr>
        <w:pStyle w:val="t-3"/>
        <w:snapToGrid w:val="0"/>
        <w:spacing w:beforeLines="50" w:before="180"/>
        <w:ind w:right="-60"/>
      </w:pPr>
      <w:bookmarkStart w:id="71" w:name="_Toc368324028"/>
      <w:r w:rsidRPr="003111E1">
        <w:lastRenderedPageBreak/>
        <w:t>（六）投資</w:t>
      </w:r>
      <w:bookmarkEnd w:id="11"/>
      <w:bookmarkEnd w:id="70"/>
      <w:bookmarkEnd w:id="71"/>
    </w:p>
    <w:p w:rsidR="00576223" w:rsidRPr="00357E8F" w:rsidRDefault="00576223" w:rsidP="00347E1B">
      <w:pPr>
        <w:pStyle w:val="k3a"/>
        <w:tabs>
          <w:tab w:val="left" w:pos="540"/>
        </w:tabs>
        <w:spacing w:before="180" w:line="288" w:lineRule="auto"/>
        <w:ind w:leftChars="0" w:left="0" w:right="0" w:firstLineChars="0" w:firstLine="0"/>
        <w:rPr>
          <w:b/>
          <w:bCs/>
        </w:rPr>
      </w:pPr>
      <w:r w:rsidRPr="00357E8F">
        <w:rPr>
          <w:b/>
          <w:bCs/>
        </w:rPr>
        <w:t>１、</w:t>
      </w:r>
      <w:r w:rsidR="007F7EBF" w:rsidRPr="00357E8F">
        <w:rPr>
          <w:b/>
          <w:bCs/>
        </w:rPr>
        <w:t>102</w:t>
      </w:r>
      <w:r w:rsidR="007F7EBF" w:rsidRPr="00357E8F">
        <w:rPr>
          <w:b/>
          <w:bCs/>
        </w:rPr>
        <w:t>年國內投資成長率預估為</w:t>
      </w:r>
      <w:r w:rsidR="001C3B24">
        <w:rPr>
          <w:rFonts w:hint="eastAsia"/>
          <w:b/>
          <w:bCs/>
        </w:rPr>
        <w:t>4</w:t>
      </w:r>
      <w:r w:rsidR="007F7EBF" w:rsidRPr="00357E8F">
        <w:rPr>
          <w:b/>
          <w:bCs/>
        </w:rPr>
        <w:t>.</w:t>
      </w:r>
      <w:r w:rsidR="001C3B24">
        <w:rPr>
          <w:rFonts w:hint="eastAsia"/>
          <w:b/>
          <w:bCs/>
        </w:rPr>
        <w:t>03</w:t>
      </w:r>
      <w:r w:rsidR="007F7EBF" w:rsidRPr="00357E8F">
        <w:rPr>
          <w:b/>
          <w:bCs/>
        </w:rPr>
        <w:t>％</w:t>
      </w:r>
      <w:r w:rsidR="004A0D15">
        <w:rPr>
          <w:rFonts w:hint="eastAsia"/>
          <w:b/>
          <w:bCs/>
        </w:rPr>
        <w:t>、</w:t>
      </w:r>
      <w:r w:rsidR="004A0D15" w:rsidRPr="00357E8F">
        <w:rPr>
          <w:b/>
          <w:bCs/>
        </w:rPr>
        <w:t>10</w:t>
      </w:r>
      <w:r w:rsidR="004A0D15">
        <w:rPr>
          <w:rFonts w:hint="eastAsia"/>
          <w:b/>
          <w:bCs/>
        </w:rPr>
        <w:t>3</w:t>
      </w:r>
      <w:r w:rsidR="004A0D15" w:rsidRPr="00357E8F">
        <w:rPr>
          <w:b/>
          <w:bCs/>
        </w:rPr>
        <w:t>年為</w:t>
      </w:r>
      <w:r w:rsidR="004A0D15">
        <w:rPr>
          <w:rFonts w:hint="eastAsia"/>
          <w:b/>
          <w:bCs/>
        </w:rPr>
        <w:t>4</w:t>
      </w:r>
      <w:r w:rsidR="004A0D15" w:rsidRPr="00357E8F">
        <w:rPr>
          <w:b/>
          <w:bCs/>
        </w:rPr>
        <w:t>.</w:t>
      </w:r>
      <w:r w:rsidR="004A0D15">
        <w:rPr>
          <w:rFonts w:hint="eastAsia"/>
          <w:b/>
          <w:bCs/>
        </w:rPr>
        <w:t>10</w:t>
      </w:r>
      <w:r w:rsidR="004A0D15" w:rsidRPr="00357E8F">
        <w:rPr>
          <w:b/>
          <w:bCs/>
        </w:rPr>
        <w:t>％</w:t>
      </w:r>
    </w:p>
    <w:p w:rsidR="00576223" w:rsidRPr="00E4563B" w:rsidRDefault="007F7EBF"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E4563B">
        <w:rPr>
          <w:rFonts w:ascii="Times New Roman" w:eastAsia="標楷體" w:hAnsi="Times New Roman"/>
          <w:sz w:val="28"/>
          <w:szCs w:val="28"/>
        </w:rPr>
        <w:t>民間投資方面，</w:t>
      </w:r>
      <w:r w:rsidR="00707151" w:rsidRPr="00E4563B">
        <w:rPr>
          <w:rFonts w:ascii="Times New Roman" w:eastAsia="標楷體" w:hAnsi="Times New Roman"/>
          <w:sz w:val="28"/>
          <w:szCs w:val="28"/>
        </w:rPr>
        <w:t>雖半導體業者加碼擴充高階製程，惟其餘企業投資力道仍顯疲弱，預測</w:t>
      </w:r>
      <w:r w:rsidR="00707151" w:rsidRPr="00E4563B">
        <w:rPr>
          <w:rFonts w:ascii="Times New Roman" w:eastAsia="標楷體" w:hAnsi="Times New Roman"/>
          <w:sz w:val="28"/>
          <w:szCs w:val="28"/>
        </w:rPr>
        <w:t>102</w:t>
      </w:r>
      <w:r w:rsidR="00707151" w:rsidRPr="00E4563B">
        <w:rPr>
          <w:rFonts w:ascii="Times New Roman" w:eastAsia="標楷體" w:hAnsi="Times New Roman"/>
          <w:sz w:val="28"/>
          <w:szCs w:val="28"/>
        </w:rPr>
        <w:t>年民間投資成長</w:t>
      </w:r>
      <w:r w:rsidR="00707151" w:rsidRPr="00E4563B">
        <w:rPr>
          <w:rFonts w:ascii="Times New Roman" w:eastAsia="標楷體" w:hAnsi="Times New Roman"/>
          <w:sz w:val="28"/>
          <w:szCs w:val="28"/>
        </w:rPr>
        <w:t>5.91</w:t>
      </w:r>
      <w:r w:rsidR="00707151" w:rsidRPr="00E4563B">
        <w:rPr>
          <w:rFonts w:ascii="Times New Roman" w:eastAsia="標楷體" w:hAnsi="Times New Roman"/>
          <w:sz w:val="28"/>
          <w:szCs w:val="28"/>
        </w:rPr>
        <w:t>％；</w:t>
      </w:r>
      <w:r w:rsidR="00707151" w:rsidRPr="00E4563B">
        <w:rPr>
          <w:rFonts w:ascii="Times New Roman" w:eastAsia="標楷體" w:hAnsi="Times New Roman"/>
          <w:sz w:val="28"/>
          <w:szCs w:val="28"/>
        </w:rPr>
        <w:t>103</w:t>
      </w:r>
      <w:r w:rsidR="00707151" w:rsidRPr="00E4563B">
        <w:rPr>
          <w:rFonts w:ascii="Times New Roman" w:eastAsia="標楷體" w:hAnsi="Times New Roman"/>
          <w:sz w:val="28"/>
          <w:szCs w:val="28"/>
        </w:rPr>
        <w:t>年半導體業者高階製程投資應可延續，自由經濟示範區啟動與台商回流方案有助</w:t>
      </w:r>
      <w:proofErr w:type="gramStart"/>
      <w:r w:rsidR="00707151" w:rsidRPr="00E4563B">
        <w:rPr>
          <w:rFonts w:ascii="Times New Roman" w:eastAsia="標楷體" w:hAnsi="Times New Roman"/>
          <w:sz w:val="28"/>
          <w:szCs w:val="28"/>
        </w:rPr>
        <w:t>挹</w:t>
      </w:r>
      <w:proofErr w:type="gramEnd"/>
      <w:r w:rsidR="00707151" w:rsidRPr="00E4563B">
        <w:rPr>
          <w:rFonts w:ascii="Times New Roman" w:eastAsia="標楷體" w:hAnsi="Times New Roman"/>
          <w:sz w:val="28"/>
          <w:szCs w:val="28"/>
        </w:rPr>
        <w:t>注國內投資，預測民間投資成長</w:t>
      </w:r>
      <w:r w:rsidR="00707151" w:rsidRPr="00E4563B">
        <w:rPr>
          <w:rFonts w:ascii="Times New Roman" w:eastAsia="標楷體" w:hAnsi="Times New Roman"/>
          <w:sz w:val="28"/>
          <w:szCs w:val="28"/>
        </w:rPr>
        <w:t>4.82</w:t>
      </w:r>
      <w:r w:rsidR="00707151" w:rsidRPr="00E4563B">
        <w:rPr>
          <w:rFonts w:ascii="Times New Roman" w:eastAsia="標楷體" w:hAnsi="Times New Roman"/>
          <w:sz w:val="28"/>
          <w:szCs w:val="28"/>
        </w:rPr>
        <w:t>％。</w:t>
      </w:r>
    </w:p>
    <w:p w:rsidR="003B21DD" w:rsidRPr="00E4563B" w:rsidRDefault="007F7EBF"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E4563B">
        <w:rPr>
          <w:rFonts w:ascii="Times New Roman" w:eastAsia="標楷體" w:hAnsi="Times New Roman"/>
          <w:sz w:val="28"/>
          <w:szCs w:val="28"/>
        </w:rPr>
        <w:t>公共投資方面，政府投資因特別預算高峰已過，</w:t>
      </w:r>
      <w:r w:rsidRPr="00E4563B">
        <w:rPr>
          <w:rFonts w:ascii="Times New Roman" w:eastAsia="標楷體" w:hAnsi="Times New Roman"/>
          <w:sz w:val="28"/>
          <w:szCs w:val="28"/>
        </w:rPr>
        <w:t>102</w:t>
      </w:r>
      <w:r w:rsidRPr="00E4563B">
        <w:rPr>
          <w:rFonts w:ascii="Times New Roman" w:eastAsia="標楷體" w:hAnsi="Times New Roman"/>
          <w:sz w:val="28"/>
          <w:szCs w:val="28"/>
        </w:rPr>
        <w:t>年負成長</w:t>
      </w:r>
      <w:r w:rsidRPr="00E4563B">
        <w:rPr>
          <w:rFonts w:ascii="Times New Roman" w:eastAsia="標楷體" w:hAnsi="Times New Roman"/>
          <w:sz w:val="28"/>
          <w:szCs w:val="28"/>
        </w:rPr>
        <w:t>6.</w:t>
      </w:r>
      <w:r w:rsidR="00707151" w:rsidRPr="00E4563B">
        <w:rPr>
          <w:rFonts w:ascii="Times New Roman" w:eastAsia="標楷體" w:hAnsi="Times New Roman"/>
          <w:sz w:val="28"/>
          <w:szCs w:val="28"/>
        </w:rPr>
        <w:t>55</w:t>
      </w:r>
      <w:r w:rsidRPr="00E4563B">
        <w:rPr>
          <w:rFonts w:ascii="Times New Roman" w:eastAsia="標楷體" w:hAnsi="Times New Roman"/>
          <w:sz w:val="28"/>
          <w:szCs w:val="28"/>
        </w:rPr>
        <w:t>％</w:t>
      </w:r>
      <w:r w:rsidR="00707151" w:rsidRPr="00E4563B">
        <w:rPr>
          <w:rFonts w:ascii="Times New Roman" w:eastAsia="標楷體" w:hAnsi="Times New Roman"/>
          <w:sz w:val="28"/>
          <w:szCs w:val="28"/>
        </w:rPr>
        <w:t>、</w:t>
      </w:r>
      <w:r w:rsidR="00707151" w:rsidRPr="00E4563B">
        <w:rPr>
          <w:rFonts w:ascii="Times New Roman" w:eastAsia="標楷體" w:hAnsi="Times New Roman"/>
          <w:sz w:val="28"/>
          <w:szCs w:val="28"/>
        </w:rPr>
        <w:t>103</w:t>
      </w:r>
      <w:r w:rsidR="00707151" w:rsidRPr="00E4563B">
        <w:rPr>
          <w:rFonts w:ascii="Times New Roman" w:eastAsia="標楷體" w:hAnsi="Times New Roman"/>
          <w:sz w:val="28"/>
          <w:szCs w:val="28"/>
        </w:rPr>
        <w:t>年成長</w:t>
      </w:r>
      <w:r w:rsidR="00707151" w:rsidRPr="00E4563B">
        <w:rPr>
          <w:rFonts w:ascii="Times New Roman" w:eastAsia="標楷體" w:hAnsi="Times New Roman"/>
          <w:sz w:val="28"/>
          <w:szCs w:val="28"/>
        </w:rPr>
        <w:t>1.12</w:t>
      </w:r>
      <w:r w:rsidR="00707151" w:rsidRPr="00E4563B">
        <w:rPr>
          <w:rFonts w:ascii="Times New Roman" w:eastAsia="標楷體" w:hAnsi="Times New Roman"/>
          <w:sz w:val="28"/>
          <w:szCs w:val="28"/>
        </w:rPr>
        <w:t>％</w:t>
      </w:r>
      <w:r w:rsidRPr="00E4563B">
        <w:rPr>
          <w:rFonts w:ascii="Times New Roman" w:eastAsia="標楷體" w:hAnsi="Times New Roman"/>
          <w:sz w:val="28"/>
          <w:szCs w:val="28"/>
        </w:rPr>
        <w:t>；公營事業投資</w:t>
      </w:r>
      <w:r w:rsidR="00707151" w:rsidRPr="00E4563B">
        <w:rPr>
          <w:rFonts w:ascii="Times New Roman" w:eastAsia="標楷體" w:hAnsi="Times New Roman"/>
          <w:sz w:val="28"/>
          <w:szCs w:val="28"/>
        </w:rPr>
        <w:t>102</w:t>
      </w:r>
      <w:r w:rsidR="00707151" w:rsidRPr="00E4563B">
        <w:rPr>
          <w:rFonts w:ascii="Times New Roman" w:eastAsia="標楷體" w:hAnsi="Times New Roman"/>
          <w:sz w:val="28"/>
          <w:szCs w:val="28"/>
        </w:rPr>
        <w:t>年、</w:t>
      </w:r>
      <w:r w:rsidR="00707151" w:rsidRPr="00E4563B">
        <w:rPr>
          <w:rFonts w:ascii="Times New Roman" w:eastAsia="標楷體" w:hAnsi="Times New Roman"/>
          <w:sz w:val="28"/>
          <w:szCs w:val="28"/>
        </w:rPr>
        <w:t>103</w:t>
      </w:r>
      <w:r w:rsidR="00707151" w:rsidRPr="00E4563B">
        <w:rPr>
          <w:rFonts w:ascii="Times New Roman" w:eastAsia="標楷體" w:hAnsi="Times New Roman"/>
          <w:sz w:val="28"/>
          <w:szCs w:val="28"/>
        </w:rPr>
        <w:t>年分別成長</w:t>
      </w:r>
      <w:r w:rsidR="00707151" w:rsidRPr="00E4563B">
        <w:rPr>
          <w:rFonts w:ascii="Times New Roman" w:eastAsia="標楷體" w:hAnsi="Times New Roman"/>
          <w:sz w:val="28"/>
          <w:szCs w:val="28"/>
        </w:rPr>
        <w:t>4.52</w:t>
      </w:r>
      <w:r w:rsidR="00707151" w:rsidRPr="00E4563B">
        <w:rPr>
          <w:rFonts w:ascii="Times New Roman" w:eastAsia="標楷體" w:hAnsi="Times New Roman"/>
          <w:sz w:val="28"/>
          <w:szCs w:val="28"/>
        </w:rPr>
        <w:t>％及</w:t>
      </w:r>
      <w:r w:rsidR="00707151" w:rsidRPr="00E4563B">
        <w:rPr>
          <w:rFonts w:ascii="Times New Roman" w:eastAsia="標楷體" w:hAnsi="Times New Roman"/>
          <w:sz w:val="28"/>
          <w:szCs w:val="28"/>
        </w:rPr>
        <w:t>1.38</w:t>
      </w:r>
      <w:r w:rsidR="00707151" w:rsidRPr="00E4563B">
        <w:rPr>
          <w:rFonts w:ascii="Times New Roman" w:eastAsia="標楷體" w:hAnsi="Times New Roman"/>
          <w:sz w:val="28"/>
          <w:szCs w:val="28"/>
        </w:rPr>
        <w:t>％</w:t>
      </w:r>
      <w:r w:rsidRPr="00E4563B">
        <w:rPr>
          <w:rFonts w:ascii="Times New Roman" w:eastAsia="標楷體" w:hAnsi="Times New Roman"/>
          <w:sz w:val="28"/>
          <w:szCs w:val="28"/>
        </w:rPr>
        <w:t>。</w:t>
      </w:r>
    </w:p>
    <w:p w:rsidR="00576223" w:rsidRPr="00357E8F" w:rsidRDefault="00576223" w:rsidP="00347E1B">
      <w:pPr>
        <w:snapToGrid w:val="0"/>
        <w:spacing w:beforeLines="50" w:before="180" w:line="300" w:lineRule="auto"/>
        <w:jc w:val="center"/>
        <w:rPr>
          <w:rFonts w:eastAsia="標楷體"/>
          <w:b/>
          <w:bCs/>
          <w:sz w:val="28"/>
        </w:rPr>
      </w:pPr>
      <w:r w:rsidRPr="00357E8F">
        <w:rPr>
          <w:rFonts w:eastAsia="標楷體"/>
          <w:b/>
          <w:bCs/>
          <w:sz w:val="28"/>
        </w:rPr>
        <w:t>表</w:t>
      </w:r>
      <w:r w:rsidRPr="00357E8F">
        <w:rPr>
          <w:rFonts w:eastAsia="標楷體"/>
          <w:b/>
          <w:bCs/>
          <w:sz w:val="28"/>
        </w:rPr>
        <w:t xml:space="preserve"> 2-6-1  </w:t>
      </w:r>
      <w:r w:rsidRPr="00357E8F">
        <w:rPr>
          <w:rFonts w:eastAsia="標楷體"/>
          <w:b/>
          <w:bCs/>
          <w:sz w:val="28"/>
        </w:rPr>
        <w:t>國內固定資本形成毛額</w:t>
      </w:r>
    </w:p>
    <w:p w:rsidR="00576223" w:rsidRPr="00357E8F" w:rsidRDefault="00576223" w:rsidP="00576223">
      <w:pPr>
        <w:snapToGrid w:val="0"/>
        <w:spacing w:line="240" w:lineRule="atLeast"/>
        <w:ind w:rightChars="13" w:right="31"/>
        <w:jc w:val="right"/>
        <w:rPr>
          <w:rFonts w:eastAsia="標楷體"/>
          <w:b/>
          <w:bCs/>
        </w:rPr>
      </w:pPr>
      <w:r w:rsidRPr="00357E8F">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6C74F3" w:rsidRPr="00357E8F" w:rsidTr="00CC1751">
        <w:trPr>
          <w:cantSplit/>
          <w:jc w:val="center"/>
        </w:trPr>
        <w:tc>
          <w:tcPr>
            <w:tcW w:w="1361" w:type="dxa"/>
            <w:tcBorders>
              <w:top w:val="single" w:sz="4" w:space="0" w:color="auto"/>
              <w:left w:val="nil"/>
              <w:bottom w:val="nil"/>
            </w:tcBorders>
          </w:tcPr>
          <w:p w:rsidR="00576223" w:rsidRPr="00357E8F"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國內投資</w:t>
            </w:r>
          </w:p>
        </w:tc>
        <w:tc>
          <w:tcPr>
            <w:tcW w:w="1800" w:type="dxa"/>
            <w:gridSpan w:val="2"/>
            <w:tcBorders>
              <w:top w:val="single" w:sz="4" w:space="0" w:color="auto"/>
              <w:bottom w:val="single" w:sz="4" w:space="0" w:color="auto"/>
            </w:tcBorders>
            <w:vAlign w:val="center"/>
          </w:tcPr>
          <w:p w:rsidR="00576223" w:rsidRPr="00357E8F" w:rsidRDefault="00576223" w:rsidP="005C54F0">
            <w:pPr>
              <w:tabs>
                <w:tab w:val="left" w:pos="1590"/>
              </w:tabs>
              <w:snapToGrid w:val="0"/>
              <w:spacing w:line="360" w:lineRule="exact"/>
              <w:jc w:val="center"/>
              <w:rPr>
                <w:rFonts w:eastAsia="標楷體"/>
              </w:rPr>
            </w:pPr>
            <w:r w:rsidRPr="00357E8F">
              <w:rPr>
                <w:rFonts w:eastAsia="標楷體"/>
              </w:rPr>
              <w:t>民間投資</w:t>
            </w:r>
          </w:p>
        </w:tc>
        <w:tc>
          <w:tcPr>
            <w:tcW w:w="1800" w:type="dxa"/>
            <w:gridSpan w:val="2"/>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政府投資</w:t>
            </w:r>
          </w:p>
        </w:tc>
      </w:tr>
      <w:tr w:rsidR="006C74F3" w:rsidRPr="00357E8F" w:rsidTr="00CC1751">
        <w:trPr>
          <w:trHeight w:val="367"/>
          <w:jc w:val="center"/>
        </w:trPr>
        <w:tc>
          <w:tcPr>
            <w:tcW w:w="1361" w:type="dxa"/>
            <w:tcBorders>
              <w:top w:val="nil"/>
              <w:left w:val="nil"/>
              <w:bottom w:val="single" w:sz="4" w:space="0" w:color="auto"/>
            </w:tcBorders>
          </w:tcPr>
          <w:p w:rsidR="00576223" w:rsidRPr="00357E8F"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00"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86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3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86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35"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c>
          <w:tcPr>
            <w:tcW w:w="900" w:type="dxa"/>
            <w:tcBorders>
              <w:top w:val="single" w:sz="4" w:space="0" w:color="auto"/>
              <w:bottom w:val="single" w:sz="4" w:space="0" w:color="auto"/>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金額</w:t>
            </w:r>
          </w:p>
        </w:tc>
        <w:tc>
          <w:tcPr>
            <w:tcW w:w="967" w:type="dxa"/>
            <w:tcBorders>
              <w:top w:val="single" w:sz="4" w:space="0" w:color="auto"/>
              <w:bottom w:val="single" w:sz="4" w:space="0" w:color="auto"/>
              <w:right w:val="nil"/>
            </w:tcBorders>
            <w:vAlign w:val="center"/>
          </w:tcPr>
          <w:p w:rsidR="00576223" w:rsidRPr="00357E8F" w:rsidRDefault="00576223" w:rsidP="005C54F0">
            <w:pPr>
              <w:snapToGrid w:val="0"/>
              <w:spacing w:line="360" w:lineRule="exact"/>
              <w:jc w:val="center"/>
              <w:rPr>
                <w:rFonts w:eastAsia="標楷體"/>
              </w:rPr>
            </w:pPr>
            <w:r w:rsidRPr="00357E8F">
              <w:rPr>
                <w:rFonts w:eastAsia="標楷體"/>
              </w:rPr>
              <w:t>成長率</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rPr>
                <w:rFonts w:eastAsia="標楷體"/>
                <w:b/>
                <w:bCs/>
              </w:rPr>
            </w:pPr>
            <w:r w:rsidRPr="00357E8F">
              <w:rPr>
                <w:rFonts w:eastAsia="標楷體"/>
                <w:b/>
                <w:bCs/>
              </w:rPr>
              <w:t>97</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26,659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-12.36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20,101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-15.58</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2,098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-1.98</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4,460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1.18</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98</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23,536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-11.25</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16,393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-18.15</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2,225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2.14</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4,918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15.94</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99</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28,882  </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21.12</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21,596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29.76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2,413  </w:t>
            </w:r>
          </w:p>
        </w:tc>
        <w:tc>
          <w:tcPr>
            <w:tcW w:w="93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8.11</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4,873  </w:t>
            </w:r>
          </w:p>
        </w:tc>
        <w:tc>
          <w:tcPr>
            <w:tcW w:w="967"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-3.10</w:t>
            </w:r>
          </w:p>
        </w:tc>
      </w:tr>
      <w:tr w:rsidR="006C74F3" w:rsidRPr="00357E8F" w:rsidTr="00CC1751">
        <w:trPr>
          <w:jc w:val="center"/>
        </w:trPr>
        <w:tc>
          <w:tcPr>
            <w:tcW w:w="1361" w:type="dxa"/>
            <w:tcBorders>
              <w:top w:val="nil"/>
              <w:left w:val="nil"/>
              <w:bottom w:val="nil"/>
            </w:tcBorders>
            <w:vAlign w:val="center"/>
          </w:tcPr>
          <w:p w:rsidR="008B77E9" w:rsidRPr="00357E8F" w:rsidRDefault="008B77E9" w:rsidP="00B91236">
            <w:pPr>
              <w:snapToGrid w:val="0"/>
              <w:spacing w:line="380" w:lineRule="exact"/>
              <w:jc w:val="both"/>
              <w:rPr>
                <w:rFonts w:eastAsia="標楷體"/>
              </w:rPr>
            </w:pPr>
            <w:r w:rsidRPr="00357E8F">
              <w:rPr>
                <w:rFonts w:eastAsia="標楷體"/>
                <w:b/>
                <w:bCs/>
              </w:rPr>
              <w:t>100</w:t>
            </w:r>
            <w:r w:rsidRPr="00357E8F">
              <w:rPr>
                <w:rFonts w:eastAsia="標楷體"/>
                <w:b/>
                <w:bCs/>
              </w:rPr>
              <w:t>年</w:t>
            </w:r>
          </w:p>
        </w:tc>
        <w:tc>
          <w:tcPr>
            <w:tcW w:w="833" w:type="dxa"/>
            <w:tcBorders>
              <w:top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28,435 </w:t>
            </w:r>
          </w:p>
        </w:tc>
        <w:tc>
          <w:tcPr>
            <w:tcW w:w="900"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-3.10</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21,642  </w:t>
            </w:r>
          </w:p>
        </w:tc>
        <w:tc>
          <w:tcPr>
            <w:tcW w:w="935"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-1.26</w:t>
            </w:r>
          </w:p>
        </w:tc>
        <w:tc>
          <w:tcPr>
            <w:tcW w:w="865"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2,105  </w:t>
            </w:r>
          </w:p>
        </w:tc>
        <w:tc>
          <w:tcPr>
            <w:tcW w:w="935"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-14.39</w:t>
            </w:r>
          </w:p>
        </w:tc>
        <w:tc>
          <w:tcPr>
            <w:tcW w:w="900" w:type="dxa"/>
            <w:tcBorders>
              <w:top w:val="nil"/>
              <w:left w:val="nil"/>
              <w:bottom w:val="nil"/>
              <w:right w:val="nil"/>
            </w:tcBorders>
            <w:vAlign w:val="center"/>
          </w:tcPr>
          <w:p w:rsidR="008B77E9" w:rsidRPr="00357E8F" w:rsidRDefault="008B77E9" w:rsidP="00B91236">
            <w:pPr>
              <w:snapToGrid w:val="0"/>
              <w:spacing w:line="380" w:lineRule="exact"/>
              <w:jc w:val="right"/>
              <w:rPr>
                <w:rFonts w:eastAsia="標楷體"/>
                <w:b/>
                <w:bCs/>
              </w:rPr>
            </w:pPr>
            <w:r w:rsidRPr="00357E8F">
              <w:rPr>
                <w:rFonts w:eastAsia="標楷體"/>
                <w:b/>
                <w:bCs/>
              </w:rPr>
              <w:t xml:space="preserve">4,687  </w:t>
            </w:r>
          </w:p>
        </w:tc>
        <w:tc>
          <w:tcPr>
            <w:tcW w:w="967" w:type="dxa"/>
            <w:tcBorders>
              <w:top w:val="nil"/>
              <w:left w:val="nil"/>
              <w:bottom w:val="nil"/>
              <w:right w:val="nil"/>
            </w:tcBorders>
            <w:vAlign w:val="center"/>
          </w:tcPr>
          <w:p w:rsidR="008B77E9" w:rsidRPr="00357E8F" w:rsidRDefault="008B77E9" w:rsidP="00B91236">
            <w:pPr>
              <w:spacing w:line="380" w:lineRule="exact"/>
              <w:jc w:val="right"/>
              <w:rPr>
                <w:b/>
                <w:bCs/>
              </w:rPr>
            </w:pPr>
            <w:r w:rsidRPr="00357E8F">
              <w:rPr>
                <w:b/>
                <w:bCs/>
              </w:rPr>
              <w:t>-5.93</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7C1650">
            <w:pPr>
              <w:snapToGrid w:val="0"/>
              <w:spacing w:line="380" w:lineRule="exact"/>
              <w:jc w:val="both"/>
              <w:rPr>
                <w:rFonts w:eastAsia="標楷體"/>
              </w:rPr>
            </w:pPr>
            <w:r w:rsidRPr="00357E8F">
              <w:rPr>
                <w:rFonts w:eastAsia="標楷體"/>
                <w:b/>
                <w:bCs/>
              </w:rPr>
              <w:t>101</w:t>
            </w:r>
            <w:r w:rsidRPr="00357E8F">
              <w:rPr>
                <w:rFonts w:eastAsia="標楷體"/>
                <w:b/>
                <w:bCs/>
              </w:rPr>
              <w:t>年</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27,462 </w:t>
            </w:r>
          </w:p>
        </w:tc>
        <w:tc>
          <w:tcPr>
            <w:tcW w:w="900"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-4.19</w:t>
            </w:r>
          </w:p>
        </w:tc>
        <w:tc>
          <w:tcPr>
            <w:tcW w:w="865"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21,384 </w:t>
            </w:r>
          </w:p>
        </w:tc>
        <w:tc>
          <w:tcPr>
            <w:tcW w:w="935"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-2.11</w:t>
            </w:r>
          </w:p>
        </w:tc>
        <w:tc>
          <w:tcPr>
            <w:tcW w:w="865"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1,942  </w:t>
            </w:r>
          </w:p>
        </w:tc>
        <w:tc>
          <w:tcPr>
            <w:tcW w:w="935"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-8.27</w:t>
            </w:r>
          </w:p>
        </w:tc>
        <w:tc>
          <w:tcPr>
            <w:tcW w:w="900" w:type="dxa"/>
            <w:tcBorders>
              <w:top w:val="nil"/>
              <w:left w:val="nil"/>
              <w:bottom w:val="nil"/>
              <w:right w:val="nil"/>
            </w:tcBorders>
            <w:vAlign w:val="center"/>
          </w:tcPr>
          <w:p w:rsidR="00734B94" w:rsidRPr="00357E8F" w:rsidRDefault="00734B94" w:rsidP="00923489">
            <w:pPr>
              <w:snapToGrid w:val="0"/>
              <w:spacing w:line="380" w:lineRule="exact"/>
              <w:jc w:val="right"/>
              <w:rPr>
                <w:rFonts w:eastAsia="標楷體"/>
                <w:b/>
                <w:bCs/>
              </w:rPr>
            </w:pPr>
            <w:r w:rsidRPr="00357E8F">
              <w:rPr>
                <w:rFonts w:eastAsia="標楷體"/>
                <w:b/>
                <w:bCs/>
              </w:rPr>
              <w:t xml:space="preserve">4,137  </w:t>
            </w:r>
          </w:p>
        </w:tc>
        <w:tc>
          <w:tcPr>
            <w:tcW w:w="967" w:type="dxa"/>
            <w:tcBorders>
              <w:top w:val="nil"/>
              <w:left w:val="nil"/>
              <w:bottom w:val="nil"/>
              <w:right w:val="nil"/>
            </w:tcBorders>
            <w:vAlign w:val="center"/>
          </w:tcPr>
          <w:p w:rsidR="00734B94" w:rsidRPr="00357E8F" w:rsidRDefault="00734B94" w:rsidP="00923489">
            <w:pPr>
              <w:spacing w:line="380" w:lineRule="exact"/>
              <w:jc w:val="right"/>
              <w:rPr>
                <w:b/>
                <w:bCs/>
              </w:rPr>
            </w:pPr>
            <w:r w:rsidRPr="00357E8F">
              <w:rPr>
                <w:b/>
                <w:bCs/>
              </w:rPr>
              <w:t>-12.51</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0F2778">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6,255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-10.21</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5,252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-9.10</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287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-13.19</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715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-16.89</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0F2778">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6,817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-7.69</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5,304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-5.71</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468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-13.07</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1,045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-14.92</w:t>
            </w:r>
          </w:p>
        </w:tc>
      </w:tr>
      <w:tr w:rsidR="006C74F3" w:rsidRPr="00357E8F" w:rsidTr="00CC1751">
        <w:trPr>
          <w:jc w:val="center"/>
        </w:trPr>
        <w:tc>
          <w:tcPr>
            <w:tcW w:w="1361" w:type="dxa"/>
            <w:tcBorders>
              <w:top w:val="nil"/>
              <w:left w:val="nil"/>
              <w:bottom w:val="nil"/>
            </w:tcBorders>
            <w:vAlign w:val="center"/>
          </w:tcPr>
          <w:p w:rsidR="00734B94" w:rsidRPr="00357E8F" w:rsidRDefault="00734B94" w:rsidP="000F2778">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7,306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-0.95</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5,802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1.54</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439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-11.51</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1,065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-9.12</w:t>
            </w:r>
          </w:p>
        </w:tc>
      </w:tr>
      <w:tr w:rsidR="006C74F3" w:rsidRPr="00357E8F" w:rsidTr="00014B70">
        <w:trPr>
          <w:jc w:val="center"/>
        </w:trPr>
        <w:tc>
          <w:tcPr>
            <w:tcW w:w="1361" w:type="dxa"/>
            <w:tcBorders>
              <w:top w:val="nil"/>
              <w:left w:val="nil"/>
              <w:bottom w:val="nil"/>
            </w:tcBorders>
            <w:vAlign w:val="center"/>
          </w:tcPr>
          <w:p w:rsidR="00734B94" w:rsidRPr="00357E8F" w:rsidRDefault="00734B94" w:rsidP="000F2778">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p>
        </w:tc>
        <w:tc>
          <w:tcPr>
            <w:tcW w:w="833" w:type="dxa"/>
            <w:tcBorders>
              <w:top w:val="nil"/>
              <w:bottom w:val="nil"/>
              <w:right w:val="nil"/>
            </w:tcBorders>
            <w:vAlign w:val="center"/>
          </w:tcPr>
          <w:p w:rsidR="00734B94" w:rsidRPr="00357E8F" w:rsidRDefault="00734B94" w:rsidP="00923489">
            <w:pPr>
              <w:snapToGrid w:val="0"/>
              <w:spacing w:line="380" w:lineRule="exact"/>
              <w:jc w:val="right"/>
              <w:rPr>
                <w:rFonts w:eastAsia="標楷體"/>
              </w:rPr>
            </w:pPr>
            <w:r w:rsidRPr="00357E8F">
              <w:rPr>
                <w:rFonts w:eastAsia="標楷體"/>
              </w:rPr>
              <w:t xml:space="preserve">7,085  </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2.07</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5,026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6.18</w:t>
            </w:r>
          </w:p>
        </w:tc>
        <w:tc>
          <w:tcPr>
            <w:tcW w:w="865"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748  </w:t>
            </w:r>
          </w:p>
        </w:tc>
        <w:tc>
          <w:tcPr>
            <w:tcW w:w="935" w:type="dxa"/>
            <w:tcBorders>
              <w:top w:val="nil"/>
              <w:left w:val="nil"/>
              <w:bottom w:val="nil"/>
              <w:right w:val="nil"/>
            </w:tcBorders>
            <w:vAlign w:val="center"/>
          </w:tcPr>
          <w:p w:rsidR="00734B94" w:rsidRPr="00357E8F" w:rsidRDefault="00734B94" w:rsidP="00923489">
            <w:pPr>
              <w:spacing w:line="380" w:lineRule="exact"/>
              <w:jc w:val="right"/>
            </w:pPr>
            <w:r w:rsidRPr="00357E8F">
              <w:t>-0.72</w:t>
            </w:r>
          </w:p>
        </w:tc>
        <w:tc>
          <w:tcPr>
            <w:tcW w:w="900" w:type="dxa"/>
            <w:tcBorders>
              <w:top w:val="nil"/>
              <w:left w:val="nil"/>
              <w:bottom w:val="nil"/>
              <w:right w:val="nil"/>
            </w:tcBorders>
            <w:vAlign w:val="center"/>
          </w:tcPr>
          <w:p w:rsidR="00734B94" w:rsidRPr="00357E8F" w:rsidRDefault="00734B94" w:rsidP="00923489">
            <w:pPr>
              <w:spacing w:line="380" w:lineRule="exact"/>
              <w:jc w:val="right"/>
            </w:pPr>
            <w:r w:rsidRPr="00357E8F">
              <w:t xml:space="preserve">1,311 </w:t>
            </w:r>
          </w:p>
        </w:tc>
        <w:tc>
          <w:tcPr>
            <w:tcW w:w="967" w:type="dxa"/>
            <w:tcBorders>
              <w:top w:val="nil"/>
              <w:left w:val="nil"/>
              <w:bottom w:val="nil"/>
              <w:right w:val="nil"/>
            </w:tcBorders>
            <w:vAlign w:val="center"/>
          </w:tcPr>
          <w:p w:rsidR="00734B94" w:rsidRPr="00357E8F" w:rsidRDefault="00734B94" w:rsidP="00923489">
            <w:pPr>
              <w:spacing w:line="380" w:lineRule="exact"/>
              <w:jc w:val="right"/>
            </w:pPr>
            <w:r w:rsidRPr="00357E8F">
              <w:t>-10.65</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B91236">
            <w:pPr>
              <w:adjustRightInd w:val="0"/>
              <w:spacing w:line="380" w:lineRule="exact"/>
              <w:jc w:val="both"/>
              <w:rPr>
                <w:rFonts w:eastAsia="標楷體"/>
                <w:b/>
                <w:snapToGrid w:val="0"/>
                <w:kern w:val="0"/>
              </w:rPr>
            </w:pPr>
            <w:r w:rsidRPr="00357E8F">
              <w:rPr>
                <w:rFonts w:eastAsia="標楷體"/>
                <w:b/>
                <w:snapToGrid w:val="0"/>
                <w:kern w:val="0"/>
              </w:rPr>
              <w:t>102</w:t>
            </w:r>
            <w:r w:rsidRPr="00357E8F">
              <w:rPr>
                <w:rFonts w:eastAsia="標楷體"/>
                <w:b/>
                <w:snapToGrid w:val="0"/>
                <w:kern w:val="0"/>
              </w:rPr>
              <w:t>年</w:t>
            </w:r>
            <w:r w:rsidRPr="00357E8F">
              <w:rPr>
                <w:rFonts w:eastAsia="標楷體"/>
                <w:b/>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b/>
              </w:rPr>
            </w:pPr>
            <w:r w:rsidRPr="00357E8F">
              <w:rPr>
                <w:rFonts w:eastAsia="標楷體"/>
                <w:b/>
              </w:rPr>
              <w:t>2</w:t>
            </w:r>
            <w:r>
              <w:rPr>
                <w:rFonts w:eastAsia="標楷體" w:hint="eastAsia"/>
                <w:b/>
              </w:rPr>
              <w:t>7</w:t>
            </w:r>
            <w:r w:rsidRPr="00357E8F">
              <w:rPr>
                <w:rFonts w:eastAsia="標楷體"/>
                <w:b/>
              </w:rPr>
              <w:t>,</w:t>
            </w:r>
            <w:r>
              <w:rPr>
                <w:rFonts w:eastAsia="標楷體" w:hint="eastAsia"/>
                <w:b/>
              </w:rPr>
              <w:t>982</w:t>
            </w:r>
          </w:p>
        </w:tc>
        <w:tc>
          <w:tcPr>
            <w:tcW w:w="900"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4.03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22,212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5.91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1,931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4.52 </w:t>
            </w:r>
          </w:p>
        </w:tc>
        <w:tc>
          <w:tcPr>
            <w:tcW w:w="900"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3,839 </w:t>
            </w:r>
          </w:p>
        </w:tc>
        <w:tc>
          <w:tcPr>
            <w:tcW w:w="967"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-6.55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r w:rsidRPr="00357E8F">
              <w:rPr>
                <w:rFonts w:eastAsia="標楷體"/>
                <w:snapToGrid w:val="0"/>
                <w:kern w:val="0"/>
              </w:rPr>
              <w:t>(</w:t>
            </w:r>
            <w:r>
              <w:rPr>
                <w:rFonts w:eastAsia="標楷體" w:hint="eastAsia"/>
                <w:snapToGrid w:val="0"/>
                <w:kern w:val="0"/>
              </w:rPr>
              <w:t>r</w:t>
            </w:r>
            <w:r w:rsidRPr="00357E8F">
              <w:rPr>
                <w:rFonts w:eastAsia="標楷體"/>
                <w:snapToGrid w:val="0"/>
                <w:kern w:val="0"/>
              </w:rPr>
              <w:t>)</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6,</w:t>
            </w:r>
            <w:r>
              <w:rPr>
                <w:rFonts w:eastAsia="標楷體" w:hint="eastAsia"/>
              </w:rPr>
              <w:t>493</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6.31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5,506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7.35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321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18.46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666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-6.76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5600F0">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r>
              <w:rPr>
                <w:rFonts w:eastAsia="標楷體"/>
                <w:snapToGrid w:val="0"/>
                <w:kern w:val="0"/>
              </w:rPr>
              <w:t>(</w:t>
            </w:r>
            <w:r w:rsidR="005600F0">
              <w:rPr>
                <w:rFonts w:eastAsia="標楷體" w:hint="eastAsia"/>
                <w:snapToGrid w:val="0"/>
                <w:kern w:val="0"/>
              </w:rPr>
              <w:t>p</w:t>
            </w:r>
            <w:r w:rsidRPr="00357E8F">
              <w:rPr>
                <w:rFonts w:eastAsia="標楷體"/>
                <w:snapToGrid w:val="0"/>
                <w:kern w:val="0"/>
              </w:rPr>
              <w:t>)</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6,8</w:t>
            </w:r>
            <w:r>
              <w:rPr>
                <w:rFonts w:eastAsia="標楷體" w:hint="eastAsia"/>
              </w:rPr>
              <w:t>16</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3.80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5,449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6.47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439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0.82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928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-9.31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r w:rsidRPr="00357E8F">
              <w:rPr>
                <w:rFonts w:eastAsia="標楷體"/>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334</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2.41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5,955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4.52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395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-3.97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984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-6.97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r w:rsidRPr="00357E8F">
              <w:rPr>
                <w:rFonts w:eastAsia="標楷體"/>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339</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3.88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5,303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5.42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775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6.43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1,261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-3.95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4A0D15">
            <w:pPr>
              <w:adjustRightInd w:val="0"/>
              <w:spacing w:line="380" w:lineRule="exact"/>
              <w:jc w:val="both"/>
              <w:rPr>
                <w:rFonts w:eastAsia="標楷體"/>
                <w:b/>
                <w:snapToGrid w:val="0"/>
                <w:kern w:val="0"/>
              </w:rPr>
            </w:pPr>
            <w:r w:rsidRPr="00357E8F">
              <w:rPr>
                <w:rFonts w:eastAsia="標楷體"/>
                <w:b/>
                <w:snapToGrid w:val="0"/>
                <w:kern w:val="0"/>
              </w:rPr>
              <w:t>10</w:t>
            </w:r>
            <w:r>
              <w:rPr>
                <w:rFonts w:eastAsia="標楷體" w:hint="eastAsia"/>
                <w:b/>
                <w:snapToGrid w:val="0"/>
                <w:kern w:val="0"/>
              </w:rPr>
              <w:t>3</w:t>
            </w:r>
            <w:r w:rsidRPr="00357E8F">
              <w:rPr>
                <w:rFonts w:eastAsia="標楷體"/>
                <w:b/>
                <w:snapToGrid w:val="0"/>
                <w:kern w:val="0"/>
              </w:rPr>
              <w:t>年</w:t>
            </w:r>
            <w:r w:rsidRPr="00357E8F">
              <w:rPr>
                <w:rFonts w:eastAsia="標楷體"/>
                <w:b/>
                <w:snapToGrid w:val="0"/>
                <w:kern w:val="0"/>
              </w:rPr>
              <w:t>(f)</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b/>
              </w:rPr>
            </w:pPr>
            <w:r w:rsidRPr="00357E8F">
              <w:rPr>
                <w:rFonts w:eastAsia="標楷體"/>
                <w:b/>
              </w:rPr>
              <w:t>2</w:t>
            </w:r>
            <w:r>
              <w:rPr>
                <w:rFonts w:eastAsia="標楷體" w:hint="eastAsia"/>
                <w:b/>
              </w:rPr>
              <w:t>9</w:t>
            </w:r>
            <w:r w:rsidRPr="00357E8F">
              <w:rPr>
                <w:rFonts w:eastAsia="標楷體"/>
                <w:b/>
              </w:rPr>
              <w:t>,</w:t>
            </w:r>
            <w:r>
              <w:rPr>
                <w:rFonts w:eastAsia="標楷體" w:hint="eastAsia"/>
                <w:b/>
              </w:rPr>
              <w:t>100</w:t>
            </w:r>
          </w:p>
        </w:tc>
        <w:tc>
          <w:tcPr>
            <w:tcW w:w="900"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4.10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23,285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4.82 </w:t>
            </w:r>
          </w:p>
        </w:tc>
        <w:tc>
          <w:tcPr>
            <w:tcW w:w="865"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1,959 </w:t>
            </w:r>
          </w:p>
        </w:tc>
        <w:tc>
          <w:tcPr>
            <w:tcW w:w="935"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1.38 </w:t>
            </w:r>
          </w:p>
        </w:tc>
        <w:tc>
          <w:tcPr>
            <w:tcW w:w="900" w:type="dxa"/>
            <w:tcBorders>
              <w:top w:val="nil"/>
              <w:left w:val="nil"/>
              <w:bottom w:val="nil"/>
              <w:right w:val="nil"/>
            </w:tcBorders>
          </w:tcPr>
          <w:p w:rsidR="004A0D15" w:rsidRPr="004A0D15" w:rsidRDefault="004A0D15" w:rsidP="004A0D15">
            <w:pPr>
              <w:spacing w:line="380" w:lineRule="exact"/>
              <w:jc w:val="right"/>
              <w:rPr>
                <w:b/>
              </w:rPr>
            </w:pPr>
            <w:r w:rsidRPr="004A0D15">
              <w:rPr>
                <w:b/>
              </w:rPr>
              <w:t xml:space="preserve"> 3,856 </w:t>
            </w:r>
          </w:p>
        </w:tc>
        <w:tc>
          <w:tcPr>
            <w:tcW w:w="967" w:type="dxa"/>
            <w:tcBorders>
              <w:top w:val="nil"/>
              <w:left w:val="nil"/>
              <w:bottom w:val="nil"/>
              <w:right w:val="nil"/>
            </w:tcBorders>
            <w:vAlign w:val="center"/>
          </w:tcPr>
          <w:p w:rsidR="004A0D15" w:rsidRPr="004A0D15" w:rsidRDefault="004A0D15" w:rsidP="004A0D15">
            <w:pPr>
              <w:spacing w:line="380" w:lineRule="exact"/>
              <w:jc w:val="right"/>
              <w:rPr>
                <w:b/>
              </w:rPr>
            </w:pPr>
            <w:r w:rsidRPr="004A0D15">
              <w:rPr>
                <w:b/>
              </w:rPr>
              <w:t xml:space="preserve">1.12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1</w:t>
            </w:r>
            <w:r w:rsidRPr="00357E8F">
              <w:rPr>
                <w:rFonts w:eastAsia="標楷體"/>
                <w:snapToGrid w:val="0"/>
                <w:kern w:val="0"/>
              </w:rPr>
              <w:t>季</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6,</w:t>
            </w:r>
            <w:r>
              <w:rPr>
                <w:rFonts w:eastAsia="標楷體" w:hint="eastAsia"/>
              </w:rPr>
              <w:t>656</w:t>
            </w:r>
            <w:r w:rsidRPr="00357E8F">
              <w:rPr>
                <w:rFonts w:eastAsia="標楷體"/>
              </w:rPr>
              <w:t xml:space="preserve">  </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3.04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5,705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3.93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277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-13.57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673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3.76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2</w:t>
            </w:r>
            <w:r w:rsidRPr="00357E8F">
              <w:rPr>
                <w:rFonts w:eastAsia="標楷體"/>
                <w:snapToGrid w:val="0"/>
                <w:kern w:val="0"/>
              </w:rPr>
              <w:t>季</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101</w:t>
            </w:r>
            <w:r w:rsidRPr="00357E8F">
              <w:rPr>
                <w:rFonts w:eastAsia="標楷體"/>
              </w:rPr>
              <w:t xml:space="preserve">  </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4.00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5,668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3.73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488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11.01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945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2.14 </w:t>
            </w:r>
          </w:p>
        </w:tc>
      </w:tr>
      <w:tr w:rsidR="004A0D15" w:rsidRPr="00357E8F" w:rsidTr="006F004B">
        <w:trPr>
          <w:jc w:val="center"/>
        </w:trPr>
        <w:tc>
          <w:tcPr>
            <w:tcW w:w="1361" w:type="dxa"/>
            <w:tcBorders>
              <w:top w:val="nil"/>
              <w:left w:val="nil"/>
              <w:bottom w:val="nil"/>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3</w:t>
            </w:r>
            <w:r w:rsidRPr="00357E8F">
              <w:rPr>
                <w:rFonts w:eastAsia="標楷體"/>
                <w:snapToGrid w:val="0"/>
                <w:kern w:val="0"/>
              </w:rPr>
              <w:t>季</w:t>
            </w:r>
          </w:p>
        </w:tc>
        <w:tc>
          <w:tcPr>
            <w:tcW w:w="833" w:type="dxa"/>
            <w:tcBorders>
              <w:top w:val="nil"/>
              <w:bottom w:val="nil"/>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7</w:t>
            </w:r>
            <w:r w:rsidRPr="00357E8F">
              <w:rPr>
                <w:rFonts w:eastAsia="標楷體"/>
              </w:rPr>
              <w:t xml:space="preserve">30 </w:t>
            </w:r>
          </w:p>
        </w:tc>
        <w:tc>
          <w:tcPr>
            <w:tcW w:w="900"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5.46 </w:t>
            </w:r>
          </w:p>
        </w:tc>
        <w:tc>
          <w:tcPr>
            <w:tcW w:w="865" w:type="dxa"/>
            <w:tcBorders>
              <w:top w:val="nil"/>
              <w:left w:val="nil"/>
              <w:bottom w:val="nil"/>
              <w:right w:val="nil"/>
            </w:tcBorders>
          </w:tcPr>
          <w:p w:rsidR="004A0D15" w:rsidRPr="007E3A6A" w:rsidRDefault="004A0D15" w:rsidP="004A0D15">
            <w:pPr>
              <w:spacing w:line="380" w:lineRule="exact"/>
              <w:jc w:val="right"/>
            </w:pPr>
            <w:r w:rsidRPr="007E3A6A">
              <w:t xml:space="preserve"> 6,314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6.03 </w:t>
            </w:r>
          </w:p>
        </w:tc>
        <w:tc>
          <w:tcPr>
            <w:tcW w:w="865" w:type="dxa"/>
            <w:tcBorders>
              <w:top w:val="nil"/>
              <w:left w:val="nil"/>
              <w:bottom w:val="nil"/>
              <w:right w:val="nil"/>
            </w:tcBorders>
          </w:tcPr>
          <w:p w:rsidR="004A0D15" w:rsidRPr="003D7D11" w:rsidRDefault="004A0D15" w:rsidP="004A0D15">
            <w:pPr>
              <w:spacing w:line="380" w:lineRule="exact"/>
              <w:jc w:val="right"/>
            </w:pPr>
            <w:r w:rsidRPr="003D7D11">
              <w:t xml:space="preserve"> 434 </w:t>
            </w:r>
          </w:p>
        </w:tc>
        <w:tc>
          <w:tcPr>
            <w:tcW w:w="935"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9.51 </w:t>
            </w:r>
          </w:p>
        </w:tc>
        <w:tc>
          <w:tcPr>
            <w:tcW w:w="900" w:type="dxa"/>
            <w:tcBorders>
              <w:top w:val="nil"/>
              <w:left w:val="nil"/>
              <w:bottom w:val="nil"/>
              <w:right w:val="nil"/>
            </w:tcBorders>
          </w:tcPr>
          <w:p w:rsidR="004A0D15" w:rsidRPr="0031793D" w:rsidRDefault="004A0D15" w:rsidP="004A0D15">
            <w:pPr>
              <w:spacing w:line="380" w:lineRule="exact"/>
              <w:jc w:val="right"/>
            </w:pPr>
            <w:r w:rsidRPr="0031793D">
              <w:t xml:space="preserve"> 982 </w:t>
            </w:r>
          </w:p>
        </w:tc>
        <w:tc>
          <w:tcPr>
            <w:tcW w:w="967" w:type="dxa"/>
            <w:tcBorders>
              <w:top w:val="nil"/>
              <w:left w:val="nil"/>
              <w:bottom w:val="nil"/>
              <w:right w:val="nil"/>
            </w:tcBorders>
            <w:vAlign w:val="center"/>
          </w:tcPr>
          <w:p w:rsidR="004A0D15" w:rsidRPr="004A0D15" w:rsidRDefault="004A0D15" w:rsidP="004A0D15">
            <w:pPr>
              <w:spacing w:line="380" w:lineRule="exact"/>
              <w:jc w:val="right"/>
            </w:pPr>
            <w:r w:rsidRPr="004A0D15">
              <w:t xml:space="preserve">-0.01 </w:t>
            </w:r>
          </w:p>
        </w:tc>
      </w:tr>
      <w:tr w:rsidR="004A0D15" w:rsidRPr="00357E8F" w:rsidTr="006F004B">
        <w:trPr>
          <w:jc w:val="center"/>
        </w:trPr>
        <w:tc>
          <w:tcPr>
            <w:tcW w:w="1361" w:type="dxa"/>
            <w:tcBorders>
              <w:top w:val="nil"/>
              <w:left w:val="nil"/>
              <w:bottom w:val="single" w:sz="4" w:space="0" w:color="auto"/>
            </w:tcBorders>
            <w:vAlign w:val="center"/>
          </w:tcPr>
          <w:p w:rsidR="004A0D15" w:rsidRPr="00357E8F" w:rsidRDefault="004A0D15" w:rsidP="001506DA">
            <w:pPr>
              <w:adjustRightInd w:val="0"/>
              <w:spacing w:line="380" w:lineRule="exact"/>
              <w:jc w:val="center"/>
              <w:rPr>
                <w:rFonts w:eastAsia="標楷體"/>
                <w:snapToGrid w:val="0"/>
                <w:kern w:val="0"/>
              </w:rPr>
            </w:pPr>
            <w:r w:rsidRPr="00357E8F">
              <w:rPr>
                <w:rFonts w:eastAsia="標楷體"/>
                <w:snapToGrid w:val="0"/>
                <w:kern w:val="0"/>
              </w:rPr>
              <w:t>第</w:t>
            </w:r>
            <w:r w:rsidRPr="00357E8F">
              <w:rPr>
                <w:rFonts w:eastAsia="標楷體"/>
                <w:snapToGrid w:val="0"/>
                <w:kern w:val="0"/>
              </w:rPr>
              <w:t>4</w:t>
            </w:r>
            <w:r w:rsidRPr="00357E8F">
              <w:rPr>
                <w:rFonts w:eastAsia="標楷體"/>
                <w:snapToGrid w:val="0"/>
                <w:kern w:val="0"/>
              </w:rPr>
              <w:t>季</w:t>
            </w:r>
          </w:p>
        </w:tc>
        <w:tc>
          <w:tcPr>
            <w:tcW w:w="833" w:type="dxa"/>
            <w:tcBorders>
              <w:top w:val="nil"/>
              <w:bottom w:val="single" w:sz="4" w:space="0" w:color="auto"/>
              <w:right w:val="nil"/>
            </w:tcBorders>
            <w:vAlign w:val="center"/>
          </w:tcPr>
          <w:p w:rsidR="004A0D15" w:rsidRPr="00357E8F" w:rsidRDefault="004A0D15" w:rsidP="007C1650">
            <w:pPr>
              <w:snapToGrid w:val="0"/>
              <w:spacing w:line="380" w:lineRule="exact"/>
              <w:jc w:val="right"/>
              <w:rPr>
                <w:rFonts w:eastAsia="標楷體"/>
              </w:rPr>
            </w:pPr>
            <w:r w:rsidRPr="00357E8F">
              <w:rPr>
                <w:rFonts w:eastAsia="標楷體"/>
              </w:rPr>
              <w:t>7,</w:t>
            </w:r>
            <w:r>
              <w:rPr>
                <w:rFonts w:eastAsia="標楷體" w:hint="eastAsia"/>
              </w:rPr>
              <w:t>613</w:t>
            </w:r>
            <w:r w:rsidRPr="00357E8F">
              <w:rPr>
                <w:rFonts w:eastAsia="標楷體"/>
              </w:rPr>
              <w:t xml:space="preserve"> </w:t>
            </w:r>
          </w:p>
        </w:tc>
        <w:tc>
          <w:tcPr>
            <w:tcW w:w="900"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3.79 </w:t>
            </w:r>
          </w:p>
        </w:tc>
        <w:tc>
          <w:tcPr>
            <w:tcW w:w="865" w:type="dxa"/>
            <w:tcBorders>
              <w:top w:val="nil"/>
              <w:left w:val="nil"/>
              <w:bottom w:val="single" w:sz="4" w:space="0" w:color="auto"/>
              <w:right w:val="nil"/>
            </w:tcBorders>
          </w:tcPr>
          <w:p w:rsidR="004A0D15" w:rsidRDefault="004A0D15" w:rsidP="004A0D15">
            <w:pPr>
              <w:spacing w:line="380" w:lineRule="exact"/>
              <w:jc w:val="right"/>
            </w:pPr>
            <w:r w:rsidRPr="007E3A6A">
              <w:t xml:space="preserve"> 5,598 </w:t>
            </w:r>
          </w:p>
        </w:tc>
        <w:tc>
          <w:tcPr>
            <w:tcW w:w="935"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5.53 </w:t>
            </w:r>
          </w:p>
        </w:tc>
        <w:tc>
          <w:tcPr>
            <w:tcW w:w="865" w:type="dxa"/>
            <w:tcBorders>
              <w:top w:val="nil"/>
              <w:left w:val="nil"/>
              <w:bottom w:val="single" w:sz="4" w:space="0" w:color="auto"/>
              <w:right w:val="nil"/>
            </w:tcBorders>
          </w:tcPr>
          <w:p w:rsidR="004A0D15" w:rsidRDefault="004A0D15" w:rsidP="004A0D15">
            <w:pPr>
              <w:spacing w:line="380" w:lineRule="exact"/>
              <w:jc w:val="right"/>
            </w:pPr>
            <w:r w:rsidRPr="003D7D11">
              <w:t xml:space="preserve"> 760 </w:t>
            </w:r>
          </w:p>
        </w:tc>
        <w:tc>
          <w:tcPr>
            <w:tcW w:w="935"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-2.18 </w:t>
            </w:r>
          </w:p>
        </w:tc>
        <w:tc>
          <w:tcPr>
            <w:tcW w:w="900" w:type="dxa"/>
            <w:tcBorders>
              <w:top w:val="nil"/>
              <w:left w:val="nil"/>
              <w:bottom w:val="single" w:sz="4" w:space="0" w:color="auto"/>
              <w:right w:val="nil"/>
            </w:tcBorders>
          </w:tcPr>
          <w:p w:rsidR="004A0D15" w:rsidRDefault="004A0D15" w:rsidP="004A0D15">
            <w:pPr>
              <w:spacing w:line="380" w:lineRule="exact"/>
              <w:jc w:val="right"/>
            </w:pPr>
            <w:r w:rsidRPr="0031793D">
              <w:t xml:space="preserve"> 1,255 </w:t>
            </w:r>
          </w:p>
        </w:tc>
        <w:tc>
          <w:tcPr>
            <w:tcW w:w="967" w:type="dxa"/>
            <w:tcBorders>
              <w:top w:val="nil"/>
              <w:left w:val="nil"/>
              <w:bottom w:val="single" w:sz="4" w:space="0" w:color="auto"/>
              <w:right w:val="nil"/>
            </w:tcBorders>
            <w:vAlign w:val="center"/>
          </w:tcPr>
          <w:p w:rsidR="004A0D15" w:rsidRPr="004A0D15" w:rsidRDefault="004A0D15" w:rsidP="004A0D15">
            <w:pPr>
              <w:spacing w:line="380" w:lineRule="exact"/>
              <w:jc w:val="right"/>
            </w:pPr>
            <w:r w:rsidRPr="004A0D15">
              <w:t xml:space="preserve">-0.14 </w:t>
            </w:r>
          </w:p>
        </w:tc>
      </w:tr>
    </w:tbl>
    <w:p w:rsidR="00A42468" w:rsidRPr="00357E8F" w:rsidRDefault="00576223" w:rsidP="005C54F0">
      <w:pPr>
        <w:pStyle w:val="af"/>
        <w:snapToGrid w:val="0"/>
        <w:spacing w:line="240" w:lineRule="atLeast"/>
        <w:ind w:leftChars="0" w:left="0" w:firstLineChars="0" w:firstLine="0"/>
      </w:pPr>
      <w:proofErr w:type="gramStart"/>
      <w:r w:rsidRPr="00357E8F">
        <w:t>註</w:t>
      </w:r>
      <w:proofErr w:type="gramEnd"/>
      <w:r w:rsidRPr="00357E8F">
        <w:t>：金額為當期價格；</w:t>
      </w:r>
      <w:r w:rsidR="00A42468" w:rsidRPr="00357E8F">
        <w:t>(r)</w:t>
      </w:r>
      <w:r w:rsidR="00A42468" w:rsidRPr="00357E8F">
        <w:t>表修正數，</w:t>
      </w:r>
      <w:r w:rsidR="00A42468" w:rsidRPr="00357E8F">
        <w:t>(p)</w:t>
      </w:r>
      <w:r w:rsidR="00A42468" w:rsidRPr="00357E8F">
        <w:t>表初步統計數，</w:t>
      </w:r>
      <w:r w:rsidR="00A42468" w:rsidRPr="00357E8F">
        <w:t>(f)</w:t>
      </w:r>
      <w:r w:rsidR="00A42468" w:rsidRPr="00357E8F">
        <w:t>表預測數。</w:t>
      </w:r>
    </w:p>
    <w:p w:rsidR="00576223" w:rsidRPr="00357E8F" w:rsidRDefault="00576223" w:rsidP="005C54F0">
      <w:pPr>
        <w:pStyle w:val="af"/>
        <w:snapToGrid w:val="0"/>
        <w:spacing w:line="240" w:lineRule="atLeast"/>
        <w:ind w:leftChars="0" w:left="0" w:firstLineChars="0" w:firstLine="0"/>
      </w:pPr>
      <w:r w:rsidRPr="00357E8F">
        <w:t>資料來源：行政院主計總處，</w:t>
      </w:r>
      <w:r w:rsidRPr="00357E8F">
        <w:t>10</w:t>
      </w:r>
      <w:r w:rsidR="00014B70" w:rsidRPr="00357E8F">
        <w:t>2</w:t>
      </w:r>
      <w:r w:rsidRPr="00357E8F">
        <w:t>年</w:t>
      </w:r>
      <w:r w:rsidR="004A0D15">
        <w:rPr>
          <w:rFonts w:hint="eastAsia"/>
        </w:rPr>
        <w:t>8</w:t>
      </w:r>
      <w:r w:rsidRPr="00357E8F">
        <w:t>月</w:t>
      </w:r>
      <w:r w:rsidR="004A0D15">
        <w:rPr>
          <w:rFonts w:hint="eastAsia"/>
        </w:rPr>
        <w:t>16</w:t>
      </w:r>
      <w:r w:rsidRPr="00357E8F">
        <w:t>日。</w:t>
      </w:r>
    </w:p>
    <w:p w:rsidR="00576223" w:rsidRPr="003111E1" w:rsidRDefault="00576223" w:rsidP="00002DAD">
      <w:pPr>
        <w:pStyle w:val="k3a"/>
        <w:tabs>
          <w:tab w:val="left" w:pos="540"/>
        </w:tabs>
        <w:spacing w:before="180" w:line="300" w:lineRule="auto"/>
        <w:ind w:leftChars="0" w:left="0" w:right="0" w:firstLineChars="0" w:firstLine="0"/>
        <w:rPr>
          <w:b/>
          <w:bCs/>
          <w:color w:val="FF0000"/>
        </w:rPr>
      </w:pPr>
      <w:r w:rsidRPr="003111E1">
        <w:rPr>
          <w:b/>
          <w:bCs/>
        </w:rPr>
        <w:lastRenderedPageBreak/>
        <w:t>２、</w:t>
      </w:r>
      <w:r w:rsidRPr="003111E1">
        <w:rPr>
          <w:b/>
          <w:bCs/>
        </w:rPr>
        <w:t>10</w:t>
      </w:r>
      <w:r w:rsidR="00687A1D" w:rsidRPr="003111E1">
        <w:rPr>
          <w:b/>
          <w:bCs/>
        </w:rPr>
        <w:t>2</w:t>
      </w:r>
      <w:r w:rsidRPr="003111E1">
        <w:rPr>
          <w:b/>
          <w:bCs/>
        </w:rPr>
        <w:t>年</w:t>
      </w:r>
      <w:r w:rsidR="00803541" w:rsidRPr="003111E1">
        <w:rPr>
          <w:b/>
          <w:bCs/>
        </w:rPr>
        <w:t>1</w:t>
      </w:r>
      <w:r w:rsidR="00803541" w:rsidRPr="003111E1">
        <w:rPr>
          <w:b/>
          <w:bCs/>
        </w:rPr>
        <w:t>至</w:t>
      </w:r>
      <w:r w:rsidR="008A0B13">
        <w:rPr>
          <w:rFonts w:hint="eastAsia"/>
          <w:b/>
          <w:bCs/>
        </w:rPr>
        <w:t>8</w:t>
      </w:r>
      <w:r w:rsidR="00FC2DED" w:rsidRPr="003111E1">
        <w:rPr>
          <w:b/>
          <w:bCs/>
        </w:rPr>
        <w:t>月新增民間投資金額</w:t>
      </w:r>
      <w:r w:rsidR="008A0B13">
        <w:rPr>
          <w:rFonts w:hint="eastAsia"/>
          <w:b/>
          <w:bCs/>
        </w:rPr>
        <w:t>8,406</w:t>
      </w:r>
      <w:r w:rsidR="00FC2DED" w:rsidRPr="003111E1">
        <w:rPr>
          <w:b/>
          <w:bCs/>
        </w:rPr>
        <w:t>億元</w:t>
      </w:r>
    </w:p>
    <w:p w:rsidR="00576223" w:rsidRPr="003111E1" w:rsidRDefault="00FC2DED" w:rsidP="00506996">
      <w:pPr>
        <w:pStyle w:val="k32"/>
        <w:topLinePunct/>
        <w:ind w:left="0" w:rightChars="-59" w:firstLineChars="202" w:firstLine="566"/>
      </w:pPr>
      <w:r w:rsidRPr="003111E1">
        <w:t>102</w:t>
      </w:r>
      <w:r w:rsidRPr="003111E1">
        <w:t>年</w:t>
      </w:r>
      <w:r w:rsidRPr="003111E1">
        <w:t>1</w:t>
      </w:r>
      <w:r w:rsidRPr="003111E1">
        <w:t>至</w:t>
      </w:r>
      <w:r w:rsidR="00A022DC">
        <w:rPr>
          <w:rFonts w:hint="eastAsia"/>
        </w:rPr>
        <w:t>8</w:t>
      </w:r>
      <w:r w:rsidRPr="003111E1">
        <w:t>月新增民間重大投資計畫計有</w:t>
      </w:r>
      <w:r w:rsidR="008A0B13">
        <w:rPr>
          <w:rFonts w:hint="eastAsia"/>
        </w:rPr>
        <w:t>1,749</w:t>
      </w:r>
      <w:r w:rsidRPr="003111E1">
        <w:t>件，金額為</w:t>
      </w:r>
      <w:r w:rsidR="008A0B13">
        <w:rPr>
          <w:rFonts w:hint="eastAsia"/>
        </w:rPr>
        <w:t>8,406</w:t>
      </w:r>
      <w:r w:rsidRPr="003111E1">
        <w:t>億元，達成年度目標</w:t>
      </w:r>
      <w:r w:rsidRPr="003111E1">
        <w:t>12,000</w:t>
      </w:r>
      <w:r w:rsidRPr="003111E1">
        <w:t>億元的</w:t>
      </w:r>
      <w:r w:rsidR="008A0B13">
        <w:rPr>
          <w:rFonts w:hint="eastAsia"/>
        </w:rPr>
        <w:t>70.05</w:t>
      </w:r>
      <w:r w:rsidRPr="003111E1">
        <w:t>％，其中以電子資訊業為主要投資業別，投資金額</w:t>
      </w:r>
      <w:r w:rsidR="008A0B13">
        <w:rPr>
          <w:rFonts w:hint="eastAsia"/>
        </w:rPr>
        <w:t>3,863</w:t>
      </w:r>
      <w:r w:rsidRPr="003111E1">
        <w:t>億元。</w:t>
      </w:r>
    </w:p>
    <w:p w:rsidR="00576223" w:rsidRPr="003111E1" w:rsidRDefault="00576223" w:rsidP="00576223">
      <w:pPr>
        <w:snapToGrid w:val="0"/>
        <w:spacing w:before="120" w:line="300" w:lineRule="auto"/>
        <w:jc w:val="center"/>
        <w:rPr>
          <w:rFonts w:eastAsia="標楷體"/>
          <w:b/>
          <w:bCs/>
          <w:sz w:val="28"/>
        </w:rPr>
      </w:pPr>
      <w:r w:rsidRPr="003111E1">
        <w:rPr>
          <w:rFonts w:eastAsia="標楷體"/>
          <w:b/>
          <w:bCs/>
          <w:sz w:val="28"/>
        </w:rPr>
        <w:t>表</w:t>
      </w:r>
      <w:r w:rsidRPr="003111E1">
        <w:rPr>
          <w:rFonts w:eastAsia="標楷體"/>
          <w:b/>
          <w:bCs/>
          <w:sz w:val="28"/>
        </w:rPr>
        <w:t xml:space="preserve"> 2-6-2  </w:t>
      </w:r>
      <w:r w:rsidRPr="003111E1">
        <w:rPr>
          <w:rFonts w:eastAsia="標楷體"/>
          <w:b/>
          <w:bCs/>
          <w:sz w:val="28"/>
        </w:rPr>
        <w:t>經濟部統計民間新增投資概況</w:t>
      </w:r>
    </w:p>
    <w:tbl>
      <w:tblPr>
        <w:tblW w:w="7832" w:type="dxa"/>
        <w:tblInd w:w="164" w:type="dxa"/>
        <w:tblLayout w:type="fixed"/>
        <w:tblCellMar>
          <w:left w:w="30" w:type="dxa"/>
          <w:right w:w="30" w:type="dxa"/>
        </w:tblCellMar>
        <w:tblLook w:val="0000" w:firstRow="0" w:lastRow="0" w:firstColumn="0" w:lastColumn="0" w:noHBand="0" w:noVBand="0"/>
      </w:tblPr>
      <w:tblGrid>
        <w:gridCol w:w="1551"/>
        <w:gridCol w:w="1473"/>
        <w:gridCol w:w="1202"/>
        <w:gridCol w:w="1202"/>
        <w:gridCol w:w="1202"/>
        <w:gridCol w:w="1202"/>
      </w:tblGrid>
      <w:tr w:rsidR="000B3EA0" w:rsidRPr="003111E1" w:rsidTr="00CE5399">
        <w:trPr>
          <w:cantSplit/>
          <w:trHeight w:val="227"/>
        </w:trPr>
        <w:tc>
          <w:tcPr>
            <w:tcW w:w="1551" w:type="dxa"/>
            <w:vMerge w:val="restart"/>
            <w:tcBorders>
              <w:top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行</w:t>
            </w:r>
            <w:r w:rsidRPr="003111E1">
              <w:rPr>
                <w:rFonts w:eastAsia="標楷體"/>
              </w:rPr>
              <w:t xml:space="preserve">  </w:t>
            </w:r>
            <w:r w:rsidRPr="003111E1">
              <w:rPr>
                <w:rFonts w:eastAsia="標楷體"/>
              </w:rPr>
              <w:t>業</w:t>
            </w:r>
            <w:r w:rsidRPr="003111E1">
              <w:rPr>
                <w:rFonts w:eastAsia="標楷體"/>
              </w:rPr>
              <w:t xml:space="preserve">  </w:t>
            </w:r>
            <w:r w:rsidRPr="003111E1">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101</w:t>
            </w:r>
            <w:r w:rsidRPr="003111E1">
              <w:rPr>
                <w:rFonts w:eastAsia="標楷體"/>
              </w:rPr>
              <w:t>年實際</w:t>
            </w:r>
          </w:p>
          <w:p w:rsidR="000B3EA0" w:rsidRPr="003111E1" w:rsidRDefault="000B3EA0" w:rsidP="00200ABF">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0B3EA0" w:rsidRPr="003111E1" w:rsidRDefault="000B3EA0" w:rsidP="00CE5399">
            <w:pPr>
              <w:autoSpaceDE w:val="0"/>
              <w:autoSpaceDN w:val="0"/>
              <w:adjustRightInd w:val="0"/>
              <w:snapToGrid w:val="0"/>
              <w:jc w:val="center"/>
              <w:rPr>
                <w:rFonts w:eastAsia="標楷體"/>
              </w:rPr>
            </w:pPr>
            <w:r w:rsidRPr="003111E1">
              <w:rPr>
                <w:rFonts w:eastAsia="標楷體"/>
              </w:rPr>
              <w:t>102</w:t>
            </w:r>
            <w:r w:rsidRPr="003111E1">
              <w:rPr>
                <w:rFonts w:eastAsia="標楷體"/>
              </w:rPr>
              <w:t>年目標</w:t>
            </w:r>
          </w:p>
          <w:p w:rsidR="000B3EA0" w:rsidRPr="003111E1" w:rsidRDefault="000B3EA0" w:rsidP="00CE5399">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3606" w:type="dxa"/>
            <w:gridSpan w:val="3"/>
            <w:tcBorders>
              <w:top w:val="single" w:sz="8" w:space="0" w:color="auto"/>
              <w:left w:val="single" w:sz="8" w:space="0" w:color="auto"/>
              <w:bottom w:val="single" w:sz="8" w:space="0" w:color="auto"/>
            </w:tcBorders>
          </w:tcPr>
          <w:p w:rsidR="000B3EA0" w:rsidRPr="003111E1" w:rsidRDefault="000B3EA0" w:rsidP="00DD6D8C">
            <w:pPr>
              <w:autoSpaceDE w:val="0"/>
              <w:autoSpaceDN w:val="0"/>
              <w:adjustRightInd w:val="0"/>
              <w:snapToGrid w:val="0"/>
              <w:jc w:val="center"/>
              <w:rPr>
                <w:rFonts w:eastAsia="標楷體"/>
              </w:rPr>
            </w:pPr>
            <w:r w:rsidRPr="003111E1">
              <w:rPr>
                <w:rFonts w:eastAsia="標楷體"/>
              </w:rPr>
              <w:t>102</w:t>
            </w:r>
            <w:r w:rsidRPr="003111E1">
              <w:rPr>
                <w:rFonts w:eastAsia="標楷體"/>
              </w:rPr>
              <w:t>年</w:t>
            </w:r>
            <w:r w:rsidRPr="003111E1">
              <w:rPr>
                <w:rFonts w:eastAsia="標楷體"/>
              </w:rPr>
              <w:t>1~</w:t>
            </w:r>
            <w:r w:rsidR="00DD6D8C">
              <w:rPr>
                <w:rFonts w:eastAsia="標楷體" w:hint="eastAsia"/>
              </w:rPr>
              <w:t>8</w:t>
            </w:r>
            <w:r w:rsidRPr="003111E1">
              <w:rPr>
                <w:rFonts w:eastAsia="標楷體"/>
              </w:rPr>
              <w:t>月</w:t>
            </w:r>
            <w:r w:rsidRPr="003111E1">
              <w:rPr>
                <w:rFonts w:eastAsia="標楷體"/>
              </w:rPr>
              <w:t>(</w:t>
            </w:r>
            <w:proofErr w:type="gramStart"/>
            <w:r w:rsidRPr="003111E1">
              <w:rPr>
                <w:rFonts w:eastAsia="標楷體"/>
              </w:rPr>
              <w:t>實際</w:t>
            </w:r>
            <w:r w:rsidRPr="003111E1">
              <w:rPr>
                <w:rFonts w:eastAsia="標楷體"/>
              </w:rPr>
              <w:t>)</w:t>
            </w:r>
            <w:proofErr w:type="gramEnd"/>
          </w:p>
        </w:tc>
      </w:tr>
      <w:tr w:rsidR="000B3EA0" w:rsidRPr="003111E1" w:rsidTr="000B3EA0">
        <w:trPr>
          <w:cantSplit/>
          <w:trHeight w:val="227"/>
        </w:trPr>
        <w:tc>
          <w:tcPr>
            <w:tcW w:w="1551" w:type="dxa"/>
            <w:vMerge/>
            <w:tcBorders>
              <w:bottom w:val="single" w:sz="8" w:space="0" w:color="auto"/>
              <w:right w:val="single" w:sz="8" w:space="0" w:color="auto"/>
            </w:tcBorders>
          </w:tcPr>
          <w:p w:rsidR="000B3EA0" w:rsidRPr="003111E1" w:rsidRDefault="000B3EA0" w:rsidP="00200ABF">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0B3EA0" w:rsidRPr="003111E1" w:rsidRDefault="000B3EA0" w:rsidP="00200ABF">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0B3EA0" w:rsidRPr="003111E1" w:rsidRDefault="000B3EA0" w:rsidP="00CE5399">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件數</w:t>
            </w:r>
          </w:p>
        </w:tc>
        <w:tc>
          <w:tcPr>
            <w:tcW w:w="1202" w:type="dxa"/>
            <w:tcBorders>
              <w:left w:val="single" w:sz="8" w:space="0" w:color="auto"/>
              <w:bottom w:val="single" w:sz="8" w:space="0" w:color="auto"/>
              <w:right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金額</w:t>
            </w:r>
            <w:r w:rsidRPr="003111E1">
              <w:rPr>
                <w:rFonts w:eastAsia="標楷體"/>
              </w:rPr>
              <w:t>(</w:t>
            </w:r>
            <w:r w:rsidRPr="003111E1">
              <w:rPr>
                <w:rFonts w:eastAsia="標楷體"/>
              </w:rPr>
              <w:t>億元</w:t>
            </w:r>
            <w:r w:rsidRPr="003111E1">
              <w:rPr>
                <w:rFonts w:eastAsia="標楷體"/>
              </w:rPr>
              <w:t>)</w:t>
            </w:r>
          </w:p>
        </w:tc>
        <w:tc>
          <w:tcPr>
            <w:tcW w:w="1202" w:type="dxa"/>
            <w:tcBorders>
              <w:top w:val="single" w:sz="8" w:space="0" w:color="auto"/>
              <w:left w:val="single" w:sz="8" w:space="0" w:color="auto"/>
              <w:bottom w:val="single" w:sz="8" w:space="0" w:color="auto"/>
            </w:tcBorders>
            <w:vAlign w:val="center"/>
          </w:tcPr>
          <w:p w:rsidR="000B3EA0" w:rsidRPr="003111E1" w:rsidRDefault="000B3EA0" w:rsidP="00200ABF">
            <w:pPr>
              <w:autoSpaceDE w:val="0"/>
              <w:autoSpaceDN w:val="0"/>
              <w:adjustRightInd w:val="0"/>
              <w:snapToGrid w:val="0"/>
              <w:jc w:val="center"/>
              <w:rPr>
                <w:rFonts w:eastAsia="標楷體"/>
              </w:rPr>
            </w:pPr>
            <w:r w:rsidRPr="003111E1">
              <w:rPr>
                <w:rFonts w:eastAsia="標楷體"/>
              </w:rPr>
              <w:t>達成率</w:t>
            </w:r>
            <w:r w:rsidRPr="003111E1">
              <w:rPr>
                <w:rFonts w:eastAsia="標楷體"/>
              </w:rPr>
              <w:t>(</w:t>
            </w:r>
            <w:r w:rsidRPr="003111E1">
              <w:rPr>
                <w:rFonts w:eastAsia="標楷體"/>
              </w:rPr>
              <w:t>％</w:t>
            </w:r>
            <w:r w:rsidRPr="003111E1">
              <w:rPr>
                <w:rFonts w:eastAsia="標楷體"/>
              </w:rPr>
              <w:t>)</w:t>
            </w:r>
          </w:p>
        </w:tc>
      </w:tr>
      <w:tr w:rsidR="000B3EA0" w:rsidRPr="003111E1" w:rsidTr="00CE5399">
        <w:trPr>
          <w:cantSplit/>
          <w:trHeight w:val="311"/>
        </w:trPr>
        <w:tc>
          <w:tcPr>
            <w:tcW w:w="1551" w:type="dxa"/>
            <w:tcBorders>
              <w:top w:val="single" w:sz="8" w:space="0" w:color="auto"/>
              <w:right w:val="single" w:sz="8" w:space="0" w:color="auto"/>
            </w:tcBorders>
            <w:vAlign w:val="center"/>
          </w:tcPr>
          <w:p w:rsidR="000B3EA0" w:rsidRPr="003111E1" w:rsidRDefault="000B3EA0" w:rsidP="008E3E1B">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3111E1">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0B3EA0" w:rsidRPr="003111E1" w:rsidRDefault="000B3EA0" w:rsidP="00923489">
            <w:pPr>
              <w:ind w:rightChars="100" w:right="240"/>
              <w:jc w:val="right"/>
            </w:pPr>
            <w:r w:rsidRPr="003111E1">
              <w:t>2,713</w:t>
            </w:r>
          </w:p>
        </w:tc>
        <w:tc>
          <w:tcPr>
            <w:tcW w:w="1202" w:type="dxa"/>
            <w:tcBorders>
              <w:top w:val="single" w:sz="8" w:space="0" w:color="auto"/>
              <w:left w:val="single" w:sz="8" w:space="0" w:color="auto"/>
              <w:right w:val="single" w:sz="8" w:space="0" w:color="auto"/>
            </w:tcBorders>
            <w:vAlign w:val="center"/>
          </w:tcPr>
          <w:p w:rsidR="000B3EA0" w:rsidRPr="003111E1" w:rsidRDefault="000B3EA0" w:rsidP="00CE5399">
            <w:pPr>
              <w:ind w:rightChars="100" w:right="240"/>
              <w:jc w:val="right"/>
            </w:pPr>
            <w:r w:rsidRPr="003111E1">
              <w:t>3,000</w:t>
            </w:r>
          </w:p>
        </w:tc>
        <w:tc>
          <w:tcPr>
            <w:tcW w:w="1202" w:type="dxa"/>
            <w:tcBorders>
              <w:top w:val="single" w:sz="8" w:space="0" w:color="auto"/>
              <w:left w:val="single" w:sz="8" w:space="0" w:color="auto"/>
            </w:tcBorders>
            <w:vAlign w:val="center"/>
          </w:tcPr>
          <w:p w:rsidR="000B3EA0" w:rsidRPr="003111E1" w:rsidRDefault="00DD6D8C" w:rsidP="00D77801">
            <w:pPr>
              <w:ind w:rightChars="100" w:right="240"/>
              <w:jc w:val="right"/>
            </w:pPr>
            <w:r>
              <w:rPr>
                <w:rFonts w:hint="eastAsia"/>
              </w:rPr>
              <w:t>521</w:t>
            </w:r>
          </w:p>
        </w:tc>
        <w:tc>
          <w:tcPr>
            <w:tcW w:w="1202" w:type="dxa"/>
            <w:tcBorders>
              <w:top w:val="single" w:sz="8" w:space="0" w:color="auto"/>
            </w:tcBorders>
            <w:vAlign w:val="center"/>
          </w:tcPr>
          <w:p w:rsidR="000B3EA0" w:rsidRPr="003111E1" w:rsidRDefault="00DD6D8C" w:rsidP="00D77801">
            <w:pPr>
              <w:ind w:rightChars="100" w:right="240"/>
              <w:jc w:val="right"/>
            </w:pPr>
            <w:r>
              <w:rPr>
                <w:rFonts w:hint="eastAsia"/>
              </w:rPr>
              <w:t>2,458</w:t>
            </w:r>
          </w:p>
        </w:tc>
        <w:tc>
          <w:tcPr>
            <w:tcW w:w="1202" w:type="dxa"/>
            <w:tcBorders>
              <w:top w:val="single" w:sz="8" w:space="0" w:color="auto"/>
              <w:left w:val="nil"/>
            </w:tcBorders>
            <w:vAlign w:val="center"/>
          </w:tcPr>
          <w:p w:rsidR="000B3EA0" w:rsidRPr="003111E1" w:rsidRDefault="00DD6D8C" w:rsidP="00D77801">
            <w:pPr>
              <w:ind w:rightChars="100" w:right="240"/>
              <w:jc w:val="right"/>
            </w:pPr>
            <w:r>
              <w:rPr>
                <w:rFonts w:hint="eastAsia"/>
              </w:rPr>
              <w:t>81.95</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電子資訊業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4,560</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4,850</w:t>
            </w:r>
          </w:p>
        </w:tc>
        <w:tc>
          <w:tcPr>
            <w:tcW w:w="1202" w:type="dxa"/>
            <w:tcBorders>
              <w:left w:val="single" w:sz="8" w:space="0" w:color="auto"/>
            </w:tcBorders>
            <w:vAlign w:val="center"/>
          </w:tcPr>
          <w:p w:rsidR="000B3EA0" w:rsidRPr="003111E1" w:rsidRDefault="00DD6D8C" w:rsidP="00D65403">
            <w:pPr>
              <w:ind w:rightChars="100" w:right="240"/>
              <w:jc w:val="right"/>
            </w:pPr>
            <w:r>
              <w:rPr>
                <w:rFonts w:hint="eastAsia"/>
              </w:rPr>
              <w:t>75</w:t>
            </w:r>
          </w:p>
        </w:tc>
        <w:tc>
          <w:tcPr>
            <w:tcW w:w="1202" w:type="dxa"/>
            <w:vAlign w:val="center"/>
          </w:tcPr>
          <w:p w:rsidR="000B3EA0" w:rsidRPr="003111E1" w:rsidRDefault="00DD6D8C" w:rsidP="00D77801">
            <w:pPr>
              <w:ind w:rightChars="100" w:right="240"/>
              <w:jc w:val="right"/>
            </w:pPr>
            <w:r>
              <w:rPr>
                <w:rFonts w:hint="eastAsia"/>
              </w:rPr>
              <w:t>3,863</w:t>
            </w:r>
          </w:p>
        </w:tc>
        <w:tc>
          <w:tcPr>
            <w:tcW w:w="1202" w:type="dxa"/>
            <w:tcBorders>
              <w:left w:val="nil"/>
            </w:tcBorders>
            <w:vAlign w:val="center"/>
          </w:tcPr>
          <w:p w:rsidR="000B3EA0" w:rsidRPr="003111E1" w:rsidRDefault="00DD6D8C" w:rsidP="00D77801">
            <w:pPr>
              <w:ind w:rightChars="100" w:right="240"/>
              <w:jc w:val="right"/>
            </w:pPr>
            <w:r>
              <w:rPr>
                <w:rFonts w:hint="eastAsia"/>
              </w:rPr>
              <w:t>79.64</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民生化工業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2,486</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2,800</w:t>
            </w:r>
          </w:p>
        </w:tc>
        <w:tc>
          <w:tcPr>
            <w:tcW w:w="1202" w:type="dxa"/>
            <w:tcBorders>
              <w:left w:val="single" w:sz="8" w:space="0" w:color="auto"/>
            </w:tcBorders>
            <w:vAlign w:val="center"/>
          </w:tcPr>
          <w:p w:rsidR="000B3EA0" w:rsidRPr="003111E1" w:rsidRDefault="00DD6D8C" w:rsidP="00D77801">
            <w:pPr>
              <w:ind w:rightChars="100" w:right="240"/>
              <w:jc w:val="right"/>
            </w:pPr>
            <w:r>
              <w:rPr>
                <w:rFonts w:hint="eastAsia"/>
              </w:rPr>
              <w:t>135</w:t>
            </w:r>
          </w:p>
        </w:tc>
        <w:tc>
          <w:tcPr>
            <w:tcW w:w="1202" w:type="dxa"/>
            <w:vAlign w:val="center"/>
          </w:tcPr>
          <w:p w:rsidR="000B3EA0" w:rsidRPr="003111E1" w:rsidRDefault="00DD6D8C" w:rsidP="00D77801">
            <w:pPr>
              <w:ind w:rightChars="100" w:right="240"/>
              <w:jc w:val="right"/>
            </w:pPr>
            <w:r>
              <w:rPr>
                <w:rFonts w:hint="eastAsia"/>
              </w:rPr>
              <w:t>1,407</w:t>
            </w:r>
          </w:p>
        </w:tc>
        <w:tc>
          <w:tcPr>
            <w:tcW w:w="1202" w:type="dxa"/>
            <w:tcBorders>
              <w:left w:val="nil"/>
            </w:tcBorders>
            <w:vAlign w:val="center"/>
          </w:tcPr>
          <w:p w:rsidR="000B3EA0" w:rsidRPr="003111E1" w:rsidRDefault="00DD6D8C" w:rsidP="00D77801">
            <w:pPr>
              <w:ind w:rightChars="100" w:right="240"/>
              <w:jc w:val="right"/>
            </w:pPr>
            <w:r>
              <w:rPr>
                <w:rFonts w:hint="eastAsia"/>
              </w:rPr>
              <w:t>50.24</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技術服務業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595</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620</w:t>
            </w:r>
          </w:p>
        </w:tc>
        <w:tc>
          <w:tcPr>
            <w:tcW w:w="1202" w:type="dxa"/>
            <w:tcBorders>
              <w:left w:val="single" w:sz="8" w:space="0" w:color="auto"/>
            </w:tcBorders>
            <w:vAlign w:val="center"/>
          </w:tcPr>
          <w:p w:rsidR="000B3EA0" w:rsidRPr="003111E1" w:rsidRDefault="00DD6D8C" w:rsidP="00D65403">
            <w:pPr>
              <w:ind w:rightChars="100" w:right="240"/>
              <w:jc w:val="right"/>
            </w:pPr>
            <w:r>
              <w:rPr>
                <w:rFonts w:hint="eastAsia"/>
              </w:rPr>
              <w:t>904</w:t>
            </w:r>
          </w:p>
        </w:tc>
        <w:tc>
          <w:tcPr>
            <w:tcW w:w="1202" w:type="dxa"/>
            <w:vAlign w:val="center"/>
          </w:tcPr>
          <w:p w:rsidR="000B3EA0" w:rsidRPr="003111E1" w:rsidRDefault="00DD6D8C" w:rsidP="00661F94">
            <w:pPr>
              <w:ind w:rightChars="100" w:right="240"/>
              <w:jc w:val="right"/>
            </w:pPr>
            <w:r>
              <w:rPr>
                <w:rFonts w:hint="eastAsia"/>
              </w:rPr>
              <w:t>357</w:t>
            </w:r>
          </w:p>
        </w:tc>
        <w:tc>
          <w:tcPr>
            <w:tcW w:w="1202" w:type="dxa"/>
            <w:tcBorders>
              <w:left w:val="nil"/>
            </w:tcBorders>
            <w:vAlign w:val="center"/>
          </w:tcPr>
          <w:p w:rsidR="000B3EA0" w:rsidRPr="003111E1" w:rsidRDefault="00DD6D8C" w:rsidP="00D77801">
            <w:pPr>
              <w:ind w:rightChars="100" w:right="240"/>
              <w:jc w:val="right"/>
            </w:pPr>
            <w:r>
              <w:rPr>
                <w:rFonts w:hint="eastAsia"/>
              </w:rPr>
              <w:t>57.54</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電力供應業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52</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50</w:t>
            </w:r>
          </w:p>
        </w:tc>
        <w:tc>
          <w:tcPr>
            <w:tcW w:w="1202" w:type="dxa"/>
            <w:tcBorders>
              <w:left w:val="single" w:sz="8" w:space="0" w:color="auto"/>
            </w:tcBorders>
            <w:vAlign w:val="center"/>
          </w:tcPr>
          <w:p w:rsidR="000B3EA0" w:rsidRPr="003111E1" w:rsidRDefault="00DD6D8C" w:rsidP="00923489">
            <w:pPr>
              <w:ind w:rightChars="100" w:right="240"/>
              <w:jc w:val="right"/>
            </w:pPr>
            <w:r>
              <w:rPr>
                <w:rFonts w:hint="eastAsia"/>
              </w:rPr>
              <w:t>2</w:t>
            </w:r>
          </w:p>
        </w:tc>
        <w:tc>
          <w:tcPr>
            <w:tcW w:w="1202" w:type="dxa"/>
            <w:vAlign w:val="center"/>
          </w:tcPr>
          <w:p w:rsidR="000B3EA0" w:rsidRPr="003111E1" w:rsidRDefault="00DD6D8C" w:rsidP="00923489">
            <w:pPr>
              <w:ind w:rightChars="100" w:right="240"/>
              <w:jc w:val="right"/>
            </w:pPr>
            <w:r>
              <w:rPr>
                <w:rFonts w:hint="eastAsia"/>
              </w:rPr>
              <w:t>14</w:t>
            </w:r>
          </w:p>
        </w:tc>
        <w:tc>
          <w:tcPr>
            <w:tcW w:w="1202" w:type="dxa"/>
            <w:tcBorders>
              <w:left w:val="nil"/>
            </w:tcBorders>
            <w:vAlign w:val="center"/>
          </w:tcPr>
          <w:p w:rsidR="000B3EA0" w:rsidRPr="003111E1" w:rsidRDefault="00DD6D8C" w:rsidP="00923489">
            <w:pPr>
              <w:ind w:rightChars="100" w:right="240"/>
              <w:jc w:val="right"/>
            </w:pPr>
            <w:r>
              <w:rPr>
                <w:rFonts w:hint="eastAsia"/>
              </w:rPr>
              <w:t>27.22</w:t>
            </w:r>
          </w:p>
        </w:tc>
      </w:tr>
      <w:tr w:rsidR="000B3EA0" w:rsidRPr="003111E1" w:rsidTr="00CE5399">
        <w:trPr>
          <w:cantSplit/>
          <w:trHeight w:val="227"/>
        </w:trPr>
        <w:tc>
          <w:tcPr>
            <w:tcW w:w="1551" w:type="dxa"/>
            <w:tcBorders>
              <w:right w:val="single" w:sz="8" w:space="0" w:color="auto"/>
            </w:tcBorders>
            <w:vAlign w:val="center"/>
          </w:tcPr>
          <w:p w:rsidR="000B3EA0" w:rsidRPr="003111E1" w:rsidRDefault="000B3EA0" w:rsidP="008E3E1B">
            <w:pPr>
              <w:snapToGrid w:val="0"/>
              <w:jc w:val="both"/>
              <w:rPr>
                <w:rFonts w:eastAsia="標楷體"/>
              </w:rPr>
            </w:pPr>
            <w:r w:rsidRPr="003111E1">
              <w:rPr>
                <w:rFonts w:eastAsia="標楷體"/>
              </w:rPr>
              <w:t>批發、物流業</w:t>
            </w:r>
          </w:p>
        </w:tc>
        <w:tc>
          <w:tcPr>
            <w:tcW w:w="1473" w:type="dxa"/>
            <w:tcBorders>
              <w:left w:val="single" w:sz="8" w:space="0" w:color="auto"/>
              <w:right w:val="single" w:sz="8" w:space="0" w:color="auto"/>
            </w:tcBorders>
            <w:vAlign w:val="center"/>
          </w:tcPr>
          <w:p w:rsidR="000B3EA0" w:rsidRPr="003111E1" w:rsidRDefault="000B3EA0" w:rsidP="00923489">
            <w:pPr>
              <w:ind w:rightChars="100" w:right="240"/>
              <w:jc w:val="right"/>
            </w:pPr>
            <w:r w:rsidRPr="003111E1">
              <w:t>654</w:t>
            </w:r>
          </w:p>
        </w:tc>
        <w:tc>
          <w:tcPr>
            <w:tcW w:w="1202" w:type="dxa"/>
            <w:tcBorders>
              <w:left w:val="single" w:sz="8" w:space="0" w:color="auto"/>
              <w:right w:val="single" w:sz="8" w:space="0" w:color="auto"/>
            </w:tcBorders>
            <w:vAlign w:val="center"/>
          </w:tcPr>
          <w:p w:rsidR="000B3EA0" w:rsidRPr="003111E1" w:rsidRDefault="000B3EA0" w:rsidP="00CE5399">
            <w:pPr>
              <w:ind w:rightChars="100" w:right="240"/>
              <w:jc w:val="right"/>
            </w:pPr>
            <w:r w:rsidRPr="003111E1">
              <w:t>630</w:t>
            </w:r>
          </w:p>
        </w:tc>
        <w:tc>
          <w:tcPr>
            <w:tcW w:w="1202" w:type="dxa"/>
            <w:tcBorders>
              <w:left w:val="single" w:sz="8" w:space="0" w:color="auto"/>
            </w:tcBorders>
            <w:vAlign w:val="center"/>
          </w:tcPr>
          <w:p w:rsidR="000B3EA0" w:rsidRPr="003111E1" w:rsidRDefault="00DD6D8C" w:rsidP="00923489">
            <w:pPr>
              <w:ind w:rightChars="100" w:right="240"/>
              <w:jc w:val="right"/>
            </w:pPr>
            <w:r>
              <w:rPr>
                <w:rFonts w:hint="eastAsia"/>
              </w:rPr>
              <w:t>110</w:t>
            </w:r>
          </w:p>
        </w:tc>
        <w:tc>
          <w:tcPr>
            <w:tcW w:w="1202" w:type="dxa"/>
            <w:vAlign w:val="center"/>
          </w:tcPr>
          <w:p w:rsidR="000B3EA0" w:rsidRPr="003111E1" w:rsidRDefault="00DD6D8C" w:rsidP="00D77801">
            <w:pPr>
              <w:ind w:rightChars="100" w:right="240"/>
              <w:jc w:val="right"/>
            </w:pPr>
            <w:r>
              <w:rPr>
                <w:rFonts w:hint="eastAsia"/>
              </w:rPr>
              <w:t>290</w:t>
            </w:r>
          </w:p>
        </w:tc>
        <w:tc>
          <w:tcPr>
            <w:tcW w:w="1202" w:type="dxa"/>
            <w:tcBorders>
              <w:left w:val="nil"/>
            </w:tcBorders>
            <w:vAlign w:val="center"/>
          </w:tcPr>
          <w:p w:rsidR="000B3EA0" w:rsidRPr="003111E1" w:rsidRDefault="00DD6D8C" w:rsidP="00D77801">
            <w:pPr>
              <w:ind w:rightChars="100" w:right="240"/>
              <w:jc w:val="right"/>
            </w:pPr>
            <w:r>
              <w:rPr>
                <w:rFonts w:hint="eastAsia"/>
              </w:rPr>
              <w:t>46.05</w:t>
            </w:r>
          </w:p>
        </w:tc>
      </w:tr>
      <w:tr w:rsidR="000B3EA0" w:rsidRPr="003111E1" w:rsidTr="00CE5399">
        <w:trPr>
          <w:cantSplit/>
          <w:trHeight w:val="227"/>
        </w:trPr>
        <w:tc>
          <w:tcPr>
            <w:tcW w:w="1551" w:type="dxa"/>
            <w:tcBorders>
              <w:bottom w:val="single" w:sz="8" w:space="0" w:color="auto"/>
              <w:right w:val="single" w:sz="8" w:space="0" w:color="auto"/>
            </w:tcBorders>
            <w:vAlign w:val="center"/>
          </w:tcPr>
          <w:p w:rsidR="000B3EA0" w:rsidRPr="003111E1" w:rsidRDefault="000B3EA0" w:rsidP="008E3E1B">
            <w:pPr>
              <w:snapToGrid w:val="0"/>
              <w:jc w:val="both"/>
              <w:rPr>
                <w:rFonts w:eastAsia="標楷體"/>
                <w:kern w:val="0"/>
              </w:rPr>
            </w:pPr>
            <w:r w:rsidRPr="003111E1">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0B3EA0" w:rsidRPr="003111E1" w:rsidRDefault="000B3EA0" w:rsidP="00923489">
            <w:pPr>
              <w:ind w:rightChars="100" w:right="240"/>
              <w:jc w:val="right"/>
            </w:pPr>
            <w:r w:rsidRPr="003111E1">
              <w:t>19</w:t>
            </w:r>
          </w:p>
        </w:tc>
        <w:tc>
          <w:tcPr>
            <w:tcW w:w="1202" w:type="dxa"/>
            <w:tcBorders>
              <w:left w:val="single" w:sz="8" w:space="0" w:color="auto"/>
              <w:bottom w:val="single" w:sz="8" w:space="0" w:color="auto"/>
              <w:right w:val="single" w:sz="8" w:space="0" w:color="auto"/>
            </w:tcBorders>
            <w:vAlign w:val="center"/>
          </w:tcPr>
          <w:p w:rsidR="000B3EA0" w:rsidRPr="003111E1" w:rsidRDefault="000B3EA0" w:rsidP="00CE5399">
            <w:pPr>
              <w:ind w:rightChars="100" w:right="240"/>
              <w:jc w:val="right"/>
            </w:pPr>
            <w:r w:rsidRPr="003111E1">
              <w:t>50</w:t>
            </w:r>
          </w:p>
        </w:tc>
        <w:tc>
          <w:tcPr>
            <w:tcW w:w="1202" w:type="dxa"/>
            <w:tcBorders>
              <w:left w:val="single" w:sz="8" w:space="0" w:color="auto"/>
              <w:bottom w:val="single" w:sz="8" w:space="0" w:color="auto"/>
            </w:tcBorders>
            <w:vAlign w:val="center"/>
          </w:tcPr>
          <w:p w:rsidR="000B3EA0" w:rsidRPr="003111E1" w:rsidRDefault="00DD6D8C" w:rsidP="00923489">
            <w:pPr>
              <w:ind w:rightChars="100" w:right="240"/>
              <w:jc w:val="right"/>
            </w:pPr>
            <w:r>
              <w:rPr>
                <w:rFonts w:hint="eastAsia"/>
              </w:rPr>
              <w:t>2</w:t>
            </w:r>
          </w:p>
        </w:tc>
        <w:tc>
          <w:tcPr>
            <w:tcW w:w="1202" w:type="dxa"/>
            <w:tcBorders>
              <w:bottom w:val="single" w:sz="8" w:space="0" w:color="auto"/>
            </w:tcBorders>
            <w:vAlign w:val="center"/>
          </w:tcPr>
          <w:p w:rsidR="000B3EA0" w:rsidRPr="003111E1" w:rsidRDefault="00DD6D8C" w:rsidP="00923489">
            <w:pPr>
              <w:ind w:rightChars="100" w:right="240"/>
              <w:jc w:val="right"/>
            </w:pPr>
            <w:r>
              <w:rPr>
                <w:rFonts w:hint="eastAsia"/>
              </w:rPr>
              <w:t>18</w:t>
            </w:r>
          </w:p>
        </w:tc>
        <w:tc>
          <w:tcPr>
            <w:tcW w:w="1202" w:type="dxa"/>
            <w:tcBorders>
              <w:left w:val="nil"/>
              <w:bottom w:val="single" w:sz="8" w:space="0" w:color="auto"/>
            </w:tcBorders>
            <w:vAlign w:val="center"/>
          </w:tcPr>
          <w:p w:rsidR="000B3EA0" w:rsidRPr="003111E1" w:rsidRDefault="00DD6D8C" w:rsidP="00923489">
            <w:pPr>
              <w:ind w:rightChars="100" w:right="240"/>
              <w:jc w:val="right"/>
            </w:pPr>
            <w:r>
              <w:rPr>
                <w:rFonts w:hint="eastAsia"/>
              </w:rPr>
              <w:t>36.00</w:t>
            </w:r>
          </w:p>
        </w:tc>
      </w:tr>
      <w:tr w:rsidR="000B3EA0" w:rsidRPr="003111E1" w:rsidTr="00CE5399">
        <w:trPr>
          <w:cantSplit/>
          <w:trHeight w:val="227"/>
        </w:trPr>
        <w:tc>
          <w:tcPr>
            <w:tcW w:w="1551" w:type="dxa"/>
            <w:tcBorders>
              <w:top w:val="single" w:sz="8" w:space="0" w:color="auto"/>
              <w:bottom w:val="single" w:sz="8" w:space="0" w:color="auto"/>
              <w:right w:val="single" w:sz="8" w:space="0" w:color="auto"/>
            </w:tcBorders>
            <w:vAlign w:val="center"/>
          </w:tcPr>
          <w:p w:rsidR="000B3EA0" w:rsidRPr="003111E1" w:rsidRDefault="000B3EA0" w:rsidP="008E3E1B">
            <w:pPr>
              <w:jc w:val="both"/>
              <w:rPr>
                <w:rFonts w:eastAsia="標楷體"/>
              </w:rPr>
            </w:pPr>
            <w:r w:rsidRPr="00F42D6E">
              <w:rPr>
                <w:rFonts w:eastAsia="標楷體"/>
                <w:spacing w:val="302"/>
                <w:kern w:val="0"/>
                <w:fitText w:val="1134" w:id="150635009"/>
              </w:rPr>
              <w:t>總</w:t>
            </w:r>
            <w:r w:rsidRPr="00F42D6E">
              <w:rPr>
                <w:rFonts w:eastAsia="標楷體"/>
                <w:kern w:val="0"/>
                <w:fitText w:val="1134" w:id="150635009"/>
              </w:rPr>
              <w:t>計</w:t>
            </w:r>
          </w:p>
        </w:tc>
        <w:tc>
          <w:tcPr>
            <w:tcW w:w="1473" w:type="dxa"/>
            <w:tcBorders>
              <w:top w:val="single" w:sz="8" w:space="0" w:color="auto"/>
              <w:left w:val="single" w:sz="8" w:space="0" w:color="auto"/>
              <w:bottom w:val="single" w:sz="8" w:space="0" w:color="auto"/>
              <w:right w:val="single" w:sz="8" w:space="0" w:color="auto"/>
            </w:tcBorders>
            <w:vAlign w:val="center"/>
          </w:tcPr>
          <w:p w:rsidR="000B3EA0" w:rsidRPr="003111E1" w:rsidRDefault="000B3EA0" w:rsidP="00923489">
            <w:pPr>
              <w:ind w:rightChars="100" w:right="240"/>
              <w:jc w:val="right"/>
            </w:pPr>
            <w:r w:rsidRPr="003111E1">
              <w:t>11,078</w:t>
            </w:r>
          </w:p>
        </w:tc>
        <w:tc>
          <w:tcPr>
            <w:tcW w:w="1202" w:type="dxa"/>
            <w:tcBorders>
              <w:top w:val="single" w:sz="8" w:space="0" w:color="auto"/>
              <w:left w:val="single" w:sz="8" w:space="0" w:color="auto"/>
              <w:bottom w:val="single" w:sz="8" w:space="0" w:color="auto"/>
              <w:right w:val="single" w:sz="8" w:space="0" w:color="auto"/>
            </w:tcBorders>
            <w:vAlign w:val="center"/>
          </w:tcPr>
          <w:p w:rsidR="000B3EA0" w:rsidRPr="003111E1" w:rsidRDefault="000B3EA0" w:rsidP="00CE5399">
            <w:pPr>
              <w:ind w:rightChars="100" w:right="240"/>
              <w:jc w:val="right"/>
            </w:pPr>
            <w:r w:rsidRPr="003111E1">
              <w:t>12,000</w:t>
            </w:r>
          </w:p>
        </w:tc>
        <w:tc>
          <w:tcPr>
            <w:tcW w:w="1202" w:type="dxa"/>
            <w:tcBorders>
              <w:top w:val="single" w:sz="8" w:space="0" w:color="auto"/>
              <w:left w:val="single" w:sz="8" w:space="0" w:color="auto"/>
              <w:bottom w:val="single" w:sz="8" w:space="0" w:color="auto"/>
            </w:tcBorders>
            <w:vAlign w:val="center"/>
          </w:tcPr>
          <w:p w:rsidR="000B3EA0" w:rsidRPr="003111E1" w:rsidRDefault="00DD6D8C" w:rsidP="00D77801">
            <w:pPr>
              <w:ind w:rightChars="100" w:right="240"/>
              <w:jc w:val="right"/>
            </w:pPr>
            <w:r>
              <w:rPr>
                <w:rFonts w:hint="eastAsia"/>
              </w:rPr>
              <w:t>1,749</w:t>
            </w:r>
          </w:p>
        </w:tc>
        <w:tc>
          <w:tcPr>
            <w:tcW w:w="1202" w:type="dxa"/>
            <w:tcBorders>
              <w:top w:val="single" w:sz="8" w:space="0" w:color="auto"/>
              <w:bottom w:val="single" w:sz="8" w:space="0" w:color="auto"/>
            </w:tcBorders>
            <w:vAlign w:val="center"/>
          </w:tcPr>
          <w:p w:rsidR="000B3EA0" w:rsidRPr="003111E1" w:rsidRDefault="00DD6D8C" w:rsidP="00D77801">
            <w:pPr>
              <w:ind w:rightChars="100" w:right="240"/>
              <w:jc w:val="right"/>
            </w:pPr>
            <w:r>
              <w:rPr>
                <w:rFonts w:hint="eastAsia"/>
              </w:rPr>
              <w:t>8,406</w:t>
            </w:r>
          </w:p>
        </w:tc>
        <w:tc>
          <w:tcPr>
            <w:tcW w:w="1202" w:type="dxa"/>
            <w:tcBorders>
              <w:top w:val="single" w:sz="8" w:space="0" w:color="auto"/>
              <w:left w:val="nil"/>
              <w:bottom w:val="single" w:sz="8" w:space="0" w:color="auto"/>
            </w:tcBorders>
            <w:vAlign w:val="center"/>
          </w:tcPr>
          <w:p w:rsidR="000B3EA0" w:rsidRPr="003111E1" w:rsidRDefault="00DD6D8C" w:rsidP="00D77801">
            <w:pPr>
              <w:ind w:rightChars="100" w:right="240"/>
              <w:jc w:val="right"/>
            </w:pPr>
            <w:r>
              <w:rPr>
                <w:rFonts w:hint="eastAsia"/>
              </w:rPr>
              <w:t>70.05</w:t>
            </w:r>
          </w:p>
        </w:tc>
      </w:tr>
    </w:tbl>
    <w:p w:rsidR="00576223" w:rsidRPr="003111E1" w:rsidRDefault="00576223" w:rsidP="00576223">
      <w:pPr>
        <w:pStyle w:val="af"/>
        <w:snapToGrid w:val="0"/>
        <w:spacing w:line="240" w:lineRule="atLeast"/>
        <w:ind w:leftChars="0" w:left="0" w:firstLineChars="0" w:firstLine="0"/>
        <w:rPr>
          <w:szCs w:val="22"/>
        </w:rPr>
      </w:pPr>
      <w:r w:rsidRPr="003111E1">
        <w:rPr>
          <w:szCs w:val="22"/>
        </w:rPr>
        <w:t>資料來源：</w:t>
      </w:r>
      <w:r w:rsidR="002D32BD" w:rsidRPr="003111E1">
        <w:rPr>
          <w:szCs w:val="22"/>
        </w:rPr>
        <w:t>行政院全球招商聯合服務中心</w:t>
      </w:r>
      <w:r w:rsidRPr="003111E1">
        <w:rPr>
          <w:szCs w:val="22"/>
        </w:rPr>
        <w:t>。</w:t>
      </w:r>
    </w:p>
    <w:p w:rsidR="00576223" w:rsidRPr="003111E1" w:rsidRDefault="00576223" w:rsidP="00576223">
      <w:pPr>
        <w:pStyle w:val="af"/>
        <w:snapToGrid w:val="0"/>
        <w:spacing w:line="240" w:lineRule="atLeast"/>
        <w:ind w:leftChars="0" w:left="0" w:firstLineChars="0" w:firstLine="0"/>
        <w:rPr>
          <w:color w:val="FF0000"/>
        </w:rPr>
      </w:pPr>
    </w:p>
    <w:p w:rsidR="00576223" w:rsidRPr="003111E1" w:rsidRDefault="00576223" w:rsidP="00002DAD">
      <w:pPr>
        <w:pStyle w:val="k3a"/>
        <w:tabs>
          <w:tab w:val="left" w:pos="540"/>
        </w:tabs>
        <w:spacing w:before="180" w:afterLines="50" w:after="180" w:line="300" w:lineRule="auto"/>
        <w:ind w:leftChars="0" w:left="0" w:rightChars="-136" w:right="-326" w:firstLineChars="0" w:firstLine="0"/>
        <w:rPr>
          <w:b/>
          <w:bCs/>
        </w:rPr>
      </w:pPr>
      <w:r w:rsidRPr="003111E1">
        <w:rPr>
          <w:b/>
          <w:bCs/>
        </w:rPr>
        <w:t>３、</w:t>
      </w:r>
      <w:r w:rsidR="00F24375" w:rsidRPr="003111E1">
        <w:rPr>
          <w:b/>
          <w:bCs/>
        </w:rPr>
        <w:t>102</w:t>
      </w:r>
      <w:r w:rsidR="00F24375" w:rsidRPr="003111E1">
        <w:rPr>
          <w:b/>
          <w:bCs/>
        </w:rPr>
        <w:t>年</w:t>
      </w:r>
      <w:r w:rsidR="00D82903">
        <w:rPr>
          <w:rFonts w:hint="eastAsia"/>
          <w:b/>
          <w:bCs/>
        </w:rPr>
        <w:t>8</w:t>
      </w:r>
      <w:r w:rsidR="00F24375" w:rsidRPr="003111E1">
        <w:rPr>
          <w:b/>
          <w:bCs/>
        </w:rPr>
        <w:t>月僑外直接投資金額</w:t>
      </w:r>
      <w:r w:rsidR="00D82903">
        <w:rPr>
          <w:rFonts w:hint="eastAsia"/>
          <w:b/>
          <w:bCs/>
        </w:rPr>
        <w:t>3.66</w:t>
      </w:r>
      <w:r w:rsidR="00F24375" w:rsidRPr="003111E1">
        <w:rPr>
          <w:b/>
          <w:bCs/>
        </w:rPr>
        <w:t>億美元，</w:t>
      </w:r>
      <w:r w:rsidR="00AA00EA">
        <w:rPr>
          <w:rFonts w:hint="eastAsia"/>
          <w:b/>
          <w:bCs/>
        </w:rPr>
        <w:t>增加</w:t>
      </w:r>
      <w:r w:rsidR="00AA00EA">
        <w:rPr>
          <w:rFonts w:hint="eastAsia"/>
          <w:b/>
          <w:bCs/>
        </w:rPr>
        <w:t>2</w:t>
      </w:r>
      <w:r w:rsidR="002F099B">
        <w:rPr>
          <w:rFonts w:hint="eastAsia"/>
          <w:b/>
          <w:bCs/>
        </w:rPr>
        <w:t>6</w:t>
      </w:r>
      <w:r w:rsidR="00F24375" w:rsidRPr="003111E1">
        <w:rPr>
          <w:b/>
          <w:bCs/>
        </w:rPr>
        <w:t>％</w:t>
      </w:r>
    </w:p>
    <w:p w:rsidR="00E04718" w:rsidRPr="003111E1" w:rsidRDefault="00AA4C6D" w:rsidP="00506996">
      <w:pPr>
        <w:pStyle w:val="k32"/>
        <w:topLinePunct/>
        <w:ind w:left="0" w:rightChars="-59" w:firstLineChars="202" w:firstLine="566"/>
        <w:rPr>
          <w:color w:val="FF0000"/>
        </w:rPr>
      </w:pPr>
      <w:r w:rsidRPr="003111E1">
        <w:t>102</w:t>
      </w:r>
      <w:r w:rsidRPr="003111E1">
        <w:t>年</w:t>
      </w:r>
      <w:r w:rsidR="00D82903">
        <w:rPr>
          <w:rFonts w:hint="eastAsia"/>
        </w:rPr>
        <w:t>8</w:t>
      </w:r>
      <w:r w:rsidRPr="003111E1">
        <w:t>月核准僑外直接投資件數為</w:t>
      </w:r>
      <w:r w:rsidR="00236F57" w:rsidRPr="003111E1">
        <w:t>2</w:t>
      </w:r>
      <w:r w:rsidR="00D82903">
        <w:rPr>
          <w:rFonts w:hint="eastAsia"/>
        </w:rPr>
        <w:t>78</w:t>
      </w:r>
      <w:r w:rsidRPr="003111E1">
        <w:t>件，核准投資金額</w:t>
      </w:r>
      <w:r w:rsidR="00D82903">
        <w:rPr>
          <w:rFonts w:hint="eastAsia"/>
        </w:rPr>
        <w:t>3.66</w:t>
      </w:r>
      <w:r w:rsidRPr="003111E1">
        <w:t>億美元，較</w:t>
      </w:r>
      <w:r w:rsidR="00357E8F">
        <w:rPr>
          <w:rFonts w:hint="eastAsia"/>
        </w:rPr>
        <w:t>上</w:t>
      </w:r>
      <w:r w:rsidRPr="003111E1">
        <w:t>年同月</w:t>
      </w:r>
      <w:r w:rsidR="00413ACF" w:rsidRPr="003111E1">
        <w:t>增加</w:t>
      </w:r>
      <w:r w:rsidR="00AA00EA">
        <w:rPr>
          <w:rFonts w:hint="eastAsia"/>
        </w:rPr>
        <w:t>2</w:t>
      </w:r>
      <w:r w:rsidR="00D82903">
        <w:rPr>
          <w:rFonts w:hint="eastAsia"/>
        </w:rPr>
        <w:t>6</w:t>
      </w:r>
      <w:r w:rsidRPr="003111E1">
        <w:t>％；累計</w:t>
      </w:r>
      <w:r w:rsidRPr="003111E1">
        <w:t>1</w:t>
      </w:r>
      <w:r w:rsidRPr="003111E1">
        <w:t>至</w:t>
      </w:r>
      <w:r w:rsidR="00D82903">
        <w:rPr>
          <w:rFonts w:hint="eastAsia"/>
        </w:rPr>
        <w:t>8</w:t>
      </w:r>
      <w:r w:rsidRPr="003111E1">
        <w:t>月核准僑外直接投資件數為</w:t>
      </w:r>
      <w:r w:rsidR="00D82903">
        <w:rPr>
          <w:rFonts w:hint="eastAsia"/>
        </w:rPr>
        <w:t>2</w:t>
      </w:r>
      <w:r w:rsidR="00236F57" w:rsidRPr="003111E1">
        <w:t>,</w:t>
      </w:r>
      <w:r w:rsidR="00D82903">
        <w:rPr>
          <w:rFonts w:hint="eastAsia"/>
        </w:rPr>
        <w:t>027</w:t>
      </w:r>
      <w:r w:rsidRPr="003111E1">
        <w:t>件，核准投資金額</w:t>
      </w:r>
      <w:r w:rsidR="00D82903">
        <w:rPr>
          <w:rFonts w:hint="eastAsia"/>
        </w:rPr>
        <w:t>31.6</w:t>
      </w:r>
      <w:r w:rsidRPr="003111E1">
        <w:t>億美元，較</w:t>
      </w:r>
      <w:r w:rsidR="00357E8F">
        <w:rPr>
          <w:rFonts w:hint="eastAsia"/>
        </w:rPr>
        <w:t>上</w:t>
      </w:r>
      <w:r w:rsidRPr="003111E1">
        <w:t>年同</w:t>
      </w:r>
      <w:r w:rsidR="00413ACF" w:rsidRPr="003111E1">
        <w:t>期</w:t>
      </w:r>
      <w:r w:rsidR="00D82903">
        <w:rPr>
          <w:rFonts w:hint="eastAsia"/>
        </w:rPr>
        <w:t>增加</w:t>
      </w:r>
      <w:r w:rsidR="00D82903">
        <w:rPr>
          <w:rFonts w:hint="eastAsia"/>
        </w:rPr>
        <w:t>2.44</w:t>
      </w:r>
      <w:r w:rsidRPr="003111E1">
        <w:t>％。就地區別來看，以加勒比海英國屬地（</w:t>
      </w:r>
      <w:r w:rsidR="00D82903">
        <w:rPr>
          <w:rFonts w:hint="eastAsia"/>
        </w:rPr>
        <w:t>30</w:t>
      </w:r>
      <w:r w:rsidR="00AA00EA" w:rsidRPr="00AA00EA">
        <w:rPr>
          <w:rFonts w:hint="eastAsia"/>
        </w:rPr>
        <w:t>.</w:t>
      </w:r>
      <w:r w:rsidR="00D82903">
        <w:rPr>
          <w:rFonts w:hint="eastAsia"/>
        </w:rPr>
        <w:t>00</w:t>
      </w:r>
      <w:r w:rsidRPr="003111E1">
        <w:t>％，主要為英屬維京群島、英屬蓋曼群島）</w:t>
      </w:r>
      <w:r w:rsidR="00AA00EA" w:rsidRPr="003111E1">
        <w:t>、美國（</w:t>
      </w:r>
      <w:r w:rsidR="00D82903">
        <w:rPr>
          <w:rFonts w:hint="eastAsia"/>
        </w:rPr>
        <w:t>10.42</w:t>
      </w:r>
      <w:r w:rsidR="00AA00EA" w:rsidRPr="003111E1">
        <w:t>％）</w:t>
      </w:r>
      <w:r w:rsidRPr="003111E1">
        <w:t>、澳大利亞（</w:t>
      </w:r>
      <w:r w:rsidR="00AA00EA" w:rsidRPr="00AA00EA">
        <w:rPr>
          <w:rFonts w:hint="eastAsia"/>
        </w:rPr>
        <w:t>9</w:t>
      </w:r>
      <w:r w:rsidR="00D82903">
        <w:rPr>
          <w:rFonts w:hint="eastAsia"/>
        </w:rPr>
        <w:t>.</w:t>
      </w:r>
      <w:r w:rsidR="00AA00EA" w:rsidRPr="00AA00EA">
        <w:rPr>
          <w:rFonts w:hint="eastAsia"/>
        </w:rPr>
        <w:t>6</w:t>
      </w:r>
      <w:r w:rsidR="00D82903">
        <w:rPr>
          <w:rFonts w:hint="eastAsia"/>
        </w:rPr>
        <w:t>9</w:t>
      </w:r>
      <w:r w:rsidRPr="003111E1">
        <w:t>％）</w:t>
      </w:r>
      <w:r w:rsidR="00413ACF" w:rsidRPr="003111E1">
        <w:t>、</w:t>
      </w:r>
      <w:r w:rsidRPr="003111E1">
        <w:t>薩摩亞（</w:t>
      </w:r>
      <w:r w:rsidR="00AA00EA" w:rsidRPr="00AA00EA">
        <w:rPr>
          <w:rFonts w:hint="eastAsia"/>
        </w:rPr>
        <w:t>8.</w:t>
      </w:r>
      <w:r w:rsidR="00D82903">
        <w:rPr>
          <w:rFonts w:hint="eastAsia"/>
        </w:rPr>
        <w:t>40</w:t>
      </w:r>
      <w:r w:rsidRPr="003111E1">
        <w:t>％）及</w:t>
      </w:r>
      <w:r w:rsidR="00D82903">
        <w:rPr>
          <w:rFonts w:hint="eastAsia"/>
        </w:rPr>
        <w:t>香港</w:t>
      </w:r>
      <w:r w:rsidRPr="003111E1">
        <w:t>（</w:t>
      </w:r>
      <w:r w:rsidR="00D82903">
        <w:rPr>
          <w:rFonts w:hint="eastAsia"/>
        </w:rPr>
        <w:t>8</w:t>
      </w:r>
      <w:r w:rsidR="00AA00EA" w:rsidRPr="00AA00EA">
        <w:rPr>
          <w:rFonts w:hint="eastAsia"/>
        </w:rPr>
        <w:t>.</w:t>
      </w:r>
      <w:r w:rsidR="00D82903">
        <w:rPr>
          <w:rFonts w:hint="eastAsia"/>
        </w:rPr>
        <w:t>3</w:t>
      </w:r>
      <w:r w:rsidR="00AA00EA" w:rsidRPr="00AA00EA">
        <w:rPr>
          <w:rFonts w:hint="eastAsia"/>
        </w:rPr>
        <w:t>0</w:t>
      </w:r>
      <w:r w:rsidRPr="003111E1">
        <w:t>％）分居前</w:t>
      </w:r>
      <w:r w:rsidRPr="003111E1">
        <w:t>5</w:t>
      </w:r>
      <w:r w:rsidRPr="003111E1">
        <w:t>名，合計約占</w:t>
      </w:r>
      <w:r w:rsidR="00D07167">
        <w:rPr>
          <w:rFonts w:hint="eastAsia"/>
        </w:rPr>
        <w:t>1</w:t>
      </w:r>
      <w:r w:rsidR="00D07167">
        <w:rPr>
          <w:rFonts w:hint="eastAsia"/>
        </w:rPr>
        <w:t>至</w:t>
      </w:r>
      <w:r w:rsidR="00D82903">
        <w:rPr>
          <w:rFonts w:hint="eastAsia"/>
        </w:rPr>
        <w:t>8</w:t>
      </w:r>
      <w:r w:rsidR="00D07167">
        <w:rPr>
          <w:rFonts w:hint="eastAsia"/>
        </w:rPr>
        <w:t>月</w:t>
      </w:r>
      <w:r w:rsidRPr="003111E1">
        <w:t>僑外投資總額的</w:t>
      </w:r>
      <w:r w:rsidR="00AA00EA" w:rsidRPr="00AA00EA">
        <w:rPr>
          <w:rFonts w:hint="eastAsia"/>
        </w:rPr>
        <w:t>6</w:t>
      </w:r>
      <w:r w:rsidR="00D82903">
        <w:rPr>
          <w:rFonts w:hint="eastAsia"/>
        </w:rPr>
        <w:t>6</w:t>
      </w:r>
      <w:r w:rsidR="00AA00EA" w:rsidRPr="00AA00EA">
        <w:rPr>
          <w:rFonts w:hint="eastAsia"/>
        </w:rPr>
        <w:t>.</w:t>
      </w:r>
      <w:r w:rsidR="00D82903">
        <w:rPr>
          <w:rFonts w:hint="eastAsia"/>
        </w:rPr>
        <w:t>81</w:t>
      </w:r>
      <w:r w:rsidR="00AA00EA">
        <w:t>％。若就業別觀之，僑外投資以金融及保險業</w:t>
      </w:r>
      <w:r w:rsidR="00E4563B" w:rsidRPr="003111E1">
        <w:t>（</w:t>
      </w:r>
      <w:r w:rsidR="00AA00EA" w:rsidRPr="00AA00EA">
        <w:rPr>
          <w:rFonts w:hint="eastAsia"/>
        </w:rPr>
        <w:t>3</w:t>
      </w:r>
      <w:r w:rsidR="00D82903">
        <w:rPr>
          <w:rFonts w:hint="eastAsia"/>
        </w:rPr>
        <w:t>2</w:t>
      </w:r>
      <w:r w:rsidR="00AA00EA" w:rsidRPr="00AA00EA">
        <w:rPr>
          <w:rFonts w:hint="eastAsia"/>
        </w:rPr>
        <w:t>.89</w:t>
      </w:r>
      <w:r w:rsidRPr="003111E1">
        <w:t>％）</w:t>
      </w:r>
      <w:r w:rsidR="00AA00EA" w:rsidRPr="003111E1">
        <w:t>、批發及零售業（</w:t>
      </w:r>
      <w:r w:rsidR="00AA00EA" w:rsidRPr="00AA00EA">
        <w:rPr>
          <w:rFonts w:hint="eastAsia"/>
        </w:rPr>
        <w:t>1</w:t>
      </w:r>
      <w:r w:rsidR="00D82903">
        <w:rPr>
          <w:rFonts w:hint="eastAsia"/>
        </w:rPr>
        <w:t>3</w:t>
      </w:r>
      <w:r w:rsidR="00AA00EA" w:rsidRPr="00AA00EA">
        <w:rPr>
          <w:rFonts w:hint="eastAsia"/>
        </w:rPr>
        <w:t>.1</w:t>
      </w:r>
      <w:r w:rsidR="00D82903">
        <w:rPr>
          <w:rFonts w:hint="eastAsia"/>
        </w:rPr>
        <w:t>4</w:t>
      </w:r>
      <w:r w:rsidR="00AA00EA" w:rsidRPr="003111E1">
        <w:t>％）、電子零組件製造業（</w:t>
      </w:r>
      <w:r w:rsidR="00AA00EA" w:rsidRPr="00AA00EA">
        <w:rPr>
          <w:rFonts w:hint="eastAsia"/>
        </w:rPr>
        <w:t>1</w:t>
      </w:r>
      <w:r w:rsidR="00D82903">
        <w:rPr>
          <w:rFonts w:hint="eastAsia"/>
        </w:rPr>
        <w:t>0</w:t>
      </w:r>
      <w:r w:rsidR="00AA00EA" w:rsidRPr="00AA00EA">
        <w:rPr>
          <w:rFonts w:hint="eastAsia"/>
        </w:rPr>
        <w:t>.</w:t>
      </w:r>
      <w:r w:rsidR="00D82903">
        <w:rPr>
          <w:rFonts w:hint="eastAsia"/>
        </w:rPr>
        <w:t>85</w:t>
      </w:r>
      <w:r w:rsidR="00AA00EA">
        <w:rPr>
          <w:rFonts w:hint="eastAsia"/>
        </w:rPr>
        <w:t>％</w:t>
      </w:r>
      <w:r w:rsidR="00AA00EA" w:rsidRPr="003111E1">
        <w:t>）</w:t>
      </w:r>
      <w:r w:rsidR="00413ACF" w:rsidRPr="003111E1">
        <w:t>、不動產業（</w:t>
      </w:r>
      <w:r w:rsidR="00D82903">
        <w:rPr>
          <w:rFonts w:hint="eastAsia"/>
        </w:rPr>
        <w:t>9</w:t>
      </w:r>
      <w:r w:rsidR="00413ACF" w:rsidRPr="003111E1">
        <w:t>.</w:t>
      </w:r>
      <w:r w:rsidR="00D82903">
        <w:rPr>
          <w:rFonts w:hint="eastAsia"/>
        </w:rPr>
        <w:t>95</w:t>
      </w:r>
      <w:r w:rsidR="00413ACF" w:rsidRPr="003111E1">
        <w:t>％）</w:t>
      </w:r>
      <w:r w:rsidRPr="003111E1">
        <w:t>及</w:t>
      </w:r>
      <w:r w:rsidR="00D82903">
        <w:rPr>
          <w:rFonts w:hint="eastAsia"/>
        </w:rPr>
        <w:t>電力設備製造</w:t>
      </w:r>
      <w:r w:rsidR="00413ACF" w:rsidRPr="003111E1">
        <w:t>業</w:t>
      </w:r>
      <w:r w:rsidR="00FD7872" w:rsidRPr="003111E1">
        <w:t>（</w:t>
      </w:r>
      <w:r w:rsidR="00AA00EA" w:rsidRPr="00AA00EA">
        <w:rPr>
          <w:rFonts w:hint="eastAsia"/>
        </w:rPr>
        <w:t>4.</w:t>
      </w:r>
      <w:r w:rsidR="00D82903">
        <w:rPr>
          <w:rFonts w:hint="eastAsia"/>
        </w:rPr>
        <w:t>16</w:t>
      </w:r>
      <w:r w:rsidRPr="003111E1">
        <w:t>％）分居前</w:t>
      </w:r>
      <w:r w:rsidRPr="003111E1">
        <w:t>5</w:t>
      </w:r>
      <w:r w:rsidRPr="003111E1">
        <w:t>名，合計約占</w:t>
      </w:r>
      <w:r w:rsidR="00D07167">
        <w:rPr>
          <w:rFonts w:hint="eastAsia"/>
        </w:rPr>
        <w:t>1</w:t>
      </w:r>
      <w:r w:rsidR="00D07167">
        <w:rPr>
          <w:rFonts w:hint="eastAsia"/>
        </w:rPr>
        <w:t>至</w:t>
      </w:r>
      <w:r w:rsidR="00B16361">
        <w:rPr>
          <w:rFonts w:hint="eastAsia"/>
        </w:rPr>
        <w:t>8</w:t>
      </w:r>
      <w:r w:rsidR="00D07167">
        <w:rPr>
          <w:rFonts w:hint="eastAsia"/>
        </w:rPr>
        <w:t>月</w:t>
      </w:r>
      <w:r w:rsidRPr="003111E1">
        <w:t>僑外投資總額的</w:t>
      </w:r>
      <w:r w:rsidR="00AA00EA" w:rsidRPr="00AA00EA">
        <w:rPr>
          <w:rFonts w:hint="eastAsia"/>
        </w:rPr>
        <w:t>7</w:t>
      </w:r>
      <w:r w:rsidR="00D82903">
        <w:rPr>
          <w:rFonts w:hint="eastAsia"/>
        </w:rPr>
        <w:t>0</w:t>
      </w:r>
      <w:r w:rsidR="00AA00EA" w:rsidRPr="00AA00EA">
        <w:rPr>
          <w:rFonts w:hint="eastAsia"/>
        </w:rPr>
        <w:t>.</w:t>
      </w:r>
      <w:r w:rsidR="00D82903">
        <w:rPr>
          <w:rFonts w:hint="eastAsia"/>
        </w:rPr>
        <w:t>9</w:t>
      </w:r>
      <w:r w:rsidR="00AA00EA" w:rsidRPr="00AA00EA">
        <w:rPr>
          <w:rFonts w:hint="eastAsia"/>
        </w:rPr>
        <w:t>9</w:t>
      </w:r>
      <w:r w:rsidRPr="003111E1">
        <w:t>％。</w:t>
      </w:r>
    </w:p>
    <w:p w:rsidR="00576223" w:rsidRPr="003111E1" w:rsidRDefault="00AA4C6D" w:rsidP="00506996">
      <w:pPr>
        <w:pStyle w:val="k32"/>
        <w:topLinePunct/>
        <w:ind w:left="0" w:rightChars="-59" w:firstLineChars="202" w:firstLine="566"/>
      </w:pPr>
      <w:r w:rsidRPr="003111E1">
        <w:t>我國外人投資的方式除了僑外投資外，亦來自國內、外金融市場募集資金。依據金管會統計，</w:t>
      </w:r>
      <w:r w:rsidRPr="00C23E59">
        <w:t>102</w:t>
      </w:r>
      <w:r w:rsidRPr="00C23E59">
        <w:t>年</w:t>
      </w:r>
      <w:r w:rsidR="00312878">
        <w:rPr>
          <w:rFonts w:hint="eastAsia"/>
        </w:rPr>
        <w:t>8</w:t>
      </w:r>
      <w:r w:rsidRPr="00C23E59">
        <w:t>月外資投資我國股市淨匯</w:t>
      </w:r>
      <w:r w:rsidR="00312878">
        <w:rPr>
          <w:rFonts w:hint="eastAsia"/>
        </w:rPr>
        <w:t>出</w:t>
      </w:r>
      <w:r w:rsidRPr="00C23E59">
        <w:t>金額</w:t>
      </w:r>
      <w:r w:rsidR="00B70A77" w:rsidRPr="00C23E59">
        <w:t>2</w:t>
      </w:r>
      <w:r w:rsidR="00312878">
        <w:rPr>
          <w:rFonts w:hint="eastAsia"/>
        </w:rPr>
        <w:t>1</w:t>
      </w:r>
      <w:r w:rsidR="00B70A77" w:rsidRPr="00C23E59">
        <w:t>.6</w:t>
      </w:r>
      <w:r w:rsidR="00312878">
        <w:rPr>
          <w:rFonts w:hint="eastAsia"/>
        </w:rPr>
        <w:t>6</w:t>
      </w:r>
      <w:r w:rsidRPr="00C23E59">
        <w:t>億美元；累計</w:t>
      </w:r>
      <w:r w:rsidRPr="00C23E59">
        <w:t>1</w:t>
      </w:r>
      <w:r w:rsidRPr="00C23E59">
        <w:t>至</w:t>
      </w:r>
      <w:r w:rsidR="00312878">
        <w:rPr>
          <w:rFonts w:hint="eastAsia"/>
        </w:rPr>
        <w:t>8</w:t>
      </w:r>
      <w:r w:rsidRPr="00C23E59">
        <w:t>月淨匯入</w:t>
      </w:r>
      <w:r w:rsidR="00312878">
        <w:rPr>
          <w:rFonts w:hint="eastAsia"/>
        </w:rPr>
        <w:t>42</w:t>
      </w:r>
      <w:r w:rsidR="00B70A77" w:rsidRPr="00C23E59">
        <w:t>.4</w:t>
      </w:r>
      <w:r w:rsidR="00312878">
        <w:rPr>
          <w:rFonts w:hint="eastAsia"/>
        </w:rPr>
        <w:t>8</w:t>
      </w:r>
      <w:r w:rsidRPr="00C23E59">
        <w:t>億美元</w:t>
      </w:r>
      <w:r w:rsidRPr="003111E1">
        <w:t>。</w:t>
      </w:r>
    </w:p>
    <w:p w:rsidR="00576223" w:rsidRPr="003111E1" w:rsidRDefault="00576223" w:rsidP="00576223">
      <w:pPr>
        <w:pStyle w:val="k32"/>
        <w:topLinePunct/>
        <w:ind w:left="0" w:rightChars="-59" w:firstLineChars="0" w:firstLine="0"/>
        <w:jc w:val="right"/>
      </w:pPr>
      <w:r w:rsidRPr="003111E1">
        <w:rPr>
          <w:b/>
          <w:bCs/>
        </w:rPr>
        <w:lastRenderedPageBreak/>
        <w:t>表</w:t>
      </w:r>
      <w:r w:rsidRPr="003111E1">
        <w:rPr>
          <w:b/>
          <w:bCs/>
        </w:rPr>
        <w:t xml:space="preserve"> 2-6-3  </w:t>
      </w:r>
      <w:r w:rsidRPr="003111E1">
        <w:rPr>
          <w:b/>
          <w:bCs/>
        </w:rPr>
        <w:t>外資投入概況</w:t>
      </w:r>
      <w:r w:rsidRPr="003111E1">
        <w:t xml:space="preserve">           </w:t>
      </w:r>
      <w:r w:rsidRPr="003111E1">
        <w:rPr>
          <w:sz w:val="24"/>
          <w:szCs w:val="24"/>
        </w:rPr>
        <w:t>單位：億美元</w:t>
      </w:r>
      <w:r w:rsidRPr="003111E1">
        <w:rPr>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462FA9" w:rsidRPr="003111E1" w:rsidTr="00200ABF">
        <w:trPr>
          <w:tblHeader/>
          <w:jc w:val="center"/>
        </w:trPr>
        <w:tc>
          <w:tcPr>
            <w:tcW w:w="1514" w:type="dxa"/>
            <w:tcBorders>
              <w:bottom w:val="single" w:sz="8" w:space="0" w:color="auto"/>
            </w:tcBorders>
          </w:tcPr>
          <w:p w:rsidR="00576223" w:rsidRPr="003111E1" w:rsidRDefault="009761DA" w:rsidP="00200ABF">
            <w:pPr>
              <w:snapToGrid w:val="0"/>
              <w:spacing w:line="400" w:lineRule="exact"/>
              <w:jc w:val="center"/>
              <w:rPr>
                <w:rFonts w:eastAsia="標楷體"/>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1314"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僑外投資</w:t>
            </w:r>
          </w:p>
          <w:p w:rsidR="00576223" w:rsidRPr="003111E1" w:rsidRDefault="00576223" w:rsidP="00200ABF">
            <w:pPr>
              <w:snapToGrid w:val="0"/>
              <w:spacing w:line="400" w:lineRule="exact"/>
              <w:jc w:val="center"/>
              <w:rPr>
                <w:rFonts w:eastAsia="標楷體"/>
              </w:rPr>
            </w:pPr>
            <w:r w:rsidRPr="003111E1">
              <w:rPr>
                <w:rFonts w:eastAsia="標楷體"/>
              </w:rPr>
              <w:t>總額</w:t>
            </w:r>
          </w:p>
        </w:tc>
        <w:tc>
          <w:tcPr>
            <w:tcW w:w="1788"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外資投入股市</w:t>
            </w:r>
          </w:p>
          <w:p w:rsidR="00576223" w:rsidRPr="003111E1" w:rsidRDefault="00576223" w:rsidP="00200ABF">
            <w:pPr>
              <w:snapToGrid w:val="0"/>
              <w:spacing w:line="400" w:lineRule="exact"/>
              <w:jc w:val="center"/>
              <w:rPr>
                <w:rFonts w:eastAsia="標楷體"/>
              </w:rPr>
            </w:pPr>
            <w:r w:rsidRPr="003111E1">
              <w:rPr>
                <w:rFonts w:eastAsia="標楷體"/>
              </w:rPr>
              <w:t>匯入淨額</w:t>
            </w:r>
          </w:p>
        </w:tc>
        <w:tc>
          <w:tcPr>
            <w:tcW w:w="1782"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企業發行海外</w:t>
            </w:r>
          </w:p>
          <w:p w:rsidR="00576223" w:rsidRPr="003111E1" w:rsidRDefault="00576223" w:rsidP="00200ABF">
            <w:pPr>
              <w:snapToGrid w:val="0"/>
              <w:spacing w:line="400" w:lineRule="exact"/>
              <w:jc w:val="center"/>
              <w:rPr>
                <w:rFonts w:eastAsia="標楷體"/>
              </w:rPr>
            </w:pPr>
            <w:r w:rsidRPr="003111E1">
              <w:rPr>
                <w:rFonts w:eastAsia="標楷體"/>
              </w:rPr>
              <w:t>存託憑證金額</w:t>
            </w:r>
          </w:p>
        </w:tc>
        <w:tc>
          <w:tcPr>
            <w:tcW w:w="1782" w:type="dxa"/>
            <w:tcBorders>
              <w:bottom w:val="single" w:sz="8" w:space="0" w:color="auto"/>
            </w:tcBorders>
          </w:tcPr>
          <w:p w:rsidR="00576223" w:rsidRPr="003111E1" w:rsidRDefault="00576223" w:rsidP="00200ABF">
            <w:pPr>
              <w:snapToGrid w:val="0"/>
              <w:spacing w:line="400" w:lineRule="exact"/>
              <w:jc w:val="center"/>
              <w:rPr>
                <w:rFonts w:eastAsia="標楷體"/>
              </w:rPr>
            </w:pPr>
            <w:r w:rsidRPr="003111E1">
              <w:rPr>
                <w:rFonts w:eastAsia="標楷體"/>
              </w:rPr>
              <w:t>企業發行海外</w:t>
            </w:r>
          </w:p>
          <w:p w:rsidR="00576223" w:rsidRPr="003111E1" w:rsidRDefault="00576223" w:rsidP="00200ABF">
            <w:pPr>
              <w:snapToGrid w:val="0"/>
              <w:spacing w:line="400" w:lineRule="exact"/>
              <w:jc w:val="center"/>
              <w:rPr>
                <w:rFonts w:eastAsia="標楷體"/>
              </w:rPr>
            </w:pPr>
            <w:r w:rsidRPr="003111E1">
              <w:rPr>
                <w:rFonts w:eastAsia="標楷體"/>
              </w:rPr>
              <w:t>公司債金額</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jc w:val="both"/>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97</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82.32</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-128.37</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8.95</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11.05</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jc w:val="both"/>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98</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47.98</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262.14</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26.02</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4.25</w:t>
            </w:r>
          </w:p>
        </w:tc>
      </w:tr>
      <w:tr w:rsidR="00462FA9" w:rsidRPr="003111E1" w:rsidTr="00200ABF">
        <w:trPr>
          <w:jc w:val="center"/>
        </w:trPr>
        <w:tc>
          <w:tcPr>
            <w:tcW w:w="1514" w:type="dxa"/>
            <w:tcBorders>
              <w:top w:val="nil"/>
              <w:bottom w:val="nil"/>
              <w:right w:val="single" w:sz="8" w:space="0" w:color="auto"/>
            </w:tcBorders>
          </w:tcPr>
          <w:p w:rsidR="00576223" w:rsidRPr="003111E1" w:rsidRDefault="00721238" w:rsidP="00200ABF">
            <w:pPr>
              <w:snapToGrid w:val="0"/>
              <w:spacing w:line="400" w:lineRule="exact"/>
              <w:ind w:rightChars="-39" w:right="-94"/>
              <w:rPr>
                <w:rFonts w:eastAsia="標楷體"/>
              </w:rPr>
            </w:pPr>
            <w:r w:rsidRPr="003111E1">
              <w:rPr>
                <w:rFonts w:eastAsia="標楷體"/>
                <w:b/>
                <w:bCs/>
              </w:rPr>
              <w:t xml:space="preserve"> </w:t>
            </w:r>
            <w:r w:rsidR="00E37A6F" w:rsidRPr="003111E1">
              <w:rPr>
                <w:rFonts w:eastAsia="標楷體"/>
                <w:b/>
                <w:bCs/>
              </w:rPr>
              <w:t xml:space="preserve"> </w:t>
            </w:r>
            <w:r w:rsidR="00576223" w:rsidRPr="003111E1">
              <w:rPr>
                <w:rFonts w:eastAsia="標楷體"/>
                <w:b/>
                <w:bCs/>
              </w:rPr>
              <w:t>99</w:t>
            </w:r>
            <w:r w:rsidR="00576223" w:rsidRPr="003111E1">
              <w:rPr>
                <w:rFonts w:eastAsia="標楷體"/>
                <w:b/>
                <w:bCs/>
              </w:rPr>
              <w:t>年</w:t>
            </w:r>
          </w:p>
        </w:tc>
        <w:tc>
          <w:tcPr>
            <w:tcW w:w="1314" w:type="dxa"/>
            <w:tcBorders>
              <w:top w:val="nil"/>
              <w:left w:val="single" w:sz="8" w:space="0" w:color="auto"/>
              <w:bottom w:val="nil"/>
              <w:right w:val="nil"/>
            </w:tcBorders>
          </w:tcPr>
          <w:p w:rsidR="00576223" w:rsidRPr="003111E1" w:rsidRDefault="00576223" w:rsidP="00200ABF">
            <w:pPr>
              <w:snapToGrid w:val="0"/>
              <w:spacing w:line="400" w:lineRule="exact"/>
              <w:ind w:rightChars="100" w:right="240"/>
              <w:jc w:val="right"/>
              <w:rPr>
                <w:rFonts w:eastAsia="標楷體"/>
                <w:b/>
                <w:bCs/>
              </w:rPr>
            </w:pPr>
            <w:r w:rsidRPr="003111E1">
              <w:rPr>
                <w:rFonts w:eastAsia="標楷體"/>
                <w:b/>
                <w:bCs/>
              </w:rPr>
              <w:t>38.12</w:t>
            </w:r>
          </w:p>
        </w:tc>
        <w:tc>
          <w:tcPr>
            <w:tcW w:w="1788" w:type="dxa"/>
            <w:tcBorders>
              <w:top w:val="nil"/>
              <w:left w:val="nil"/>
              <w:bottom w:val="nil"/>
              <w:right w:val="nil"/>
            </w:tcBorders>
          </w:tcPr>
          <w:p w:rsidR="00576223" w:rsidRPr="003111E1" w:rsidRDefault="00576223" w:rsidP="00200ABF">
            <w:pPr>
              <w:snapToGrid w:val="0"/>
              <w:spacing w:line="400" w:lineRule="exact"/>
              <w:ind w:rightChars="100" w:right="240"/>
              <w:jc w:val="center"/>
              <w:rPr>
                <w:rFonts w:eastAsia="標楷體"/>
                <w:b/>
                <w:bCs/>
              </w:rPr>
            </w:pPr>
            <w:r w:rsidRPr="003111E1">
              <w:rPr>
                <w:rFonts w:eastAsia="標楷體"/>
                <w:b/>
                <w:bCs/>
              </w:rPr>
              <w:t>165.76</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b/>
                <w:bCs/>
              </w:rPr>
            </w:pPr>
            <w:r w:rsidRPr="003111E1">
              <w:rPr>
                <w:rFonts w:eastAsia="標楷體"/>
                <w:b/>
                <w:bCs/>
              </w:rPr>
              <w:t>14.34</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b/>
                <w:bCs/>
              </w:rPr>
            </w:pPr>
            <w:r w:rsidRPr="003111E1">
              <w:rPr>
                <w:rFonts w:eastAsia="標楷體"/>
                <w:b/>
                <w:bCs/>
              </w:rPr>
              <w:t>28.99</w:t>
            </w:r>
          </w:p>
        </w:tc>
      </w:tr>
      <w:tr w:rsidR="00462FA9" w:rsidRPr="003111E1" w:rsidTr="00200ABF">
        <w:trPr>
          <w:jc w:val="center"/>
        </w:trPr>
        <w:tc>
          <w:tcPr>
            <w:tcW w:w="1514" w:type="dxa"/>
            <w:tcBorders>
              <w:top w:val="nil"/>
              <w:bottom w:val="nil"/>
              <w:right w:val="single" w:sz="4" w:space="0" w:color="auto"/>
            </w:tcBorders>
          </w:tcPr>
          <w:p w:rsidR="00576223" w:rsidRPr="003111E1" w:rsidRDefault="00721238" w:rsidP="00200ABF">
            <w:pPr>
              <w:snapToGrid w:val="0"/>
              <w:spacing w:line="400" w:lineRule="exact"/>
              <w:ind w:rightChars="-39" w:right="-94"/>
              <w:rPr>
                <w:rFonts w:eastAsia="標楷體"/>
              </w:rPr>
            </w:pPr>
            <w:r w:rsidRPr="003111E1">
              <w:rPr>
                <w:rFonts w:eastAsia="標楷體"/>
                <w:b/>
                <w:bCs/>
              </w:rPr>
              <w:t xml:space="preserve"> </w:t>
            </w:r>
            <w:r w:rsidR="00576223" w:rsidRPr="003111E1">
              <w:rPr>
                <w:rFonts w:eastAsia="標楷體"/>
                <w:b/>
                <w:bCs/>
              </w:rPr>
              <w:t>100</w:t>
            </w:r>
            <w:r w:rsidR="00576223" w:rsidRPr="003111E1">
              <w:rPr>
                <w:rFonts w:eastAsia="標楷體"/>
                <w:b/>
                <w:bCs/>
              </w:rPr>
              <w:t>年</w:t>
            </w:r>
          </w:p>
        </w:tc>
        <w:tc>
          <w:tcPr>
            <w:tcW w:w="1314" w:type="dxa"/>
            <w:tcBorders>
              <w:top w:val="nil"/>
              <w:left w:val="single" w:sz="4" w:space="0" w:color="auto"/>
              <w:bottom w:val="nil"/>
              <w:right w:val="nil"/>
            </w:tcBorders>
          </w:tcPr>
          <w:p w:rsidR="00576223" w:rsidRPr="003111E1" w:rsidRDefault="00576223" w:rsidP="00200ABF">
            <w:pPr>
              <w:snapToGrid w:val="0"/>
              <w:spacing w:line="400" w:lineRule="exact"/>
              <w:ind w:rightChars="100" w:right="240"/>
              <w:jc w:val="right"/>
              <w:rPr>
                <w:rFonts w:eastAsia="標楷體"/>
              </w:rPr>
            </w:pPr>
            <w:r w:rsidRPr="003111E1">
              <w:rPr>
                <w:rFonts w:eastAsia="標楷體"/>
              </w:rPr>
              <w:t>49.55</w:t>
            </w:r>
          </w:p>
        </w:tc>
        <w:tc>
          <w:tcPr>
            <w:tcW w:w="1788" w:type="dxa"/>
            <w:tcBorders>
              <w:top w:val="nil"/>
              <w:left w:val="nil"/>
              <w:bottom w:val="nil"/>
              <w:right w:val="nil"/>
            </w:tcBorders>
          </w:tcPr>
          <w:p w:rsidR="00576223" w:rsidRPr="003111E1" w:rsidRDefault="00576223" w:rsidP="00200ABF">
            <w:pPr>
              <w:snapToGrid w:val="0"/>
              <w:spacing w:line="400" w:lineRule="exact"/>
              <w:ind w:rightChars="250" w:right="600"/>
              <w:jc w:val="right"/>
              <w:rPr>
                <w:rFonts w:eastAsia="標楷體"/>
              </w:rPr>
            </w:pPr>
            <w:r w:rsidRPr="003111E1">
              <w:rPr>
                <w:rFonts w:eastAsia="標楷體"/>
              </w:rPr>
              <w:t>-97.93</w:t>
            </w:r>
          </w:p>
        </w:tc>
        <w:tc>
          <w:tcPr>
            <w:tcW w:w="1782" w:type="dxa"/>
            <w:tcBorders>
              <w:top w:val="nil"/>
              <w:left w:val="nil"/>
              <w:bottom w:val="nil"/>
              <w:right w:val="nil"/>
            </w:tcBorders>
            <w:vAlign w:val="bottom"/>
          </w:tcPr>
          <w:p w:rsidR="00576223" w:rsidRPr="003111E1" w:rsidRDefault="00576223" w:rsidP="00200ABF">
            <w:pPr>
              <w:tabs>
                <w:tab w:val="center" w:pos="572"/>
                <w:tab w:val="right" w:pos="1144"/>
              </w:tabs>
              <w:snapToGrid w:val="0"/>
              <w:spacing w:line="400" w:lineRule="exact"/>
              <w:ind w:rightChars="250" w:right="600"/>
              <w:jc w:val="right"/>
              <w:rPr>
                <w:rFonts w:eastAsia="標楷體"/>
              </w:rPr>
            </w:pPr>
            <w:r w:rsidRPr="003111E1">
              <w:rPr>
                <w:rFonts w:eastAsia="標楷體"/>
              </w:rPr>
              <w:t>14.70</w:t>
            </w:r>
          </w:p>
        </w:tc>
        <w:tc>
          <w:tcPr>
            <w:tcW w:w="1782" w:type="dxa"/>
            <w:tcBorders>
              <w:top w:val="nil"/>
              <w:left w:val="nil"/>
              <w:bottom w:val="nil"/>
            </w:tcBorders>
          </w:tcPr>
          <w:p w:rsidR="00576223" w:rsidRPr="003111E1" w:rsidRDefault="00576223" w:rsidP="00200ABF">
            <w:pPr>
              <w:snapToGrid w:val="0"/>
              <w:spacing w:line="400" w:lineRule="exact"/>
              <w:ind w:rightChars="250" w:right="600"/>
              <w:jc w:val="right"/>
              <w:rPr>
                <w:rFonts w:eastAsia="標楷體"/>
              </w:rPr>
            </w:pPr>
            <w:r w:rsidRPr="003111E1">
              <w:rPr>
                <w:rFonts w:eastAsia="標楷體"/>
              </w:rPr>
              <w:t>29.75</w:t>
            </w:r>
          </w:p>
        </w:tc>
      </w:tr>
      <w:tr w:rsidR="00462FA9" w:rsidRPr="003111E1" w:rsidTr="00200ABF">
        <w:trPr>
          <w:jc w:val="center"/>
        </w:trPr>
        <w:tc>
          <w:tcPr>
            <w:tcW w:w="1514" w:type="dxa"/>
            <w:tcBorders>
              <w:top w:val="nil"/>
              <w:bottom w:val="nil"/>
              <w:right w:val="single" w:sz="4" w:space="0" w:color="auto"/>
            </w:tcBorders>
          </w:tcPr>
          <w:p w:rsidR="008B77E9" w:rsidRPr="003111E1" w:rsidRDefault="00721238" w:rsidP="00721238">
            <w:pPr>
              <w:snapToGrid w:val="0"/>
              <w:spacing w:line="400" w:lineRule="exact"/>
              <w:jc w:val="both"/>
              <w:rPr>
                <w:rFonts w:eastAsia="標楷體"/>
                <w:b/>
                <w:bCs/>
              </w:rPr>
            </w:pPr>
            <w:r w:rsidRPr="003111E1">
              <w:rPr>
                <w:rFonts w:eastAsia="標楷體"/>
                <w:b/>
                <w:bCs/>
              </w:rPr>
              <w:t xml:space="preserve"> </w:t>
            </w:r>
            <w:r w:rsidR="008B77E9" w:rsidRPr="003111E1">
              <w:rPr>
                <w:rFonts w:eastAsia="標楷體"/>
                <w:b/>
                <w:bCs/>
              </w:rPr>
              <w:t>101</w:t>
            </w:r>
            <w:r w:rsidR="008B77E9" w:rsidRPr="003111E1">
              <w:rPr>
                <w:rFonts w:eastAsia="標楷體"/>
                <w:b/>
                <w:bCs/>
              </w:rPr>
              <w:t>年</w:t>
            </w:r>
          </w:p>
        </w:tc>
        <w:tc>
          <w:tcPr>
            <w:tcW w:w="1314" w:type="dxa"/>
            <w:tcBorders>
              <w:top w:val="nil"/>
              <w:left w:val="single" w:sz="4" w:space="0" w:color="auto"/>
              <w:bottom w:val="nil"/>
              <w:right w:val="nil"/>
            </w:tcBorders>
          </w:tcPr>
          <w:p w:rsidR="008B77E9" w:rsidRPr="003111E1" w:rsidRDefault="00990E3B" w:rsidP="00990E3B">
            <w:pPr>
              <w:snapToGrid w:val="0"/>
              <w:spacing w:line="400" w:lineRule="exact"/>
              <w:ind w:rightChars="100" w:right="240"/>
              <w:jc w:val="right"/>
              <w:rPr>
                <w:b/>
                <w:bCs/>
              </w:rPr>
            </w:pPr>
            <w:r w:rsidRPr="003111E1">
              <w:rPr>
                <w:b/>
                <w:bCs/>
              </w:rPr>
              <w:t>55</w:t>
            </w:r>
            <w:r w:rsidR="003B76C6" w:rsidRPr="003111E1">
              <w:rPr>
                <w:b/>
                <w:bCs/>
              </w:rPr>
              <w:t>.</w:t>
            </w:r>
            <w:r w:rsidRPr="003111E1">
              <w:rPr>
                <w:b/>
                <w:bCs/>
              </w:rPr>
              <w:t>5</w:t>
            </w:r>
            <w:r w:rsidR="003B76C6" w:rsidRPr="003111E1">
              <w:rPr>
                <w:b/>
                <w:bCs/>
              </w:rPr>
              <w:t>9</w:t>
            </w:r>
          </w:p>
        </w:tc>
        <w:tc>
          <w:tcPr>
            <w:tcW w:w="1788" w:type="dxa"/>
            <w:tcBorders>
              <w:top w:val="nil"/>
              <w:left w:val="nil"/>
              <w:bottom w:val="nil"/>
              <w:right w:val="nil"/>
            </w:tcBorders>
          </w:tcPr>
          <w:p w:rsidR="008B77E9" w:rsidRPr="003111E1" w:rsidRDefault="00990E3B" w:rsidP="00990E3B">
            <w:pPr>
              <w:snapToGrid w:val="0"/>
              <w:spacing w:line="400" w:lineRule="exact"/>
              <w:ind w:rightChars="100" w:right="240"/>
              <w:jc w:val="center"/>
              <w:rPr>
                <w:b/>
                <w:bCs/>
              </w:rPr>
            </w:pPr>
            <w:r w:rsidRPr="003111E1">
              <w:rPr>
                <w:b/>
                <w:bCs/>
              </w:rPr>
              <w:t>73</w:t>
            </w:r>
            <w:r w:rsidR="00321EC8" w:rsidRPr="003111E1">
              <w:rPr>
                <w:b/>
                <w:bCs/>
              </w:rPr>
              <w:t>.</w:t>
            </w:r>
            <w:r w:rsidRPr="003111E1">
              <w:rPr>
                <w:b/>
                <w:bCs/>
              </w:rPr>
              <w:t>67</w:t>
            </w:r>
          </w:p>
        </w:tc>
        <w:tc>
          <w:tcPr>
            <w:tcW w:w="1782" w:type="dxa"/>
            <w:tcBorders>
              <w:top w:val="nil"/>
              <w:left w:val="nil"/>
              <w:bottom w:val="nil"/>
              <w:right w:val="nil"/>
            </w:tcBorders>
            <w:vAlign w:val="bottom"/>
          </w:tcPr>
          <w:p w:rsidR="008B77E9" w:rsidRPr="003111E1" w:rsidRDefault="00321EC8" w:rsidP="008E3E1B">
            <w:pPr>
              <w:tabs>
                <w:tab w:val="center" w:pos="572"/>
                <w:tab w:val="right" w:pos="1144"/>
              </w:tabs>
              <w:snapToGrid w:val="0"/>
              <w:spacing w:line="400" w:lineRule="exact"/>
              <w:ind w:rightChars="250" w:right="600"/>
              <w:jc w:val="right"/>
              <w:rPr>
                <w:rFonts w:eastAsia="標楷體"/>
                <w:b/>
                <w:bCs/>
              </w:rPr>
            </w:pPr>
            <w:r w:rsidRPr="003111E1">
              <w:rPr>
                <w:rFonts w:eastAsia="標楷體"/>
                <w:b/>
                <w:bCs/>
              </w:rPr>
              <w:t>9.83</w:t>
            </w:r>
          </w:p>
        </w:tc>
        <w:tc>
          <w:tcPr>
            <w:tcW w:w="1782" w:type="dxa"/>
            <w:tcBorders>
              <w:top w:val="nil"/>
              <w:left w:val="nil"/>
              <w:bottom w:val="nil"/>
            </w:tcBorders>
          </w:tcPr>
          <w:p w:rsidR="008B77E9" w:rsidRPr="003111E1" w:rsidRDefault="00321EC8" w:rsidP="008E3E1B">
            <w:pPr>
              <w:snapToGrid w:val="0"/>
              <w:spacing w:line="400" w:lineRule="exact"/>
              <w:ind w:rightChars="250" w:right="600"/>
              <w:jc w:val="right"/>
              <w:rPr>
                <w:rFonts w:eastAsia="標楷體"/>
                <w:b/>
                <w:bCs/>
              </w:rPr>
            </w:pPr>
            <w:r w:rsidRPr="003111E1">
              <w:rPr>
                <w:rFonts w:eastAsia="標楷體"/>
                <w:b/>
                <w:bCs/>
              </w:rPr>
              <w:t>8.95</w:t>
            </w:r>
          </w:p>
        </w:tc>
      </w:tr>
      <w:tr w:rsidR="00462FA9" w:rsidRPr="003111E1" w:rsidTr="004F1D11">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8</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2.89</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18.39</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4F1D11">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9</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8.52</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4.06</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6.72</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10</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3.67</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7.90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1.08</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2.00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11</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3.30</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12.62</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3.00</w:t>
            </w:r>
          </w:p>
        </w:tc>
      </w:tr>
      <w:tr w:rsidR="00462FA9" w:rsidRPr="003111E1" w:rsidTr="008B77E9">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12</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9.30</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29.18</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D30D93">
        <w:trPr>
          <w:jc w:val="center"/>
        </w:trPr>
        <w:tc>
          <w:tcPr>
            <w:tcW w:w="1514" w:type="dxa"/>
            <w:tcBorders>
              <w:top w:val="nil"/>
              <w:bottom w:val="nil"/>
              <w:right w:val="single" w:sz="4" w:space="0" w:color="auto"/>
            </w:tcBorders>
          </w:tcPr>
          <w:p w:rsidR="00923489" w:rsidRPr="003111E1" w:rsidRDefault="00923489" w:rsidP="004E3F82">
            <w:pPr>
              <w:snapToGrid w:val="0"/>
              <w:spacing w:line="400" w:lineRule="exact"/>
              <w:ind w:rightChars="55" w:right="132"/>
              <w:rPr>
                <w:rFonts w:eastAsia="標楷體"/>
                <w:b/>
              </w:rPr>
            </w:pPr>
            <w:r w:rsidRPr="003111E1">
              <w:rPr>
                <w:rFonts w:eastAsia="標楷體"/>
                <w:b/>
              </w:rPr>
              <w:t>102</w:t>
            </w:r>
            <w:r w:rsidRPr="003111E1">
              <w:rPr>
                <w:rFonts w:eastAsia="標楷體"/>
                <w:b/>
              </w:rPr>
              <w:t>年</w:t>
            </w:r>
            <w:r w:rsidRPr="003111E1">
              <w:rPr>
                <w:rFonts w:eastAsia="標楷體"/>
                <w:b/>
              </w:rPr>
              <w:t>1~</w:t>
            </w:r>
            <w:r w:rsidR="004E3F82">
              <w:rPr>
                <w:rFonts w:eastAsia="標楷體" w:hint="eastAsia"/>
                <w:b/>
              </w:rPr>
              <w:t>8</w:t>
            </w:r>
            <w:r w:rsidRPr="003111E1">
              <w:rPr>
                <w:rFonts w:eastAsia="標楷體"/>
                <w:b/>
              </w:rPr>
              <w:t>月</w:t>
            </w:r>
          </w:p>
        </w:tc>
        <w:tc>
          <w:tcPr>
            <w:tcW w:w="1314" w:type="dxa"/>
            <w:tcBorders>
              <w:top w:val="nil"/>
              <w:left w:val="single" w:sz="4" w:space="0" w:color="auto"/>
              <w:bottom w:val="nil"/>
              <w:right w:val="nil"/>
            </w:tcBorders>
          </w:tcPr>
          <w:p w:rsidR="00923489" w:rsidRPr="003111E1" w:rsidRDefault="006E5161" w:rsidP="00FF7D73">
            <w:pPr>
              <w:snapToGrid w:val="0"/>
              <w:spacing w:line="400" w:lineRule="exact"/>
              <w:ind w:rightChars="100" w:right="240"/>
              <w:jc w:val="right"/>
              <w:rPr>
                <w:b/>
              </w:rPr>
            </w:pPr>
            <w:r w:rsidRPr="006E5161">
              <w:rPr>
                <w:rFonts w:hint="eastAsia"/>
                <w:b/>
              </w:rPr>
              <w:t>31.56</w:t>
            </w:r>
          </w:p>
        </w:tc>
        <w:tc>
          <w:tcPr>
            <w:tcW w:w="1788" w:type="dxa"/>
            <w:tcBorders>
              <w:top w:val="nil"/>
              <w:left w:val="nil"/>
              <w:bottom w:val="nil"/>
              <w:right w:val="nil"/>
            </w:tcBorders>
          </w:tcPr>
          <w:p w:rsidR="00923489" w:rsidRPr="003111E1" w:rsidRDefault="004E3F82" w:rsidP="00C23E59">
            <w:pPr>
              <w:snapToGrid w:val="0"/>
              <w:spacing w:line="400" w:lineRule="exact"/>
              <w:ind w:rightChars="250" w:right="600"/>
              <w:jc w:val="right"/>
              <w:rPr>
                <w:rFonts w:eastAsia="標楷體"/>
                <w:b/>
              </w:rPr>
            </w:pPr>
            <w:r>
              <w:rPr>
                <w:rFonts w:eastAsia="標楷體" w:hint="eastAsia"/>
                <w:b/>
              </w:rPr>
              <w:t>42.48</w:t>
            </w:r>
          </w:p>
        </w:tc>
        <w:tc>
          <w:tcPr>
            <w:tcW w:w="1782" w:type="dxa"/>
            <w:tcBorders>
              <w:top w:val="nil"/>
              <w:left w:val="nil"/>
              <w:bottom w:val="nil"/>
              <w:right w:val="nil"/>
            </w:tcBorders>
            <w:vAlign w:val="bottom"/>
          </w:tcPr>
          <w:p w:rsidR="00923489" w:rsidRPr="003111E1" w:rsidRDefault="004E3F82" w:rsidP="00B75439">
            <w:pPr>
              <w:tabs>
                <w:tab w:val="center" w:pos="572"/>
                <w:tab w:val="right" w:pos="1144"/>
              </w:tabs>
              <w:snapToGrid w:val="0"/>
              <w:spacing w:line="400" w:lineRule="exact"/>
              <w:ind w:rightChars="250" w:right="600"/>
              <w:jc w:val="right"/>
              <w:rPr>
                <w:rFonts w:eastAsia="標楷體"/>
                <w:b/>
                <w:bCs/>
              </w:rPr>
            </w:pPr>
            <w:r>
              <w:rPr>
                <w:rFonts w:eastAsia="標楷體" w:hint="eastAsia"/>
                <w:b/>
                <w:bCs/>
              </w:rPr>
              <w:t>12.74</w:t>
            </w:r>
          </w:p>
        </w:tc>
        <w:tc>
          <w:tcPr>
            <w:tcW w:w="1782" w:type="dxa"/>
            <w:tcBorders>
              <w:top w:val="nil"/>
              <w:left w:val="nil"/>
              <w:bottom w:val="nil"/>
            </w:tcBorders>
          </w:tcPr>
          <w:p w:rsidR="00923489" w:rsidRPr="003111E1" w:rsidRDefault="004E3F82" w:rsidP="00D5758D">
            <w:pPr>
              <w:tabs>
                <w:tab w:val="center" w:pos="572"/>
                <w:tab w:val="right" w:pos="1144"/>
              </w:tabs>
              <w:snapToGrid w:val="0"/>
              <w:spacing w:line="400" w:lineRule="exact"/>
              <w:ind w:rightChars="250" w:right="600"/>
              <w:jc w:val="right"/>
              <w:rPr>
                <w:rFonts w:eastAsia="標楷體"/>
                <w:b/>
                <w:bCs/>
              </w:rPr>
            </w:pPr>
            <w:r>
              <w:rPr>
                <w:rFonts w:eastAsia="標楷體" w:hint="eastAsia"/>
                <w:b/>
                <w:bCs/>
              </w:rPr>
              <w:t>9.00</w:t>
            </w:r>
          </w:p>
        </w:tc>
      </w:tr>
      <w:tr w:rsidR="00462FA9" w:rsidRPr="003111E1" w:rsidTr="00D30D93">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1</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3.09</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6.62</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A97E7B">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2</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5.45</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18.36</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1.30</w:t>
            </w:r>
          </w:p>
        </w:tc>
      </w:tr>
      <w:tr w:rsidR="00462FA9" w:rsidRPr="003111E1" w:rsidTr="007215C3">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3</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4.06</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-0.70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3.24</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7576E8">
        <w:trPr>
          <w:jc w:val="center"/>
        </w:trPr>
        <w:tc>
          <w:tcPr>
            <w:tcW w:w="1514" w:type="dxa"/>
            <w:tcBorders>
              <w:top w:val="nil"/>
              <w:bottom w:val="nil"/>
              <w:right w:val="single" w:sz="4" w:space="0" w:color="auto"/>
            </w:tcBorders>
          </w:tcPr>
          <w:p w:rsidR="00923489" w:rsidRPr="003111E1" w:rsidRDefault="00923489" w:rsidP="00923489">
            <w:pPr>
              <w:snapToGrid w:val="0"/>
              <w:spacing w:line="400" w:lineRule="exact"/>
              <w:ind w:rightChars="150" w:right="360"/>
              <w:jc w:val="right"/>
              <w:rPr>
                <w:rFonts w:eastAsia="標楷體"/>
              </w:rPr>
            </w:pPr>
            <w:r w:rsidRPr="003111E1">
              <w:rPr>
                <w:rFonts w:eastAsia="標楷體"/>
              </w:rPr>
              <w:t>4</w:t>
            </w:r>
            <w:r w:rsidRPr="003111E1">
              <w:rPr>
                <w:rFonts w:eastAsia="標楷體"/>
              </w:rPr>
              <w:t>月</w:t>
            </w:r>
          </w:p>
        </w:tc>
        <w:tc>
          <w:tcPr>
            <w:tcW w:w="1314" w:type="dxa"/>
            <w:tcBorders>
              <w:top w:val="nil"/>
              <w:left w:val="single" w:sz="4" w:space="0" w:color="auto"/>
              <w:bottom w:val="nil"/>
              <w:right w:val="nil"/>
            </w:tcBorders>
          </w:tcPr>
          <w:p w:rsidR="00923489" w:rsidRPr="003111E1" w:rsidRDefault="00923489" w:rsidP="00923489">
            <w:pPr>
              <w:snapToGrid w:val="0"/>
              <w:spacing w:line="400" w:lineRule="exact"/>
              <w:ind w:rightChars="100" w:right="240"/>
              <w:jc w:val="right"/>
            </w:pPr>
            <w:r w:rsidRPr="003111E1">
              <w:t>2.98</w:t>
            </w:r>
          </w:p>
        </w:tc>
        <w:tc>
          <w:tcPr>
            <w:tcW w:w="1788" w:type="dxa"/>
            <w:tcBorders>
              <w:top w:val="nil"/>
              <w:left w:val="nil"/>
              <w:bottom w:val="nil"/>
              <w:right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11.90</w:t>
            </w:r>
          </w:p>
        </w:tc>
        <w:tc>
          <w:tcPr>
            <w:tcW w:w="1782" w:type="dxa"/>
            <w:tcBorders>
              <w:top w:val="nil"/>
              <w:left w:val="nil"/>
              <w:bottom w:val="nil"/>
              <w:right w:val="nil"/>
            </w:tcBorders>
            <w:vAlign w:val="bottom"/>
          </w:tcPr>
          <w:p w:rsidR="00923489" w:rsidRPr="003111E1" w:rsidRDefault="00923489"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923489" w:rsidRPr="003111E1" w:rsidRDefault="0092348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462FA9">
        <w:trPr>
          <w:jc w:val="center"/>
        </w:trPr>
        <w:tc>
          <w:tcPr>
            <w:tcW w:w="1514" w:type="dxa"/>
            <w:tcBorders>
              <w:top w:val="nil"/>
              <w:bottom w:val="nil"/>
              <w:right w:val="single" w:sz="4" w:space="0" w:color="auto"/>
            </w:tcBorders>
          </w:tcPr>
          <w:p w:rsidR="007576E8" w:rsidRPr="003111E1" w:rsidRDefault="007576E8" w:rsidP="00923489">
            <w:pPr>
              <w:snapToGrid w:val="0"/>
              <w:spacing w:line="400" w:lineRule="exact"/>
              <w:ind w:rightChars="150" w:right="360"/>
              <w:jc w:val="right"/>
              <w:rPr>
                <w:rFonts w:eastAsia="標楷體"/>
              </w:rPr>
            </w:pPr>
            <w:r w:rsidRPr="003111E1">
              <w:rPr>
                <w:rFonts w:eastAsia="標楷體"/>
              </w:rPr>
              <w:t>5</w:t>
            </w:r>
            <w:r w:rsidRPr="003111E1">
              <w:rPr>
                <w:rFonts w:eastAsia="標楷體"/>
              </w:rPr>
              <w:t>月</w:t>
            </w:r>
          </w:p>
        </w:tc>
        <w:tc>
          <w:tcPr>
            <w:tcW w:w="1314" w:type="dxa"/>
            <w:tcBorders>
              <w:top w:val="nil"/>
              <w:left w:val="single" w:sz="4" w:space="0" w:color="auto"/>
              <w:bottom w:val="nil"/>
              <w:right w:val="nil"/>
            </w:tcBorders>
          </w:tcPr>
          <w:p w:rsidR="007576E8" w:rsidRPr="003111E1" w:rsidRDefault="00FD7872" w:rsidP="00923489">
            <w:pPr>
              <w:snapToGrid w:val="0"/>
              <w:spacing w:line="400" w:lineRule="exact"/>
              <w:ind w:rightChars="100" w:right="240"/>
              <w:jc w:val="right"/>
            </w:pPr>
            <w:r w:rsidRPr="003111E1">
              <w:t>2.74</w:t>
            </w:r>
          </w:p>
        </w:tc>
        <w:tc>
          <w:tcPr>
            <w:tcW w:w="1788" w:type="dxa"/>
            <w:tcBorders>
              <w:top w:val="nil"/>
              <w:left w:val="nil"/>
              <w:bottom w:val="nil"/>
              <w:right w:val="nil"/>
            </w:tcBorders>
          </w:tcPr>
          <w:p w:rsidR="007576E8" w:rsidRPr="003111E1" w:rsidRDefault="00362130" w:rsidP="00923489">
            <w:pPr>
              <w:snapToGrid w:val="0"/>
              <w:spacing w:line="400" w:lineRule="exact"/>
              <w:ind w:rightChars="250" w:right="600"/>
              <w:jc w:val="right"/>
              <w:rPr>
                <w:rFonts w:eastAsia="標楷體"/>
              </w:rPr>
            </w:pPr>
            <w:r w:rsidRPr="003111E1">
              <w:rPr>
                <w:rFonts w:eastAsia="標楷體"/>
              </w:rPr>
              <w:t>29.88</w:t>
            </w:r>
          </w:p>
        </w:tc>
        <w:tc>
          <w:tcPr>
            <w:tcW w:w="1782" w:type="dxa"/>
            <w:tcBorders>
              <w:top w:val="nil"/>
              <w:left w:val="nil"/>
              <w:bottom w:val="nil"/>
              <w:right w:val="nil"/>
            </w:tcBorders>
            <w:vAlign w:val="bottom"/>
          </w:tcPr>
          <w:p w:rsidR="007576E8" w:rsidRPr="003111E1" w:rsidRDefault="00B75439" w:rsidP="00923489">
            <w:pPr>
              <w:tabs>
                <w:tab w:val="center" w:pos="572"/>
                <w:tab w:val="right" w:pos="1144"/>
              </w:tabs>
              <w:snapToGrid w:val="0"/>
              <w:spacing w:line="400" w:lineRule="exact"/>
              <w:ind w:rightChars="250" w:right="600"/>
              <w:jc w:val="right"/>
              <w:rPr>
                <w:rFonts w:eastAsia="標楷體"/>
              </w:rPr>
            </w:pPr>
            <w:r w:rsidRPr="003111E1">
              <w:rPr>
                <w:rFonts w:eastAsia="標楷體"/>
              </w:rPr>
              <w:t>9.50</w:t>
            </w:r>
          </w:p>
        </w:tc>
        <w:tc>
          <w:tcPr>
            <w:tcW w:w="1782" w:type="dxa"/>
            <w:tcBorders>
              <w:top w:val="nil"/>
              <w:left w:val="nil"/>
              <w:bottom w:val="nil"/>
            </w:tcBorders>
          </w:tcPr>
          <w:p w:rsidR="007576E8" w:rsidRPr="003111E1" w:rsidRDefault="00B75439" w:rsidP="00923489">
            <w:pPr>
              <w:snapToGrid w:val="0"/>
              <w:spacing w:line="400" w:lineRule="exact"/>
              <w:ind w:rightChars="250" w:right="600"/>
              <w:jc w:val="right"/>
              <w:rPr>
                <w:rFonts w:eastAsia="標楷體"/>
              </w:rPr>
            </w:pPr>
            <w:r w:rsidRPr="003111E1">
              <w:rPr>
                <w:rFonts w:eastAsia="標楷體"/>
              </w:rPr>
              <w:t>0.00</w:t>
            </w:r>
          </w:p>
        </w:tc>
      </w:tr>
      <w:tr w:rsidR="00462FA9" w:rsidRPr="003111E1" w:rsidTr="00FF7D73">
        <w:trPr>
          <w:jc w:val="center"/>
        </w:trPr>
        <w:tc>
          <w:tcPr>
            <w:tcW w:w="1514" w:type="dxa"/>
            <w:tcBorders>
              <w:top w:val="nil"/>
              <w:bottom w:val="nil"/>
              <w:right w:val="single" w:sz="4" w:space="0" w:color="auto"/>
            </w:tcBorders>
          </w:tcPr>
          <w:p w:rsidR="00462FA9" w:rsidRPr="003111E1" w:rsidRDefault="00462FA9" w:rsidP="00923489">
            <w:pPr>
              <w:snapToGrid w:val="0"/>
              <w:spacing w:line="400" w:lineRule="exact"/>
              <w:ind w:rightChars="150" w:right="360"/>
              <w:jc w:val="right"/>
              <w:rPr>
                <w:rFonts w:eastAsia="標楷體"/>
              </w:rPr>
            </w:pPr>
            <w:r w:rsidRPr="003111E1">
              <w:rPr>
                <w:rFonts w:eastAsia="標楷體"/>
              </w:rPr>
              <w:t>6</w:t>
            </w:r>
            <w:r w:rsidRPr="003111E1">
              <w:rPr>
                <w:rFonts w:eastAsia="標楷體"/>
              </w:rPr>
              <w:t>月</w:t>
            </w:r>
          </w:p>
        </w:tc>
        <w:tc>
          <w:tcPr>
            <w:tcW w:w="1314" w:type="dxa"/>
            <w:tcBorders>
              <w:top w:val="nil"/>
              <w:left w:val="single" w:sz="4" w:space="0" w:color="auto"/>
              <w:bottom w:val="nil"/>
              <w:right w:val="nil"/>
            </w:tcBorders>
          </w:tcPr>
          <w:p w:rsidR="00462FA9" w:rsidRPr="003111E1" w:rsidRDefault="00413ACF" w:rsidP="00923489">
            <w:pPr>
              <w:snapToGrid w:val="0"/>
              <w:spacing w:line="400" w:lineRule="exact"/>
              <w:ind w:rightChars="100" w:right="240"/>
              <w:jc w:val="right"/>
            </w:pPr>
            <w:r w:rsidRPr="003111E1">
              <w:t>4.34</w:t>
            </w:r>
          </w:p>
        </w:tc>
        <w:tc>
          <w:tcPr>
            <w:tcW w:w="1788" w:type="dxa"/>
            <w:tcBorders>
              <w:top w:val="nil"/>
              <w:left w:val="nil"/>
              <w:bottom w:val="nil"/>
              <w:right w:val="nil"/>
            </w:tcBorders>
          </w:tcPr>
          <w:p w:rsidR="00462FA9" w:rsidRPr="003111E1" w:rsidRDefault="00B70A77" w:rsidP="00923489">
            <w:pPr>
              <w:snapToGrid w:val="0"/>
              <w:spacing w:line="400" w:lineRule="exact"/>
              <w:ind w:rightChars="250" w:right="600"/>
              <w:jc w:val="right"/>
              <w:rPr>
                <w:rFonts w:eastAsia="標楷體"/>
              </w:rPr>
            </w:pPr>
            <w:r w:rsidRPr="003111E1">
              <w:rPr>
                <w:rFonts w:eastAsia="標楷體"/>
              </w:rPr>
              <w:t>-29.60</w:t>
            </w:r>
          </w:p>
        </w:tc>
        <w:tc>
          <w:tcPr>
            <w:tcW w:w="1782" w:type="dxa"/>
            <w:tcBorders>
              <w:top w:val="nil"/>
              <w:left w:val="nil"/>
              <w:bottom w:val="nil"/>
              <w:right w:val="nil"/>
            </w:tcBorders>
            <w:vAlign w:val="bottom"/>
          </w:tcPr>
          <w:p w:rsidR="00462FA9" w:rsidRPr="003111E1" w:rsidRDefault="00BE3692" w:rsidP="00923489">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462FA9" w:rsidRPr="003111E1" w:rsidRDefault="00BE3692" w:rsidP="00923489">
            <w:pPr>
              <w:snapToGrid w:val="0"/>
              <w:spacing w:line="400" w:lineRule="exact"/>
              <w:ind w:rightChars="250" w:right="600"/>
              <w:jc w:val="right"/>
              <w:rPr>
                <w:rFonts w:eastAsia="標楷體"/>
              </w:rPr>
            </w:pPr>
            <w:r w:rsidRPr="003111E1">
              <w:rPr>
                <w:rFonts w:eastAsia="標楷體"/>
              </w:rPr>
              <w:t>0.00</w:t>
            </w:r>
          </w:p>
        </w:tc>
      </w:tr>
      <w:tr w:rsidR="00FF7D73" w:rsidRPr="003111E1" w:rsidTr="004E3F82">
        <w:trPr>
          <w:jc w:val="center"/>
        </w:trPr>
        <w:tc>
          <w:tcPr>
            <w:tcW w:w="1514" w:type="dxa"/>
            <w:tcBorders>
              <w:top w:val="nil"/>
              <w:bottom w:val="nil"/>
              <w:right w:val="single" w:sz="4" w:space="0" w:color="auto"/>
            </w:tcBorders>
          </w:tcPr>
          <w:p w:rsidR="00FF7D73" w:rsidRPr="003111E1" w:rsidRDefault="00FF7D73" w:rsidP="006F004B">
            <w:pPr>
              <w:snapToGrid w:val="0"/>
              <w:spacing w:line="400" w:lineRule="exact"/>
              <w:ind w:rightChars="150" w:right="360"/>
              <w:jc w:val="right"/>
              <w:rPr>
                <w:rFonts w:eastAsia="標楷體"/>
              </w:rPr>
            </w:pPr>
            <w:r>
              <w:rPr>
                <w:rFonts w:eastAsia="標楷體" w:hint="eastAsia"/>
              </w:rPr>
              <w:t>7</w:t>
            </w:r>
            <w:r w:rsidRPr="003111E1">
              <w:rPr>
                <w:rFonts w:eastAsia="標楷體"/>
              </w:rPr>
              <w:t>月</w:t>
            </w:r>
          </w:p>
        </w:tc>
        <w:tc>
          <w:tcPr>
            <w:tcW w:w="1314" w:type="dxa"/>
            <w:tcBorders>
              <w:top w:val="nil"/>
              <w:left w:val="single" w:sz="4" w:space="0" w:color="auto"/>
              <w:bottom w:val="nil"/>
              <w:right w:val="nil"/>
            </w:tcBorders>
          </w:tcPr>
          <w:p w:rsidR="00FF7D73" w:rsidRPr="003111E1" w:rsidRDefault="00FF7D73" w:rsidP="00FF7D73">
            <w:pPr>
              <w:snapToGrid w:val="0"/>
              <w:spacing w:line="400" w:lineRule="exact"/>
              <w:ind w:rightChars="100" w:right="240"/>
              <w:jc w:val="right"/>
            </w:pPr>
            <w:r>
              <w:rPr>
                <w:rFonts w:hint="eastAsia"/>
              </w:rPr>
              <w:t>5</w:t>
            </w:r>
            <w:r w:rsidRPr="003111E1">
              <w:t>.</w:t>
            </w:r>
            <w:r>
              <w:rPr>
                <w:rFonts w:hint="eastAsia"/>
              </w:rPr>
              <w:t>2</w:t>
            </w:r>
            <w:r w:rsidRPr="003111E1">
              <w:t>4</w:t>
            </w:r>
          </w:p>
        </w:tc>
        <w:tc>
          <w:tcPr>
            <w:tcW w:w="1788" w:type="dxa"/>
            <w:tcBorders>
              <w:top w:val="nil"/>
              <w:left w:val="nil"/>
              <w:bottom w:val="nil"/>
              <w:right w:val="nil"/>
            </w:tcBorders>
          </w:tcPr>
          <w:p w:rsidR="00FF7D73" w:rsidRPr="003111E1" w:rsidRDefault="00FF7D73" w:rsidP="00C23E59">
            <w:pPr>
              <w:snapToGrid w:val="0"/>
              <w:spacing w:line="400" w:lineRule="exact"/>
              <w:ind w:rightChars="250" w:right="600"/>
              <w:jc w:val="right"/>
              <w:rPr>
                <w:rFonts w:eastAsia="標楷體"/>
              </w:rPr>
            </w:pPr>
            <w:r w:rsidRPr="003111E1">
              <w:rPr>
                <w:rFonts w:eastAsia="標楷體"/>
              </w:rPr>
              <w:t>2</w:t>
            </w:r>
            <w:r w:rsidR="00C23E59">
              <w:rPr>
                <w:rFonts w:eastAsia="標楷體" w:hint="eastAsia"/>
              </w:rPr>
              <w:t>7</w:t>
            </w:r>
            <w:r w:rsidRPr="003111E1">
              <w:rPr>
                <w:rFonts w:eastAsia="標楷體"/>
              </w:rPr>
              <w:t>.6</w:t>
            </w:r>
            <w:r w:rsidR="00C23E59">
              <w:rPr>
                <w:rFonts w:eastAsia="標楷體" w:hint="eastAsia"/>
              </w:rPr>
              <w:t>8</w:t>
            </w:r>
          </w:p>
        </w:tc>
        <w:tc>
          <w:tcPr>
            <w:tcW w:w="1782" w:type="dxa"/>
            <w:tcBorders>
              <w:top w:val="nil"/>
              <w:left w:val="nil"/>
              <w:bottom w:val="nil"/>
              <w:right w:val="nil"/>
            </w:tcBorders>
            <w:vAlign w:val="bottom"/>
          </w:tcPr>
          <w:p w:rsidR="00FF7D73" w:rsidRPr="003111E1" w:rsidRDefault="00FF7D73" w:rsidP="006F004B">
            <w:pPr>
              <w:tabs>
                <w:tab w:val="center" w:pos="572"/>
                <w:tab w:val="right" w:pos="1144"/>
              </w:tabs>
              <w:snapToGrid w:val="0"/>
              <w:spacing w:line="400" w:lineRule="exact"/>
              <w:ind w:rightChars="250" w:right="600"/>
              <w:jc w:val="right"/>
              <w:rPr>
                <w:rFonts w:eastAsia="標楷體"/>
              </w:rPr>
            </w:pPr>
            <w:r w:rsidRPr="003111E1">
              <w:rPr>
                <w:rFonts w:eastAsia="標楷體"/>
              </w:rPr>
              <w:t>0.00</w:t>
            </w:r>
          </w:p>
        </w:tc>
        <w:tc>
          <w:tcPr>
            <w:tcW w:w="1782" w:type="dxa"/>
            <w:tcBorders>
              <w:top w:val="nil"/>
              <w:left w:val="nil"/>
              <w:bottom w:val="nil"/>
            </w:tcBorders>
          </w:tcPr>
          <w:p w:rsidR="00FF7D73" w:rsidRPr="003111E1" w:rsidRDefault="00D5758D" w:rsidP="00D5758D">
            <w:pPr>
              <w:snapToGrid w:val="0"/>
              <w:spacing w:line="400" w:lineRule="exact"/>
              <w:ind w:rightChars="250" w:right="600"/>
              <w:jc w:val="right"/>
              <w:rPr>
                <w:rFonts w:eastAsia="標楷體"/>
              </w:rPr>
            </w:pPr>
            <w:r>
              <w:rPr>
                <w:rFonts w:eastAsia="標楷體" w:hint="eastAsia"/>
              </w:rPr>
              <w:t>3</w:t>
            </w:r>
            <w:r w:rsidR="00FF7D73" w:rsidRPr="003111E1">
              <w:rPr>
                <w:rFonts w:eastAsia="標楷體"/>
              </w:rPr>
              <w:t>.</w:t>
            </w:r>
            <w:r>
              <w:rPr>
                <w:rFonts w:eastAsia="標楷體" w:hint="eastAsia"/>
              </w:rPr>
              <w:t>7</w:t>
            </w:r>
            <w:r w:rsidR="00FF7D73" w:rsidRPr="003111E1">
              <w:rPr>
                <w:rFonts w:eastAsia="標楷體"/>
              </w:rPr>
              <w:t>0</w:t>
            </w:r>
          </w:p>
        </w:tc>
      </w:tr>
      <w:tr w:rsidR="004E3F82" w:rsidRPr="003111E1" w:rsidTr="00200ABF">
        <w:trPr>
          <w:jc w:val="center"/>
        </w:trPr>
        <w:tc>
          <w:tcPr>
            <w:tcW w:w="1514" w:type="dxa"/>
            <w:tcBorders>
              <w:top w:val="nil"/>
              <w:bottom w:val="single" w:sz="4" w:space="0" w:color="auto"/>
              <w:right w:val="single" w:sz="4" w:space="0" w:color="auto"/>
            </w:tcBorders>
          </w:tcPr>
          <w:p w:rsidR="004E3F82" w:rsidRDefault="004E3F82" w:rsidP="006F004B">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single" w:sz="4" w:space="0" w:color="auto"/>
              <w:right w:val="nil"/>
            </w:tcBorders>
          </w:tcPr>
          <w:p w:rsidR="004E3F82" w:rsidRDefault="006E5161" w:rsidP="00FF7D73">
            <w:pPr>
              <w:snapToGrid w:val="0"/>
              <w:spacing w:line="400" w:lineRule="exact"/>
              <w:ind w:rightChars="100" w:right="240"/>
              <w:jc w:val="right"/>
            </w:pPr>
            <w:r>
              <w:rPr>
                <w:rFonts w:hint="eastAsia"/>
              </w:rPr>
              <w:t>3.66</w:t>
            </w:r>
          </w:p>
        </w:tc>
        <w:tc>
          <w:tcPr>
            <w:tcW w:w="1788" w:type="dxa"/>
            <w:tcBorders>
              <w:top w:val="nil"/>
              <w:left w:val="nil"/>
              <w:bottom w:val="single" w:sz="4" w:space="0" w:color="auto"/>
              <w:right w:val="nil"/>
            </w:tcBorders>
          </w:tcPr>
          <w:p w:rsidR="004E3F82" w:rsidRPr="003111E1" w:rsidRDefault="004E3F82" w:rsidP="00C23E59">
            <w:pPr>
              <w:snapToGrid w:val="0"/>
              <w:spacing w:line="400" w:lineRule="exact"/>
              <w:ind w:rightChars="250" w:right="600"/>
              <w:jc w:val="right"/>
              <w:rPr>
                <w:rFonts w:eastAsia="標楷體"/>
              </w:rPr>
            </w:pPr>
            <w:r>
              <w:rPr>
                <w:rFonts w:eastAsia="標楷體" w:hint="eastAsia"/>
              </w:rPr>
              <w:t>-21.66</w:t>
            </w:r>
          </w:p>
        </w:tc>
        <w:tc>
          <w:tcPr>
            <w:tcW w:w="1782" w:type="dxa"/>
            <w:tcBorders>
              <w:top w:val="nil"/>
              <w:left w:val="nil"/>
              <w:bottom w:val="single" w:sz="4" w:space="0" w:color="auto"/>
              <w:right w:val="nil"/>
            </w:tcBorders>
            <w:vAlign w:val="bottom"/>
          </w:tcPr>
          <w:p w:rsidR="004E3F82" w:rsidRPr="003111E1" w:rsidRDefault="004E3F82" w:rsidP="006F004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4E3F82" w:rsidRDefault="004E3F82" w:rsidP="00D5758D">
            <w:pPr>
              <w:snapToGrid w:val="0"/>
              <w:spacing w:line="400" w:lineRule="exact"/>
              <w:ind w:rightChars="250" w:right="600"/>
              <w:jc w:val="right"/>
              <w:rPr>
                <w:rFonts w:eastAsia="標楷體"/>
              </w:rPr>
            </w:pPr>
            <w:r>
              <w:rPr>
                <w:rFonts w:eastAsia="標楷體" w:hint="eastAsia"/>
              </w:rPr>
              <w:t>4.00</w:t>
            </w:r>
          </w:p>
        </w:tc>
      </w:tr>
    </w:tbl>
    <w:p w:rsidR="00576223" w:rsidRPr="003111E1" w:rsidRDefault="00576223" w:rsidP="007A2A85">
      <w:pPr>
        <w:pStyle w:val="af"/>
        <w:snapToGrid w:val="0"/>
        <w:spacing w:line="240" w:lineRule="atLeast"/>
        <w:ind w:leftChars="0" w:left="0" w:firstLineChars="0" w:firstLine="0"/>
        <w:rPr>
          <w:szCs w:val="22"/>
        </w:rPr>
      </w:pPr>
      <w:r w:rsidRPr="003111E1">
        <w:rPr>
          <w:szCs w:val="22"/>
        </w:rPr>
        <w:t>資料來源：</w:t>
      </w:r>
      <w:r w:rsidR="0078256B" w:rsidRPr="003111E1">
        <w:rPr>
          <w:szCs w:val="22"/>
        </w:rPr>
        <w:t>金管會、</w:t>
      </w:r>
      <w:r w:rsidRPr="003111E1">
        <w:rPr>
          <w:szCs w:val="22"/>
        </w:rPr>
        <w:t>經濟部</w:t>
      </w:r>
      <w:r w:rsidR="007C4152" w:rsidRPr="003111E1">
        <w:rPr>
          <w:szCs w:val="22"/>
        </w:rPr>
        <w:t>投審會</w:t>
      </w:r>
      <w:r w:rsidRPr="003111E1">
        <w:rPr>
          <w:szCs w:val="22"/>
        </w:rPr>
        <w:t>。</w:t>
      </w:r>
    </w:p>
    <w:p w:rsidR="001D5182" w:rsidRPr="003111E1" w:rsidRDefault="001D5182" w:rsidP="006E37F7">
      <w:pPr>
        <w:pStyle w:val="af"/>
        <w:snapToGrid w:val="0"/>
        <w:spacing w:line="240" w:lineRule="atLeast"/>
        <w:ind w:leftChars="0" w:left="0" w:firstLineChars="0" w:firstLine="0"/>
        <w:rPr>
          <w:color w:val="FF0000"/>
        </w:rPr>
      </w:pPr>
    </w:p>
    <w:p w:rsidR="001D5182" w:rsidRPr="003111E1" w:rsidRDefault="001D5182" w:rsidP="006E37F7">
      <w:pPr>
        <w:pStyle w:val="af"/>
        <w:snapToGrid w:val="0"/>
        <w:spacing w:line="240" w:lineRule="atLeast"/>
        <w:ind w:leftChars="0" w:left="0" w:firstLineChars="0" w:firstLine="0"/>
        <w:rPr>
          <w:color w:val="FF0000"/>
        </w:rPr>
        <w:sectPr w:rsidR="001D5182" w:rsidRPr="003111E1"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3111E1" w:rsidRDefault="001D5182" w:rsidP="00276BD8">
      <w:pPr>
        <w:pStyle w:val="t-3"/>
        <w:snapToGrid w:val="0"/>
        <w:spacing w:beforeLines="50" w:before="180" w:line="300" w:lineRule="auto"/>
        <w:ind w:right="-60"/>
      </w:pPr>
      <w:bookmarkStart w:id="72" w:name="_（七）物價"/>
      <w:bookmarkStart w:id="73" w:name="_Toc187823737"/>
      <w:bookmarkStart w:id="74" w:name="_Toc201487790"/>
      <w:bookmarkStart w:id="75" w:name="_Toc230064843"/>
      <w:bookmarkStart w:id="76" w:name="_Toc279048482"/>
      <w:bookmarkStart w:id="77" w:name="_Toc349916587"/>
      <w:bookmarkStart w:id="78" w:name="_Toc368324029"/>
      <w:bookmarkEnd w:id="72"/>
      <w:r w:rsidRPr="003111E1">
        <w:lastRenderedPageBreak/>
        <w:t>（七）物價</w:t>
      </w:r>
      <w:bookmarkEnd w:id="73"/>
      <w:bookmarkEnd w:id="74"/>
      <w:bookmarkEnd w:id="75"/>
      <w:bookmarkEnd w:id="76"/>
      <w:bookmarkEnd w:id="77"/>
      <w:bookmarkEnd w:id="78"/>
    </w:p>
    <w:p w:rsidR="00423DF4" w:rsidRPr="003111E1" w:rsidRDefault="00423DF4" w:rsidP="00506996">
      <w:pPr>
        <w:pStyle w:val="k3a"/>
        <w:tabs>
          <w:tab w:val="left" w:pos="540"/>
        </w:tabs>
        <w:spacing w:before="180" w:line="300" w:lineRule="auto"/>
        <w:ind w:leftChars="0" w:left="0" w:right="0" w:firstLineChars="0" w:firstLine="0"/>
        <w:rPr>
          <w:b/>
          <w:bCs/>
        </w:rPr>
      </w:pPr>
      <w:r w:rsidRPr="003111E1">
        <w:rPr>
          <w:b/>
          <w:bCs/>
        </w:rPr>
        <w:t>１、</w:t>
      </w:r>
      <w:r w:rsidR="00923489" w:rsidRPr="003111E1">
        <w:rPr>
          <w:b/>
          <w:bCs/>
        </w:rPr>
        <w:t>102</w:t>
      </w:r>
      <w:r w:rsidR="00923489" w:rsidRPr="003111E1">
        <w:rPr>
          <w:b/>
          <w:bCs/>
        </w:rPr>
        <w:t>年</w:t>
      </w:r>
      <w:r w:rsidR="000E5791">
        <w:rPr>
          <w:rFonts w:hint="eastAsia"/>
          <w:b/>
          <w:bCs/>
        </w:rPr>
        <w:t>8</w:t>
      </w:r>
      <w:r w:rsidR="00923489" w:rsidRPr="003111E1">
        <w:rPr>
          <w:b/>
          <w:bCs/>
        </w:rPr>
        <w:t>月消費者物價</w:t>
      </w:r>
      <w:r w:rsidR="000E5791">
        <w:rPr>
          <w:rFonts w:hint="eastAsia"/>
          <w:b/>
          <w:bCs/>
        </w:rPr>
        <w:t>下跌</w:t>
      </w:r>
      <w:r w:rsidR="00E13606" w:rsidRPr="003111E1">
        <w:rPr>
          <w:b/>
          <w:bCs/>
        </w:rPr>
        <w:t>0.</w:t>
      </w:r>
      <w:r w:rsidR="000E5791">
        <w:rPr>
          <w:rFonts w:hint="eastAsia"/>
          <w:b/>
          <w:bCs/>
        </w:rPr>
        <w:t>79</w:t>
      </w:r>
      <w:r w:rsidR="00923489" w:rsidRPr="003111E1">
        <w:rPr>
          <w:b/>
          <w:bCs/>
        </w:rPr>
        <w:t>％，躉售物價下跌</w:t>
      </w:r>
      <w:r w:rsidR="000F5593">
        <w:rPr>
          <w:rFonts w:hint="eastAsia"/>
          <w:b/>
          <w:bCs/>
        </w:rPr>
        <w:t>2</w:t>
      </w:r>
      <w:r w:rsidR="00923489" w:rsidRPr="003111E1">
        <w:rPr>
          <w:b/>
          <w:bCs/>
        </w:rPr>
        <w:t>.</w:t>
      </w:r>
      <w:r w:rsidR="000E5791">
        <w:rPr>
          <w:rFonts w:hint="eastAsia"/>
          <w:b/>
          <w:bCs/>
        </w:rPr>
        <w:t>85</w:t>
      </w:r>
      <w:r w:rsidR="00923489" w:rsidRPr="003111E1">
        <w:rPr>
          <w:b/>
          <w:bCs/>
        </w:rPr>
        <w:t>％</w:t>
      </w:r>
    </w:p>
    <w:p w:rsidR="00423DF4" w:rsidRDefault="009551D0" w:rsidP="009551D0">
      <w:pPr>
        <w:pStyle w:val="k32"/>
        <w:topLinePunct/>
        <w:spacing w:beforeLines="30" w:before="108" w:afterLines="30" w:after="108"/>
        <w:ind w:leftChars="118" w:left="283" w:rightChars="9" w:right="22" w:firstLineChars="211" w:firstLine="565"/>
        <w:rPr>
          <w:spacing w:val="-6"/>
          <w:szCs w:val="28"/>
        </w:rPr>
      </w:pPr>
      <w:r>
        <w:rPr>
          <w:rFonts w:hint="eastAsia"/>
          <w:spacing w:val="-6"/>
          <w:szCs w:val="28"/>
        </w:rPr>
        <w:t>102</w:t>
      </w:r>
      <w:r w:rsidR="000E5791">
        <w:rPr>
          <w:rFonts w:hint="eastAsia"/>
          <w:spacing w:val="-6"/>
          <w:szCs w:val="28"/>
        </w:rPr>
        <w:t>年</w:t>
      </w:r>
      <w:r w:rsidR="000E5791">
        <w:rPr>
          <w:rFonts w:hint="eastAsia"/>
          <w:spacing w:val="-6"/>
          <w:szCs w:val="28"/>
        </w:rPr>
        <w:t>8</w:t>
      </w:r>
      <w:r w:rsidR="000E5791">
        <w:rPr>
          <w:rFonts w:hint="eastAsia"/>
          <w:spacing w:val="-6"/>
          <w:szCs w:val="28"/>
        </w:rPr>
        <w:t>月消費者物價指數（</w:t>
      </w:r>
      <w:r w:rsidR="000E5791">
        <w:rPr>
          <w:rFonts w:hint="eastAsia"/>
          <w:spacing w:val="-6"/>
          <w:szCs w:val="28"/>
        </w:rPr>
        <w:t>CPI</w:t>
      </w:r>
      <w:r w:rsidR="000E5791">
        <w:rPr>
          <w:rFonts w:hint="eastAsia"/>
          <w:spacing w:val="-6"/>
          <w:szCs w:val="28"/>
        </w:rPr>
        <w:t>）較上年同月下跌</w:t>
      </w:r>
      <w:r w:rsidR="000E5791">
        <w:rPr>
          <w:rFonts w:hint="eastAsia"/>
          <w:spacing w:val="-6"/>
          <w:szCs w:val="28"/>
        </w:rPr>
        <w:t>0.79</w:t>
      </w:r>
      <w:r w:rsidR="000E5791">
        <w:rPr>
          <w:rFonts w:hint="eastAsia"/>
          <w:spacing w:val="-6"/>
          <w:szCs w:val="28"/>
        </w:rPr>
        <w:t>％，</w:t>
      </w:r>
      <w:r w:rsidRPr="009551D0">
        <w:rPr>
          <w:rFonts w:hint="eastAsia"/>
          <w:spacing w:val="-6"/>
          <w:szCs w:val="28"/>
        </w:rPr>
        <w:t>雖</w:t>
      </w:r>
      <w:r w:rsidRPr="009551D0">
        <w:rPr>
          <w:spacing w:val="-6"/>
          <w:szCs w:val="28"/>
        </w:rPr>
        <w:t xml:space="preserve">8 </w:t>
      </w:r>
      <w:r w:rsidRPr="009551D0">
        <w:rPr>
          <w:rFonts w:hint="eastAsia"/>
          <w:spacing w:val="-6"/>
          <w:szCs w:val="28"/>
        </w:rPr>
        <w:t>月</w:t>
      </w:r>
      <w:proofErr w:type="gramStart"/>
      <w:r w:rsidRPr="009551D0">
        <w:rPr>
          <w:rFonts w:hint="eastAsia"/>
          <w:spacing w:val="-6"/>
          <w:szCs w:val="28"/>
        </w:rPr>
        <w:t>下旬潭美</w:t>
      </w:r>
      <w:proofErr w:type="gramEnd"/>
      <w:r w:rsidRPr="009551D0">
        <w:rPr>
          <w:rFonts w:hint="eastAsia"/>
          <w:spacing w:val="-6"/>
          <w:szCs w:val="28"/>
        </w:rPr>
        <w:t>與康</w:t>
      </w:r>
      <w:proofErr w:type="gramStart"/>
      <w:r w:rsidRPr="009551D0">
        <w:rPr>
          <w:rFonts w:hint="eastAsia"/>
          <w:spacing w:val="-6"/>
          <w:szCs w:val="28"/>
        </w:rPr>
        <w:t>芮</w:t>
      </w:r>
      <w:proofErr w:type="gramEnd"/>
      <w:r w:rsidRPr="009551D0">
        <w:rPr>
          <w:rFonts w:hint="eastAsia"/>
          <w:spacing w:val="-6"/>
          <w:szCs w:val="28"/>
        </w:rPr>
        <w:t>颱風衝擊蔬果行情，惟對</w:t>
      </w:r>
      <w:r w:rsidRPr="009551D0">
        <w:rPr>
          <w:spacing w:val="-6"/>
          <w:szCs w:val="28"/>
        </w:rPr>
        <w:t xml:space="preserve">8 </w:t>
      </w:r>
      <w:r w:rsidRPr="009551D0">
        <w:rPr>
          <w:rFonts w:hint="eastAsia"/>
          <w:spacing w:val="-6"/>
          <w:szCs w:val="28"/>
        </w:rPr>
        <w:t>月影響天數較短，加以去年同期蘇拉及天秤颱風後價格</w:t>
      </w:r>
      <w:proofErr w:type="gramStart"/>
      <w:r w:rsidRPr="009551D0">
        <w:rPr>
          <w:rFonts w:hint="eastAsia"/>
          <w:spacing w:val="-6"/>
          <w:szCs w:val="28"/>
        </w:rPr>
        <w:t>飆</w:t>
      </w:r>
      <w:proofErr w:type="gramEnd"/>
      <w:r w:rsidRPr="009551D0">
        <w:rPr>
          <w:rFonts w:hint="eastAsia"/>
          <w:spacing w:val="-6"/>
          <w:szCs w:val="28"/>
        </w:rPr>
        <w:t>漲，在比較基數偏高下，蔬果價格較去年同月仍呈下跌，另</w:t>
      </w:r>
      <w:r w:rsidRPr="009551D0">
        <w:rPr>
          <w:spacing w:val="-6"/>
          <w:szCs w:val="28"/>
        </w:rPr>
        <w:t xml:space="preserve">3C </w:t>
      </w:r>
      <w:r w:rsidRPr="009551D0">
        <w:rPr>
          <w:rFonts w:hint="eastAsia"/>
          <w:spacing w:val="-6"/>
          <w:szCs w:val="28"/>
        </w:rPr>
        <w:t>消費性電子產品等持續降價促銷亦為重要因素，惟肉類受部分攤商轉嫁電宰成本，價格上漲，加以</w:t>
      </w:r>
      <w:proofErr w:type="gramStart"/>
      <w:r w:rsidRPr="009551D0">
        <w:rPr>
          <w:rFonts w:hint="eastAsia"/>
          <w:spacing w:val="-6"/>
          <w:szCs w:val="28"/>
        </w:rPr>
        <w:t>外食費</w:t>
      </w:r>
      <w:proofErr w:type="gramEnd"/>
      <w:r w:rsidRPr="009551D0">
        <w:rPr>
          <w:rFonts w:hint="eastAsia"/>
          <w:spacing w:val="-6"/>
          <w:szCs w:val="28"/>
        </w:rPr>
        <w:t>、中藥材、桶裝瓦斯等價格處相對高檔，抵銷部分跌幅；若扣除蔬菜水果，</w:t>
      </w:r>
      <w:r w:rsidR="00D5139E">
        <w:rPr>
          <w:rFonts w:hint="eastAsia"/>
          <w:spacing w:val="-6"/>
          <w:szCs w:val="28"/>
        </w:rPr>
        <w:t>上</w:t>
      </w:r>
      <w:r w:rsidRPr="009551D0">
        <w:rPr>
          <w:rFonts w:hint="eastAsia"/>
          <w:spacing w:val="-6"/>
          <w:szCs w:val="28"/>
        </w:rPr>
        <w:t>漲</w:t>
      </w:r>
      <w:r w:rsidRPr="009551D0">
        <w:rPr>
          <w:spacing w:val="-6"/>
          <w:szCs w:val="28"/>
        </w:rPr>
        <w:t>0.45</w:t>
      </w:r>
      <w:r w:rsidRPr="009551D0">
        <w:rPr>
          <w:rFonts w:hint="eastAsia"/>
          <w:spacing w:val="-6"/>
          <w:szCs w:val="28"/>
        </w:rPr>
        <w:t>％，若再剔除能源後之總指數</w:t>
      </w:r>
      <w:r w:rsidRPr="009551D0">
        <w:rPr>
          <w:spacing w:val="-6"/>
          <w:szCs w:val="28"/>
        </w:rPr>
        <w:t>(</w:t>
      </w:r>
      <w:r w:rsidRPr="009551D0">
        <w:rPr>
          <w:rFonts w:hint="eastAsia"/>
          <w:spacing w:val="-6"/>
          <w:szCs w:val="28"/>
        </w:rPr>
        <w:t>即核心物價</w:t>
      </w:r>
      <w:r w:rsidRPr="009551D0">
        <w:rPr>
          <w:rFonts w:hint="eastAsia"/>
          <w:spacing w:val="-6"/>
          <w:szCs w:val="28"/>
        </w:rPr>
        <w:t>)</w:t>
      </w:r>
      <w:r w:rsidRPr="009551D0">
        <w:rPr>
          <w:rFonts w:hint="eastAsia"/>
          <w:spacing w:val="-6"/>
          <w:szCs w:val="28"/>
        </w:rPr>
        <w:t>，</w:t>
      </w:r>
      <w:r w:rsidR="00D5139E">
        <w:rPr>
          <w:rFonts w:hint="eastAsia"/>
          <w:spacing w:val="-6"/>
          <w:szCs w:val="28"/>
        </w:rPr>
        <w:t>則上</w:t>
      </w:r>
      <w:r w:rsidRPr="009551D0">
        <w:rPr>
          <w:rFonts w:hint="eastAsia"/>
          <w:spacing w:val="-6"/>
          <w:szCs w:val="28"/>
        </w:rPr>
        <w:t>漲</w:t>
      </w:r>
      <w:r w:rsidRPr="009551D0">
        <w:rPr>
          <w:rFonts w:hint="eastAsia"/>
          <w:spacing w:val="-6"/>
          <w:szCs w:val="28"/>
        </w:rPr>
        <w:t>0.48</w:t>
      </w:r>
      <w:r w:rsidRPr="009551D0">
        <w:rPr>
          <w:rFonts w:hint="eastAsia"/>
          <w:spacing w:val="-6"/>
          <w:szCs w:val="28"/>
        </w:rPr>
        <w:t>％。</w:t>
      </w:r>
      <w:r w:rsidR="00710590">
        <w:rPr>
          <w:rFonts w:hint="eastAsia"/>
          <w:spacing w:val="-6"/>
          <w:szCs w:val="28"/>
        </w:rPr>
        <w:t>累計</w:t>
      </w:r>
      <w:r w:rsidR="00710590">
        <w:rPr>
          <w:rFonts w:hint="eastAsia"/>
          <w:spacing w:val="-6"/>
          <w:szCs w:val="28"/>
        </w:rPr>
        <w:t>1</w:t>
      </w:r>
      <w:r w:rsidR="00710590">
        <w:rPr>
          <w:rFonts w:hint="eastAsia"/>
          <w:spacing w:val="-6"/>
          <w:szCs w:val="28"/>
        </w:rPr>
        <w:t>至</w:t>
      </w:r>
      <w:r w:rsidR="00710590">
        <w:rPr>
          <w:rFonts w:hint="eastAsia"/>
          <w:spacing w:val="-6"/>
          <w:szCs w:val="28"/>
        </w:rPr>
        <w:t>8</w:t>
      </w:r>
      <w:r w:rsidR="00710590">
        <w:rPr>
          <w:rFonts w:hint="eastAsia"/>
          <w:spacing w:val="-6"/>
          <w:szCs w:val="28"/>
        </w:rPr>
        <w:t>月</w:t>
      </w:r>
      <w:r w:rsidR="00710590">
        <w:rPr>
          <w:rFonts w:hint="eastAsia"/>
          <w:spacing w:val="-6"/>
          <w:szCs w:val="28"/>
        </w:rPr>
        <w:t>CPI</w:t>
      </w:r>
      <w:r w:rsidR="00710590">
        <w:rPr>
          <w:rFonts w:hint="eastAsia"/>
          <w:spacing w:val="-6"/>
          <w:szCs w:val="28"/>
        </w:rPr>
        <w:t>較上年同期上漲</w:t>
      </w:r>
      <w:r w:rsidR="00710590">
        <w:rPr>
          <w:rFonts w:hint="eastAsia"/>
          <w:spacing w:val="-6"/>
          <w:szCs w:val="28"/>
        </w:rPr>
        <w:t>0.87</w:t>
      </w:r>
      <w:r w:rsidR="00710590">
        <w:rPr>
          <w:rFonts w:hint="eastAsia"/>
          <w:spacing w:val="-6"/>
          <w:szCs w:val="28"/>
        </w:rPr>
        <w:t>％。</w:t>
      </w:r>
    </w:p>
    <w:p w:rsidR="00423DF4" w:rsidRPr="003111E1" w:rsidRDefault="00923489" w:rsidP="00710590">
      <w:pPr>
        <w:pStyle w:val="k32"/>
        <w:topLinePunct/>
        <w:ind w:leftChars="118" w:left="283" w:rightChars="9" w:right="22" w:firstLineChars="211" w:firstLine="565"/>
        <w:rPr>
          <w:spacing w:val="-6"/>
          <w:szCs w:val="28"/>
        </w:rPr>
      </w:pPr>
      <w:r w:rsidRPr="003111E1">
        <w:rPr>
          <w:spacing w:val="-6"/>
          <w:szCs w:val="28"/>
        </w:rPr>
        <w:t>102</w:t>
      </w:r>
      <w:r w:rsidRPr="003111E1">
        <w:rPr>
          <w:spacing w:val="-6"/>
          <w:szCs w:val="28"/>
        </w:rPr>
        <w:t>年</w:t>
      </w:r>
      <w:r w:rsidR="00710590">
        <w:rPr>
          <w:rFonts w:hint="eastAsia"/>
          <w:spacing w:val="-6"/>
          <w:szCs w:val="28"/>
        </w:rPr>
        <w:t>8</w:t>
      </w:r>
      <w:r w:rsidRPr="003111E1">
        <w:rPr>
          <w:spacing w:val="-6"/>
          <w:szCs w:val="28"/>
        </w:rPr>
        <w:t>月躉售物價指數（</w:t>
      </w:r>
      <w:r w:rsidRPr="003111E1">
        <w:rPr>
          <w:spacing w:val="-6"/>
          <w:szCs w:val="28"/>
        </w:rPr>
        <w:t>WPI</w:t>
      </w:r>
      <w:r w:rsidRPr="003111E1">
        <w:rPr>
          <w:spacing w:val="-6"/>
          <w:szCs w:val="28"/>
        </w:rPr>
        <w:t>）較</w:t>
      </w:r>
      <w:r w:rsidR="00357E8F">
        <w:rPr>
          <w:rFonts w:hint="eastAsia"/>
          <w:spacing w:val="-6"/>
          <w:szCs w:val="28"/>
        </w:rPr>
        <w:t>上</w:t>
      </w:r>
      <w:r w:rsidRPr="003111E1">
        <w:rPr>
          <w:spacing w:val="-6"/>
          <w:szCs w:val="28"/>
        </w:rPr>
        <w:t>年同月下跌</w:t>
      </w:r>
      <w:r w:rsidR="000F5593">
        <w:rPr>
          <w:rFonts w:hint="eastAsia"/>
          <w:spacing w:val="-6"/>
          <w:szCs w:val="28"/>
        </w:rPr>
        <w:t>2</w:t>
      </w:r>
      <w:r w:rsidRPr="003111E1">
        <w:rPr>
          <w:spacing w:val="-6"/>
          <w:szCs w:val="28"/>
        </w:rPr>
        <w:t>.</w:t>
      </w:r>
      <w:r w:rsidR="00710590">
        <w:rPr>
          <w:rFonts w:hint="eastAsia"/>
          <w:spacing w:val="-6"/>
          <w:szCs w:val="28"/>
        </w:rPr>
        <w:t>85</w:t>
      </w:r>
      <w:r w:rsidRPr="003111E1">
        <w:rPr>
          <w:spacing w:val="-6"/>
          <w:szCs w:val="28"/>
        </w:rPr>
        <w:t>％，</w:t>
      </w:r>
      <w:r w:rsidR="00710590" w:rsidRPr="00710590">
        <w:rPr>
          <w:rFonts w:hint="eastAsia"/>
          <w:spacing w:val="-6"/>
        </w:rPr>
        <w:t>主因基本金屬、電子零組件及機械設備等價格相較去年為低，惟化學材料居相對高檔，抵銷部分跌幅，其中國產內銷品跌</w:t>
      </w:r>
      <w:r w:rsidR="00710590" w:rsidRPr="00710590">
        <w:rPr>
          <w:rFonts w:hint="eastAsia"/>
          <w:spacing w:val="-6"/>
        </w:rPr>
        <w:t>1.79</w:t>
      </w:r>
      <w:r w:rsidR="00710590" w:rsidRPr="00710590">
        <w:rPr>
          <w:rFonts w:hint="eastAsia"/>
          <w:spacing w:val="-6"/>
        </w:rPr>
        <w:t>％，進口品跌</w:t>
      </w:r>
      <w:r w:rsidR="00710590" w:rsidRPr="00710590">
        <w:rPr>
          <w:rFonts w:hint="eastAsia"/>
          <w:spacing w:val="-6"/>
        </w:rPr>
        <w:t>4.73</w:t>
      </w:r>
      <w:r w:rsidR="00710590" w:rsidRPr="00710590">
        <w:rPr>
          <w:rFonts w:hint="eastAsia"/>
          <w:spacing w:val="-6"/>
        </w:rPr>
        <w:t>％，出口品跌</w:t>
      </w:r>
      <w:r w:rsidR="00710590" w:rsidRPr="00710590">
        <w:rPr>
          <w:rFonts w:hint="eastAsia"/>
          <w:spacing w:val="-6"/>
        </w:rPr>
        <w:t>2.03</w:t>
      </w:r>
      <w:r w:rsidR="00710590" w:rsidRPr="00710590">
        <w:rPr>
          <w:rFonts w:hint="eastAsia"/>
          <w:spacing w:val="-6"/>
        </w:rPr>
        <w:t>％。</w:t>
      </w:r>
      <w:r w:rsidRPr="003111E1">
        <w:rPr>
          <w:spacing w:val="-6"/>
          <w:szCs w:val="28"/>
        </w:rPr>
        <w:t>累計</w:t>
      </w:r>
      <w:r w:rsidRPr="003111E1">
        <w:rPr>
          <w:spacing w:val="-6"/>
          <w:szCs w:val="28"/>
        </w:rPr>
        <w:t>1</w:t>
      </w:r>
      <w:r w:rsidRPr="003111E1">
        <w:rPr>
          <w:spacing w:val="-6"/>
          <w:szCs w:val="28"/>
        </w:rPr>
        <w:t>至</w:t>
      </w:r>
      <w:r w:rsidR="00710590">
        <w:rPr>
          <w:rFonts w:hint="eastAsia"/>
          <w:spacing w:val="-6"/>
          <w:szCs w:val="28"/>
        </w:rPr>
        <w:t>8</w:t>
      </w:r>
      <w:r w:rsidRPr="003111E1">
        <w:rPr>
          <w:spacing w:val="-6"/>
          <w:szCs w:val="28"/>
        </w:rPr>
        <w:t>月</w:t>
      </w:r>
      <w:r w:rsidRPr="003111E1">
        <w:rPr>
          <w:spacing w:val="-6"/>
          <w:szCs w:val="28"/>
        </w:rPr>
        <w:t>WPI</w:t>
      </w:r>
      <w:r w:rsidRPr="003111E1">
        <w:rPr>
          <w:spacing w:val="-6"/>
          <w:szCs w:val="28"/>
        </w:rPr>
        <w:t>較</w:t>
      </w:r>
      <w:r w:rsidR="00357E8F">
        <w:rPr>
          <w:rFonts w:hint="eastAsia"/>
          <w:spacing w:val="-6"/>
          <w:szCs w:val="28"/>
        </w:rPr>
        <w:t>上</w:t>
      </w:r>
      <w:r w:rsidRPr="003111E1">
        <w:rPr>
          <w:spacing w:val="-6"/>
          <w:szCs w:val="28"/>
        </w:rPr>
        <w:t>年同期下跌</w:t>
      </w:r>
      <w:r w:rsidR="00081D17">
        <w:rPr>
          <w:rFonts w:hint="eastAsia"/>
          <w:spacing w:val="-6"/>
          <w:szCs w:val="28"/>
        </w:rPr>
        <w:t>2</w:t>
      </w:r>
      <w:r w:rsidRPr="003111E1">
        <w:rPr>
          <w:spacing w:val="-6"/>
          <w:szCs w:val="28"/>
        </w:rPr>
        <w:t>.</w:t>
      </w:r>
      <w:r w:rsidR="00081D17">
        <w:rPr>
          <w:rFonts w:hint="eastAsia"/>
          <w:spacing w:val="-6"/>
          <w:szCs w:val="28"/>
        </w:rPr>
        <w:t>95</w:t>
      </w:r>
      <w:r w:rsidRPr="003111E1">
        <w:rPr>
          <w:spacing w:val="-6"/>
          <w:szCs w:val="28"/>
        </w:rPr>
        <w:t>％。</w:t>
      </w:r>
    </w:p>
    <w:p w:rsidR="00423DF4" w:rsidRPr="003111E1" w:rsidRDefault="00423DF4" w:rsidP="00506996">
      <w:pPr>
        <w:pStyle w:val="k3a"/>
        <w:tabs>
          <w:tab w:val="left" w:pos="540"/>
        </w:tabs>
        <w:spacing w:before="180" w:line="300" w:lineRule="auto"/>
        <w:ind w:leftChars="0" w:left="0" w:right="0" w:firstLineChars="0" w:firstLine="0"/>
        <w:rPr>
          <w:b/>
          <w:bCs/>
        </w:rPr>
      </w:pPr>
      <w:r w:rsidRPr="003111E1">
        <w:rPr>
          <w:b/>
          <w:bCs/>
        </w:rPr>
        <w:t>２、</w:t>
      </w:r>
      <w:r w:rsidR="00923489" w:rsidRPr="003111E1">
        <w:rPr>
          <w:b/>
          <w:bCs/>
        </w:rPr>
        <w:t>102</w:t>
      </w:r>
      <w:r w:rsidR="00923489" w:rsidRPr="003111E1">
        <w:rPr>
          <w:b/>
          <w:bCs/>
        </w:rPr>
        <w:t>年</w:t>
      </w:r>
      <w:r w:rsidR="009A61C2">
        <w:rPr>
          <w:rFonts w:hint="eastAsia"/>
          <w:b/>
          <w:bCs/>
        </w:rPr>
        <w:t>8</w:t>
      </w:r>
      <w:r w:rsidR="00923489" w:rsidRPr="003111E1">
        <w:rPr>
          <w:b/>
          <w:bCs/>
        </w:rPr>
        <w:t>月進口物價下跌</w:t>
      </w:r>
      <w:r w:rsidR="00081D17">
        <w:rPr>
          <w:rFonts w:hint="eastAsia"/>
          <w:b/>
          <w:bCs/>
        </w:rPr>
        <w:t>4</w:t>
      </w:r>
      <w:r w:rsidR="00923489" w:rsidRPr="003111E1">
        <w:rPr>
          <w:b/>
          <w:bCs/>
        </w:rPr>
        <w:t>.</w:t>
      </w:r>
      <w:r w:rsidR="009A61C2">
        <w:rPr>
          <w:rFonts w:hint="eastAsia"/>
          <w:b/>
          <w:bCs/>
        </w:rPr>
        <w:t>73</w:t>
      </w:r>
      <w:r w:rsidR="00923489" w:rsidRPr="003111E1">
        <w:rPr>
          <w:b/>
          <w:bCs/>
        </w:rPr>
        <w:t>％、出口物價下跌</w:t>
      </w:r>
      <w:r w:rsidR="009A61C2">
        <w:rPr>
          <w:rFonts w:hint="eastAsia"/>
          <w:b/>
          <w:bCs/>
        </w:rPr>
        <w:t>2</w:t>
      </w:r>
      <w:r w:rsidR="00923489" w:rsidRPr="003111E1">
        <w:rPr>
          <w:b/>
          <w:bCs/>
        </w:rPr>
        <w:t>.</w:t>
      </w:r>
      <w:r w:rsidR="009A61C2">
        <w:rPr>
          <w:rFonts w:hint="eastAsia"/>
          <w:b/>
          <w:bCs/>
        </w:rPr>
        <w:t>03</w:t>
      </w:r>
      <w:r w:rsidR="00923489" w:rsidRPr="003111E1">
        <w:rPr>
          <w:b/>
          <w:bCs/>
        </w:rPr>
        <w:t>％</w:t>
      </w:r>
    </w:p>
    <w:p w:rsidR="0019230A" w:rsidRPr="003111E1" w:rsidRDefault="00923489" w:rsidP="009A61C2">
      <w:pPr>
        <w:pStyle w:val="k32"/>
        <w:topLinePunct/>
        <w:spacing w:beforeLines="30" w:before="108" w:afterLines="30" w:after="108"/>
        <w:ind w:leftChars="118" w:left="283" w:rightChars="9" w:right="22" w:firstLineChars="202" w:firstLine="566"/>
      </w:pPr>
      <w:r w:rsidRPr="003111E1">
        <w:t>102</w:t>
      </w:r>
      <w:r w:rsidRPr="003111E1">
        <w:t>年</w:t>
      </w:r>
      <w:r w:rsidR="009A61C2">
        <w:rPr>
          <w:rFonts w:hint="eastAsia"/>
        </w:rPr>
        <w:t>8</w:t>
      </w:r>
      <w:r w:rsidRPr="003111E1">
        <w:t>月以新台幣計價之進口物價指數，較</w:t>
      </w:r>
      <w:r w:rsidR="009A61C2">
        <w:rPr>
          <w:rFonts w:hint="eastAsia"/>
        </w:rPr>
        <w:t>7</w:t>
      </w:r>
      <w:r w:rsidRPr="003111E1">
        <w:t>月</w:t>
      </w:r>
      <w:r w:rsidR="009A61C2">
        <w:rPr>
          <w:rFonts w:hint="eastAsia"/>
        </w:rPr>
        <w:t>上漲</w:t>
      </w:r>
      <w:r w:rsidR="00081D17">
        <w:rPr>
          <w:rFonts w:hint="eastAsia"/>
        </w:rPr>
        <w:t>0</w:t>
      </w:r>
      <w:r w:rsidR="0003592B" w:rsidRPr="003111E1">
        <w:t>.</w:t>
      </w:r>
      <w:r w:rsidR="009A61C2">
        <w:rPr>
          <w:rFonts w:hint="eastAsia"/>
        </w:rPr>
        <w:t>77</w:t>
      </w:r>
      <w:r w:rsidRPr="003111E1">
        <w:t>％，較</w:t>
      </w:r>
      <w:r w:rsidR="00357E8F">
        <w:rPr>
          <w:rFonts w:hint="eastAsia"/>
        </w:rPr>
        <w:t>上</w:t>
      </w:r>
      <w:r w:rsidRPr="003111E1">
        <w:t>年同月下跌</w:t>
      </w:r>
      <w:r w:rsidR="00081D17">
        <w:rPr>
          <w:rFonts w:hint="eastAsia"/>
        </w:rPr>
        <w:t>4</w:t>
      </w:r>
      <w:r w:rsidRPr="003111E1">
        <w:t>.</w:t>
      </w:r>
      <w:r w:rsidR="009A61C2">
        <w:rPr>
          <w:rFonts w:hint="eastAsia"/>
        </w:rPr>
        <w:t>73</w:t>
      </w:r>
      <w:r w:rsidRPr="003111E1">
        <w:t>％，</w:t>
      </w:r>
      <w:r w:rsidR="009A61C2">
        <w:t>8</w:t>
      </w:r>
      <w:r w:rsidR="009A61C2">
        <w:rPr>
          <w:rFonts w:hint="eastAsia"/>
        </w:rPr>
        <w:t>月新台幣對美元平均匯率與上年同月持平，以美元計價之指數較上年同月亦下跌</w:t>
      </w:r>
      <w:r w:rsidR="009A61C2">
        <w:t>4.73</w:t>
      </w:r>
      <w:r w:rsidR="009A61C2">
        <w:rPr>
          <w:rFonts w:hint="eastAsia"/>
        </w:rPr>
        <w:t>％，</w:t>
      </w:r>
      <w:proofErr w:type="gramStart"/>
      <w:r w:rsidR="009A61C2">
        <w:rPr>
          <w:rFonts w:hint="eastAsia"/>
        </w:rPr>
        <w:t>主因鋼胚</w:t>
      </w:r>
      <w:proofErr w:type="gramEnd"/>
      <w:r w:rsidR="009A61C2">
        <w:rPr>
          <w:rFonts w:hint="eastAsia"/>
        </w:rPr>
        <w:t>、不</w:t>
      </w:r>
      <w:proofErr w:type="gramStart"/>
      <w:r w:rsidR="009A61C2">
        <w:rPr>
          <w:rFonts w:hint="eastAsia"/>
        </w:rPr>
        <w:t>銹</w:t>
      </w:r>
      <w:proofErr w:type="gramEnd"/>
      <w:r w:rsidR="009A61C2">
        <w:rPr>
          <w:rFonts w:hint="eastAsia"/>
        </w:rPr>
        <w:t>鋼板及銅等價格相較去年為低，使基本金屬及其製品類下跌</w:t>
      </w:r>
      <w:r w:rsidR="009A61C2">
        <w:t>7.29</w:t>
      </w:r>
      <w:r w:rsidR="009A61C2">
        <w:rPr>
          <w:rFonts w:hint="eastAsia"/>
        </w:rPr>
        <w:t>％，加以日圓對美元較上年同月貶值，降低由日本進口之設備成本，使機器、電機、電視影像及聲音記錄機等設備類下跌</w:t>
      </w:r>
      <w:r w:rsidR="009A61C2">
        <w:t>5.15</w:t>
      </w:r>
      <w:r w:rsidR="009A61C2">
        <w:rPr>
          <w:rFonts w:hint="eastAsia"/>
        </w:rPr>
        <w:t>％所致。</w:t>
      </w:r>
    </w:p>
    <w:p w:rsidR="0019230A" w:rsidRPr="003111E1" w:rsidRDefault="00923489" w:rsidP="00F02464">
      <w:pPr>
        <w:pStyle w:val="k32"/>
        <w:topLinePunct/>
        <w:ind w:leftChars="118" w:left="283" w:rightChars="9" w:right="22" w:firstLineChars="202" w:firstLine="566"/>
      </w:pPr>
      <w:r w:rsidRPr="003111E1">
        <w:t>102</w:t>
      </w:r>
      <w:r w:rsidRPr="003111E1">
        <w:t>年</w:t>
      </w:r>
      <w:r w:rsidR="00F02464">
        <w:rPr>
          <w:rFonts w:hint="eastAsia"/>
        </w:rPr>
        <w:t>8</w:t>
      </w:r>
      <w:r w:rsidRPr="003111E1">
        <w:t>月以新台幣計價之出口物價指數較</w:t>
      </w:r>
      <w:r w:rsidR="00F02464">
        <w:rPr>
          <w:rFonts w:hint="eastAsia"/>
        </w:rPr>
        <w:t>7</w:t>
      </w:r>
      <w:r w:rsidRPr="003111E1">
        <w:t>月</w:t>
      </w:r>
      <w:r w:rsidR="00F02464">
        <w:rPr>
          <w:rFonts w:hint="eastAsia"/>
        </w:rPr>
        <w:t>微</w:t>
      </w:r>
      <w:r w:rsidR="003F7440" w:rsidRPr="003111E1">
        <w:t>跌</w:t>
      </w:r>
      <w:r w:rsidR="0003592B" w:rsidRPr="003111E1">
        <w:t>0.</w:t>
      </w:r>
      <w:r w:rsidR="003F7440">
        <w:rPr>
          <w:rFonts w:hint="eastAsia"/>
        </w:rPr>
        <w:t>0</w:t>
      </w:r>
      <w:r w:rsidR="00F02464">
        <w:rPr>
          <w:rFonts w:hint="eastAsia"/>
        </w:rPr>
        <w:t>4</w:t>
      </w:r>
      <w:r w:rsidRPr="003111E1">
        <w:t>％，較</w:t>
      </w:r>
      <w:r w:rsidR="00357E8F">
        <w:rPr>
          <w:rFonts w:hint="eastAsia"/>
        </w:rPr>
        <w:t>上</w:t>
      </w:r>
      <w:r w:rsidRPr="003111E1">
        <w:t>年同月下跌</w:t>
      </w:r>
      <w:r w:rsidR="00F02464">
        <w:rPr>
          <w:rFonts w:hint="eastAsia"/>
        </w:rPr>
        <w:t>2</w:t>
      </w:r>
      <w:r w:rsidR="0003592B" w:rsidRPr="003111E1">
        <w:t>.</w:t>
      </w:r>
      <w:r w:rsidR="00F02464">
        <w:rPr>
          <w:rFonts w:hint="eastAsia"/>
        </w:rPr>
        <w:t>03</w:t>
      </w:r>
      <w:r w:rsidRPr="003111E1">
        <w:t>％，</w:t>
      </w:r>
      <w:r w:rsidR="00F02464">
        <w:t>8</w:t>
      </w:r>
      <w:r w:rsidR="00F02464">
        <w:rPr>
          <w:rFonts w:hint="eastAsia"/>
        </w:rPr>
        <w:t>月新台幣對美元平均匯率與上年同月持平，以美元計價之指數較上年同月亦下跌</w:t>
      </w:r>
      <w:r w:rsidR="00F02464">
        <w:t>2.03</w:t>
      </w:r>
      <w:r w:rsidR="00F02464">
        <w:rPr>
          <w:rFonts w:hint="eastAsia"/>
        </w:rPr>
        <w:t>％，主因熱軋鋼板、不</w:t>
      </w:r>
      <w:proofErr w:type="gramStart"/>
      <w:r w:rsidR="00F02464">
        <w:rPr>
          <w:rFonts w:hint="eastAsia"/>
        </w:rPr>
        <w:t>銹</w:t>
      </w:r>
      <w:proofErr w:type="gramEnd"/>
      <w:r w:rsidR="00F02464">
        <w:rPr>
          <w:rFonts w:hint="eastAsia"/>
        </w:rPr>
        <w:t>鋼板、汽油、柴油、積體電路、積體電路晶粒及晶圓、手機及其零件等報價相對去年走跌，使基本金屬及其製品類、礦產品類與機器、電機、電視影像及聲音記錄機等設備類分別下跌</w:t>
      </w:r>
      <w:r w:rsidR="00F02464">
        <w:t>4.20</w:t>
      </w:r>
      <w:r w:rsidR="00F02464">
        <w:rPr>
          <w:rFonts w:hint="eastAsia"/>
        </w:rPr>
        <w:t>％、</w:t>
      </w:r>
      <w:r w:rsidR="00F02464">
        <w:t>2.71</w:t>
      </w:r>
      <w:r w:rsidR="00F02464">
        <w:rPr>
          <w:rFonts w:hint="eastAsia"/>
        </w:rPr>
        <w:t>％與</w:t>
      </w:r>
      <w:r w:rsidR="00F02464">
        <w:rPr>
          <w:rFonts w:hint="eastAsia"/>
        </w:rPr>
        <w:t>2.02</w:t>
      </w:r>
      <w:r w:rsidR="00F02464">
        <w:rPr>
          <w:rFonts w:hint="eastAsia"/>
        </w:rPr>
        <w:t>％。</w:t>
      </w:r>
    </w:p>
    <w:p w:rsidR="00322BC5" w:rsidRPr="003111E1" w:rsidRDefault="00256511" w:rsidP="00322BC5">
      <w:pPr>
        <w:snapToGrid w:val="0"/>
        <w:spacing w:before="50" w:line="300" w:lineRule="auto"/>
        <w:ind w:rightChars="-59" w:right="-142"/>
        <w:jc w:val="center"/>
        <w:rPr>
          <w:rFonts w:eastAsia="標楷體"/>
          <w:b/>
          <w:bCs/>
          <w:sz w:val="28"/>
        </w:rPr>
      </w:pPr>
      <w:r w:rsidRPr="003111E1">
        <w:rPr>
          <w:rFonts w:eastAsia="標楷體"/>
          <w:noProof/>
          <w:color w:val="FF0000"/>
          <w:sz w:val="28"/>
        </w:rPr>
        <w:lastRenderedPageBreak/>
        <mc:AlternateContent>
          <mc:Choice Requires="wps">
            <w:drawing>
              <wp:anchor distT="0" distB="0" distL="114300" distR="114300" simplePos="0" relativeHeight="251818496" behindDoc="0" locked="0" layoutInCell="1" allowOverlap="1" wp14:anchorId="3459792D" wp14:editId="678A774E">
                <wp:simplePos x="0" y="0"/>
                <wp:positionH relativeFrom="column">
                  <wp:posOffset>-1143</wp:posOffset>
                </wp:positionH>
                <wp:positionV relativeFrom="paragraph">
                  <wp:posOffset>187706</wp:posOffset>
                </wp:positionV>
                <wp:extent cx="420370" cy="369443"/>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69443"/>
                        </a:xfrm>
                        <a:prstGeom prst="rect">
                          <a:avLst/>
                        </a:prstGeom>
                        <a:noFill/>
                        <a:ln w="9525">
                          <a:noFill/>
                          <a:miter lim="800000"/>
                          <a:headEnd/>
                          <a:tailEnd/>
                        </a:ln>
                      </wps:spPr>
                      <wps:txbx>
                        <w:txbxContent>
                          <w:p w:rsidR="00D62179" w:rsidRPr="00256511" w:rsidRDefault="00D62179" w:rsidP="00256511">
                            <w:pPr>
                              <w:spacing w:line="260" w:lineRule="exact"/>
                              <w:jc w:val="center"/>
                              <w:rPr>
                                <w:sz w:val="20"/>
                              </w:rPr>
                            </w:pPr>
                            <w:r w:rsidRPr="00256511">
                              <w:rPr>
                                <w:rFonts w:hint="eastAsia"/>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1pt;margin-top:14.8pt;width:33.1pt;height:29.1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" filled="f" stroked="f">
                <v:textbox>
                  <w:txbxContent>
                    <w:p w:rsidR="00D62179" w:rsidRPr="00256511" w:rsidRDefault="00D62179" w:rsidP="00256511">
                      <w:pPr>
                        <w:spacing w:line="260" w:lineRule="exact"/>
                        <w:jc w:val="center"/>
                        <w:rPr>
                          <w:sz w:val="20"/>
                        </w:rPr>
                      </w:pPr>
                      <w:r w:rsidRPr="00256511">
                        <w:rPr>
                          <w:rFonts w:hint="eastAsia"/>
                          <w:sz w:val="20"/>
                        </w:rPr>
                        <w:t>％</w:t>
                      </w:r>
                    </w:p>
                  </w:txbxContent>
                </v:textbox>
              </v:shape>
            </w:pict>
          </mc:Fallback>
        </mc:AlternateContent>
      </w:r>
      <w:r w:rsidR="00322BC5" w:rsidRPr="003111E1">
        <w:rPr>
          <w:rFonts w:eastAsia="標楷體"/>
          <w:b/>
          <w:bCs/>
          <w:sz w:val="28"/>
        </w:rPr>
        <w:t>圖</w:t>
      </w:r>
      <w:r w:rsidR="00322BC5" w:rsidRPr="003111E1">
        <w:rPr>
          <w:rFonts w:eastAsia="標楷體"/>
          <w:b/>
          <w:bCs/>
          <w:sz w:val="28"/>
        </w:rPr>
        <w:t xml:space="preserve"> 2-7-1  </w:t>
      </w:r>
      <w:r w:rsidR="00322BC5" w:rsidRPr="003111E1">
        <w:rPr>
          <w:rFonts w:eastAsia="標楷體"/>
          <w:b/>
          <w:bCs/>
          <w:sz w:val="28"/>
        </w:rPr>
        <w:t>消費者物價指數及躉售物價指數變化</w:t>
      </w:r>
    </w:p>
    <w:p w:rsidR="00423DF4" w:rsidRDefault="00277A20" w:rsidP="00E91A6A">
      <w:pPr>
        <w:snapToGrid w:val="0"/>
        <w:spacing w:before="120" w:line="300" w:lineRule="auto"/>
        <w:ind w:rightChars="-59" w:right="-142"/>
        <w:jc w:val="center"/>
        <w:rPr>
          <w:rFonts w:eastAsia="標楷體"/>
          <w:b/>
          <w:snapToGrid w:val="0"/>
          <w:sz w:val="28"/>
        </w:rPr>
      </w:pPr>
      <w:r w:rsidRPr="003111E1">
        <w:rPr>
          <w:rFonts w:eastAsia="標楷體"/>
          <w:noProof/>
          <w:color w:val="FF0000"/>
          <w:sz w:val="28"/>
        </w:rPr>
        <mc:AlternateContent>
          <mc:Choice Requires="wps">
            <w:drawing>
              <wp:anchor distT="0" distB="0" distL="114300" distR="114300" simplePos="0" relativeHeight="251654656" behindDoc="0" locked="0" layoutInCell="1" allowOverlap="1" wp14:anchorId="460FE1DF" wp14:editId="6A590F7C">
                <wp:simplePos x="0" y="0"/>
                <wp:positionH relativeFrom="column">
                  <wp:posOffset>5045075</wp:posOffset>
                </wp:positionH>
                <wp:positionV relativeFrom="paragraph">
                  <wp:posOffset>268605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D62179" w:rsidRPr="00BE0B3C" w:rsidRDefault="00D62179" w:rsidP="00322BC5">
                            <w:pPr>
                              <w:spacing w:line="260" w:lineRule="exact"/>
                              <w:jc w:val="center"/>
                              <w:rPr>
                                <w:b/>
                              </w:rPr>
                            </w:pPr>
                            <w:r w:rsidRPr="00BE0B3C">
                              <w:rPr>
                                <w:rFonts w:hint="eastAsia"/>
                                <w:b/>
                              </w:rPr>
                              <w:t>CPI</w:t>
                            </w:r>
                          </w:p>
                          <w:p w:rsidR="00D62179" w:rsidRPr="00BE0B3C" w:rsidRDefault="00D62179" w:rsidP="00322BC5">
                            <w:pPr>
                              <w:spacing w:line="260" w:lineRule="exact"/>
                              <w:jc w:val="center"/>
                              <w:rPr>
                                <w:b/>
                              </w:rPr>
                            </w:pPr>
                            <w:r>
                              <w:rPr>
                                <w:rFonts w:hint="eastAsia"/>
                                <w:b/>
                              </w:rPr>
                              <w:t>-0.79</w:t>
                            </w:r>
                            <w:r>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7.25pt;margin-top:21.15pt;width:54.35pt;height:4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" filled="f" stroked="f">
                <v:textbox>
                  <w:txbxContent>
                    <w:p w:rsidR="00D62179" w:rsidRPr="00BE0B3C" w:rsidRDefault="00D62179" w:rsidP="00322BC5">
                      <w:pPr>
                        <w:spacing w:line="260" w:lineRule="exact"/>
                        <w:jc w:val="center"/>
                        <w:rPr>
                          <w:b/>
                        </w:rPr>
                      </w:pPr>
                      <w:r w:rsidRPr="00BE0B3C">
                        <w:rPr>
                          <w:rFonts w:hint="eastAsia"/>
                          <w:b/>
                        </w:rPr>
                        <w:t>CPI</w:t>
                      </w:r>
                    </w:p>
                    <w:p w:rsidR="00D62179" w:rsidRPr="00BE0B3C" w:rsidRDefault="00D62179" w:rsidP="00322BC5">
                      <w:pPr>
                        <w:spacing w:line="260" w:lineRule="exact"/>
                        <w:jc w:val="center"/>
                        <w:rPr>
                          <w:b/>
                        </w:rPr>
                      </w:pPr>
                      <w:r>
                        <w:rPr>
                          <w:rFonts w:hint="eastAsia"/>
                          <w:b/>
                        </w:rPr>
                        <w:t>-0.79</w:t>
                      </w:r>
                      <w:r>
                        <w:rPr>
                          <w:rFonts w:hint="eastAsia"/>
                          <w:b/>
                        </w:rPr>
                        <w:t>％</w:t>
                      </w:r>
                    </w:p>
                  </w:txbxContent>
                </v:textbox>
              </v:shape>
            </w:pict>
          </mc:Fallback>
        </mc:AlternateContent>
      </w:r>
      <w:r w:rsidR="00140E81" w:rsidRPr="003111E1">
        <w:rPr>
          <w:rFonts w:eastAsia="標楷體"/>
          <w:noProof/>
          <w:color w:val="FF0000"/>
          <w:sz w:val="28"/>
        </w:rPr>
        <mc:AlternateContent>
          <mc:Choice Requires="wps">
            <w:drawing>
              <wp:anchor distT="0" distB="0" distL="114300" distR="114300" simplePos="0" relativeHeight="251655680" behindDoc="0" locked="0" layoutInCell="1" allowOverlap="1" wp14:anchorId="75B40254" wp14:editId="15CA3B24">
                <wp:simplePos x="0" y="0"/>
                <wp:positionH relativeFrom="column">
                  <wp:posOffset>5036820</wp:posOffset>
                </wp:positionH>
                <wp:positionV relativeFrom="paragraph">
                  <wp:posOffset>1063625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D62179" w:rsidRPr="00BE0B3C" w:rsidRDefault="00D62179" w:rsidP="00322BC5">
                            <w:pPr>
                              <w:spacing w:line="240" w:lineRule="exact"/>
                              <w:jc w:val="center"/>
                              <w:rPr>
                                <w:b/>
                              </w:rPr>
                            </w:pPr>
                            <w:r>
                              <w:rPr>
                                <w:rFonts w:hint="eastAsia"/>
                                <w:b/>
                              </w:rPr>
                              <w:t>W</w:t>
                            </w:r>
                            <w:r w:rsidRPr="00BE0B3C">
                              <w:rPr>
                                <w:rFonts w:hint="eastAsia"/>
                                <w:b/>
                              </w:rPr>
                              <w:t>PI</w:t>
                            </w:r>
                          </w:p>
                          <w:p w:rsidR="00D62179" w:rsidRPr="00BE0B3C" w:rsidRDefault="00D62179" w:rsidP="00322BC5">
                            <w:pPr>
                              <w:spacing w:line="240" w:lineRule="exact"/>
                              <w:jc w:val="center"/>
                              <w:rPr>
                                <w:b/>
                              </w:rPr>
                            </w:pPr>
                            <w:r>
                              <w:rPr>
                                <w:rFonts w:hint="eastAsia"/>
                                <w:b/>
                              </w:rPr>
                              <w:t>-2.85</w:t>
                            </w:r>
                            <w:r>
                              <w:rPr>
                                <w:rFonts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96.6pt;margin-top:83.75pt;width:55.1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" filled="f" stroked="f">
                <v:textbox>
                  <w:txbxContent>
                    <w:p w:rsidR="00D62179" w:rsidRPr="00BE0B3C" w:rsidRDefault="00D62179" w:rsidP="00322BC5">
                      <w:pPr>
                        <w:spacing w:line="240" w:lineRule="exact"/>
                        <w:jc w:val="center"/>
                        <w:rPr>
                          <w:b/>
                        </w:rPr>
                      </w:pPr>
                      <w:r>
                        <w:rPr>
                          <w:rFonts w:hint="eastAsia"/>
                          <w:b/>
                        </w:rPr>
                        <w:t>W</w:t>
                      </w:r>
                      <w:r w:rsidRPr="00BE0B3C">
                        <w:rPr>
                          <w:rFonts w:hint="eastAsia"/>
                          <w:b/>
                        </w:rPr>
                        <w:t>PI</w:t>
                      </w:r>
                    </w:p>
                    <w:p w:rsidR="00D62179" w:rsidRPr="00BE0B3C" w:rsidRDefault="00D62179" w:rsidP="00322BC5">
                      <w:pPr>
                        <w:spacing w:line="240" w:lineRule="exact"/>
                        <w:jc w:val="center"/>
                        <w:rPr>
                          <w:b/>
                        </w:rPr>
                      </w:pPr>
                      <w:r>
                        <w:rPr>
                          <w:rFonts w:hint="eastAsia"/>
                          <w:b/>
                        </w:rPr>
                        <w:t>-2.85</w:t>
                      </w:r>
                      <w:r>
                        <w:rPr>
                          <w:rFonts w:hint="eastAsia"/>
                          <w:b/>
                        </w:rPr>
                        <w:t>％</w:t>
                      </w:r>
                    </w:p>
                  </w:txbxContent>
                </v:textbox>
              </v:shape>
            </w:pict>
          </mc:Fallback>
        </mc:AlternateContent>
      </w:r>
      <w:r w:rsidR="00923489" w:rsidRPr="003111E1">
        <w:rPr>
          <w:noProof/>
          <w:color w:val="FF0000"/>
        </w:rPr>
        <w:drawing>
          <wp:inline distT="0" distB="0" distL="0" distR="0" wp14:anchorId="0A4B99D7" wp14:editId="115984B5">
            <wp:extent cx="5505450" cy="2343150"/>
            <wp:effectExtent l="0" t="0" r="0" b="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423DF4" w:rsidRPr="003111E1">
        <w:rPr>
          <w:rFonts w:eastAsia="標楷體"/>
          <w:b/>
          <w:snapToGrid w:val="0"/>
          <w:sz w:val="28"/>
        </w:rPr>
        <w:t>表</w:t>
      </w:r>
      <w:r w:rsidR="00423DF4" w:rsidRPr="003111E1">
        <w:rPr>
          <w:rFonts w:eastAsia="標楷體"/>
          <w:b/>
          <w:snapToGrid w:val="0"/>
          <w:sz w:val="28"/>
        </w:rPr>
        <w:t xml:space="preserve"> 2-7-1  </w:t>
      </w:r>
      <w:r w:rsidR="00423DF4" w:rsidRPr="003111E1">
        <w:rPr>
          <w:rFonts w:eastAsia="標楷體"/>
          <w:b/>
          <w:snapToGrid w:val="0"/>
          <w:sz w:val="28"/>
        </w:rPr>
        <w:t>物價變動</w:t>
      </w:r>
    </w:p>
    <w:p w:rsidR="00E91A6A" w:rsidRPr="000C56F7" w:rsidRDefault="00E91A6A" w:rsidP="00E91A6A">
      <w:pPr>
        <w:snapToGrid w:val="0"/>
        <w:spacing w:line="300" w:lineRule="auto"/>
        <w:ind w:rightChars="-59" w:right="-142"/>
        <w:jc w:val="right"/>
        <w:rPr>
          <w:rFonts w:eastAsia="標楷體"/>
          <w:snapToGrid w:val="0"/>
          <w:sz w:val="22"/>
        </w:rPr>
      </w:pPr>
      <w:r w:rsidRPr="000C56F7">
        <w:rPr>
          <w:rFonts w:eastAsia="標楷體" w:hint="eastAsia"/>
          <w:snapToGrid w:val="0"/>
          <w:sz w:val="22"/>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116"/>
      </w:tblGrid>
      <w:tr w:rsidR="00F175DD" w:rsidRPr="003111E1" w:rsidTr="003501E2">
        <w:trPr>
          <w:cantSplit/>
          <w:jc w:val="center"/>
        </w:trPr>
        <w:tc>
          <w:tcPr>
            <w:tcW w:w="1519" w:type="dxa"/>
            <w:vMerge w:val="restart"/>
            <w:tcBorders>
              <w:left w:val="nil"/>
            </w:tcBorders>
            <w:vAlign w:val="center"/>
          </w:tcPr>
          <w:p w:rsidR="00423DF4" w:rsidRPr="003111E1" w:rsidRDefault="00423DF4" w:rsidP="00756E72">
            <w:pPr>
              <w:spacing w:line="360" w:lineRule="exact"/>
              <w:jc w:val="center"/>
              <w:rPr>
                <w:rFonts w:eastAsia="標楷體"/>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3302" w:type="dxa"/>
            <w:gridSpan w:val="3"/>
            <w:tcBorders>
              <w:bottom w:val="nil"/>
            </w:tcBorders>
          </w:tcPr>
          <w:p w:rsidR="00423DF4" w:rsidRPr="003111E1" w:rsidRDefault="00423DF4" w:rsidP="00756E72">
            <w:pPr>
              <w:spacing w:line="360" w:lineRule="exact"/>
              <w:rPr>
                <w:rFonts w:eastAsia="標楷體"/>
              </w:rPr>
            </w:pPr>
            <w:r w:rsidRPr="003111E1">
              <w:rPr>
                <w:rFonts w:eastAsia="標楷體"/>
              </w:rPr>
              <w:t>消費者物價指數</w:t>
            </w:r>
          </w:p>
        </w:tc>
        <w:tc>
          <w:tcPr>
            <w:tcW w:w="4061" w:type="dxa"/>
            <w:gridSpan w:val="4"/>
            <w:tcBorders>
              <w:bottom w:val="nil"/>
              <w:right w:val="nil"/>
            </w:tcBorders>
          </w:tcPr>
          <w:p w:rsidR="00423DF4" w:rsidRPr="003111E1" w:rsidRDefault="00423DF4" w:rsidP="00756E72">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3111E1">
              <w:rPr>
                <w:rFonts w:ascii="Times New Roman" w:eastAsia="標楷體" w:hAnsi="Times New Roman" w:cs="Times New Roman" w:hint="default"/>
                <w:color w:val="auto"/>
                <w:kern w:val="2"/>
              </w:rPr>
              <w:t>躉售物價指數</w:t>
            </w:r>
          </w:p>
        </w:tc>
      </w:tr>
      <w:tr w:rsidR="00F175DD" w:rsidRPr="003111E1" w:rsidTr="003501E2">
        <w:trPr>
          <w:cantSplit/>
          <w:jc w:val="center"/>
        </w:trPr>
        <w:tc>
          <w:tcPr>
            <w:tcW w:w="1519" w:type="dxa"/>
            <w:vMerge/>
            <w:tcBorders>
              <w:left w:val="nil"/>
              <w:bottom w:val="single" w:sz="4" w:space="0" w:color="auto"/>
            </w:tcBorders>
          </w:tcPr>
          <w:p w:rsidR="00423DF4" w:rsidRPr="003111E1" w:rsidRDefault="00423DF4" w:rsidP="00756E72">
            <w:pPr>
              <w:spacing w:line="360" w:lineRule="exact"/>
              <w:rPr>
                <w:rFonts w:eastAsia="標楷體"/>
              </w:rPr>
            </w:pPr>
          </w:p>
        </w:tc>
        <w:tc>
          <w:tcPr>
            <w:tcW w:w="1103" w:type="dxa"/>
            <w:tcBorders>
              <w:top w:val="nil"/>
              <w:bottom w:val="single" w:sz="4" w:space="0" w:color="auto"/>
            </w:tcBorders>
          </w:tcPr>
          <w:p w:rsidR="00423DF4" w:rsidRPr="003111E1" w:rsidRDefault="00423DF4" w:rsidP="00756E7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3111E1">
              <w:rPr>
                <w:rFonts w:eastAsia="標楷體"/>
                <w:spacing w:val="0"/>
                <w:kern w:val="2"/>
                <w:szCs w:val="24"/>
              </w:rPr>
              <w:t>年增率</w:t>
            </w:r>
          </w:p>
        </w:tc>
        <w:tc>
          <w:tcPr>
            <w:tcW w:w="1045" w:type="dxa"/>
            <w:tcBorders>
              <w:top w:val="single" w:sz="4" w:space="0" w:color="auto"/>
              <w:bottom w:val="single" w:sz="4" w:space="0" w:color="auto"/>
            </w:tcBorders>
          </w:tcPr>
          <w:p w:rsidR="00423DF4" w:rsidRPr="003111E1" w:rsidRDefault="00423DF4" w:rsidP="00140E81">
            <w:pPr>
              <w:pStyle w:val="k02"/>
              <w:spacing w:before="0" w:beforeAutospacing="0" w:after="0" w:afterAutospacing="0" w:line="320" w:lineRule="exact"/>
              <w:jc w:val="center"/>
              <w:rPr>
                <w:rFonts w:ascii="Times New Roman" w:eastAsia="標楷體"/>
                <w:spacing w:val="-34"/>
              </w:rPr>
            </w:pPr>
            <w:r w:rsidRPr="003111E1">
              <w:rPr>
                <w:rFonts w:ascii="Times New Roman" w:eastAsia="標楷體"/>
              </w:rPr>
              <w:t>不含</w:t>
            </w:r>
            <w:r w:rsidR="00A45EBD" w:rsidRPr="003111E1">
              <w:rPr>
                <w:rFonts w:ascii="Times New Roman" w:eastAsia="標楷體"/>
              </w:rPr>
              <w:t>蔬果</w:t>
            </w:r>
          </w:p>
        </w:tc>
        <w:tc>
          <w:tcPr>
            <w:tcW w:w="1154" w:type="dxa"/>
            <w:tcBorders>
              <w:top w:val="single" w:sz="4" w:space="0" w:color="auto"/>
              <w:bottom w:val="single" w:sz="4" w:space="0" w:color="auto"/>
            </w:tcBorders>
            <w:vAlign w:val="center"/>
          </w:tcPr>
          <w:p w:rsidR="003501E2" w:rsidRPr="003111E1" w:rsidRDefault="00423DF4" w:rsidP="00140E81">
            <w:pPr>
              <w:pStyle w:val="k02"/>
              <w:spacing w:before="0" w:beforeAutospacing="0" w:after="0" w:afterAutospacing="0" w:line="320" w:lineRule="exact"/>
              <w:jc w:val="center"/>
              <w:rPr>
                <w:rFonts w:ascii="Times New Roman" w:eastAsia="標楷體"/>
              </w:rPr>
            </w:pPr>
            <w:r w:rsidRPr="003111E1">
              <w:rPr>
                <w:rFonts w:ascii="Times New Roman" w:eastAsia="標楷體"/>
              </w:rPr>
              <w:t>不含蔬果及能源</w:t>
            </w:r>
          </w:p>
          <w:p w:rsidR="00423DF4" w:rsidRPr="003111E1" w:rsidRDefault="003501E2" w:rsidP="00140E81">
            <w:pPr>
              <w:pStyle w:val="k02"/>
              <w:spacing w:before="0" w:beforeAutospacing="0" w:after="0" w:afterAutospacing="0" w:line="320" w:lineRule="exact"/>
              <w:jc w:val="center"/>
              <w:rPr>
                <w:rFonts w:ascii="Times New Roman" w:eastAsia="標楷體"/>
                <w:spacing w:val="-34"/>
              </w:rPr>
            </w:pPr>
            <w:r w:rsidRPr="003111E1">
              <w:rPr>
                <w:rFonts w:ascii="Times New Roman" w:eastAsia="標楷體"/>
              </w:rPr>
              <w:t>(</w:t>
            </w:r>
            <w:r w:rsidRPr="003111E1">
              <w:rPr>
                <w:rFonts w:ascii="Times New Roman" w:eastAsia="標楷體"/>
              </w:rPr>
              <w:t>核心</w:t>
            </w:r>
            <w:r w:rsidRPr="003111E1">
              <w:rPr>
                <w:rFonts w:ascii="Times New Roman" w:eastAsia="標楷體"/>
              </w:rPr>
              <w:t>CPI)</w:t>
            </w:r>
          </w:p>
        </w:tc>
        <w:tc>
          <w:tcPr>
            <w:tcW w:w="1027" w:type="dxa"/>
            <w:tcBorders>
              <w:top w:val="nil"/>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年增率</w:t>
            </w:r>
          </w:p>
        </w:tc>
        <w:tc>
          <w:tcPr>
            <w:tcW w:w="851" w:type="dxa"/>
            <w:tcBorders>
              <w:top w:val="single" w:sz="4" w:space="0" w:color="auto"/>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國產</w:t>
            </w:r>
          </w:p>
          <w:p w:rsidR="00423DF4" w:rsidRPr="003111E1" w:rsidRDefault="00423DF4" w:rsidP="00140E81">
            <w:pPr>
              <w:spacing w:line="320" w:lineRule="exact"/>
              <w:jc w:val="center"/>
              <w:rPr>
                <w:rFonts w:eastAsia="標楷體"/>
              </w:rPr>
            </w:pPr>
            <w:r w:rsidRPr="003111E1">
              <w:rPr>
                <w:rFonts w:eastAsia="標楷體"/>
              </w:rPr>
              <w:t>內銷</w:t>
            </w:r>
          </w:p>
        </w:tc>
        <w:tc>
          <w:tcPr>
            <w:tcW w:w="1067" w:type="dxa"/>
            <w:tcBorders>
              <w:top w:val="single" w:sz="4" w:space="0" w:color="auto"/>
              <w:bottom w:val="single" w:sz="4" w:space="0" w:color="auto"/>
            </w:tcBorders>
          </w:tcPr>
          <w:p w:rsidR="00423DF4" w:rsidRPr="003111E1" w:rsidRDefault="00423DF4" w:rsidP="00140E81">
            <w:pPr>
              <w:spacing w:line="320" w:lineRule="exact"/>
              <w:jc w:val="center"/>
              <w:rPr>
                <w:rFonts w:eastAsia="標楷體"/>
              </w:rPr>
            </w:pPr>
            <w:r w:rsidRPr="003111E1">
              <w:rPr>
                <w:rFonts w:eastAsia="標楷體"/>
              </w:rPr>
              <w:t>進口</w:t>
            </w:r>
          </w:p>
          <w:p w:rsidR="00423DF4" w:rsidRPr="003111E1" w:rsidRDefault="00423DF4" w:rsidP="00140E81">
            <w:pPr>
              <w:spacing w:line="320" w:lineRule="exact"/>
              <w:jc w:val="center"/>
              <w:rPr>
                <w:rFonts w:eastAsia="標楷體"/>
              </w:rPr>
            </w:pPr>
            <w:r w:rsidRPr="003111E1">
              <w:rPr>
                <w:rFonts w:eastAsia="標楷體"/>
              </w:rPr>
              <w:t>(</w:t>
            </w:r>
            <w:r w:rsidRPr="003111E1">
              <w:rPr>
                <w:rFonts w:eastAsia="標楷體"/>
              </w:rPr>
              <w:t>新台幣</w:t>
            </w:r>
            <w:r w:rsidRPr="003111E1">
              <w:rPr>
                <w:rFonts w:eastAsia="標楷體"/>
              </w:rPr>
              <w:t>)</w:t>
            </w:r>
          </w:p>
        </w:tc>
        <w:tc>
          <w:tcPr>
            <w:tcW w:w="1116" w:type="dxa"/>
            <w:tcBorders>
              <w:top w:val="single" w:sz="4" w:space="0" w:color="auto"/>
              <w:bottom w:val="single" w:sz="4" w:space="0" w:color="auto"/>
              <w:right w:val="nil"/>
            </w:tcBorders>
          </w:tcPr>
          <w:p w:rsidR="00423DF4" w:rsidRPr="003111E1" w:rsidRDefault="00423DF4" w:rsidP="00140E81">
            <w:pPr>
              <w:spacing w:line="320" w:lineRule="exact"/>
              <w:jc w:val="center"/>
              <w:rPr>
                <w:rFonts w:eastAsia="標楷體"/>
              </w:rPr>
            </w:pPr>
            <w:r w:rsidRPr="003111E1">
              <w:rPr>
                <w:rFonts w:eastAsia="標楷體"/>
              </w:rPr>
              <w:t>出口</w:t>
            </w:r>
          </w:p>
          <w:p w:rsidR="00423DF4" w:rsidRPr="003111E1" w:rsidRDefault="00423DF4" w:rsidP="00140E81">
            <w:pPr>
              <w:spacing w:line="320" w:lineRule="exact"/>
              <w:jc w:val="center"/>
              <w:rPr>
                <w:rFonts w:eastAsia="標楷體"/>
              </w:rPr>
            </w:pPr>
            <w:r w:rsidRPr="003111E1">
              <w:rPr>
                <w:rFonts w:eastAsia="標楷體"/>
              </w:rPr>
              <w:t>(</w:t>
            </w:r>
            <w:r w:rsidRPr="003111E1">
              <w:rPr>
                <w:rFonts w:eastAsia="標楷體"/>
              </w:rPr>
              <w:t>新台幣</w:t>
            </w:r>
            <w:r w:rsidRPr="003111E1">
              <w:rPr>
                <w:rFonts w:eastAsia="標楷體"/>
              </w:rPr>
              <w:t>)</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97</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b"/>
              <w:spacing w:line="360" w:lineRule="exact"/>
              <w:ind w:rightChars="50" w:right="120"/>
              <w:rPr>
                <w:rFonts w:eastAsia="標楷體"/>
                <w:b/>
                <w:bCs/>
              </w:rPr>
            </w:pPr>
            <w:r w:rsidRPr="003111E1">
              <w:rPr>
                <w:rFonts w:eastAsia="標楷體"/>
                <w:b/>
                <w:bCs/>
              </w:rPr>
              <w:t>3.53</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3.43</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3.</w:t>
            </w:r>
            <w:r w:rsidR="003501E2" w:rsidRPr="003111E1">
              <w:rPr>
                <w:rFonts w:eastAsia="標楷體"/>
                <w:b/>
                <w:bCs/>
              </w:rPr>
              <w:t>26</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5.22</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8.64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8.84</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-2.14</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98</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b"/>
              <w:spacing w:line="360" w:lineRule="exact"/>
              <w:ind w:rightChars="50" w:right="120"/>
              <w:rPr>
                <w:rFonts w:eastAsia="標楷體"/>
                <w:b/>
                <w:bCs/>
              </w:rPr>
            </w:pPr>
            <w:r w:rsidRPr="003111E1">
              <w:rPr>
                <w:rFonts w:eastAsia="標楷體"/>
                <w:b/>
                <w:bCs/>
              </w:rPr>
              <w:t>-0.87</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-0.45</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-0.</w:t>
            </w:r>
            <w:r w:rsidR="003501E2" w:rsidRPr="003111E1">
              <w:rPr>
                <w:rFonts w:eastAsia="標楷體"/>
                <w:b/>
                <w:bCs/>
              </w:rPr>
              <w:t>0</w:t>
            </w:r>
            <w:r w:rsidRPr="003111E1">
              <w:rPr>
                <w:rFonts w:eastAsia="標楷體"/>
                <w:b/>
                <w:bCs/>
              </w:rPr>
              <w:t>4</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-8.74</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-10.02</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-9.61</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-6.60</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99</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b"/>
              <w:spacing w:line="360" w:lineRule="exact"/>
              <w:ind w:rightChars="50" w:right="120"/>
              <w:rPr>
                <w:rFonts w:eastAsia="標楷體"/>
                <w:b/>
                <w:bCs/>
              </w:rPr>
            </w:pPr>
            <w:r w:rsidRPr="003111E1">
              <w:rPr>
                <w:rFonts w:eastAsia="標楷體"/>
                <w:b/>
                <w:bCs/>
              </w:rPr>
              <w:t>0.96</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1.03</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0.</w:t>
            </w:r>
            <w:r w:rsidR="003501E2" w:rsidRPr="003111E1">
              <w:rPr>
                <w:rFonts w:eastAsia="標楷體"/>
                <w:b/>
                <w:bCs/>
              </w:rPr>
              <w:t>58</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5.45</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7.44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7.04</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2.03</w:t>
            </w:r>
          </w:p>
        </w:tc>
      </w:tr>
      <w:tr w:rsidR="00F175DD" w:rsidRPr="003111E1" w:rsidTr="003501E2">
        <w:trPr>
          <w:jc w:val="center"/>
        </w:trPr>
        <w:tc>
          <w:tcPr>
            <w:tcW w:w="1519" w:type="dxa"/>
            <w:tcBorders>
              <w:top w:val="nil"/>
              <w:left w:val="nil"/>
              <w:bottom w:val="nil"/>
            </w:tcBorders>
          </w:tcPr>
          <w:p w:rsidR="00423DF4" w:rsidRPr="003111E1" w:rsidRDefault="00721238" w:rsidP="00756E72">
            <w:pPr>
              <w:spacing w:line="360" w:lineRule="exact"/>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100</w:t>
            </w:r>
            <w:r w:rsidR="00423DF4" w:rsidRPr="003111E1">
              <w:rPr>
                <w:rFonts w:eastAsia="標楷體"/>
                <w:b/>
                <w:bCs/>
              </w:rPr>
              <w:t>年</w:t>
            </w:r>
          </w:p>
        </w:tc>
        <w:tc>
          <w:tcPr>
            <w:tcW w:w="1103" w:type="dxa"/>
            <w:tcBorders>
              <w:top w:val="nil"/>
              <w:bottom w:val="nil"/>
              <w:right w:val="nil"/>
            </w:tcBorders>
            <w:vAlign w:val="center"/>
          </w:tcPr>
          <w:p w:rsidR="00423DF4" w:rsidRPr="003111E1" w:rsidRDefault="00423DF4" w:rsidP="00756E72">
            <w:pPr>
              <w:pStyle w:val="ab"/>
              <w:spacing w:line="360" w:lineRule="exact"/>
              <w:ind w:rightChars="50" w:right="120"/>
              <w:rPr>
                <w:rFonts w:eastAsia="標楷體"/>
                <w:b/>
                <w:bCs/>
              </w:rPr>
            </w:pPr>
            <w:r w:rsidRPr="003111E1">
              <w:rPr>
                <w:rFonts w:eastAsia="標楷體"/>
                <w:b/>
                <w:bCs/>
              </w:rPr>
              <w:t xml:space="preserve">1.42 </w:t>
            </w:r>
          </w:p>
        </w:tc>
        <w:tc>
          <w:tcPr>
            <w:tcW w:w="1045"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1.48</w:t>
            </w:r>
          </w:p>
        </w:tc>
        <w:tc>
          <w:tcPr>
            <w:tcW w:w="1154" w:type="dxa"/>
            <w:tcBorders>
              <w:top w:val="nil"/>
              <w:left w:val="nil"/>
              <w:bottom w:val="nil"/>
              <w:right w:val="nil"/>
            </w:tcBorders>
            <w:vAlign w:val="center"/>
          </w:tcPr>
          <w:p w:rsidR="00423DF4" w:rsidRPr="003111E1" w:rsidRDefault="00423DF4" w:rsidP="003501E2">
            <w:pPr>
              <w:spacing w:line="360" w:lineRule="exact"/>
              <w:jc w:val="center"/>
              <w:rPr>
                <w:rFonts w:eastAsia="標楷體"/>
                <w:b/>
                <w:bCs/>
              </w:rPr>
            </w:pPr>
            <w:r w:rsidRPr="003111E1">
              <w:rPr>
                <w:rFonts w:eastAsia="標楷體"/>
                <w:b/>
                <w:bCs/>
              </w:rPr>
              <w:t>1.2</w:t>
            </w:r>
            <w:r w:rsidR="003501E2" w:rsidRPr="003111E1">
              <w:rPr>
                <w:rFonts w:eastAsia="標楷體"/>
                <w:b/>
                <w:bCs/>
              </w:rPr>
              <w:t>6</w:t>
            </w:r>
            <w:r w:rsidRPr="003111E1">
              <w:rPr>
                <w:rFonts w:eastAsia="標楷體"/>
                <w:b/>
                <w:bCs/>
              </w:rPr>
              <w:t xml:space="preserve"> </w:t>
            </w:r>
          </w:p>
        </w:tc>
        <w:tc>
          <w:tcPr>
            <w:tcW w:w="102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4.32</w:t>
            </w:r>
          </w:p>
        </w:tc>
        <w:tc>
          <w:tcPr>
            <w:tcW w:w="851"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5.04</w:t>
            </w:r>
          </w:p>
        </w:tc>
        <w:tc>
          <w:tcPr>
            <w:tcW w:w="1067"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7.65</w:t>
            </w:r>
          </w:p>
        </w:tc>
        <w:tc>
          <w:tcPr>
            <w:tcW w:w="1116" w:type="dxa"/>
            <w:tcBorders>
              <w:top w:val="nil"/>
              <w:left w:val="nil"/>
              <w:bottom w:val="nil"/>
              <w:right w:val="nil"/>
            </w:tcBorders>
            <w:vAlign w:val="center"/>
          </w:tcPr>
          <w:p w:rsidR="00423DF4" w:rsidRPr="003111E1" w:rsidRDefault="00423DF4" w:rsidP="00756E72">
            <w:pPr>
              <w:spacing w:line="360" w:lineRule="exact"/>
              <w:jc w:val="center"/>
              <w:rPr>
                <w:rFonts w:eastAsia="標楷體"/>
                <w:b/>
                <w:bCs/>
              </w:rPr>
            </w:pPr>
            <w:r w:rsidRPr="003111E1">
              <w:rPr>
                <w:rFonts w:eastAsia="標楷體"/>
                <w:b/>
                <w:bCs/>
              </w:rPr>
              <w:t>0.09</w:t>
            </w:r>
          </w:p>
        </w:tc>
      </w:tr>
      <w:tr w:rsidR="00F175DD" w:rsidRPr="003111E1" w:rsidTr="003501E2">
        <w:trPr>
          <w:jc w:val="center"/>
        </w:trPr>
        <w:tc>
          <w:tcPr>
            <w:tcW w:w="1519" w:type="dxa"/>
            <w:tcBorders>
              <w:top w:val="nil"/>
              <w:left w:val="nil"/>
              <w:bottom w:val="nil"/>
              <w:right w:val="single" w:sz="4" w:space="0" w:color="auto"/>
            </w:tcBorders>
          </w:tcPr>
          <w:p w:rsidR="00423DF4" w:rsidRPr="003111E1" w:rsidRDefault="00721238" w:rsidP="00721238">
            <w:pPr>
              <w:snapToGrid w:val="0"/>
              <w:spacing w:line="360" w:lineRule="exact"/>
              <w:ind w:rightChars="12" w:right="29"/>
              <w:jc w:val="both"/>
              <w:rPr>
                <w:rFonts w:eastAsia="標楷體"/>
                <w:b/>
                <w:bCs/>
              </w:rPr>
            </w:pPr>
            <w:r w:rsidRPr="003111E1">
              <w:rPr>
                <w:rFonts w:eastAsia="標楷體"/>
                <w:b/>
                <w:bCs/>
              </w:rPr>
              <w:t xml:space="preserve"> </w:t>
            </w:r>
            <w:r w:rsidR="00E37A6F" w:rsidRPr="003111E1">
              <w:rPr>
                <w:rFonts w:eastAsia="標楷體"/>
                <w:b/>
                <w:bCs/>
              </w:rPr>
              <w:t xml:space="preserve"> </w:t>
            </w:r>
            <w:r w:rsidR="00423DF4" w:rsidRPr="003111E1">
              <w:rPr>
                <w:rFonts w:eastAsia="標楷體"/>
                <w:b/>
                <w:bCs/>
              </w:rPr>
              <w:t>101</w:t>
            </w:r>
            <w:r w:rsidR="00423DF4" w:rsidRPr="003111E1">
              <w:rPr>
                <w:rFonts w:eastAsia="標楷體"/>
                <w:b/>
                <w:bCs/>
              </w:rPr>
              <w:t>年</w:t>
            </w:r>
          </w:p>
        </w:tc>
        <w:tc>
          <w:tcPr>
            <w:tcW w:w="1103" w:type="dxa"/>
            <w:tcBorders>
              <w:top w:val="nil"/>
              <w:left w:val="single" w:sz="4" w:space="0" w:color="auto"/>
              <w:bottom w:val="nil"/>
              <w:right w:val="nil"/>
            </w:tcBorders>
            <w:vAlign w:val="center"/>
          </w:tcPr>
          <w:p w:rsidR="00423DF4" w:rsidRPr="003111E1" w:rsidRDefault="000424BA" w:rsidP="000F0AD2">
            <w:pPr>
              <w:pStyle w:val="ab"/>
              <w:spacing w:line="360" w:lineRule="exact"/>
              <w:ind w:rightChars="50" w:right="120"/>
              <w:rPr>
                <w:rFonts w:eastAsia="標楷體"/>
                <w:b/>
                <w:bCs/>
              </w:rPr>
            </w:pPr>
            <w:r w:rsidRPr="003111E1">
              <w:rPr>
                <w:rFonts w:eastAsia="標楷體"/>
                <w:b/>
                <w:bCs/>
              </w:rPr>
              <w:t>1.93</w:t>
            </w:r>
          </w:p>
        </w:tc>
        <w:tc>
          <w:tcPr>
            <w:tcW w:w="1045" w:type="dxa"/>
            <w:tcBorders>
              <w:top w:val="nil"/>
              <w:left w:val="nil"/>
              <w:bottom w:val="nil"/>
              <w:right w:val="nil"/>
            </w:tcBorders>
            <w:vAlign w:val="center"/>
          </w:tcPr>
          <w:p w:rsidR="00423DF4" w:rsidRPr="003111E1" w:rsidRDefault="00A30109" w:rsidP="00756E72">
            <w:pPr>
              <w:spacing w:line="360" w:lineRule="exact"/>
              <w:jc w:val="center"/>
              <w:rPr>
                <w:rFonts w:eastAsia="標楷體"/>
                <w:b/>
                <w:bCs/>
              </w:rPr>
            </w:pPr>
            <w:r w:rsidRPr="003111E1">
              <w:rPr>
                <w:rFonts w:eastAsia="標楷體"/>
                <w:b/>
                <w:bCs/>
              </w:rPr>
              <w:t>1.30</w:t>
            </w:r>
          </w:p>
        </w:tc>
        <w:tc>
          <w:tcPr>
            <w:tcW w:w="1154" w:type="dxa"/>
            <w:tcBorders>
              <w:top w:val="nil"/>
              <w:left w:val="nil"/>
              <w:bottom w:val="nil"/>
              <w:right w:val="nil"/>
            </w:tcBorders>
            <w:vAlign w:val="center"/>
          </w:tcPr>
          <w:p w:rsidR="00423DF4" w:rsidRPr="003111E1" w:rsidRDefault="00C01822" w:rsidP="00C01822">
            <w:pPr>
              <w:spacing w:line="360" w:lineRule="exact"/>
              <w:jc w:val="center"/>
              <w:rPr>
                <w:rFonts w:eastAsia="標楷體"/>
                <w:b/>
                <w:bCs/>
              </w:rPr>
            </w:pPr>
            <w:r w:rsidRPr="003111E1">
              <w:rPr>
                <w:rFonts w:eastAsia="標楷體"/>
                <w:b/>
                <w:bCs/>
              </w:rPr>
              <w:t>1.00</w:t>
            </w:r>
          </w:p>
        </w:tc>
        <w:tc>
          <w:tcPr>
            <w:tcW w:w="1027" w:type="dxa"/>
            <w:tcBorders>
              <w:top w:val="nil"/>
              <w:left w:val="nil"/>
              <w:bottom w:val="nil"/>
              <w:right w:val="nil"/>
            </w:tcBorders>
            <w:vAlign w:val="center"/>
          </w:tcPr>
          <w:p w:rsidR="00423DF4" w:rsidRPr="003111E1" w:rsidRDefault="000424BA" w:rsidP="00FA097A">
            <w:pPr>
              <w:spacing w:line="360" w:lineRule="exact"/>
              <w:jc w:val="center"/>
              <w:rPr>
                <w:rFonts w:eastAsia="標楷體"/>
                <w:b/>
                <w:bCs/>
              </w:rPr>
            </w:pPr>
            <w:r w:rsidRPr="003111E1">
              <w:rPr>
                <w:rFonts w:eastAsia="標楷體"/>
                <w:b/>
                <w:bCs/>
              </w:rPr>
              <w:t>-1.16</w:t>
            </w:r>
          </w:p>
        </w:tc>
        <w:tc>
          <w:tcPr>
            <w:tcW w:w="851" w:type="dxa"/>
            <w:tcBorders>
              <w:top w:val="nil"/>
              <w:left w:val="nil"/>
              <w:bottom w:val="nil"/>
              <w:right w:val="nil"/>
            </w:tcBorders>
            <w:vAlign w:val="center"/>
          </w:tcPr>
          <w:p w:rsidR="00423DF4" w:rsidRPr="003111E1" w:rsidRDefault="00F31F4B" w:rsidP="00756E72">
            <w:pPr>
              <w:spacing w:line="360" w:lineRule="exact"/>
              <w:jc w:val="center"/>
              <w:rPr>
                <w:rFonts w:eastAsia="標楷體"/>
                <w:b/>
                <w:bCs/>
              </w:rPr>
            </w:pPr>
            <w:r w:rsidRPr="003111E1">
              <w:rPr>
                <w:rFonts w:eastAsia="標楷體"/>
                <w:b/>
                <w:bCs/>
              </w:rPr>
              <w:t>-0.59</w:t>
            </w:r>
          </w:p>
        </w:tc>
        <w:tc>
          <w:tcPr>
            <w:tcW w:w="1067" w:type="dxa"/>
            <w:tcBorders>
              <w:top w:val="nil"/>
              <w:left w:val="nil"/>
              <w:bottom w:val="nil"/>
              <w:right w:val="nil"/>
            </w:tcBorders>
            <w:vAlign w:val="center"/>
          </w:tcPr>
          <w:p w:rsidR="00423DF4" w:rsidRPr="003111E1" w:rsidRDefault="00F31F4B" w:rsidP="00FA097A">
            <w:pPr>
              <w:spacing w:line="360" w:lineRule="exact"/>
              <w:jc w:val="center"/>
              <w:rPr>
                <w:rFonts w:eastAsia="標楷體"/>
                <w:b/>
                <w:bCs/>
              </w:rPr>
            </w:pPr>
            <w:r w:rsidRPr="003111E1">
              <w:rPr>
                <w:rFonts w:eastAsia="標楷體"/>
                <w:b/>
                <w:bCs/>
              </w:rPr>
              <w:t>-1.28</w:t>
            </w:r>
          </w:p>
        </w:tc>
        <w:tc>
          <w:tcPr>
            <w:tcW w:w="1116" w:type="dxa"/>
            <w:tcBorders>
              <w:top w:val="nil"/>
              <w:left w:val="nil"/>
              <w:bottom w:val="nil"/>
              <w:right w:val="nil"/>
            </w:tcBorders>
            <w:vAlign w:val="center"/>
          </w:tcPr>
          <w:p w:rsidR="00423DF4" w:rsidRPr="003111E1" w:rsidRDefault="00F31F4B" w:rsidP="00C01822">
            <w:pPr>
              <w:spacing w:line="360" w:lineRule="exact"/>
              <w:jc w:val="center"/>
              <w:rPr>
                <w:rFonts w:eastAsia="標楷體"/>
                <w:b/>
                <w:bCs/>
              </w:rPr>
            </w:pPr>
            <w:r w:rsidRPr="003111E1">
              <w:rPr>
                <w:rFonts w:eastAsia="標楷體"/>
                <w:b/>
                <w:bCs/>
              </w:rPr>
              <w:t>-1.6</w:t>
            </w:r>
            <w:r w:rsidR="00C01822" w:rsidRPr="003111E1">
              <w:rPr>
                <w:rFonts w:eastAsia="標楷體"/>
                <w:b/>
                <w:bCs/>
              </w:rPr>
              <w:t>2</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8</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3.43</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1.60</w:t>
            </w:r>
          </w:p>
        </w:tc>
        <w:tc>
          <w:tcPr>
            <w:tcW w:w="1154" w:type="dxa"/>
            <w:tcBorders>
              <w:top w:val="nil"/>
              <w:left w:val="nil"/>
              <w:bottom w:val="nil"/>
              <w:right w:val="nil"/>
            </w:tcBorders>
            <w:vAlign w:val="center"/>
          </w:tcPr>
          <w:p w:rsidR="007F4749" w:rsidRPr="003111E1" w:rsidRDefault="007F4749" w:rsidP="002407AA">
            <w:pPr>
              <w:jc w:val="center"/>
            </w:pPr>
            <w:r w:rsidRPr="003111E1">
              <w:t>1.05</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-0.90</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-0.42</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-1.06</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-1.26</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9</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2.95</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1.64</w:t>
            </w:r>
          </w:p>
        </w:tc>
        <w:tc>
          <w:tcPr>
            <w:tcW w:w="1154" w:type="dxa"/>
            <w:tcBorders>
              <w:top w:val="nil"/>
              <w:left w:val="nil"/>
              <w:bottom w:val="nil"/>
              <w:right w:val="nil"/>
            </w:tcBorders>
            <w:vAlign w:val="center"/>
          </w:tcPr>
          <w:p w:rsidR="007F4749" w:rsidRPr="003111E1" w:rsidRDefault="007F4749" w:rsidP="002407AA">
            <w:pPr>
              <w:jc w:val="center"/>
            </w:pPr>
            <w:r w:rsidRPr="003111E1">
              <w:t>1.02</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-2.35</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-0.09</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-3.21</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-3.68</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10</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2.33</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1.63</w:t>
            </w:r>
          </w:p>
        </w:tc>
        <w:tc>
          <w:tcPr>
            <w:tcW w:w="1154" w:type="dxa"/>
            <w:tcBorders>
              <w:top w:val="nil"/>
              <w:left w:val="nil"/>
              <w:bottom w:val="nil"/>
              <w:right w:val="nil"/>
            </w:tcBorders>
            <w:vAlign w:val="center"/>
          </w:tcPr>
          <w:p w:rsidR="007F4749" w:rsidRPr="003111E1" w:rsidRDefault="007F4749" w:rsidP="002407AA">
            <w:pPr>
              <w:jc w:val="center"/>
            </w:pPr>
            <w:r w:rsidRPr="003111E1">
              <w:t>1.09</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-3.73</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-0.03</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-5.40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-5.47</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11</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1.59</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1.42</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1.01</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-3.92</w:t>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r w:rsidRPr="003111E1">
              <w:rPr>
                <w:rFonts w:eastAsia="標楷體"/>
                <w:vanish/>
              </w:rPr>
              <w:pgNum/>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0.40</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-6.24</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-5.56</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12</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1.60</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1.57</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1.10</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-3.95</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0.28</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-6.70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-5.04</w:t>
            </w:r>
          </w:p>
        </w:tc>
      </w:tr>
      <w:tr w:rsidR="00DD538E" w:rsidRPr="003111E1" w:rsidTr="003501E2">
        <w:trPr>
          <w:jc w:val="center"/>
        </w:trPr>
        <w:tc>
          <w:tcPr>
            <w:tcW w:w="1519" w:type="dxa"/>
            <w:tcBorders>
              <w:top w:val="nil"/>
              <w:left w:val="nil"/>
              <w:bottom w:val="nil"/>
              <w:right w:val="single" w:sz="4" w:space="0" w:color="auto"/>
            </w:tcBorders>
          </w:tcPr>
          <w:p w:rsidR="007F4749" w:rsidRPr="003111E1" w:rsidRDefault="007F4749" w:rsidP="003E50DD">
            <w:pPr>
              <w:spacing w:line="360" w:lineRule="exact"/>
              <w:ind w:right="110"/>
              <w:rPr>
                <w:rFonts w:eastAsia="標楷體"/>
                <w:b/>
              </w:rPr>
            </w:pPr>
            <w:r w:rsidRPr="003111E1">
              <w:rPr>
                <w:rFonts w:eastAsia="標楷體"/>
                <w:b/>
              </w:rPr>
              <w:t>102</w:t>
            </w:r>
            <w:r w:rsidRPr="003111E1">
              <w:rPr>
                <w:rFonts w:eastAsia="標楷體"/>
                <w:b/>
              </w:rPr>
              <w:t>年</w:t>
            </w:r>
            <w:r w:rsidRPr="003111E1">
              <w:rPr>
                <w:rFonts w:eastAsia="標楷體"/>
                <w:b/>
              </w:rPr>
              <w:t>1~</w:t>
            </w:r>
            <w:r w:rsidR="003E50DD">
              <w:rPr>
                <w:rFonts w:eastAsia="標楷體" w:hint="eastAsia"/>
                <w:b/>
              </w:rPr>
              <w:t>8</w:t>
            </w:r>
            <w:r w:rsidRPr="003111E1">
              <w:rPr>
                <w:rFonts w:eastAsia="標楷體"/>
                <w:b/>
              </w:rPr>
              <w:t>月</w:t>
            </w:r>
          </w:p>
        </w:tc>
        <w:tc>
          <w:tcPr>
            <w:tcW w:w="1103" w:type="dxa"/>
            <w:tcBorders>
              <w:top w:val="nil"/>
              <w:left w:val="single" w:sz="4" w:space="0" w:color="auto"/>
              <w:bottom w:val="nil"/>
              <w:right w:val="nil"/>
            </w:tcBorders>
            <w:vAlign w:val="center"/>
          </w:tcPr>
          <w:p w:rsidR="007F4749" w:rsidRPr="003111E1" w:rsidRDefault="003E50DD" w:rsidP="00F17F56">
            <w:pPr>
              <w:pStyle w:val="ab"/>
              <w:spacing w:line="360" w:lineRule="exact"/>
              <w:ind w:rightChars="50" w:right="120"/>
              <w:rPr>
                <w:rFonts w:eastAsia="標楷體"/>
                <w:b/>
              </w:rPr>
            </w:pPr>
            <w:r>
              <w:rPr>
                <w:rFonts w:eastAsia="標楷體" w:hint="eastAsia"/>
                <w:b/>
              </w:rPr>
              <w:t>0.87</w:t>
            </w:r>
          </w:p>
        </w:tc>
        <w:tc>
          <w:tcPr>
            <w:tcW w:w="1045" w:type="dxa"/>
            <w:tcBorders>
              <w:top w:val="nil"/>
              <w:left w:val="nil"/>
              <w:bottom w:val="nil"/>
              <w:right w:val="nil"/>
            </w:tcBorders>
            <w:vAlign w:val="center"/>
          </w:tcPr>
          <w:p w:rsidR="007F4749" w:rsidRPr="003111E1" w:rsidRDefault="006F744C" w:rsidP="00EE1EBC">
            <w:pPr>
              <w:spacing w:line="360" w:lineRule="exact"/>
              <w:jc w:val="center"/>
              <w:rPr>
                <w:rFonts w:eastAsia="標楷體"/>
                <w:b/>
              </w:rPr>
            </w:pPr>
            <w:r>
              <w:rPr>
                <w:rFonts w:eastAsia="標楷體" w:hint="eastAsia"/>
                <w:b/>
              </w:rPr>
              <w:t>1.06</w:t>
            </w:r>
          </w:p>
        </w:tc>
        <w:tc>
          <w:tcPr>
            <w:tcW w:w="1154" w:type="dxa"/>
            <w:tcBorders>
              <w:top w:val="nil"/>
              <w:left w:val="nil"/>
              <w:bottom w:val="nil"/>
              <w:right w:val="nil"/>
            </w:tcBorders>
            <w:vAlign w:val="center"/>
          </w:tcPr>
          <w:p w:rsidR="007F4749" w:rsidRPr="003111E1" w:rsidRDefault="003E50DD" w:rsidP="00EE1EBC">
            <w:pPr>
              <w:spacing w:line="360" w:lineRule="exact"/>
              <w:jc w:val="center"/>
              <w:rPr>
                <w:rFonts w:eastAsia="標楷體"/>
                <w:b/>
              </w:rPr>
            </w:pPr>
            <w:r>
              <w:rPr>
                <w:rFonts w:eastAsia="標楷體" w:hint="eastAsia"/>
                <w:b/>
              </w:rPr>
              <w:t>0.84</w:t>
            </w:r>
          </w:p>
        </w:tc>
        <w:tc>
          <w:tcPr>
            <w:tcW w:w="1027" w:type="dxa"/>
            <w:tcBorders>
              <w:top w:val="nil"/>
              <w:left w:val="nil"/>
              <w:bottom w:val="nil"/>
              <w:right w:val="nil"/>
            </w:tcBorders>
            <w:vAlign w:val="center"/>
          </w:tcPr>
          <w:p w:rsidR="007F4749" w:rsidRPr="003111E1" w:rsidRDefault="003E50DD" w:rsidP="00EE1EBC">
            <w:pPr>
              <w:spacing w:line="360" w:lineRule="exact"/>
              <w:jc w:val="center"/>
              <w:rPr>
                <w:rFonts w:eastAsia="標楷體"/>
                <w:b/>
              </w:rPr>
            </w:pPr>
            <w:r>
              <w:rPr>
                <w:rFonts w:eastAsia="標楷體" w:hint="eastAsia"/>
                <w:b/>
              </w:rPr>
              <w:t>-2.95</w:t>
            </w:r>
          </w:p>
        </w:tc>
        <w:tc>
          <w:tcPr>
            <w:tcW w:w="851" w:type="dxa"/>
            <w:tcBorders>
              <w:top w:val="nil"/>
              <w:left w:val="nil"/>
              <w:bottom w:val="nil"/>
              <w:right w:val="nil"/>
            </w:tcBorders>
            <w:vAlign w:val="center"/>
          </w:tcPr>
          <w:p w:rsidR="007F4749" w:rsidRPr="003111E1" w:rsidRDefault="00282CDE" w:rsidP="007021F9">
            <w:pPr>
              <w:spacing w:line="360" w:lineRule="exact"/>
              <w:jc w:val="center"/>
              <w:rPr>
                <w:rFonts w:eastAsia="標楷體"/>
                <w:b/>
              </w:rPr>
            </w:pPr>
            <w:r>
              <w:rPr>
                <w:rFonts w:eastAsia="標楷體" w:hint="eastAsia"/>
                <w:b/>
              </w:rPr>
              <w:t>-1.09</w:t>
            </w:r>
          </w:p>
        </w:tc>
        <w:tc>
          <w:tcPr>
            <w:tcW w:w="1067" w:type="dxa"/>
            <w:tcBorders>
              <w:top w:val="nil"/>
              <w:left w:val="nil"/>
              <w:bottom w:val="nil"/>
              <w:right w:val="nil"/>
            </w:tcBorders>
            <w:vAlign w:val="center"/>
          </w:tcPr>
          <w:p w:rsidR="007F4749" w:rsidRPr="003111E1" w:rsidRDefault="006B5E1A" w:rsidP="00EE1EBC">
            <w:pPr>
              <w:spacing w:line="360" w:lineRule="exact"/>
              <w:jc w:val="center"/>
              <w:rPr>
                <w:rFonts w:eastAsia="標楷體"/>
                <w:b/>
              </w:rPr>
            </w:pPr>
            <w:r>
              <w:rPr>
                <w:rFonts w:eastAsia="標楷體" w:hint="eastAsia"/>
                <w:b/>
              </w:rPr>
              <w:t>-5.13</w:t>
            </w:r>
          </w:p>
        </w:tc>
        <w:tc>
          <w:tcPr>
            <w:tcW w:w="1116" w:type="dxa"/>
            <w:tcBorders>
              <w:top w:val="nil"/>
              <w:left w:val="nil"/>
              <w:bottom w:val="nil"/>
              <w:right w:val="nil"/>
            </w:tcBorders>
            <w:vAlign w:val="center"/>
          </w:tcPr>
          <w:p w:rsidR="007F4749" w:rsidRPr="003111E1" w:rsidRDefault="006B5E1A" w:rsidP="00EE1EBC">
            <w:pPr>
              <w:spacing w:line="360" w:lineRule="exact"/>
              <w:jc w:val="center"/>
              <w:rPr>
                <w:rFonts w:eastAsia="標楷體"/>
                <w:b/>
              </w:rPr>
            </w:pPr>
            <w:r>
              <w:rPr>
                <w:rFonts w:eastAsia="標楷體" w:hint="eastAsia"/>
                <w:b/>
              </w:rPr>
              <w:t>-2.64</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1</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1.12</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0.86</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0.30</w:t>
            </w:r>
          </w:p>
        </w:tc>
        <w:tc>
          <w:tcPr>
            <w:tcW w:w="102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 xml:space="preserve">-3.83 </w:t>
            </w:r>
          </w:p>
        </w:tc>
        <w:tc>
          <w:tcPr>
            <w:tcW w:w="851"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0.33</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-6.35</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-5.13</w:t>
            </w:r>
          </w:p>
        </w:tc>
      </w:tr>
      <w:tr w:rsidR="00F175DD" w:rsidRPr="003111E1" w:rsidTr="003501E2">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2</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2407AA">
            <w:pPr>
              <w:pStyle w:val="ab"/>
              <w:spacing w:line="360" w:lineRule="exact"/>
              <w:ind w:rightChars="50" w:right="120"/>
              <w:rPr>
                <w:rFonts w:eastAsia="標楷體"/>
              </w:rPr>
            </w:pPr>
            <w:r w:rsidRPr="003111E1">
              <w:rPr>
                <w:rFonts w:eastAsia="標楷體"/>
              </w:rPr>
              <w:t>2.96</w:t>
            </w:r>
          </w:p>
        </w:tc>
        <w:tc>
          <w:tcPr>
            <w:tcW w:w="1045" w:type="dxa"/>
            <w:tcBorders>
              <w:top w:val="nil"/>
              <w:left w:val="nil"/>
              <w:bottom w:val="nil"/>
              <w:right w:val="nil"/>
            </w:tcBorders>
            <w:vAlign w:val="center"/>
          </w:tcPr>
          <w:p w:rsidR="007F4749" w:rsidRPr="003111E1" w:rsidRDefault="007F4749" w:rsidP="008A7C50">
            <w:pPr>
              <w:spacing w:line="360" w:lineRule="exact"/>
              <w:jc w:val="center"/>
              <w:rPr>
                <w:rFonts w:eastAsia="標楷體"/>
              </w:rPr>
            </w:pPr>
            <w:r w:rsidRPr="003111E1">
              <w:rPr>
                <w:rFonts w:eastAsia="標楷體"/>
              </w:rPr>
              <w:t>2.6</w:t>
            </w:r>
            <w:r w:rsidR="008A7C50">
              <w:rPr>
                <w:rFonts w:eastAsia="標楷體" w:hint="eastAsia"/>
              </w:rPr>
              <w:t>4</w:t>
            </w:r>
          </w:p>
        </w:tc>
        <w:tc>
          <w:tcPr>
            <w:tcW w:w="1154"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2.19</w:t>
            </w:r>
          </w:p>
        </w:tc>
        <w:tc>
          <w:tcPr>
            <w:tcW w:w="1027"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-2.2</w:t>
            </w:r>
            <w:r w:rsidR="00E13606" w:rsidRPr="003111E1">
              <w:rPr>
                <w:rFonts w:eastAsia="標楷體"/>
              </w:rPr>
              <w:t>8</w:t>
            </w:r>
            <w:r w:rsidRPr="003111E1">
              <w:rPr>
                <w:rFonts w:eastAsia="標楷體"/>
              </w:rPr>
              <w:t xml:space="preserve"> </w:t>
            </w:r>
          </w:p>
        </w:tc>
        <w:tc>
          <w:tcPr>
            <w:tcW w:w="851"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0.6</w:t>
            </w:r>
            <w:r w:rsidR="00E13606" w:rsidRPr="003111E1">
              <w:rPr>
                <w:rFonts w:eastAsia="標楷體"/>
              </w:rPr>
              <w:t>2</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-4.60</w:t>
            </w:r>
          </w:p>
        </w:tc>
        <w:tc>
          <w:tcPr>
            <w:tcW w:w="1116"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-2.63</w:t>
            </w:r>
          </w:p>
        </w:tc>
      </w:tr>
      <w:tr w:rsidR="00F175DD" w:rsidRPr="003111E1" w:rsidTr="00BE07B6">
        <w:trPr>
          <w:jc w:val="center"/>
        </w:trPr>
        <w:tc>
          <w:tcPr>
            <w:tcW w:w="1519" w:type="dxa"/>
            <w:tcBorders>
              <w:top w:val="nil"/>
              <w:left w:val="nil"/>
              <w:bottom w:val="nil"/>
              <w:right w:val="single" w:sz="4" w:space="0" w:color="auto"/>
            </w:tcBorders>
          </w:tcPr>
          <w:p w:rsidR="007F4749" w:rsidRPr="003111E1" w:rsidRDefault="007F4749" w:rsidP="002407AA">
            <w:pPr>
              <w:spacing w:line="360" w:lineRule="exact"/>
              <w:ind w:right="284"/>
              <w:jc w:val="right"/>
              <w:rPr>
                <w:rFonts w:eastAsia="標楷體"/>
              </w:rPr>
            </w:pPr>
            <w:r w:rsidRPr="003111E1">
              <w:rPr>
                <w:rFonts w:eastAsia="標楷體"/>
              </w:rPr>
              <w:t>3</w:t>
            </w:r>
            <w:r w:rsidRPr="003111E1">
              <w:rPr>
                <w:rFonts w:eastAsia="標楷體"/>
              </w:rPr>
              <w:t>月</w:t>
            </w:r>
          </w:p>
        </w:tc>
        <w:tc>
          <w:tcPr>
            <w:tcW w:w="1103" w:type="dxa"/>
            <w:tcBorders>
              <w:top w:val="nil"/>
              <w:left w:val="single" w:sz="4" w:space="0" w:color="auto"/>
              <w:bottom w:val="nil"/>
              <w:right w:val="nil"/>
            </w:tcBorders>
            <w:vAlign w:val="center"/>
          </w:tcPr>
          <w:p w:rsidR="007F4749" w:rsidRPr="003111E1" w:rsidRDefault="007F4749" w:rsidP="007021F9">
            <w:pPr>
              <w:pStyle w:val="ab"/>
              <w:spacing w:line="360" w:lineRule="exact"/>
              <w:ind w:rightChars="50" w:right="120"/>
              <w:rPr>
                <w:rFonts w:eastAsia="標楷體"/>
              </w:rPr>
            </w:pPr>
            <w:r w:rsidRPr="003111E1">
              <w:rPr>
                <w:rFonts w:eastAsia="標楷體"/>
              </w:rPr>
              <w:t>1.3</w:t>
            </w:r>
            <w:r w:rsidR="007021F9" w:rsidRPr="003111E1">
              <w:rPr>
                <w:rFonts w:eastAsia="標楷體"/>
              </w:rPr>
              <w:t>6</w:t>
            </w:r>
          </w:p>
        </w:tc>
        <w:tc>
          <w:tcPr>
            <w:tcW w:w="1045"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1.52</w:t>
            </w:r>
          </w:p>
        </w:tc>
        <w:tc>
          <w:tcPr>
            <w:tcW w:w="1154"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1.</w:t>
            </w:r>
            <w:r w:rsidR="00E13606" w:rsidRPr="003111E1">
              <w:rPr>
                <w:rFonts w:eastAsia="標楷體"/>
              </w:rPr>
              <w:t>19</w:t>
            </w:r>
          </w:p>
        </w:tc>
        <w:tc>
          <w:tcPr>
            <w:tcW w:w="1027"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-3.</w:t>
            </w:r>
            <w:r w:rsidR="00E13606" w:rsidRPr="003111E1">
              <w:rPr>
                <w:rFonts w:eastAsia="標楷體"/>
              </w:rPr>
              <w:t>08</w:t>
            </w:r>
          </w:p>
        </w:tc>
        <w:tc>
          <w:tcPr>
            <w:tcW w:w="851" w:type="dxa"/>
            <w:tcBorders>
              <w:top w:val="nil"/>
              <w:left w:val="nil"/>
              <w:bottom w:val="nil"/>
              <w:right w:val="nil"/>
            </w:tcBorders>
            <w:vAlign w:val="center"/>
          </w:tcPr>
          <w:p w:rsidR="007F4749" w:rsidRPr="003111E1" w:rsidRDefault="007F4749" w:rsidP="00210821">
            <w:pPr>
              <w:spacing w:line="360" w:lineRule="exact"/>
              <w:jc w:val="center"/>
              <w:rPr>
                <w:rFonts w:eastAsia="標楷體"/>
              </w:rPr>
            </w:pPr>
            <w:r w:rsidRPr="003111E1">
              <w:rPr>
                <w:rFonts w:eastAsia="標楷體"/>
              </w:rPr>
              <w:t>-0.7</w:t>
            </w:r>
            <w:r w:rsidR="00210821" w:rsidRPr="003111E1">
              <w:rPr>
                <w:rFonts w:eastAsia="標楷體"/>
              </w:rPr>
              <w:t>0</w:t>
            </w:r>
          </w:p>
        </w:tc>
        <w:tc>
          <w:tcPr>
            <w:tcW w:w="1067" w:type="dxa"/>
            <w:tcBorders>
              <w:top w:val="nil"/>
              <w:left w:val="nil"/>
              <w:bottom w:val="nil"/>
              <w:right w:val="nil"/>
            </w:tcBorders>
            <w:vAlign w:val="center"/>
          </w:tcPr>
          <w:p w:rsidR="007F4749" w:rsidRPr="003111E1" w:rsidRDefault="007F4749" w:rsidP="002407AA">
            <w:pPr>
              <w:spacing w:line="360" w:lineRule="exact"/>
              <w:jc w:val="center"/>
              <w:rPr>
                <w:rFonts w:eastAsia="標楷體"/>
              </w:rPr>
            </w:pPr>
            <w:r w:rsidRPr="003111E1">
              <w:rPr>
                <w:rFonts w:eastAsia="標楷體"/>
              </w:rPr>
              <w:t>-5.67</w:t>
            </w:r>
          </w:p>
        </w:tc>
        <w:tc>
          <w:tcPr>
            <w:tcW w:w="1116" w:type="dxa"/>
            <w:tcBorders>
              <w:top w:val="nil"/>
              <w:left w:val="nil"/>
              <w:bottom w:val="nil"/>
              <w:right w:val="nil"/>
            </w:tcBorders>
            <w:vAlign w:val="center"/>
          </w:tcPr>
          <w:p w:rsidR="007F4749" w:rsidRPr="003111E1" w:rsidRDefault="007F4749" w:rsidP="00E13606">
            <w:pPr>
              <w:spacing w:line="360" w:lineRule="exact"/>
              <w:jc w:val="center"/>
              <w:rPr>
                <w:rFonts w:eastAsia="標楷體"/>
              </w:rPr>
            </w:pPr>
            <w:r w:rsidRPr="003111E1">
              <w:rPr>
                <w:rFonts w:eastAsia="標楷體"/>
              </w:rPr>
              <w:t>-2.7</w:t>
            </w:r>
            <w:r w:rsidR="00E13606" w:rsidRPr="003111E1">
              <w:rPr>
                <w:rFonts w:eastAsia="標楷體"/>
              </w:rPr>
              <w:t>4</w:t>
            </w:r>
          </w:p>
        </w:tc>
      </w:tr>
      <w:tr w:rsidR="00EE1EBC" w:rsidRPr="003111E1" w:rsidTr="00E13606">
        <w:trPr>
          <w:jc w:val="center"/>
        </w:trPr>
        <w:tc>
          <w:tcPr>
            <w:tcW w:w="1519" w:type="dxa"/>
            <w:tcBorders>
              <w:top w:val="nil"/>
              <w:left w:val="nil"/>
              <w:bottom w:val="nil"/>
              <w:right w:val="single" w:sz="4" w:space="0" w:color="auto"/>
            </w:tcBorders>
          </w:tcPr>
          <w:p w:rsidR="00EE1EBC" w:rsidRPr="003111E1" w:rsidRDefault="00EE1EBC" w:rsidP="002407AA">
            <w:pPr>
              <w:spacing w:line="360" w:lineRule="exact"/>
              <w:ind w:right="284"/>
              <w:jc w:val="right"/>
              <w:rPr>
                <w:rFonts w:eastAsia="標楷體"/>
              </w:rPr>
            </w:pPr>
            <w:r w:rsidRPr="003111E1">
              <w:rPr>
                <w:rFonts w:eastAsia="標楷體"/>
              </w:rPr>
              <w:t>4</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E13606">
            <w:pPr>
              <w:pStyle w:val="ab"/>
              <w:spacing w:line="360" w:lineRule="exact"/>
              <w:ind w:rightChars="50" w:right="120"/>
              <w:rPr>
                <w:rFonts w:eastAsia="標楷體"/>
              </w:rPr>
            </w:pPr>
            <w:r w:rsidRPr="003111E1">
              <w:rPr>
                <w:rFonts w:eastAsia="標楷體"/>
              </w:rPr>
              <w:t>1.05</w:t>
            </w:r>
          </w:p>
        </w:tc>
        <w:tc>
          <w:tcPr>
            <w:tcW w:w="1045" w:type="dxa"/>
            <w:tcBorders>
              <w:top w:val="nil"/>
              <w:left w:val="nil"/>
              <w:bottom w:val="nil"/>
              <w:right w:val="nil"/>
            </w:tcBorders>
            <w:vAlign w:val="center"/>
          </w:tcPr>
          <w:p w:rsidR="00EE1EBC" w:rsidRPr="003111E1" w:rsidRDefault="00EE1EBC" w:rsidP="008A7C50">
            <w:pPr>
              <w:spacing w:line="360" w:lineRule="exact"/>
              <w:jc w:val="center"/>
              <w:rPr>
                <w:rFonts w:eastAsia="標楷體"/>
              </w:rPr>
            </w:pPr>
            <w:r w:rsidRPr="003111E1">
              <w:rPr>
                <w:rFonts w:eastAsia="標楷體"/>
              </w:rPr>
              <w:t>0.8</w:t>
            </w:r>
            <w:r w:rsidR="008A7C50">
              <w:rPr>
                <w:rFonts w:eastAsia="標楷體" w:hint="eastAsia"/>
              </w:rPr>
              <w:t>3</w:t>
            </w:r>
          </w:p>
        </w:tc>
        <w:tc>
          <w:tcPr>
            <w:tcW w:w="1154" w:type="dxa"/>
            <w:tcBorders>
              <w:top w:val="nil"/>
              <w:left w:val="nil"/>
              <w:bottom w:val="nil"/>
              <w:right w:val="nil"/>
            </w:tcBorders>
            <w:vAlign w:val="center"/>
          </w:tcPr>
          <w:p w:rsidR="00EE1EBC" w:rsidRPr="003111E1" w:rsidRDefault="00EE1EBC" w:rsidP="002407AA">
            <w:pPr>
              <w:spacing w:line="360" w:lineRule="exact"/>
              <w:jc w:val="center"/>
              <w:rPr>
                <w:rFonts w:eastAsia="標楷體"/>
              </w:rPr>
            </w:pPr>
            <w:r w:rsidRPr="003111E1">
              <w:rPr>
                <w:rFonts w:eastAsia="標楷體"/>
              </w:rPr>
              <w:t>0.86</w:t>
            </w:r>
          </w:p>
        </w:tc>
        <w:tc>
          <w:tcPr>
            <w:tcW w:w="102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-3.73</w:t>
            </w:r>
          </w:p>
        </w:tc>
        <w:tc>
          <w:tcPr>
            <w:tcW w:w="851"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-2.25</w:t>
            </w:r>
          </w:p>
        </w:tc>
        <w:tc>
          <w:tcPr>
            <w:tcW w:w="106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-6.15</w:t>
            </w:r>
          </w:p>
        </w:tc>
        <w:tc>
          <w:tcPr>
            <w:tcW w:w="1116"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-2.83</w:t>
            </w:r>
          </w:p>
        </w:tc>
      </w:tr>
      <w:tr w:rsidR="00EE1EBC" w:rsidRPr="003111E1" w:rsidTr="00F175DD">
        <w:trPr>
          <w:jc w:val="center"/>
        </w:trPr>
        <w:tc>
          <w:tcPr>
            <w:tcW w:w="1519" w:type="dxa"/>
            <w:tcBorders>
              <w:top w:val="nil"/>
              <w:left w:val="nil"/>
              <w:bottom w:val="nil"/>
              <w:right w:val="single" w:sz="4" w:space="0" w:color="auto"/>
            </w:tcBorders>
          </w:tcPr>
          <w:p w:rsidR="00EE1EBC" w:rsidRPr="003111E1" w:rsidRDefault="00EE1EBC" w:rsidP="002407AA">
            <w:pPr>
              <w:spacing w:line="360" w:lineRule="exact"/>
              <w:ind w:right="284"/>
              <w:jc w:val="right"/>
              <w:rPr>
                <w:rFonts w:eastAsia="標楷體"/>
              </w:rPr>
            </w:pPr>
            <w:r w:rsidRPr="003111E1">
              <w:rPr>
                <w:rFonts w:eastAsia="標楷體"/>
              </w:rPr>
              <w:t>5</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E13606">
            <w:pPr>
              <w:pStyle w:val="ab"/>
              <w:spacing w:line="360" w:lineRule="exact"/>
              <w:ind w:rightChars="50" w:right="120"/>
              <w:rPr>
                <w:rFonts w:eastAsia="標楷體"/>
              </w:rPr>
            </w:pPr>
            <w:r w:rsidRPr="003111E1">
              <w:rPr>
                <w:rFonts w:eastAsia="標楷體"/>
              </w:rPr>
              <w:t>0.74</w:t>
            </w:r>
          </w:p>
        </w:tc>
        <w:tc>
          <w:tcPr>
            <w:tcW w:w="1045" w:type="dxa"/>
            <w:tcBorders>
              <w:top w:val="nil"/>
              <w:left w:val="nil"/>
              <w:bottom w:val="nil"/>
              <w:right w:val="nil"/>
            </w:tcBorders>
            <w:vAlign w:val="center"/>
          </w:tcPr>
          <w:p w:rsidR="00EE1EBC" w:rsidRPr="003111E1" w:rsidRDefault="00EE1EBC" w:rsidP="008A7C50">
            <w:pPr>
              <w:spacing w:line="360" w:lineRule="exact"/>
              <w:jc w:val="center"/>
              <w:rPr>
                <w:rFonts w:eastAsia="標楷體"/>
              </w:rPr>
            </w:pPr>
            <w:r w:rsidRPr="003111E1">
              <w:rPr>
                <w:rFonts w:eastAsia="標楷體"/>
              </w:rPr>
              <w:t>0.</w:t>
            </w:r>
            <w:r w:rsidR="008A7C50">
              <w:rPr>
                <w:rFonts w:eastAsia="標楷體" w:hint="eastAsia"/>
              </w:rPr>
              <w:t>69</w:t>
            </w:r>
          </w:p>
        </w:tc>
        <w:tc>
          <w:tcPr>
            <w:tcW w:w="1154" w:type="dxa"/>
            <w:tcBorders>
              <w:top w:val="nil"/>
              <w:left w:val="nil"/>
              <w:bottom w:val="nil"/>
              <w:right w:val="nil"/>
            </w:tcBorders>
            <w:vAlign w:val="center"/>
          </w:tcPr>
          <w:p w:rsidR="00EE1EBC" w:rsidRPr="003111E1" w:rsidRDefault="00EE1EBC" w:rsidP="002407AA">
            <w:pPr>
              <w:spacing w:line="360" w:lineRule="exact"/>
              <w:jc w:val="center"/>
              <w:rPr>
                <w:rFonts w:eastAsia="標楷體"/>
              </w:rPr>
            </w:pPr>
            <w:r w:rsidRPr="003111E1">
              <w:rPr>
                <w:rFonts w:eastAsia="標楷體"/>
              </w:rPr>
              <w:t>0.61</w:t>
            </w:r>
          </w:p>
        </w:tc>
        <w:tc>
          <w:tcPr>
            <w:tcW w:w="1027"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-3.54</w:t>
            </w:r>
          </w:p>
        </w:tc>
        <w:tc>
          <w:tcPr>
            <w:tcW w:w="851"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-2.26</w:t>
            </w:r>
          </w:p>
        </w:tc>
        <w:tc>
          <w:tcPr>
            <w:tcW w:w="1067" w:type="dxa"/>
            <w:tcBorders>
              <w:top w:val="nil"/>
              <w:left w:val="nil"/>
              <w:bottom w:val="nil"/>
              <w:right w:val="nil"/>
            </w:tcBorders>
            <w:vAlign w:val="center"/>
          </w:tcPr>
          <w:p w:rsidR="00EE1EBC" w:rsidRPr="00EE1EBC" w:rsidRDefault="00EE1EBC" w:rsidP="006B5E1A">
            <w:pPr>
              <w:spacing w:line="360" w:lineRule="exact"/>
              <w:jc w:val="center"/>
              <w:rPr>
                <w:rFonts w:eastAsia="標楷體"/>
              </w:rPr>
            </w:pPr>
            <w:r w:rsidRPr="00EE1EBC">
              <w:rPr>
                <w:rFonts w:eastAsia="標楷體"/>
              </w:rPr>
              <w:t>-5.7</w:t>
            </w:r>
            <w:r w:rsidR="006B5E1A">
              <w:rPr>
                <w:rFonts w:eastAsia="標楷體" w:hint="eastAsia"/>
              </w:rPr>
              <w:t>8</w:t>
            </w:r>
          </w:p>
        </w:tc>
        <w:tc>
          <w:tcPr>
            <w:tcW w:w="1116" w:type="dxa"/>
            <w:tcBorders>
              <w:top w:val="nil"/>
              <w:left w:val="nil"/>
              <w:bottom w:val="nil"/>
              <w:right w:val="nil"/>
            </w:tcBorders>
            <w:vAlign w:val="center"/>
          </w:tcPr>
          <w:p w:rsidR="00EE1EBC" w:rsidRPr="00EE1EBC" w:rsidRDefault="00EE1EBC" w:rsidP="00EE1EBC">
            <w:pPr>
              <w:spacing w:line="360" w:lineRule="exact"/>
              <w:jc w:val="center"/>
              <w:rPr>
                <w:rFonts w:eastAsia="標楷體"/>
              </w:rPr>
            </w:pPr>
            <w:r w:rsidRPr="00EE1EBC">
              <w:rPr>
                <w:rFonts w:eastAsia="標楷體"/>
              </w:rPr>
              <w:t>-2.66</w:t>
            </w:r>
          </w:p>
        </w:tc>
      </w:tr>
      <w:tr w:rsidR="00EE1EBC" w:rsidRPr="003111E1" w:rsidTr="006C05A0">
        <w:trPr>
          <w:jc w:val="center"/>
        </w:trPr>
        <w:tc>
          <w:tcPr>
            <w:tcW w:w="1519" w:type="dxa"/>
            <w:tcBorders>
              <w:top w:val="nil"/>
              <w:left w:val="nil"/>
              <w:bottom w:val="nil"/>
              <w:right w:val="single" w:sz="4" w:space="0" w:color="auto"/>
            </w:tcBorders>
          </w:tcPr>
          <w:p w:rsidR="00EE1EBC" w:rsidRPr="003111E1" w:rsidRDefault="00EE1EBC" w:rsidP="002407AA">
            <w:pPr>
              <w:spacing w:line="360" w:lineRule="exact"/>
              <w:ind w:right="284"/>
              <w:jc w:val="right"/>
              <w:rPr>
                <w:rFonts w:eastAsia="標楷體"/>
              </w:rPr>
            </w:pPr>
            <w:r w:rsidRPr="003111E1">
              <w:rPr>
                <w:rFonts w:eastAsia="標楷體"/>
              </w:rPr>
              <w:t>6</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E13606">
            <w:pPr>
              <w:pStyle w:val="ab"/>
              <w:spacing w:line="360" w:lineRule="exact"/>
              <w:ind w:rightChars="50" w:right="120"/>
              <w:rPr>
                <w:rFonts w:eastAsia="標楷體"/>
              </w:rPr>
            </w:pPr>
            <w:r w:rsidRPr="003111E1">
              <w:rPr>
                <w:rFonts w:eastAsia="標楷體"/>
              </w:rPr>
              <w:t>0.60</w:t>
            </w:r>
          </w:p>
        </w:tc>
        <w:tc>
          <w:tcPr>
            <w:tcW w:w="1045" w:type="dxa"/>
            <w:tcBorders>
              <w:top w:val="nil"/>
              <w:left w:val="nil"/>
              <w:bottom w:val="nil"/>
              <w:right w:val="nil"/>
            </w:tcBorders>
            <w:vAlign w:val="center"/>
          </w:tcPr>
          <w:p w:rsidR="00EE1EBC" w:rsidRPr="003111E1" w:rsidRDefault="00EE1EBC" w:rsidP="008A7C50">
            <w:pPr>
              <w:spacing w:line="360" w:lineRule="exact"/>
              <w:jc w:val="center"/>
              <w:rPr>
                <w:rFonts w:eastAsia="標楷體"/>
              </w:rPr>
            </w:pPr>
            <w:r w:rsidRPr="003111E1">
              <w:rPr>
                <w:rFonts w:eastAsia="標楷體"/>
              </w:rPr>
              <w:t>0.7</w:t>
            </w:r>
            <w:r w:rsidR="008A7C50">
              <w:rPr>
                <w:rFonts w:eastAsia="標楷體" w:hint="eastAsia"/>
              </w:rPr>
              <w:t>8</w:t>
            </w:r>
          </w:p>
        </w:tc>
        <w:tc>
          <w:tcPr>
            <w:tcW w:w="1154" w:type="dxa"/>
            <w:tcBorders>
              <w:top w:val="nil"/>
              <w:left w:val="nil"/>
              <w:bottom w:val="nil"/>
              <w:right w:val="nil"/>
            </w:tcBorders>
            <w:vAlign w:val="center"/>
          </w:tcPr>
          <w:p w:rsidR="00EE1EBC" w:rsidRPr="003111E1" w:rsidRDefault="00EE1EBC" w:rsidP="003E50DD">
            <w:pPr>
              <w:spacing w:line="360" w:lineRule="exact"/>
              <w:jc w:val="center"/>
              <w:rPr>
                <w:rFonts w:eastAsia="標楷體"/>
              </w:rPr>
            </w:pPr>
            <w:r w:rsidRPr="003111E1">
              <w:rPr>
                <w:rFonts w:eastAsia="標楷體"/>
              </w:rPr>
              <w:t>0.</w:t>
            </w:r>
            <w:r w:rsidR="003E50DD">
              <w:rPr>
                <w:rFonts w:eastAsia="標楷體" w:hint="eastAsia"/>
              </w:rPr>
              <w:t>59</w:t>
            </w:r>
          </w:p>
        </w:tc>
        <w:tc>
          <w:tcPr>
            <w:tcW w:w="1027" w:type="dxa"/>
            <w:tcBorders>
              <w:top w:val="nil"/>
              <w:left w:val="nil"/>
              <w:bottom w:val="nil"/>
              <w:right w:val="nil"/>
            </w:tcBorders>
            <w:vAlign w:val="center"/>
          </w:tcPr>
          <w:p w:rsidR="00EE1EBC" w:rsidRPr="00EE1EBC" w:rsidRDefault="00EE1EBC" w:rsidP="003E50DD">
            <w:pPr>
              <w:spacing w:line="360" w:lineRule="exact"/>
              <w:jc w:val="center"/>
              <w:rPr>
                <w:rFonts w:eastAsia="標楷體"/>
              </w:rPr>
            </w:pPr>
            <w:r w:rsidRPr="00EE1EBC">
              <w:rPr>
                <w:rFonts w:eastAsia="標楷體"/>
              </w:rPr>
              <w:t>-2.0</w:t>
            </w:r>
            <w:r w:rsidR="003E50DD">
              <w:rPr>
                <w:rFonts w:eastAsia="標楷體" w:hint="eastAsia"/>
              </w:rPr>
              <w:t>7</w:t>
            </w:r>
          </w:p>
        </w:tc>
        <w:tc>
          <w:tcPr>
            <w:tcW w:w="851" w:type="dxa"/>
            <w:tcBorders>
              <w:top w:val="nil"/>
              <w:left w:val="nil"/>
              <w:bottom w:val="nil"/>
              <w:right w:val="nil"/>
            </w:tcBorders>
            <w:vAlign w:val="center"/>
          </w:tcPr>
          <w:p w:rsidR="00EE1EBC" w:rsidRPr="00EE1EBC" w:rsidRDefault="00EE1EBC" w:rsidP="003E50DD">
            <w:pPr>
              <w:spacing w:line="360" w:lineRule="exact"/>
              <w:jc w:val="center"/>
              <w:rPr>
                <w:rFonts w:eastAsia="標楷體"/>
              </w:rPr>
            </w:pPr>
            <w:r w:rsidRPr="00EE1EBC">
              <w:rPr>
                <w:rFonts w:eastAsia="標楷體"/>
              </w:rPr>
              <w:t>-1.4</w:t>
            </w:r>
            <w:r w:rsidR="003E50DD">
              <w:rPr>
                <w:rFonts w:eastAsia="標楷體" w:hint="eastAsia"/>
              </w:rPr>
              <w:t>8</w:t>
            </w:r>
          </w:p>
        </w:tc>
        <w:tc>
          <w:tcPr>
            <w:tcW w:w="1067" w:type="dxa"/>
            <w:tcBorders>
              <w:top w:val="nil"/>
              <w:left w:val="nil"/>
              <w:bottom w:val="nil"/>
              <w:right w:val="nil"/>
            </w:tcBorders>
            <w:vAlign w:val="center"/>
          </w:tcPr>
          <w:p w:rsidR="00EE1EBC" w:rsidRPr="00EE1EBC" w:rsidRDefault="00EE1EBC" w:rsidP="006B5E1A">
            <w:pPr>
              <w:spacing w:line="360" w:lineRule="exact"/>
              <w:jc w:val="center"/>
              <w:rPr>
                <w:rFonts w:eastAsia="標楷體"/>
              </w:rPr>
            </w:pPr>
            <w:r w:rsidRPr="00EE1EBC">
              <w:rPr>
                <w:rFonts w:eastAsia="標楷體"/>
              </w:rPr>
              <w:t>-3.3</w:t>
            </w:r>
            <w:r w:rsidR="006B5E1A">
              <w:rPr>
                <w:rFonts w:eastAsia="標楷體" w:hint="eastAsia"/>
              </w:rPr>
              <w:t>8</w:t>
            </w:r>
          </w:p>
        </w:tc>
        <w:tc>
          <w:tcPr>
            <w:tcW w:w="1116" w:type="dxa"/>
            <w:tcBorders>
              <w:top w:val="nil"/>
              <w:left w:val="nil"/>
              <w:bottom w:val="nil"/>
              <w:right w:val="nil"/>
            </w:tcBorders>
            <w:vAlign w:val="center"/>
          </w:tcPr>
          <w:p w:rsidR="00EE1EBC" w:rsidRPr="00EE1EBC" w:rsidRDefault="00EE1EBC" w:rsidP="006B5E1A">
            <w:pPr>
              <w:spacing w:line="360" w:lineRule="exact"/>
              <w:jc w:val="center"/>
              <w:rPr>
                <w:rFonts w:eastAsia="標楷體"/>
              </w:rPr>
            </w:pPr>
            <w:r w:rsidRPr="00EE1EBC">
              <w:rPr>
                <w:rFonts w:eastAsia="標楷體"/>
              </w:rPr>
              <w:t>-1.</w:t>
            </w:r>
            <w:r w:rsidR="006B5E1A">
              <w:rPr>
                <w:rFonts w:eastAsia="標楷體" w:hint="eastAsia"/>
              </w:rPr>
              <w:t>55</w:t>
            </w:r>
          </w:p>
        </w:tc>
      </w:tr>
      <w:tr w:rsidR="00EE1EBC" w:rsidRPr="003111E1" w:rsidTr="003E50DD">
        <w:trPr>
          <w:jc w:val="center"/>
        </w:trPr>
        <w:tc>
          <w:tcPr>
            <w:tcW w:w="1519" w:type="dxa"/>
            <w:tcBorders>
              <w:top w:val="nil"/>
              <w:left w:val="nil"/>
              <w:bottom w:val="nil"/>
              <w:right w:val="single" w:sz="4" w:space="0" w:color="auto"/>
            </w:tcBorders>
          </w:tcPr>
          <w:p w:rsidR="00EE1EBC" w:rsidRPr="003111E1" w:rsidRDefault="00EE1EBC" w:rsidP="001C3B24">
            <w:pPr>
              <w:spacing w:line="360" w:lineRule="exact"/>
              <w:ind w:right="284"/>
              <w:jc w:val="right"/>
              <w:rPr>
                <w:rFonts w:eastAsia="標楷體"/>
              </w:rPr>
            </w:pPr>
            <w:r>
              <w:rPr>
                <w:rFonts w:eastAsia="標楷體" w:hint="eastAsia"/>
              </w:rPr>
              <w:t>7</w:t>
            </w:r>
            <w:r w:rsidRPr="003111E1">
              <w:rPr>
                <w:rFonts w:eastAsia="標楷體"/>
              </w:rPr>
              <w:t>月</w:t>
            </w:r>
          </w:p>
        </w:tc>
        <w:tc>
          <w:tcPr>
            <w:tcW w:w="1103" w:type="dxa"/>
            <w:tcBorders>
              <w:top w:val="nil"/>
              <w:left w:val="single" w:sz="4" w:space="0" w:color="auto"/>
              <w:bottom w:val="nil"/>
              <w:right w:val="nil"/>
            </w:tcBorders>
            <w:vAlign w:val="center"/>
          </w:tcPr>
          <w:p w:rsidR="00EE1EBC" w:rsidRPr="003111E1" w:rsidRDefault="00EE1EBC" w:rsidP="003E50DD">
            <w:pPr>
              <w:pStyle w:val="ab"/>
              <w:spacing w:line="360" w:lineRule="exact"/>
              <w:ind w:rightChars="50" w:right="120"/>
              <w:rPr>
                <w:rFonts w:eastAsia="標楷體"/>
              </w:rPr>
            </w:pPr>
            <w:r w:rsidRPr="003111E1">
              <w:rPr>
                <w:rFonts w:eastAsia="標楷體"/>
              </w:rPr>
              <w:t>0.0</w:t>
            </w:r>
            <w:r w:rsidR="003E50DD">
              <w:rPr>
                <w:rFonts w:eastAsia="標楷體" w:hint="eastAsia"/>
              </w:rPr>
              <w:t>6</w:t>
            </w:r>
          </w:p>
        </w:tc>
        <w:tc>
          <w:tcPr>
            <w:tcW w:w="1045" w:type="dxa"/>
            <w:tcBorders>
              <w:top w:val="nil"/>
              <w:left w:val="nil"/>
              <w:bottom w:val="nil"/>
              <w:right w:val="nil"/>
            </w:tcBorders>
            <w:vAlign w:val="center"/>
          </w:tcPr>
          <w:p w:rsidR="00EE1EBC" w:rsidRPr="003111E1" w:rsidRDefault="00EE1EBC" w:rsidP="008A7C50">
            <w:pPr>
              <w:spacing w:line="360" w:lineRule="exact"/>
              <w:jc w:val="center"/>
              <w:rPr>
                <w:rFonts w:eastAsia="標楷體"/>
              </w:rPr>
            </w:pPr>
            <w:r w:rsidRPr="003111E1">
              <w:rPr>
                <w:rFonts w:eastAsia="標楷體"/>
              </w:rPr>
              <w:t>0.</w:t>
            </w:r>
            <w:r w:rsidR="008A7C50">
              <w:rPr>
                <w:rFonts w:eastAsia="標楷體" w:hint="eastAsia"/>
              </w:rPr>
              <w:t>69</w:t>
            </w:r>
          </w:p>
        </w:tc>
        <w:tc>
          <w:tcPr>
            <w:tcW w:w="1154" w:type="dxa"/>
            <w:tcBorders>
              <w:top w:val="nil"/>
              <w:left w:val="nil"/>
              <w:bottom w:val="nil"/>
              <w:right w:val="nil"/>
            </w:tcBorders>
            <w:vAlign w:val="center"/>
          </w:tcPr>
          <w:p w:rsidR="00EE1EBC" w:rsidRPr="003111E1" w:rsidRDefault="00EE1EBC" w:rsidP="003E50DD">
            <w:pPr>
              <w:spacing w:line="360" w:lineRule="exact"/>
              <w:jc w:val="center"/>
              <w:rPr>
                <w:rFonts w:eastAsia="標楷體"/>
              </w:rPr>
            </w:pPr>
            <w:r w:rsidRPr="003111E1">
              <w:rPr>
                <w:rFonts w:eastAsia="標楷體"/>
              </w:rPr>
              <w:t>0.5</w:t>
            </w:r>
            <w:r w:rsidR="003E50DD">
              <w:rPr>
                <w:rFonts w:eastAsia="標楷體" w:hint="eastAsia"/>
              </w:rPr>
              <w:t>0</w:t>
            </w:r>
          </w:p>
        </w:tc>
        <w:tc>
          <w:tcPr>
            <w:tcW w:w="1027" w:type="dxa"/>
            <w:tcBorders>
              <w:top w:val="nil"/>
              <w:left w:val="nil"/>
              <w:bottom w:val="nil"/>
              <w:right w:val="nil"/>
            </w:tcBorders>
            <w:vAlign w:val="center"/>
          </w:tcPr>
          <w:p w:rsidR="00EE1EBC" w:rsidRPr="00EE1EBC" w:rsidRDefault="00EE1EBC" w:rsidP="003E50DD">
            <w:pPr>
              <w:spacing w:line="360" w:lineRule="exact"/>
              <w:jc w:val="center"/>
              <w:rPr>
                <w:rFonts w:eastAsia="標楷體"/>
              </w:rPr>
            </w:pPr>
            <w:r w:rsidRPr="00EE1EBC">
              <w:rPr>
                <w:rFonts w:eastAsia="標楷體"/>
              </w:rPr>
              <w:t>-2.</w:t>
            </w:r>
            <w:r w:rsidR="003E50DD">
              <w:rPr>
                <w:rFonts w:eastAsia="標楷體" w:hint="eastAsia"/>
              </w:rPr>
              <w:t>24</w:t>
            </w:r>
          </w:p>
        </w:tc>
        <w:tc>
          <w:tcPr>
            <w:tcW w:w="851" w:type="dxa"/>
            <w:tcBorders>
              <w:top w:val="nil"/>
              <w:left w:val="nil"/>
              <w:bottom w:val="nil"/>
              <w:right w:val="nil"/>
            </w:tcBorders>
            <w:vAlign w:val="center"/>
          </w:tcPr>
          <w:p w:rsidR="00EE1EBC" w:rsidRPr="00EE1EBC" w:rsidRDefault="00EE1EBC" w:rsidP="003E50DD">
            <w:pPr>
              <w:spacing w:line="360" w:lineRule="exact"/>
              <w:jc w:val="center"/>
              <w:rPr>
                <w:rFonts w:eastAsia="標楷體"/>
              </w:rPr>
            </w:pPr>
            <w:r w:rsidRPr="00EE1EBC">
              <w:rPr>
                <w:rFonts w:eastAsia="標楷體"/>
              </w:rPr>
              <w:t>-1.0</w:t>
            </w:r>
            <w:r w:rsidR="003E50DD">
              <w:rPr>
                <w:rFonts w:eastAsia="標楷體" w:hint="eastAsia"/>
              </w:rPr>
              <w:t>8</w:t>
            </w:r>
          </w:p>
        </w:tc>
        <w:tc>
          <w:tcPr>
            <w:tcW w:w="1067" w:type="dxa"/>
            <w:tcBorders>
              <w:top w:val="nil"/>
              <w:left w:val="nil"/>
              <w:bottom w:val="nil"/>
              <w:right w:val="nil"/>
            </w:tcBorders>
            <w:vAlign w:val="center"/>
          </w:tcPr>
          <w:p w:rsidR="00EE1EBC" w:rsidRPr="00EE1EBC" w:rsidRDefault="00EE1EBC" w:rsidP="006B5E1A">
            <w:pPr>
              <w:spacing w:line="360" w:lineRule="exact"/>
              <w:jc w:val="center"/>
              <w:rPr>
                <w:rFonts w:eastAsia="標楷體"/>
              </w:rPr>
            </w:pPr>
            <w:r w:rsidRPr="00EE1EBC">
              <w:rPr>
                <w:rFonts w:eastAsia="標楷體"/>
              </w:rPr>
              <w:t>-4.2</w:t>
            </w:r>
            <w:r w:rsidR="006B5E1A">
              <w:rPr>
                <w:rFonts w:eastAsia="標楷體" w:hint="eastAsia"/>
              </w:rPr>
              <w:t>4</w:t>
            </w:r>
          </w:p>
        </w:tc>
        <w:tc>
          <w:tcPr>
            <w:tcW w:w="1116" w:type="dxa"/>
            <w:tcBorders>
              <w:top w:val="nil"/>
              <w:left w:val="nil"/>
              <w:bottom w:val="nil"/>
              <w:right w:val="nil"/>
            </w:tcBorders>
            <w:vAlign w:val="center"/>
          </w:tcPr>
          <w:p w:rsidR="00EE1EBC" w:rsidRPr="00EE1EBC" w:rsidRDefault="00EE1EBC" w:rsidP="006B5E1A">
            <w:pPr>
              <w:spacing w:line="360" w:lineRule="exact"/>
              <w:jc w:val="center"/>
              <w:rPr>
                <w:rFonts w:eastAsia="標楷體"/>
              </w:rPr>
            </w:pPr>
            <w:r w:rsidRPr="00EE1EBC">
              <w:rPr>
                <w:rFonts w:eastAsia="標楷體"/>
              </w:rPr>
              <w:t>-1.</w:t>
            </w:r>
            <w:r w:rsidR="006B5E1A">
              <w:rPr>
                <w:rFonts w:eastAsia="標楷體" w:hint="eastAsia"/>
              </w:rPr>
              <w:t>46</w:t>
            </w:r>
          </w:p>
        </w:tc>
      </w:tr>
      <w:tr w:rsidR="003E50DD" w:rsidRPr="003111E1" w:rsidTr="003501E2">
        <w:trPr>
          <w:jc w:val="center"/>
        </w:trPr>
        <w:tc>
          <w:tcPr>
            <w:tcW w:w="1519" w:type="dxa"/>
            <w:tcBorders>
              <w:top w:val="nil"/>
              <w:left w:val="nil"/>
              <w:bottom w:val="single" w:sz="4" w:space="0" w:color="auto"/>
              <w:right w:val="single" w:sz="4" w:space="0" w:color="auto"/>
            </w:tcBorders>
          </w:tcPr>
          <w:p w:rsidR="003E50DD" w:rsidRDefault="003E50DD" w:rsidP="001C3B24">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single" w:sz="4" w:space="0" w:color="auto"/>
              <w:right w:val="nil"/>
            </w:tcBorders>
            <w:vAlign w:val="center"/>
          </w:tcPr>
          <w:p w:rsidR="003E50DD" w:rsidRPr="003111E1" w:rsidRDefault="003E50DD" w:rsidP="00F17F56">
            <w:pPr>
              <w:pStyle w:val="ab"/>
              <w:spacing w:line="360" w:lineRule="exact"/>
              <w:ind w:rightChars="50" w:right="120"/>
              <w:rPr>
                <w:rFonts w:eastAsia="標楷體"/>
              </w:rPr>
            </w:pPr>
            <w:r>
              <w:rPr>
                <w:rFonts w:eastAsia="標楷體" w:hint="eastAsia"/>
              </w:rPr>
              <w:t>-0.79</w:t>
            </w:r>
          </w:p>
        </w:tc>
        <w:tc>
          <w:tcPr>
            <w:tcW w:w="1045" w:type="dxa"/>
            <w:tcBorders>
              <w:top w:val="nil"/>
              <w:left w:val="nil"/>
              <w:bottom w:val="single" w:sz="4" w:space="0" w:color="auto"/>
              <w:right w:val="nil"/>
            </w:tcBorders>
            <w:vAlign w:val="center"/>
          </w:tcPr>
          <w:p w:rsidR="003E50DD" w:rsidRPr="003111E1" w:rsidRDefault="008A7C50" w:rsidP="00EE1EBC">
            <w:pPr>
              <w:spacing w:line="360" w:lineRule="exact"/>
              <w:jc w:val="center"/>
              <w:rPr>
                <w:rFonts w:eastAsia="標楷體"/>
              </w:rPr>
            </w:pPr>
            <w:r>
              <w:rPr>
                <w:rFonts w:eastAsia="標楷體" w:hint="eastAsia"/>
              </w:rPr>
              <w:t>0.45</w:t>
            </w:r>
          </w:p>
        </w:tc>
        <w:tc>
          <w:tcPr>
            <w:tcW w:w="1154" w:type="dxa"/>
            <w:tcBorders>
              <w:top w:val="nil"/>
              <w:left w:val="nil"/>
              <w:bottom w:val="single" w:sz="4" w:space="0" w:color="auto"/>
              <w:right w:val="nil"/>
            </w:tcBorders>
            <w:vAlign w:val="center"/>
          </w:tcPr>
          <w:p w:rsidR="003E50DD" w:rsidRPr="003111E1" w:rsidRDefault="003E50DD" w:rsidP="00EE1EBC">
            <w:pPr>
              <w:spacing w:line="360" w:lineRule="exact"/>
              <w:jc w:val="center"/>
              <w:rPr>
                <w:rFonts w:eastAsia="標楷體"/>
              </w:rPr>
            </w:pPr>
            <w:r>
              <w:rPr>
                <w:rFonts w:eastAsia="標楷體" w:hint="eastAsia"/>
              </w:rPr>
              <w:t>0.48</w:t>
            </w:r>
          </w:p>
        </w:tc>
        <w:tc>
          <w:tcPr>
            <w:tcW w:w="1027" w:type="dxa"/>
            <w:tcBorders>
              <w:top w:val="nil"/>
              <w:left w:val="nil"/>
              <w:bottom w:val="single" w:sz="4" w:space="0" w:color="auto"/>
              <w:right w:val="nil"/>
            </w:tcBorders>
            <w:vAlign w:val="center"/>
          </w:tcPr>
          <w:p w:rsidR="003E50DD" w:rsidRPr="00EE1EBC" w:rsidRDefault="003E50DD" w:rsidP="00EE1EBC">
            <w:pPr>
              <w:spacing w:line="360" w:lineRule="exact"/>
              <w:jc w:val="center"/>
              <w:rPr>
                <w:rFonts w:eastAsia="標楷體"/>
              </w:rPr>
            </w:pPr>
            <w:r>
              <w:rPr>
                <w:rFonts w:eastAsia="標楷體" w:hint="eastAsia"/>
              </w:rPr>
              <w:t>-2.85</w:t>
            </w:r>
          </w:p>
        </w:tc>
        <w:tc>
          <w:tcPr>
            <w:tcW w:w="851" w:type="dxa"/>
            <w:tcBorders>
              <w:top w:val="nil"/>
              <w:left w:val="nil"/>
              <w:bottom w:val="single" w:sz="4" w:space="0" w:color="auto"/>
              <w:right w:val="nil"/>
            </w:tcBorders>
            <w:vAlign w:val="center"/>
          </w:tcPr>
          <w:p w:rsidR="003E50DD" w:rsidRPr="00EE1EBC" w:rsidRDefault="003E50DD" w:rsidP="00EE1EBC">
            <w:pPr>
              <w:spacing w:line="360" w:lineRule="exact"/>
              <w:jc w:val="center"/>
              <w:rPr>
                <w:rFonts w:eastAsia="標楷體"/>
              </w:rPr>
            </w:pPr>
            <w:r>
              <w:rPr>
                <w:rFonts w:eastAsia="標楷體" w:hint="eastAsia"/>
              </w:rPr>
              <w:t>-1.79</w:t>
            </w:r>
          </w:p>
        </w:tc>
        <w:tc>
          <w:tcPr>
            <w:tcW w:w="1067" w:type="dxa"/>
            <w:tcBorders>
              <w:top w:val="nil"/>
              <w:left w:val="nil"/>
              <w:bottom w:val="single" w:sz="4" w:space="0" w:color="auto"/>
              <w:right w:val="nil"/>
            </w:tcBorders>
            <w:vAlign w:val="center"/>
          </w:tcPr>
          <w:p w:rsidR="003E50DD" w:rsidRPr="00EE1EBC" w:rsidRDefault="006B5E1A" w:rsidP="00EE1EBC">
            <w:pPr>
              <w:spacing w:line="360" w:lineRule="exact"/>
              <w:jc w:val="center"/>
              <w:rPr>
                <w:rFonts w:eastAsia="標楷體"/>
              </w:rPr>
            </w:pPr>
            <w:r>
              <w:rPr>
                <w:rFonts w:eastAsia="標楷體" w:hint="eastAsia"/>
              </w:rPr>
              <w:t>-4.73</w:t>
            </w:r>
          </w:p>
        </w:tc>
        <w:tc>
          <w:tcPr>
            <w:tcW w:w="1116" w:type="dxa"/>
            <w:tcBorders>
              <w:top w:val="nil"/>
              <w:left w:val="nil"/>
              <w:bottom w:val="single" w:sz="4" w:space="0" w:color="auto"/>
              <w:right w:val="nil"/>
            </w:tcBorders>
            <w:vAlign w:val="center"/>
          </w:tcPr>
          <w:p w:rsidR="003E50DD" w:rsidRPr="00EE1EBC" w:rsidRDefault="006B5E1A" w:rsidP="00EE1EBC">
            <w:pPr>
              <w:spacing w:line="360" w:lineRule="exact"/>
              <w:jc w:val="center"/>
              <w:rPr>
                <w:rFonts w:eastAsia="標楷體"/>
              </w:rPr>
            </w:pPr>
            <w:r>
              <w:rPr>
                <w:rFonts w:eastAsia="標楷體" w:hint="eastAsia"/>
              </w:rPr>
              <w:t>-2.03</w:t>
            </w:r>
          </w:p>
        </w:tc>
      </w:tr>
    </w:tbl>
    <w:p w:rsidR="00423DF4" w:rsidRPr="003111E1" w:rsidRDefault="00423DF4" w:rsidP="007A2A85">
      <w:pPr>
        <w:pStyle w:val="af"/>
        <w:snapToGrid w:val="0"/>
        <w:spacing w:line="240" w:lineRule="atLeast"/>
        <w:ind w:leftChars="0" w:left="0" w:firstLineChars="0" w:firstLine="0"/>
        <w:rPr>
          <w:b/>
          <w:bCs/>
          <w:szCs w:val="22"/>
        </w:rPr>
      </w:pPr>
      <w:r w:rsidRPr="003111E1">
        <w:rPr>
          <w:szCs w:val="22"/>
        </w:rPr>
        <w:t>資料來源：行政院主計總處。</w:t>
      </w:r>
    </w:p>
    <w:p w:rsidR="00423DF4" w:rsidRPr="003111E1" w:rsidRDefault="00423DF4" w:rsidP="00423DF4">
      <w:pPr>
        <w:pStyle w:val="af"/>
        <w:snapToGrid w:val="0"/>
        <w:spacing w:line="300" w:lineRule="auto"/>
        <w:ind w:leftChars="0" w:left="0" w:firstLineChars="0" w:firstLine="0"/>
        <w:jc w:val="center"/>
        <w:rPr>
          <w:b/>
          <w:bCs/>
          <w:sz w:val="28"/>
        </w:rPr>
      </w:pPr>
      <w:r w:rsidRPr="003111E1">
        <w:rPr>
          <w:color w:val="FF0000"/>
          <w:sz w:val="28"/>
        </w:rPr>
        <w:br w:type="page"/>
      </w:r>
      <w:r w:rsidRPr="003111E1">
        <w:rPr>
          <w:b/>
          <w:bCs/>
          <w:sz w:val="28"/>
        </w:rPr>
        <w:lastRenderedPageBreak/>
        <w:t>圖</w:t>
      </w:r>
      <w:r w:rsidRPr="003111E1">
        <w:rPr>
          <w:b/>
          <w:bCs/>
          <w:sz w:val="28"/>
        </w:rPr>
        <w:t xml:space="preserve"> 2-7-2  </w:t>
      </w:r>
      <w:r w:rsidRPr="003111E1">
        <w:rPr>
          <w:b/>
          <w:bCs/>
          <w:sz w:val="28"/>
        </w:rPr>
        <w:t>進出口物價指數變動率</w:t>
      </w:r>
    </w:p>
    <w:p w:rsidR="00423DF4" w:rsidRPr="003111E1" w:rsidRDefault="00AF443A" w:rsidP="00423DF4">
      <w:pPr>
        <w:snapToGrid w:val="0"/>
        <w:rPr>
          <w:rFonts w:eastAsia="標楷體"/>
          <w:color w:val="FF0000"/>
          <w:sz w:val="28"/>
        </w:rPr>
      </w:pPr>
      <w:r w:rsidRPr="003111E1">
        <w:rPr>
          <w:rFonts w:eastAsia="標楷體"/>
          <w:noProof/>
          <w:color w:val="FF0000"/>
          <w:sz w:val="28"/>
        </w:rPr>
        <w:drawing>
          <wp:inline distT="0" distB="0" distL="0" distR="0" wp14:anchorId="3244BEB0" wp14:editId="125442DA">
            <wp:extent cx="5229225" cy="2457450"/>
            <wp:effectExtent l="0" t="0" r="0" b="0"/>
            <wp:docPr id="1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3DF4" w:rsidRPr="003111E1" w:rsidRDefault="00423DF4" w:rsidP="00423DF4">
      <w:pPr>
        <w:snapToGrid w:val="0"/>
        <w:rPr>
          <w:rFonts w:eastAsia="標楷體"/>
          <w:snapToGrid w:val="0"/>
          <w:sz w:val="22"/>
          <w:szCs w:val="22"/>
        </w:rPr>
      </w:pPr>
      <w:r w:rsidRPr="003111E1">
        <w:rPr>
          <w:rFonts w:eastAsia="標楷體"/>
          <w:sz w:val="22"/>
          <w:szCs w:val="22"/>
        </w:rPr>
        <w:t>資料來源：</w:t>
      </w:r>
      <w:r w:rsidRPr="003111E1">
        <w:rPr>
          <w:rFonts w:eastAsia="標楷體"/>
          <w:snapToGrid w:val="0"/>
          <w:sz w:val="22"/>
          <w:szCs w:val="22"/>
        </w:rPr>
        <w:t>行政院主計總處。</w:t>
      </w:r>
    </w:p>
    <w:p w:rsidR="000C56F7" w:rsidRDefault="00B11D2B" w:rsidP="00CE7968">
      <w:pPr>
        <w:pStyle w:val="k3a"/>
        <w:spacing w:before="180" w:line="240" w:lineRule="atLeast"/>
        <w:ind w:leftChars="0" w:left="0" w:firstLineChars="0" w:firstLine="0"/>
        <w:jc w:val="center"/>
        <w:rPr>
          <w:b/>
          <w:snapToGrid w:val="0"/>
          <w:kern w:val="2"/>
          <w:szCs w:val="24"/>
        </w:rPr>
      </w:pPr>
      <w:r w:rsidRPr="003111E1">
        <w:rPr>
          <w:b/>
          <w:snapToGrid w:val="0"/>
          <w:kern w:val="2"/>
          <w:szCs w:val="24"/>
        </w:rPr>
        <w:t>表</w:t>
      </w:r>
      <w:r w:rsidRPr="003111E1">
        <w:rPr>
          <w:b/>
          <w:snapToGrid w:val="0"/>
          <w:kern w:val="2"/>
          <w:szCs w:val="24"/>
        </w:rPr>
        <w:t xml:space="preserve"> 2-7-2  </w:t>
      </w:r>
      <w:r w:rsidRPr="003111E1">
        <w:rPr>
          <w:b/>
          <w:snapToGrid w:val="0"/>
          <w:kern w:val="2"/>
          <w:szCs w:val="24"/>
        </w:rPr>
        <w:t>消費者物價指數依性質別分類之變動率</w:t>
      </w:r>
    </w:p>
    <w:p w:rsidR="00B11D2B" w:rsidRPr="003111E1" w:rsidRDefault="00EB682A" w:rsidP="000C56F7">
      <w:pPr>
        <w:pStyle w:val="k3a"/>
        <w:spacing w:before="180" w:line="240" w:lineRule="atLeast"/>
        <w:ind w:leftChars="0" w:left="0" w:firstLineChars="0" w:firstLine="0"/>
        <w:jc w:val="right"/>
        <w:rPr>
          <w:snapToGrid w:val="0"/>
          <w:kern w:val="2"/>
          <w:sz w:val="24"/>
          <w:szCs w:val="24"/>
        </w:rPr>
      </w:pPr>
      <w:r w:rsidRPr="003111E1">
        <w:rPr>
          <w:b/>
          <w:snapToGrid w:val="0"/>
          <w:kern w:val="2"/>
          <w:szCs w:val="24"/>
        </w:rPr>
        <w:t xml:space="preserve"> </w:t>
      </w:r>
      <w:r w:rsidR="00B11D2B" w:rsidRPr="000C56F7">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2C2C08" w:rsidRPr="003111E1" w:rsidTr="00B32D5B">
        <w:trPr>
          <w:cantSplit/>
          <w:jc w:val="center"/>
        </w:trPr>
        <w:tc>
          <w:tcPr>
            <w:tcW w:w="865" w:type="pct"/>
            <w:vMerge w:val="restart"/>
            <w:tcBorders>
              <w:top w:val="single" w:sz="6" w:space="0" w:color="auto"/>
              <w:right w:val="single" w:sz="6" w:space="0" w:color="auto"/>
            </w:tcBorders>
            <w:vAlign w:val="center"/>
          </w:tcPr>
          <w:p w:rsidR="00B11D2B" w:rsidRPr="003111E1" w:rsidRDefault="0017251E" w:rsidP="0017251E">
            <w:pPr>
              <w:snapToGrid w:val="0"/>
              <w:spacing w:line="320" w:lineRule="exact"/>
              <w:jc w:val="center"/>
              <w:rPr>
                <w:rFonts w:eastAsia="標楷體"/>
                <w:snapToGrid w:val="0"/>
              </w:rPr>
            </w:pPr>
            <w:r w:rsidRPr="003111E1">
              <w:rPr>
                <w:rFonts w:eastAsia="標楷體"/>
              </w:rPr>
              <w:t>年</w:t>
            </w:r>
            <w:r w:rsidRPr="003111E1">
              <w:rPr>
                <w:rFonts w:eastAsia="標楷體"/>
              </w:rPr>
              <w:t>(</w:t>
            </w:r>
            <w:r w:rsidRPr="003111E1">
              <w:rPr>
                <w:rFonts w:eastAsia="標楷體"/>
              </w:rPr>
              <w:t>月</w:t>
            </w:r>
            <w:r w:rsidRPr="003111E1">
              <w:rPr>
                <w:rFonts w:eastAsia="標楷體"/>
              </w:rPr>
              <w:t>)</w:t>
            </w:r>
          </w:p>
        </w:tc>
        <w:tc>
          <w:tcPr>
            <w:tcW w:w="4135" w:type="pct"/>
            <w:gridSpan w:val="6"/>
            <w:tcBorders>
              <w:top w:val="single" w:sz="6" w:space="0" w:color="auto"/>
              <w:lef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消費者物價指數</w:t>
            </w:r>
          </w:p>
        </w:tc>
      </w:tr>
      <w:tr w:rsidR="002C2C08" w:rsidRPr="003111E1" w:rsidTr="00B32D5B">
        <w:trPr>
          <w:cantSplit/>
          <w:jc w:val="center"/>
        </w:trPr>
        <w:tc>
          <w:tcPr>
            <w:tcW w:w="865" w:type="pct"/>
            <w:vMerge/>
            <w:tcBorders>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商品</w:t>
            </w:r>
          </w:p>
        </w:tc>
        <w:tc>
          <w:tcPr>
            <w:tcW w:w="2198" w:type="pct"/>
            <w:gridSpan w:val="3"/>
            <w:tcBorders>
              <w:top w:val="single" w:sz="6" w:space="0" w:color="auto"/>
              <w:left w:val="single" w:sz="6" w:space="0" w:color="auto"/>
            </w:tcBorders>
          </w:tcPr>
          <w:p w:rsidR="00B11D2B" w:rsidRPr="003111E1" w:rsidRDefault="00B11D2B" w:rsidP="00007DFB">
            <w:pPr>
              <w:snapToGrid w:val="0"/>
              <w:spacing w:line="320" w:lineRule="exact"/>
              <w:jc w:val="both"/>
              <w:rPr>
                <w:rFonts w:eastAsia="標楷體"/>
                <w:snapToGrid w:val="0"/>
              </w:rPr>
            </w:pPr>
            <w:r w:rsidRPr="003111E1">
              <w:rPr>
                <w:rFonts w:eastAsia="標楷體"/>
                <w:snapToGrid w:val="0"/>
              </w:rPr>
              <w:t>服務</w:t>
            </w:r>
          </w:p>
        </w:tc>
      </w:tr>
      <w:tr w:rsidR="002C2C08" w:rsidRPr="003111E1" w:rsidTr="00B32D5B">
        <w:trPr>
          <w:cantSplit/>
          <w:jc w:val="center"/>
        </w:trPr>
        <w:tc>
          <w:tcPr>
            <w:tcW w:w="865" w:type="pct"/>
            <w:vMerge/>
            <w:tcBorders>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居住服務</w:t>
            </w:r>
          </w:p>
        </w:tc>
        <w:tc>
          <w:tcPr>
            <w:tcW w:w="1039" w:type="pct"/>
            <w:tcBorders>
              <w:top w:val="single" w:sz="6" w:space="0" w:color="auto"/>
              <w:left w:val="single" w:sz="6" w:space="0" w:color="auto"/>
              <w:bottom w:val="single" w:sz="6" w:space="0" w:color="auto"/>
            </w:tcBorders>
          </w:tcPr>
          <w:p w:rsidR="00B11D2B" w:rsidRPr="003111E1" w:rsidRDefault="00B11D2B" w:rsidP="00007DFB">
            <w:pPr>
              <w:snapToGrid w:val="0"/>
              <w:spacing w:line="320" w:lineRule="exact"/>
              <w:jc w:val="center"/>
              <w:rPr>
                <w:rFonts w:eastAsia="標楷體"/>
                <w:snapToGrid w:val="0"/>
              </w:rPr>
            </w:pPr>
            <w:r w:rsidRPr="003111E1">
              <w:rPr>
                <w:rFonts w:eastAsia="標楷體"/>
                <w:snapToGrid w:val="0"/>
              </w:rPr>
              <w:t>交通</w:t>
            </w:r>
            <w:r w:rsidR="009A7EC5">
              <w:rPr>
                <w:rFonts w:eastAsia="標楷體" w:hint="eastAsia"/>
                <w:snapToGrid w:val="0"/>
              </w:rPr>
              <w:t>及通訊</w:t>
            </w:r>
            <w:r w:rsidRPr="003111E1">
              <w:rPr>
                <w:rFonts w:eastAsia="標楷體"/>
                <w:snapToGrid w:val="0"/>
              </w:rPr>
              <w:t>服務</w:t>
            </w:r>
          </w:p>
        </w:tc>
      </w:tr>
      <w:tr w:rsidR="002C2C08" w:rsidRPr="003111E1" w:rsidTr="00B32D5B">
        <w:trPr>
          <w:trHeight w:val="370"/>
          <w:jc w:val="center"/>
        </w:trPr>
        <w:tc>
          <w:tcPr>
            <w:tcW w:w="865"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w:t>
            </w:r>
            <w:r w:rsidR="00B11D2B" w:rsidRPr="003111E1">
              <w:rPr>
                <w:rFonts w:eastAsia="標楷體"/>
                <w:b/>
                <w:bCs/>
                <w:snapToGrid w:val="0"/>
              </w:rPr>
              <w:t>97</w:t>
            </w:r>
            <w:r w:rsidR="00B11D2B" w:rsidRPr="003111E1">
              <w:rPr>
                <w:rFonts w:eastAsia="標楷體"/>
                <w:b/>
                <w:bCs/>
                <w:snapToGrid w:val="0"/>
              </w:rPr>
              <w:t>年</w:t>
            </w:r>
          </w:p>
        </w:tc>
        <w:tc>
          <w:tcPr>
            <w:tcW w:w="513" w:type="pct"/>
            <w:tcBorders>
              <w:left w:val="single" w:sz="6" w:space="0" w:color="auto"/>
            </w:tcBorders>
            <w:vAlign w:val="center"/>
          </w:tcPr>
          <w:p w:rsidR="00B11D2B" w:rsidRPr="009A7EC5" w:rsidRDefault="00B11D2B" w:rsidP="009A7EC5">
            <w:pPr>
              <w:pStyle w:val="ab"/>
              <w:spacing w:line="340" w:lineRule="exact"/>
              <w:ind w:rightChars="50" w:right="120"/>
              <w:rPr>
                <w:rFonts w:eastAsia="標楷體"/>
                <w:b/>
                <w:bCs/>
              </w:rPr>
            </w:pPr>
            <w:r w:rsidRPr="009A7EC5">
              <w:rPr>
                <w:rFonts w:eastAsia="標楷體"/>
                <w:b/>
                <w:bCs/>
              </w:rPr>
              <w:t>3.53</w:t>
            </w:r>
          </w:p>
        </w:tc>
        <w:tc>
          <w:tcPr>
            <w:tcW w:w="513" w:type="pct"/>
            <w:vAlign w:val="center"/>
          </w:tcPr>
          <w:p w:rsidR="00B11D2B" w:rsidRPr="003111E1" w:rsidRDefault="00B11D2B" w:rsidP="009A7EC5">
            <w:pPr>
              <w:snapToGrid w:val="0"/>
              <w:spacing w:line="340" w:lineRule="exact"/>
              <w:ind w:rightChars="50" w:right="120"/>
              <w:jc w:val="center"/>
              <w:rPr>
                <w:rFonts w:eastAsia="標楷體"/>
                <w:b/>
                <w:bCs/>
                <w:snapToGrid w:val="0"/>
              </w:rPr>
            </w:pPr>
            <w:r w:rsidRPr="003111E1">
              <w:rPr>
                <w:rFonts w:eastAsia="標楷體"/>
                <w:b/>
                <w:bCs/>
                <w:snapToGrid w:val="0"/>
              </w:rPr>
              <w:t>4.97</w:t>
            </w:r>
          </w:p>
        </w:tc>
        <w:tc>
          <w:tcPr>
            <w:tcW w:w="910"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-1.39</w:t>
            </w:r>
          </w:p>
        </w:tc>
        <w:tc>
          <w:tcPr>
            <w:tcW w:w="513" w:type="pct"/>
            <w:vAlign w:val="center"/>
          </w:tcPr>
          <w:p w:rsidR="00B11D2B" w:rsidRPr="003111E1" w:rsidRDefault="00B11D2B" w:rsidP="00007DFB">
            <w:pPr>
              <w:snapToGrid w:val="0"/>
              <w:spacing w:line="340" w:lineRule="exact"/>
              <w:ind w:rightChars="50" w:right="120"/>
              <w:jc w:val="center"/>
              <w:rPr>
                <w:rFonts w:eastAsia="標楷體"/>
                <w:b/>
                <w:bCs/>
                <w:snapToGrid w:val="0"/>
              </w:rPr>
            </w:pPr>
            <w:r w:rsidRPr="003111E1">
              <w:rPr>
                <w:rFonts w:eastAsia="標楷體"/>
                <w:b/>
                <w:bCs/>
                <w:snapToGrid w:val="0"/>
              </w:rPr>
              <w:t>2.2</w:t>
            </w:r>
            <w:r w:rsidR="00531853" w:rsidRPr="003111E1">
              <w:rPr>
                <w:rFonts w:eastAsia="標楷體"/>
                <w:b/>
                <w:bCs/>
                <w:snapToGrid w:val="0"/>
              </w:rPr>
              <w:t>8</w:t>
            </w:r>
          </w:p>
        </w:tc>
        <w:tc>
          <w:tcPr>
            <w:tcW w:w="646" w:type="pct"/>
            <w:vAlign w:val="center"/>
          </w:tcPr>
          <w:p w:rsidR="00B11D2B" w:rsidRPr="009A7EC5" w:rsidRDefault="00B11D2B" w:rsidP="009A7EC5">
            <w:pPr>
              <w:snapToGrid w:val="0"/>
              <w:spacing w:line="340" w:lineRule="exact"/>
              <w:ind w:rightChars="50" w:right="120"/>
              <w:jc w:val="center"/>
              <w:rPr>
                <w:b/>
                <w:bCs/>
              </w:rPr>
            </w:pPr>
            <w:r w:rsidRPr="009A7EC5">
              <w:rPr>
                <w:b/>
                <w:bCs/>
              </w:rPr>
              <w:t>0.</w:t>
            </w:r>
            <w:r w:rsidR="00531853" w:rsidRPr="009A7EC5">
              <w:rPr>
                <w:b/>
                <w:bCs/>
              </w:rPr>
              <w:t>69</w:t>
            </w:r>
          </w:p>
        </w:tc>
        <w:tc>
          <w:tcPr>
            <w:tcW w:w="1039" w:type="pct"/>
            <w:vAlign w:val="center"/>
          </w:tcPr>
          <w:p w:rsidR="00B11D2B" w:rsidRPr="003111E1" w:rsidRDefault="00B11D2B" w:rsidP="009A7EC5">
            <w:pPr>
              <w:snapToGrid w:val="0"/>
              <w:spacing w:line="340" w:lineRule="exact"/>
              <w:ind w:rightChars="50" w:right="120"/>
              <w:jc w:val="center"/>
              <w:rPr>
                <w:rFonts w:eastAsia="標楷體"/>
                <w:b/>
                <w:bCs/>
                <w:snapToGrid w:val="0"/>
              </w:rPr>
            </w:pPr>
            <w:r w:rsidRPr="003111E1">
              <w:rPr>
                <w:rFonts w:eastAsia="標楷體"/>
                <w:b/>
                <w:bCs/>
                <w:snapToGrid w:val="0"/>
              </w:rPr>
              <w:t>1.2</w:t>
            </w:r>
            <w:r w:rsidR="00531853" w:rsidRPr="003111E1">
              <w:rPr>
                <w:rFonts w:eastAsia="標楷體"/>
                <w:b/>
                <w:bCs/>
                <w:snapToGrid w:val="0"/>
              </w:rPr>
              <w:t>4</w:t>
            </w:r>
          </w:p>
        </w:tc>
      </w:tr>
      <w:tr w:rsidR="002C2C08" w:rsidRPr="003111E1" w:rsidTr="00B32D5B">
        <w:trPr>
          <w:trHeight w:val="370"/>
          <w:jc w:val="center"/>
        </w:trPr>
        <w:tc>
          <w:tcPr>
            <w:tcW w:w="865"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9</w:t>
            </w:r>
            <w:r w:rsidR="00B11D2B" w:rsidRPr="003111E1">
              <w:rPr>
                <w:rFonts w:eastAsia="標楷體"/>
                <w:b/>
                <w:bCs/>
                <w:snapToGrid w:val="0"/>
              </w:rPr>
              <w:t>8</w:t>
            </w:r>
            <w:r w:rsidR="00B11D2B" w:rsidRPr="003111E1">
              <w:rPr>
                <w:rFonts w:eastAsia="標楷體"/>
                <w:b/>
                <w:bCs/>
                <w:snapToGrid w:val="0"/>
              </w:rPr>
              <w:t>年</w:t>
            </w:r>
          </w:p>
        </w:tc>
        <w:tc>
          <w:tcPr>
            <w:tcW w:w="513" w:type="pct"/>
            <w:tcBorders>
              <w:left w:val="single" w:sz="6" w:space="0" w:color="auto"/>
            </w:tcBorders>
            <w:vAlign w:val="center"/>
          </w:tcPr>
          <w:p w:rsidR="00B11D2B" w:rsidRPr="009A7EC5" w:rsidRDefault="00B11D2B" w:rsidP="009A7EC5">
            <w:pPr>
              <w:pStyle w:val="ab"/>
              <w:spacing w:line="340" w:lineRule="exact"/>
              <w:ind w:rightChars="50" w:right="120"/>
              <w:rPr>
                <w:rFonts w:eastAsia="標楷體"/>
                <w:b/>
                <w:bCs/>
              </w:rPr>
            </w:pPr>
            <w:r w:rsidRPr="009A7EC5">
              <w:rPr>
                <w:rFonts w:eastAsia="標楷體"/>
                <w:b/>
                <w:bCs/>
              </w:rPr>
              <w:t>-0.87</w:t>
            </w:r>
          </w:p>
        </w:tc>
        <w:tc>
          <w:tcPr>
            <w:tcW w:w="513" w:type="pct"/>
            <w:vAlign w:val="center"/>
          </w:tcPr>
          <w:p w:rsidR="00B11D2B" w:rsidRPr="003111E1" w:rsidRDefault="00B11D2B" w:rsidP="009A7EC5">
            <w:pPr>
              <w:snapToGrid w:val="0"/>
              <w:spacing w:line="340" w:lineRule="exact"/>
              <w:ind w:rightChars="50" w:right="120"/>
              <w:jc w:val="center"/>
              <w:rPr>
                <w:b/>
                <w:bCs/>
              </w:rPr>
            </w:pPr>
            <w:r w:rsidRPr="003111E1">
              <w:rPr>
                <w:b/>
                <w:bCs/>
              </w:rPr>
              <w:t>-1.62</w:t>
            </w:r>
          </w:p>
        </w:tc>
        <w:tc>
          <w:tcPr>
            <w:tcW w:w="910"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-4.73</w:t>
            </w:r>
          </w:p>
        </w:tc>
        <w:tc>
          <w:tcPr>
            <w:tcW w:w="513" w:type="pct"/>
            <w:vAlign w:val="center"/>
          </w:tcPr>
          <w:p w:rsidR="00B11D2B" w:rsidRPr="003111E1" w:rsidRDefault="00B11D2B" w:rsidP="00007DFB">
            <w:pPr>
              <w:snapToGrid w:val="0"/>
              <w:spacing w:line="340" w:lineRule="exact"/>
              <w:ind w:rightChars="50" w:right="120"/>
              <w:jc w:val="center"/>
              <w:rPr>
                <w:b/>
                <w:bCs/>
              </w:rPr>
            </w:pPr>
            <w:r w:rsidRPr="003111E1">
              <w:rPr>
                <w:b/>
                <w:bCs/>
              </w:rPr>
              <w:t>-0.2</w:t>
            </w:r>
            <w:r w:rsidR="00531853" w:rsidRPr="003111E1">
              <w:rPr>
                <w:b/>
                <w:bCs/>
              </w:rPr>
              <w:t>7</w:t>
            </w:r>
          </w:p>
        </w:tc>
        <w:tc>
          <w:tcPr>
            <w:tcW w:w="646" w:type="pct"/>
            <w:vAlign w:val="center"/>
          </w:tcPr>
          <w:p w:rsidR="00B11D2B" w:rsidRPr="003111E1" w:rsidRDefault="00B11D2B" w:rsidP="00007DFB">
            <w:pPr>
              <w:snapToGrid w:val="0"/>
              <w:spacing w:line="340" w:lineRule="exact"/>
              <w:ind w:rightChars="50" w:right="120"/>
              <w:jc w:val="center"/>
              <w:rPr>
                <w:b/>
                <w:bCs/>
              </w:rPr>
            </w:pPr>
            <w:r w:rsidRPr="003111E1">
              <w:rPr>
                <w:b/>
                <w:bCs/>
              </w:rPr>
              <w:t>-0.3</w:t>
            </w:r>
            <w:r w:rsidR="00531853" w:rsidRPr="003111E1">
              <w:rPr>
                <w:b/>
                <w:bCs/>
              </w:rPr>
              <w:t>3</w:t>
            </w:r>
          </w:p>
        </w:tc>
        <w:tc>
          <w:tcPr>
            <w:tcW w:w="1039" w:type="pct"/>
            <w:vAlign w:val="center"/>
          </w:tcPr>
          <w:p w:rsidR="00B11D2B" w:rsidRPr="003111E1" w:rsidRDefault="00B11D2B" w:rsidP="00007DFB">
            <w:pPr>
              <w:snapToGrid w:val="0"/>
              <w:spacing w:line="340" w:lineRule="exact"/>
              <w:ind w:rightChars="50" w:right="120"/>
              <w:jc w:val="center"/>
              <w:rPr>
                <w:b/>
                <w:bCs/>
              </w:rPr>
            </w:pPr>
            <w:r w:rsidRPr="003111E1">
              <w:rPr>
                <w:b/>
                <w:bCs/>
              </w:rPr>
              <w:t>-1.09</w:t>
            </w:r>
          </w:p>
        </w:tc>
      </w:tr>
      <w:tr w:rsidR="002C2C08" w:rsidRPr="003111E1" w:rsidTr="00B32D5B">
        <w:trPr>
          <w:trHeight w:val="370"/>
          <w:jc w:val="center"/>
        </w:trPr>
        <w:tc>
          <w:tcPr>
            <w:tcW w:w="865" w:type="pct"/>
            <w:tcBorders>
              <w:right w:val="single" w:sz="6" w:space="0" w:color="auto"/>
            </w:tcBorders>
          </w:tcPr>
          <w:p w:rsidR="00B11D2B" w:rsidRPr="003111E1" w:rsidRDefault="00721238" w:rsidP="00721238">
            <w:pPr>
              <w:snapToGrid w:val="0"/>
              <w:spacing w:line="340" w:lineRule="exact"/>
              <w:rPr>
                <w:rFonts w:eastAsia="標楷體"/>
                <w:b/>
                <w:bCs/>
                <w:snapToGrid w:val="0"/>
              </w:rPr>
            </w:pPr>
            <w:r w:rsidRPr="003111E1">
              <w:rPr>
                <w:rFonts w:eastAsia="標楷體"/>
                <w:b/>
                <w:bCs/>
                <w:snapToGrid w:val="0"/>
              </w:rPr>
              <w:t xml:space="preserve">  </w:t>
            </w:r>
            <w:r w:rsidR="00E37A6F" w:rsidRPr="003111E1">
              <w:rPr>
                <w:rFonts w:eastAsia="標楷體"/>
                <w:b/>
                <w:bCs/>
                <w:snapToGrid w:val="0"/>
              </w:rPr>
              <w:t xml:space="preserve"> </w:t>
            </w:r>
            <w:r w:rsidRPr="003111E1">
              <w:rPr>
                <w:rFonts w:eastAsia="標楷體"/>
                <w:b/>
                <w:bCs/>
                <w:snapToGrid w:val="0"/>
              </w:rPr>
              <w:t xml:space="preserve"> </w:t>
            </w:r>
            <w:r w:rsidR="00B11D2B" w:rsidRPr="003111E1">
              <w:rPr>
                <w:rFonts w:eastAsia="標楷體"/>
                <w:b/>
                <w:bCs/>
                <w:snapToGrid w:val="0"/>
              </w:rPr>
              <w:t>99</w:t>
            </w:r>
            <w:r w:rsidR="00B11D2B" w:rsidRPr="003111E1">
              <w:rPr>
                <w:rFonts w:eastAsia="標楷體"/>
                <w:b/>
                <w:bCs/>
                <w:snapToGrid w:val="0"/>
              </w:rPr>
              <w:t>年</w:t>
            </w:r>
          </w:p>
        </w:tc>
        <w:tc>
          <w:tcPr>
            <w:tcW w:w="513" w:type="pct"/>
            <w:tcBorders>
              <w:left w:val="single" w:sz="6" w:space="0" w:color="auto"/>
            </w:tcBorders>
            <w:vAlign w:val="center"/>
          </w:tcPr>
          <w:p w:rsidR="00B11D2B" w:rsidRPr="009A7EC5" w:rsidRDefault="00B11D2B" w:rsidP="009A7EC5">
            <w:pPr>
              <w:pStyle w:val="ab"/>
              <w:spacing w:line="340" w:lineRule="exact"/>
              <w:ind w:rightChars="50" w:right="120"/>
              <w:rPr>
                <w:rFonts w:eastAsia="標楷體"/>
                <w:b/>
                <w:bCs/>
              </w:rPr>
            </w:pPr>
            <w:r w:rsidRPr="009A7EC5">
              <w:rPr>
                <w:rFonts w:eastAsia="標楷體"/>
                <w:b/>
                <w:bCs/>
              </w:rPr>
              <w:t>0.96</w:t>
            </w:r>
          </w:p>
        </w:tc>
        <w:tc>
          <w:tcPr>
            <w:tcW w:w="513" w:type="pct"/>
            <w:vAlign w:val="center"/>
          </w:tcPr>
          <w:p w:rsidR="00B11D2B" w:rsidRPr="003111E1" w:rsidRDefault="00B11D2B" w:rsidP="009A7EC5">
            <w:pPr>
              <w:snapToGrid w:val="0"/>
              <w:spacing w:line="340" w:lineRule="exact"/>
              <w:ind w:rightChars="50" w:right="120"/>
              <w:jc w:val="center"/>
              <w:rPr>
                <w:b/>
                <w:bCs/>
              </w:rPr>
            </w:pPr>
            <w:r w:rsidRPr="003111E1">
              <w:rPr>
                <w:b/>
                <w:bCs/>
              </w:rPr>
              <w:t>1.78</w:t>
            </w:r>
          </w:p>
        </w:tc>
        <w:tc>
          <w:tcPr>
            <w:tcW w:w="910" w:type="pct"/>
            <w:vAlign w:val="center"/>
          </w:tcPr>
          <w:p w:rsidR="00B11D2B" w:rsidRPr="003111E1" w:rsidRDefault="00B11D2B" w:rsidP="00007DFB">
            <w:pPr>
              <w:snapToGrid w:val="0"/>
              <w:spacing w:line="340" w:lineRule="exact"/>
              <w:ind w:rightChars="200" w:right="480"/>
              <w:jc w:val="center"/>
              <w:rPr>
                <w:rFonts w:eastAsia="標楷體"/>
                <w:b/>
                <w:bCs/>
                <w:snapToGrid w:val="0"/>
              </w:rPr>
            </w:pPr>
            <w:r w:rsidRPr="003111E1">
              <w:rPr>
                <w:rFonts w:eastAsia="標楷體"/>
                <w:b/>
                <w:bCs/>
                <w:snapToGrid w:val="0"/>
              </w:rPr>
              <w:t>-1.14</w:t>
            </w:r>
          </w:p>
        </w:tc>
        <w:tc>
          <w:tcPr>
            <w:tcW w:w="513" w:type="pct"/>
            <w:vAlign w:val="center"/>
          </w:tcPr>
          <w:p w:rsidR="00B11D2B" w:rsidRPr="003111E1" w:rsidRDefault="00B11D2B" w:rsidP="00007DFB">
            <w:pPr>
              <w:snapToGrid w:val="0"/>
              <w:spacing w:line="340" w:lineRule="exact"/>
              <w:ind w:rightChars="50" w:right="120"/>
              <w:jc w:val="center"/>
              <w:rPr>
                <w:b/>
                <w:bCs/>
              </w:rPr>
            </w:pPr>
            <w:r w:rsidRPr="003111E1">
              <w:rPr>
                <w:b/>
                <w:bCs/>
              </w:rPr>
              <w:t>0.31</w:t>
            </w:r>
          </w:p>
        </w:tc>
        <w:tc>
          <w:tcPr>
            <w:tcW w:w="646" w:type="pct"/>
            <w:vAlign w:val="center"/>
          </w:tcPr>
          <w:p w:rsidR="00B11D2B" w:rsidRPr="003111E1" w:rsidRDefault="00B11D2B" w:rsidP="00007DFB">
            <w:pPr>
              <w:snapToGrid w:val="0"/>
              <w:spacing w:line="340" w:lineRule="exact"/>
              <w:ind w:rightChars="50" w:right="120"/>
              <w:jc w:val="center"/>
              <w:rPr>
                <w:b/>
                <w:bCs/>
              </w:rPr>
            </w:pPr>
            <w:r w:rsidRPr="003111E1">
              <w:rPr>
                <w:b/>
                <w:bCs/>
              </w:rPr>
              <w:t>0.0</w:t>
            </w:r>
            <w:r w:rsidR="00531853" w:rsidRPr="003111E1">
              <w:rPr>
                <w:b/>
                <w:bCs/>
              </w:rPr>
              <w:t>1</w:t>
            </w:r>
          </w:p>
        </w:tc>
        <w:tc>
          <w:tcPr>
            <w:tcW w:w="1039" w:type="pct"/>
            <w:vAlign w:val="center"/>
          </w:tcPr>
          <w:p w:rsidR="00B11D2B" w:rsidRPr="003111E1" w:rsidRDefault="00B11D2B" w:rsidP="00007DFB">
            <w:pPr>
              <w:snapToGrid w:val="0"/>
              <w:spacing w:line="340" w:lineRule="exact"/>
              <w:ind w:rightChars="50" w:right="120"/>
              <w:jc w:val="center"/>
              <w:rPr>
                <w:b/>
                <w:bCs/>
              </w:rPr>
            </w:pPr>
            <w:r w:rsidRPr="003111E1">
              <w:rPr>
                <w:b/>
                <w:bCs/>
              </w:rPr>
              <w:t>-0.56</w:t>
            </w:r>
          </w:p>
        </w:tc>
      </w:tr>
      <w:tr w:rsidR="002C2C08" w:rsidRPr="003111E1" w:rsidTr="00B32D5B">
        <w:trPr>
          <w:trHeight w:val="370"/>
          <w:jc w:val="center"/>
        </w:trPr>
        <w:tc>
          <w:tcPr>
            <w:tcW w:w="865" w:type="pct"/>
            <w:tcBorders>
              <w:right w:val="single" w:sz="6" w:space="0" w:color="auto"/>
            </w:tcBorders>
            <w:vAlign w:val="center"/>
          </w:tcPr>
          <w:p w:rsidR="00B11D2B" w:rsidRPr="003111E1" w:rsidRDefault="00721238" w:rsidP="00721238">
            <w:pPr>
              <w:snapToGrid w:val="0"/>
              <w:spacing w:line="340" w:lineRule="exact"/>
              <w:rPr>
                <w:b/>
                <w:bCs/>
              </w:rPr>
            </w:pPr>
            <w:r w:rsidRPr="003111E1">
              <w:rPr>
                <w:rFonts w:eastAsia="標楷體"/>
                <w:b/>
                <w:bCs/>
                <w:snapToGrid w:val="0"/>
              </w:rPr>
              <w:t xml:space="preserve">  </w:t>
            </w:r>
            <w:r w:rsidR="00E37A6F" w:rsidRPr="003111E1">
              <w:rPr>
                <w:rFonts w:eastAsia="標楷體"/>
                <w:b/>
                <w:bCs/>
                <w:snapToGrid w:val="0"/>
              </w:rPr>
              <w:t xml:space="preserve"> </w:t>
            </w:r>
            <w:r w:rsidR="00B11D2B" w:rsidRPr="003111E1">
              <w:rPr>
                <w:rFonts w:eastAsia="標楷體"/>
                <w:b/>
                <w:bCs/>
                <w:snapToGrid w:val="0"/>
              </w:rPr>
              <w:t>100</w:t>
            </w:r>
            <w:r w:rsidR="00B11D2B" w:rsidRPr="003111E1">
              <w:rPr>
                <w:rFonts w:eastAsia="標楷體"/>
                <w:b/>
                <w:bCs/>
                <w:snapToGrid w:val="0"/>
              </w:rPr>
              <w:t>年</w:t>
            </w:r>
          </w:p>
        </w:tc>
        <w:tc>
          <w:tcPr>
            <w:tcW w:w="513" w:type="pct"/>
            <w:tcBorders>
              <w:left w:val="single" w:sz="6" w:space="0" w:color="auto"/>
            </w:tcBorders>
            <w:vAlign w:val="center"/>
          </w:tcPr>
          <w:p w:rsidR="00B11D2B" w:rsidRPr="003111E1" w:rsidRDefault="00B11D2B" w:rsidP="00007DFB">
            <w:pPr>
              <w:pStyle w:val="ab"/>
              <w:spacing w:line="340" w:lineRule="exact"/>
              <w:ind w:rightChars="50" w:right="120"/>
              <w:rPr>
                <w:rFonts w:eastAsia="標楷體"/>
                <w:b/>
                <w:bCs/>
              </w:rPr>
            </w:pPr>
            <w:r w:rsidRPr="003111E1">
              <w:rPr>
                <w:rFonts w:eastAsia="標楷體"/>
                <w:b/>
                <w:bCs/>
              </w:rPr>
              <w:t>1.42</w:t>
            </w:r>
          </w:p>
        </w:tc>
        <w:tc>
          <w:tcPr>
            <w:tcW w:w="513" w:type="pct"/>
            <w:vAlign w:val="center"/>
          </w:tcPr>
          <w:p w:rsidR="00B11D2B" w:rsidRPr="003111E1" w:rsidRDefault="00B11D2B" w:rsidP="009A7EC5">
            <w:pPr>
              <w:snapToGrid w:val="0"/>
              <w:spacing w:line="340" w:lineRule="exact"/>
              <w:ind w:rightChars="50" w:right="120"/>
              <w:jc w:val="center"/>
              <w:rPr>
                <w:b/>
                <w:bCs/>
              </w:rPr>
            </w:pPr>
            <w:r w:rsidRPr="003111E1">
              <w:rPr>
                <w:b/>
                <w:bCs/>
              </w:rPr>
              <w:t>2.39</w:t>
            </w:r>
          </w:p>
        </w:tc>
        <w:tc>
          <w:tcPr>
            <w:tcW w:w="910" w:type="pct"/>
            <w:vAlign w:val="center"/>
          </w:tcPr>
          <w:p w:rsidR="00B11D2B" w:rsidRPr="003111E1" w:rsidRDefault="00B11D2B" w:rsidP="00090132">
            <w:pPr>
              <w:snapToGrid w:val="0"/>
              <w:spacing w:line="340" w:lineRule="exact"/>
              <w:ind w:rightChars="200" w:right="480"/>
              <w:jc w:val="center"/>
              <w:rPr>
                <w:b/>
                <w:bCs/>
              </w:rPr>
            </w:pPr>
            <w:r w:rsidRPr="003111E1">
              <w:rPr>
                <w:b/>
                <w:bCs/>
              </w:rPr>
              <w:t>-0.35</w:t>
            </w:r>
          </w:p>
        </w:tc>
        <w:tc>
          <w:tcPr>
            <w:tcW w:w="513" w:type="pct"/>
            <w:vAlign w:val="center"/>
          </w:tcPr>
          <w:p w:rsidR="00B11D2B" w:rsidRPr="003111E1" w:rsidRDefault="00B11D2B" w:rsidP="00007DFB">
            <w:pPr>
              <w:snapToGrid w:val="0"/>
              <w:spacing w:line="340" w:lineRule="exact"/>
              <w:ind w:rightChars="50" w:right="120"/>
              <w:jc w:val="center"/>
              <w:rPr>
                <w:b/>
                <w:bCs/>
              </w:rPr>
            </w:pPr>
            <w:r w:rsidRPr="003111E1">
              <w:rPr>
                <w:b/>
                <w:bCs/>
              </w:rPr>
              <w:t>0.6</w:t>
            </w:r>
            <w:r w:rsidR="00531853" w:rsidRPr="003111E1">
              <w:rPr>
                <w:b/>
                <w:bCs/>
              </w:rPr>
              <w:t>4</w:t>
            </w:r>
          </w:p>
        </w:tc>
        <w:tc>
          <w:tcPr>
            <w:tcW w:w="646" w:type="pct"/>
            <w:vAlign w:val="center"/>
          </w:tcPr>
          <w:p w:rsidR="00B11D2B" w:rsidRPr="003111E1" w:rsidRDefault="00B11D2B" w:rsidP="00531853">
            <w:pPr>
              <w:snapToGrid w:val="0"/>
              <w:spacing w:line="340" w:lineRule="exact"/>
              <w:ind w:rightChars="50" w:right="120"/>
              <w:jc w:val="center"/>
              <w:rPr>
                <w:b/>
                <w:bCs/>
              </w:rPr>
            </w:pPr>
            <w:r w:rsidRPr="003111E1">
              <w:rPr>
                <w:b/>
                <w:bCs/>
              </w:rPr>
              <w:t>0.</w:t>
            </w:r>
            <w:r w:rsidR="00531853" w:rsidRPr="003111E1">
              <w:rPr>
                <w:b/>
                <w:bCs/>
              </w:rPr>
              <w:t>39</w:t>
            </w:r>
          </w:p>
        </w:tc>
        <w:tc>
          <w:tcPr>
            <w:tcW w:w="1039" w:type="pct"/>
            <w:vAlign w:val="center"/>
          </w:tcPr>
          <w:p w:rsidR="00B11D2B" w:rsidRPr="003111E1" w:rsidRDefault="00B11D2B" w:rsidP="00007DFB">
            <w:pPr>
              <w:snapToGrid w:val="0"/>
              <w:spacing w:line="340" w:lineRule="exact"/>
              <w:ind w:rightChars="50" w:right="120"/>
              <w:jc w:val="center"/>
              <w:rPr>
                <w:b/>
                <w:bCs/>
              </w:rPr>
            </w:pPr>
            <w:r w:rsidRPr="003111E1">
              <w:rPr>
                <w:b/>
                <w:bCs/>
              </w:rPr>
              <w:t>-1.1</w:t>
            </w:r>
            <w:r w:rsidR="00531853" w:rsidRPr="003111E1">
              <w:rPr>
                <w:b/>
                <w:bCs/>
              </w:rPr>
              <w:t>3</w:t>
            </w:r>
          </w:p>
        </w:tc>
      </w:tr>
      <w:tr w:rsidR="002C2C08" w:rsidRPr="003111E1" w:rsidTr="00B32D5B">
        <w:trPr>
          <w:trHeight w:val="370"/>
          <w:jc w:val="center"/>
        </w:trPr>
        <w:tc>
          <w:tcPr>
            <w:tcW w:w="865" w:type="pct"/>
            <w:tcBorders>
              <w:right w:val="single" w:sz="6" w:space="0" w:color="auto"/>
            </w:tcBorders>
          </w:tcPr>
          <w:p w:rsidR="005039EA" w:rsidRPr="003111E1" w:rsidRDefault="00721238" w:rsidP="00721238">
            <w:pPr>
              <w:spacing w:line="340" w:lineRule="exact"/>
              <w:ind w:right="27"/>
              <w:rPr>
                <w:rFonts w:eastAsia="標楷體"/>
              </w:rPr>
            </w:pPr>
            <w:r w:rsidRPr="003111E1">
              <w:rPr>
                <w:rFonts w:eastAsia="標楷體"/>
                <w:b/>
                <w:bCs/>
              </w:rPr>
              <w:t xml:space="preserve">  </w:t>
            </w:r>
            <w:r w:rsidR="00E37A6F" w:rsidRPr="003111E1">
              <w:rPr>
                <w:rFonts w:eastAsia="標楷體"/>
                <w:b/>
                <w:bCs/>
              </w:rPr>
              <w:t xml:space="preserve"> </w:t>
            </w:r>
            <w:r w:rsidR="005039EA" w:rsidRPr="003111E1">
              <w:rPr>
                <w:rFonts w:eastAsia="標楷體"/>
                <w:b/>
                <w:bCs/>
              </w:rPr>
              <w:t>101</w:t>
            </w:r>
            <w:r w:rsidR="005039EA" w:rsidRPr="003111E1">
              <w:rPr>
                <w:rFonts w:eastAsia="標楷體"/>
                <w:b/>
                <w:bCs/>
              </w:rPr>
              <w:t>年</w:t>
            </w:r>
          </w:p>
        </w:tc>
        <w:tc>
          <w:tcPr>
            <w:tcW w:w="513" w:type="pct"/>
            <w:tcBorders>
              <w:left w:val="single" w:sz="6" w:space="0" w:color="auto"/>
            </w:tcBorders>
            <w:vAlign w:val="center"/>
          </w:tcPr>
          <w:p w:rsidR="005039EA" w:rsidRPr="003111E1" w:rsidRDefault="00BD1F8B" w:rsidP="00330EF2">
            <w:pPr>
              <w:pStyle w:val="ab"/>
              <w:spacing w:line="360" w:lineRule="exact"/>
              <w:ind w:rightChars="50" w:right="120"/>
              <w:rPr>
                <w:rFonts w:eastAsia="標楷體"/>
                <w:b/>
                <w:bCs/>
              </w:rPr>
            </w:pPr>
            <w:r w:rsidRPr="003111E1">
              <w:rPr>
                <w:rFonts w:eastAsia="標楷體"/>
                <w:b/>
                <w:bCs/>
              </w:rPr>
              <w:t>1.93</w:t>
            </w:r>
          </w:p>
        </w:tc>
        <w:tc>
          <w:tcPr>
            <w:tcW w:w="513" w:type="pct"/>
            <w:vAlign w:val="center"/>
          </w:tcPr>
          <w:p w:rsidR="005039EA" w:rsidRPr="003111E1" w:rsidRDefault="009E0930" w:rsidP="009A7EC5">
            <w:pPr>
              <w:snapToGrid w:val="0"/>
              <w:spacing w:line="340" w:lineRule="exact"/>
              <w:ind w:rightChars="50" w:right="120"/>
              <w:jc w:val="center"/>
              <w:rPr>
                <w:b/>
                <w:bCs/>
              </w:rPr>
            </w:pPr>
            <w:r w:rsidRPr="003111E1">
              <w:rPr>
                <w:b/>
                <w:bCs/>
              </w:rPr>
              <w:t>3.38</w:t>
            </w:r>
          </w:p>
        </w:tc>
        <w:tc>
          <w:tcPr>
            <w:tcW w:w="910" w:type="pct"/>
            <w:vAlign w:val="center"/>
          </w:tcPr>
          <w:p w:rsidR="005039EA" w:rsidRPr="003111E1" w:rsidRDefault="009E0930" w:rsidP="00330EF2">
            <w:pPr>
              <w:snapToGrid w:val="0"/>
              <w:spacing w:line="340" w:lineRule="exact"/>
              <w:ind w:rightChars="200" w:right="480"/>
              <w:jc w:val="center"/>
              <w:rPr>
                <w:rFonts w:eastAsia="標楷體"/>
                <w:b/>
                <w:bCs/>
                <w:snapToGrid w:val="0"/>
              </w:rPr>
            </w:pPr>
            <w:r w:rsidRPr="003111E1">
              <w:rPr>
                <w:rFonts w:eastAsia="標楷體"/>
                <w:b/>
                <w:bCs/>
                <w:snapToGrid w:val="0"/>
              </w:rPr>
              <w:t>-0.30</w:t>
            </w:r>
          </w:p>
        </w:tc>
        <w:tc>
          <w:tcPr>
            <w:tcW w:w="513" w:type="pct"/>
            <w:vAlign w:val="center"/>
          </w:tcPr>
          <w:p w:rsidR="005039EA" w:rsidRPr="003111E1" w:rsidRDefault="002D2FC3" w:rsidP="00330EF2">
            <w:pPr>
              <w:snapToGrid w:val="0"/>
              <w:spacing w:line="340" w:lineRule="exact"/>
              <w:ind w:rightChars="50" w:right="120"/>
              <w:jc w:val="center"/>
              <w:rPr>
                <w:b/>
                <w:bCs/>
              </w:rPr>
            </w:pPr>
            <w:r w:rsidRPr="003111E1">
              <w:rPr>
                <w:b/>
                <w:bCs/>
              </w:rPr>
              <w:t>0.7</w:t>
            </w:r>
            <w:r w:rsidR="00531853" w:rsidRPr="003111E1">
              <w:rPr>
                <w:b/>
                <w:bCs/>
              </w:rPr>
              <w:t>5</w:t>
            </w:r>
          </w:p>
        </w:tc>
        <w:tc>
          <w:tcPr>
            <w:tcW w:w="646" w:type="pct"/>
            <w:vAlign w:val="center"/>
          </w:tcPr>
          <w:p w:rsidR="005039EA" w:rsidRPr="003111E1" w:rsidRDefault="002D2FC3" w:rsidP="00330EF2">
            <w:pPr>
              <w:snapToGrid w:val="0"/>
              <w:spacing w:line="340" w:lineRule="exact"/>
              <w:ind w:rightChars="50" w:right="120"/>
              <w:jc w:val="center"/>
              <w:rPr>
                <w:b/>
                <w:bCs/>
              </w:rPr>
            </w:pPr>
            <w:r w:rsidRPr="003111E1">
              <w:rPr>
                <w:b/>
                <w:bCs/>
              </w:rPr>
              <w:t>0.5</w:t>
            </w:r>
            <w:r w:rsidR="00531853" w:rsidRPr="003111E1">
              <w:rPr>
                <w:b/>
                <w:bCs/>
              </w:rPr>
              <w:t>5</w:t>
            </w:r>
          </w:p>
        </w:tc>
        <w:tc>
          <w:tcPr>
            <w:tcW w:w="1039" w:type="pct"/>
            <w:vAlign w:val="center"/>
          </w:tcPr>
          <w:p w:rsidR="005039EA" w:rsidRPr="003111E1" w:rsidRDefault="002D2FC3" w:rsidP="00330EF2">
            <w:pPr>
              <w:snapToGrid w:val="0"/>
              <w:spacing w:line="340" w:lineRule="exact"/>
              <w:ind w:rightChars="50" w:right="120"/>
              <w:jc w:val="center"/>
              <w:rPr>
                <w:b/>
                <w:bCs/>
              </w:rPr>
            </w:pPr>
            <w:r w:rsidRPr="003111E1">
              <w:rPr>
                <w:b/>
                <w:bCs/>
              </w:rPr>
              <w:t>-2.35</w:t>
            </w:r>
          </w:p>
        </w:tc>
      </w:tr>
      <w:tr w:rsidR="002C2C08" w:rsidRPr="003111E1" w:rsidTr="00B32D5B">
        <w:trPr>
          <w:trHeight w:val="370"/>
          <w:jc w:val="center"/>
        </w:trPr>
        <w:tc>
          <w:tcPr>
            <w:tcW w:w="865"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8</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b"/>
              <w:spacing w:line="340" w:lineRule="exact"/>
              <w:ind w:rightChars="50" w:right="120"/>
              <w:rPr>
                <w:rFonts w:eastAsia="標楷體"/>
              </w:rPr>
            </w:pPr>
            <w:r w:rsidRPr="003111E1">
              <w:rPr>
                <w:rFonts w:eastAsia="標楷體"/>
              </w:rPr>
              <w:t>3.43</w:t>
            </w:r>
          </w:p>
        </w:tc>
        <w:tc>
          <w:tcPr>
            <w:tcW w:w="513" w:type="pct"/>
            <w:vAlign w:val="center"/>
          </w:tcPr>
          <w:p w:rsidR="00AF443A" w:rsidRPr="003111E1" w:rsidRDefault="00AF443A" w:rsidP="009A7EC5">
            <w:pPr>
              <w:snapToGrid w:val="0"/>
              <w:spacing w:line="340" w:lineRule="exact"/>
              <w:ind w:rightChars="50" w:right="120"/>
              <w:jc w:val="center"/>
            </w:pPr>
            <w:r w:rsidRPr="003111E1">
              <w:t>6.50</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-1.21</w:t>
            </w:r>
          </w:p>
        </w:tc>
        <w:tc>
          <w:tcPr>
            <w:tcW w:w="513" w:type="pct"/>
            <w:vAlign w:val="center"/>
          </w:tcPr>
          <w:p w:rsidR="00AF443A" w:rsidRPr="003111E1" w:rsidRDefault="00AF443A" w:rsidP="002407AA">
            <w:pPr>
              <w:snapToGrid w:val="0"/>
              <w:spacing w:line="340" w:lineRule="exact"/>
              <w:ind w:rightChars="50" w:right="120"/>
              <w:jc w:val="center"/>
            </w:pPr>
            <w:r w:rsidRPr="003111E1">
              <w:t>0.91</w:t>
            </w:r>
          </w:p>
        </w:tc>
        <w:tc>
          <w:tcPr>
            <w:tcW w:w="646" w:type="pct"/>
            <w:vAlign w:val="center"/>
          </w:tcPr>
          <w:p w:rsidR="00AF443A" w:rsidRPr="003111E1" w:rsidRDefault="00AF443A" w:rsidP="002407AA">
            <w:pPr>
              <w:snapToGrid w:val="0"/>
              <w:spacing w:line="340" w:lineRule="exact"/>
              <w:ind w:rightChars="50" w:right="120"/>
              <w:jc w:val="center"/>
            </w:pPr>
            <w:r w:rsidRPr="003111E1">
              <w:t>0.65</w:t>
            </w:r>
          </w:p>
        </w:tc>
        <w:tc>
          <w:tcPr>
            <w:tcW w:w="1039" w:type="pct"/>
            <w:vAlign w:val="center"/>
          </w:tcPr>
          <w:p w:rsidR="00AF443A" w:rsidRPr="003111E1" w:rsidRDefault="00AF443A" w:rsidP="002407AA">
            <w:pPr>
              <w:snapToGrid w:val="0"/>
              <w:spacing w:line="340" w:lineRule="exact"/>
              <w:ind w:rightChars="50" w:right="120"/>
              <w:jc w:val="center"/>
            </w:pPr>
            <w:r w:rsidRPr="003111E1">
              <w:t>-2.09</w:t>
            </w:r>
          </w:p>
        </w:tc>
      </w:tr>
      <w:tr w:rsidR="002C2C08" w:rsidRPr="003111E1" w:rsidTr="00B32D5B">
        <w:trPr>
          <w:trHeight w:val="370"/>
          <w:jc w:val="center"/>
        </w:trPr>
        <w:tc>
          <w:tcPr>
            <w:tcW w:w="865"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9</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b"/>
              <w:spacing w:line="340" w:lineRule="exact"/>
              <w:ind w:rightChars="50" w:right="120"/>
              <w:rPr>
                <w:rFonts w:eastAsia="標楷體"/>
              </w:rPr>
            </w:pPr>
            <w:r w:rsidRPr="003111E1">
              <w:rPr>
                <w:rFonts w:eastAsia="標楷體"/>
              </w:rPr>
              <w:t>2.96</w:t>
            </w:r>
          </w:p>
        </w:tc>
        <w:tc>
          <w:tcPr>
            <w:tcW w:w="513" w:type="pct"/>
            <w:vAlign w:val="center"/>
          </w:tcPr>
          <w:p w:rsidR="00AF443A" w:rsidRPr="003111E1" w:rsidRDefault="00AF443A" w:rsidP="009A7EC5">
            <w:pPr>
              <w:snapToGrid w:val="0"/>
              <w:spacing w:line="340" w:lineRule="exact"/>
              <w:ind w:rightChars="50" w:right="120"/>
              <w:jc w:val="center"/>
            </w:pPr>
            <w:r w:rsidRPr="003111E1">
              <w:t>5.49</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-0.69</w:t>
            </w:r>
          </w:p>
        </w:tc>
        <w:tc>
          <w:tcPr>
            <w:tcW w:w="513" w:type="pct"/>
            <w:vAlign w:val="center"/>
          </w:tcPr>
          <w:p w:rsidR="00AF443A" w:rsidRPr="003111E1" w:rsidRDefault="00AF443A" w:rsidP="002407AA">
            <w:pPr>
              <w:snapToGrid w:val="0"/>
              <w:spacing w:line="340" w:lineRule="exact"/>
              <w:ind w:rightChars="50" w:right="120"/>
              <w:jc w:val="center"/>
            </w:pPr>
            <w:r w:rsidRPr="003111E1">
              <w:t>0.87</w:t>
            </w:r>
          </w:p>
        </w:tc>
        <w:tc>
          <w:tcPr>
            <w:tcW w:w="646" w:type="pct"/>
            <w:vAlign w:val="center"/>
          </w:tcPr>
          <w:p w:rsidR="00AF443A" w:rsidRPr="003111E1" w:rsidRDefault="00AF443A" w:rsidP="002407AA">
            <w:pPr>
              <w:snapToGrid w:val="0"/>
              <w:spacing w:line="340" w:lineRule="exact"/>
              <w:ind w:rightChars="50" w:right="120"/>
              <w:jc w:val="center"/>
            </w:pPr>
            <w:r w:rsidRPr="003111E1">
              <w:t>0.69</w:t>
            </w:r>
          </w:p>
        </w:tc>
        <w:tc>
          <w:tcPr>
            <w:tcW w:w="1039" w:type="pct"/>
            <w:vAlign w:val="center"/>
          </w:tcPr>
          <w:p w:rsidR="00AF443A" w:rsidRPr="003111E1" w:rsidRDefault="00AF443A" w:rsidP="002407AA">
            <w:pPr>
              <w:snapToGrid w:val="0"/>
              <w:spacing w:line="340" w:lineRule="exact"/>
              <w:ind w:rightChars="50" w:right="120"/>
              <w:jc w:val="center"/>
            </w:pPr>
            <w:r w:rsidRPr="003111E1">
              <w:t>-2.20</w:t>
            </w:r>
          </w:p>
        </w:tc>
      </w:tr>
      <w:tr w:rsidR="002C2C08" w:rsidRPr="003111E1" w:rsidTr="00B32D5B">
        <w:trPr>
          <w:trHeight w:val="370"/>
          <w:jc w:val="center"/>
        </w:trPr>
        <w:tc>
          <w:tcPr>
            <w:tcW w:w="865"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10</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b"/>
              <w:spacing w:line="360" w:lineRule="exact"/>
              <w:ind w:rightChars="50" w:right="120"/>
              <w:rPr>
                <w:rFonts w:eastAsia="標楷體"/>
              </w:rPr>
            </w:pPr>
            <w:r w:rsidRPr="003111E1">
              <w:rPr>
                <w:rFonts w:eastAsia="標楷體"/>
              </w:rPr>
              <w:t>2.33</w:t>
            </w:r>
          </w:p>
        </w:tc>
        <w:tc>
          <w:tcPr>
            <w:tcW w:w="513" w:type="pct"/>
            <w:vAlign w:val="center"/>
          </w:tcPr>
          <w:p w:rsidR="00AF443A" w:rsidRPr="003111E1" w:rsidRDefault="00AF443A" w:rsidP="009A7EC5">
            <w:pPr>
              <w:snapToGrid w:val="0"/>
              <w:spacing w:line="340" w:lineRule="exact"/>
              <w:ind w:rightChars="50" w:right="120"/>
              <w:jc w:val="center"/>
            </w:pPr>
            <w:r w:rsidRPr="003111E1">
              <w:t>4.04</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-0.22</w:t>
            </w:r>
          </w:p>
        </w:tc>
        <w:tc>
          <w:tcPr>
            <w:tcW w:w="513" w:type="pct"/>
            <w:vAlign w:val="center"/>
          </w:tcPr>
          <w:p w:rsidR="00AF443A" w:rsidRPr="003111E1" w:rsidRDefault="00AF443A" w:rsidP="002407AA">
            <w:pPr>
              <w:snapToGrid w:val="0"/>
              <w:spacing w:line="340" w:lineRule="exact"/>
              <w:ind w:rightChars="50" w:right="120"/>
              <w:jc w:val="center"/>
            </w:pPr>
            <w:r w:rsidRPr="003111E1">
              <w:t>0.93</w:t>
            </w:r>
          </w:p>
        </w:tc>
        <w:tc>
          <w:tcPr>
            <w:tcW w:w="646" w:type="pct"/>
            <w:vAlign w:val="center"/>
          </w:tcPr>
          <w:p w:rsidR="00AF443A" w:rsidRPr="003111E1" w:rsidRDefault="00AF443A" w:rsidP="002407AA">
            <w:pPr>
              <w:snapToGrid w:val="0"/>
              <w:spacing w:line="340" w:lineRule="exact"/>
              <w:ind w:rightChars="50" w:right="120"/>
              <w:jc w:val="center"/>
            </w:pPr>
            <w:r w:rsidRPr="003111E1">
              <w:t>0.71</w:t>
            </w:r>
          </w:p>
        </w:tc>
        <w:tc>
          <w:tcPr>
            <w:tcW w:w="1039" w:type="pct"/>
            <w:vAlign w:val="center"/>
          </w:tcPr>
          <w:p w:rsidR="00AF443A" w:rsidRPr="003111E1" w:rsidRDefault="00AF443A" w:rsidP="002407AA">
            <w:pPr>
              <w:snapToGrid w:val="0"/>
              <w:spacing w:line="340" w:lineRule="exact"/>
              <w:ind w:rightChars="50" w:right="120"/>
              <w:jc w:val="center"/>
            </w:pPr>
            <w:r w:rsidRPr="003111E1">
              <w:t>-1.45</w:t>
            </w:r>
          </w:p>
        </w:tc>
      </w:tr>
      <w:tr w:rsidR="002C2C08" w:rsidRPr="003111E1" w:rsidTr="00B32D5B">
        <w:trPr>
          <w:trHeight w:val="370"/>
          <w:jc w:val="center"/>
        </w:trPr>
        <w:tc>
          <w:tcPr>
            <w:tcW w:w="865"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11</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b"/>
              <w:spacing w:line="360" w:lineRule="exact"/>
              <w:ind w:rightChars="50" w:right="120"/>
              <w:rPr>
                <w:rFonts w:eastAsia="標楷體"/>
              </w:rPr>
            </w:pPr>
            <w:r w:rsidRPr="003111E1">
              <w:rPr>
                <w:rFonts w:eastAsia="標楷體"/>
              </w:rPr>
              <w:t>1.59</w:t>
            </w:r>
          </w:p>
        </w:tc>
        <w:tc>
          <w:tcPr>
            <w:tcW w:w="513" w:type="pct"/>
            <w:vAlign w:val="center"/>
          </w:tcPr>
          <w:p w:rsidR="00AF443A" w:rsidRPr="003111E1" w:rsidRDefault="00AF443A" w:rsidP="009A7EC5">
            <w:pPr>
              <w:snapToGrid w:val="0"/>
              <w:spacing w:line="340" w:lineRule="exact"/>
              <w:ind w:rightChars="50" w:right="120"/>
              <w:jc w:val="center"/>
            </w:pPr>
            <w:r w:rsidRPr="003111E1">
              <w:t>2.38</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-0.50</w:t>
            </w:r>
          </w:p>
        </w:tc>
        <w:tc>
          <w:tcPr>
            <w:tcW w:w="513" w:type="pct"/>
            <w:vAlign w:val="center"/>
          </w:tcPr>
          <w:p w:rsidR="00AF443A" w:rsidRPr="003111E1" w:rsidRDefault="00AF443A" w:rsidP="002407AA">
            <w:pPr>
              <w:snapToGrid w:val="0"/>
              <w:spacing w:line="340" w:lineRule="exact"/>
              <w:ind w:rightChars="50" w:right="120"/>
              <w:jc w:val="center"/>
            </w:pPr>
            <w:r w:rsidRPr="003111E1">
              <w:t>0.92</w:t>
            </w:r>
          </w:p>
        </w:tc>
        <w:tc>
          <w:tcPr>
            <w:tcW w:w="646" w:type="pct"/>
            <w:vAlign w:val="center"/>
          </w:tcPr>
          <w:p w:rsidR="00AF443A" w:rsidRPr="003111E1" w:rsidRDefault="00AF443A" w:rsidP="002407AA">
            <w:pPr>
              <w:snapToGrid w:val="0"/>
              <w:spacing w:line="340" w:lineRule="exact"/>
              <w:ind w:rightChars="50" w:right="120"/>
              <w:jc w:val="center"/>
            </w:pPr>
            <w:r w:rsidRPr="003111E1">
              <w:t>0.70</w:t>
            </w:r>
          </w:p>
        </w:tc>
        <w:tc>
          <w:tcPr>
            <w:tcW w:w="1039" w:type="pct"/>
            <w:vAlign w:val="center"/>
          </w:tcPr>
          <w:p w:rsidR="00AF443A" w:rsidRPr="003111E1" w:rsidRDefault="00AF443A" w:rsidP="002407AA">
            <w:pPr>
              <w:snapToGrid w:val="0"/>
              <w:spacing w:line="340" w:lineRule="exact"/>
              <w:ind w:rightChars="50" w:right="120"/>
              <w:jc w:val="center"/>
            </w:pPr>
            <w:r w:rsidRPr="003111E1">
              <w:t>-0.93</w:t>
            </w:r>
          </w:p>
        </w:tc>
      </w:tr>
      <w:tr w:rsidR="002C2C08" w:rsidRPr="003111E1" w:rsidTr="00B32D5B">
        <w:trPr>
          <w:trHeight w:val="370"/>
          <w:jc w:val="center"/>
        </w:trPr>
        <w:tc>
          <w:tcPr>
            <w:tcW w:w="865" w:type="pct"/>
            <w:tcBorders>
              <w:right w:val="single" w:sz="6" w:space="0" w:color="auto"/>
            </w:tcBorders>
          </w:tcPr>
          <w:p w:rsidR="00AF443A" w:rsidRPr="003111E1" w:rsidRDefault="00AF443A" w:rsidP="002407AA">
            <w:pPr>
              <w:spacing w:line="340" w:lineRule="exact"/>
              <w:ind w:right="284"/>
              <w:jc w:val="right"/>
              <w:rPr>
                <w:rFonts w:eastAsia="標楷體"/>
              </w:rPr>
            </w:pPr>
            <w:r w:rsidRPr="003111E1">
              <w:rPr>
                <w:rFonts w:eastAsia="標楷體"/>
              </w:rPr>
              <w:t>12</w:t>
            </w:r>
            <w:r w:rsidRPr="003111E1">
              <w:rPr>
                <w:rFonts w:eastAsia="標楷體"/>
              </w:rPr>
              <w:t>月</w:t>
            </w:r>
          </w:p>
        </w:tc>
        <w:tc>
          <w:tcPr>
            <w:tcW w:w="513" w:type="pct"/>
            <w:tcBorders>
              <w:left w:val="single" w:sz="6" w:space="0" w:color="auto"/>
            </w:tcBorders>
            <w:vAlign w:val="center"/>
          </w:tcPr>
          <w:p w:rsidR="00AF443A" w:rsidRPr="003111E1" w:rsidRDefault="00AF443A" w:rsidP="002407AA">
            <w:pPr>
              <w:pStyle w:val="ab"/>
              <w:spacing w:line="360" w:lineRule="exact"/>
              <w:ind w:rightChars="50" w:right="120"/>
              <w:rPr>
                <w:rFonts w:eastAsia="標楷體"/>
              </w:rPr>
            </w:pPr>
            <w:r w:rsidRPr="003111E1">
              <w:rPr>
                <w:rFonts w:eastAsia="標楷體"/>
              </w:rPr>
              <w:t>1.60</w:t>
            </w:r>
          </w:p>
        </w:tc>
        <w:tc>
          <w:tcPr>
            <w:tcW w:w="513" w:type="pct"/>
            <w:vAlign w:val="center"/>
          </w:tcPr>
          <w:p w:rsidR="00AF443A" w:rsidRPr="003111E1" w:rsidRDefault="00AF443A" w:rsidP="009A7EC5">
            <w:pPr>
              <w:snapToGrid w:val="0"/>
              <w:spacing w:line="340" w:lineRule="exact"/>
              <w:ind w:rightChars="50" w:right="120"/>
              <w:jc w:val="center"/>
            </w:pPr>
            <w:r w:rsidRPr="003111E1">
              <w:t>2.43</w:t>
            </w:r>
          </w:p>
        </w:tc>
        <w:tc>
          <w:tcPr>
            <w:tcW w:w="910" w:type="pct"/>
            <w:vAlign w:val="center"/>
          </w:tcPr>
          <w:p w:rsidR="00AF443A" w:rsidRPr="003111E1" w:rsidRDefault="00AF443A" w:rsidP="002407AA">
            <w:pPr>
              <w:snapToGrid w:val="0"/>
              <w:spacing w:line="340" w:lineRule="exact"/>
              <w:ind w:rightChars="200" w:right="480"/>
              <w:jc w:val="center"/>
              <w:rPr>
                <w:rFonts w:eastAsia="標楷體"/>
                <w:snapToGrid w:val="0"/>
              </w:rPr>
            </w:pPr>
            <w:r w:rsidRPr="003111E1">
              <w:rPr>
                <w:rFonts w:eastAsia="標楷體"/>
                <w:snapToGrid w:val="0"/>
              </w:rPr>
              <w:t>-0.58</w:t>
            </w:r>
          </w:p>
        </w:tc>
        <w:tc>
          <w:tcPr>
            <w:tcW w:w="513" w:type="pct"/>
            <w:vAlign w:val="center"/>
          </w:tcPr>
          <w:p w:rsidR="00AF443A" w:rsidRPr="003111E1" w:rsidRDefault="00AF443A" w:rsidP="002407AA">
            <w:pPr>
              <w:snapToGrid w:val="0"/>
              <w:spacing w:line="340" w:lineRule="exact"/>
              <w:ind w:rightChars="50" w:right="120"/>
              <w:jc w:val="center"/>
            </w:pPr>
            <w:r w:rsidRPr="003111E1">
              <w:t>0.92</w:t>
            </w:r>
          </w:p>
        </w:tc>
        <w:tc>
          <w:tcPr>
            <w:tcW w:w="646" w:type="pct"/>
            <w:vAlign w:val="center"/>
          </w:tcPr>
          <w:p w:rsidR="00AF443A" w:rsidRPr="003111E1" w:rsidRDefault="00AF443A" w:rsidP="002407AA">
            <w:pPr>
              <w:snapToGrid w:val="0"/>
              <w:spacing w:line="340" w:lineRule="exact"/>
              <w:ind w:rightChars="50" w:right="120"/>
              <w:jc w:val="center"/>
            </w:pPr>
            <w:r w:rsidRPr="003111E1">
              <w:t>0.70</w:t>
            </w:r>
          </w:p>
        </w:tc>
        <w:tc>
          <w:tcPr>
            <w:tcW w:w="1039" w:type="pct"/>
            <w:vAlign w:val="center"/>
          </w:tcPr>
          <w:p w:rsidR="00AF443A" w:rsidRPr="003111E1" w:rsidRDefault="00AF443A" w:rsidP="002407AA">
            <w:pPr>
              <w:snapToGrid w:val="0"/>
              <w:spacing w:line="340" w:lineRule="exact"/>
              <w:ind w:rightChars="50" w:right="120"/>
              <w:jc w:val="center"/>
            </w:pPr>
            <w:r w:rsidRPr="003111E1">
              <w:t>-0.86</w:t>
            </w:r>
          </w:p>
        </w:tc>
      </w:tr>
      <w:tr w:rsidR="002C2C08" w:rsidRPr="003111E1" w:rsidTr="00B32D5B">
        <w:trPr>
          <w:trHeight w:val="370"/>
          <w:jc w:val="center"/>
        </w:trPr>
        <w:tc>
          <w:tcPr>
            <w:tcW w:w="865" w:type="pct"/>
            <w:tcBorders>
              <w:right w:val="single" w:sz="6" w:space="0" w:color="auto"/>
            </w:tcBorders>
          </w:tcPr>
          <w:p w:rsidR="002C2C08" w:rsidRPr="003111E1" w:rsidRDefault="002C2C08" w:rsidP="00B32D5B">
            <w:pPr>
              <w:spacing w:line="340" w:lineRule="exact"/>
              <w:ind w:right="87"/>
              <w:jc w:val="right"/>
              <w:rPr>
                <w:rFonts w:eastAsia="標楷體"/>
                <w:b/>
              </w:rPr>
            </w:pPr>
            <w:r w:rsidRPr="003111E1">
              <w:rPr>
                <w:rFonts w:eastAsia="標楷體"/>
                <w:b/>
              </w:rPr>
              <w:t>102</w:t>
            </w:r>
            <w:r w:rsidRPr="003111E1">
              <w:rPr>
                <w:rFonts w:eastAsia="標楷體"/>
                <w:b/>
              </w:rPr>
              <w:t>年</w:t>
            </w:r>
            <w:r w:rsidR="004C5A18">
              <w:rPr>
                <w:rFonts w:eastAsia="標楷體"/>
                <w:b/>
              </w:rPr>
              <w:t>1~</w:t>
            </w:r>
            <w:r w:rsidR="00B32D5B">
              <w:rPr>
                <w:rFonts w:eastAsia="標楷體" w:hint="eastAsia"/>
                <w:b/>
              </w:rPr>
              <w:t>8</w:t>
            </w:r>
            <w:r w:rsidRPr="003111E1">
              <w:rPr>
                <w:rFonts w:eastAsia="標楷體"/>
                <w:b/>
              </w:rPr>
              <w:t>月</w:t>
            </w:r>
          </w:p>
        </w:tc>
        <w:tc>
          <w:tcPr>
            <w:tcW w:w="513" w:type="pct"/>
            <w:tcBorders>
              <w:left w:val="single" w:sz="6" w:space="0" w:color="auto"/>
            </w:tcBorders>
            <w:vAlign w:val="center"/>
          </w:tcPr>
          <w:p w:rsidR="002C2C08" w:rsidRPr="003111E1" w:rsidRDefault="00277A20" w:rsidP="00090132">
            <w:pPr>
              <w:pStyle w:val="ab"/>
              <w:spacing w:line="360" w:lineRule="exact"/>
              <w:ind w:rightChars="50" w:right="120"/>
              <w:rPr>
                <w:rFonts w:eastAsia="標楷體"/>
                <w:b/>
              </w:rPr>
            </w:pPr>
            <w:r>
              <w:rPr>
                <w:rFonts w:eastAsia="標楷體" w:hint="eastAsia"/>
                <w:b/>
              </w:rPr>
              <w:t>0.87</w:t>
            </w:r>
          </w:p>
        </w:tc>
        <w:tc>
          <w:tcPr>
            <w:tcW w:w="513" w:type="pct"/>
          </w:tcPr>
          <w:p w:rsidR="002C2C08" w:rsidRPr="003111E1" w:rsidRDefault="00B32D5B" w:rsidP="009A7EC5">
            <w:pPr>
              <w:snapToGrid w:val="0"/>
              <w:spacing w:line="340" w:lineRule="exact"/>
              <w:ind w:rightChars="50" w:right="120"/>
              <w:jc w:val="center"/>
              <w:rPr>
                <w:b/>
                <w:bCs/>
              </w:rPr>
            </w:pPr>
            <w:r>
              <w:rPr>
                <w:rFonts w:hint="eastAsia"/>
                <w:b/>
                <w:bCs/>
              </w:rPr>
              <w:t>0.76</w:t>
            </w:r>
          </w:p>
        </w:tc>
        <w:tc>
          <w:tcPr>
            <w:tcW w:w="910" w:type="pct"/>
          </w:tcPr>
          <w:p w:rsidR="002C2C08" w:rsidRPr="003111E1" w:rsidRDefault="00B32D5B" w:rsidP="009A7EC5">
            <w:pPr>
              <w:snapToGrid w:val="0"/>
              <w:spacing w:line="340" w:lineRule="exact"/>
              <w:ind w:rightChars="200" w:right="480"/>
              <w:jc w:val="center"/>
              <w:rPr>
                <w:b/>
                <w:bCs/>
              </w:rPr>
            </w:pPr>
            <w:r>
              <w:rPr>
                <w:rFonts w:hint="eastAsia"/>
                <w:b/>
                <w:bCs/>
              </w:rPr>
              <w:t>-1.62</w:t>
            </w:r>
          </w:p>
        </w:tc>
        <w:tc>
          <w:tcPr>
            <w:tcW w:w="513" w:type="pct"/>
          </w:tcPr>
          <w:p w:rsidR="002C2C08" w:rsidRPr="003111E1" w:rsidRDefault="00B32D5B" w:rsidP="009A7EC5">
            <w:pPr>
              <w:snapToGrid w:val="0"/>
              <w:spacing w:line="340" w:lineRule="exact"/>
              <w:ind w:rightChars="50" w:right="120"/>
              <w:jc w:val="center"/>
              <w:rPr>
                <w:b/>
                <w:bCs/>
              </w:rPr>
            </w:pPr>
            <w:r>
              <w:rPr>
                <w:rFonts w:hint="eastAsia"/>
                <w:b/>
                <w:bCs/>
              </w:rPr>
              <w:t>0.85</w:t>
            </w:r>
          </w:p>
        </w:tc>
        <w:tc>
          <w:tcPr>
            <w:tcW w:w="646" w:type="pct"/>
          </w:tcPr>
          <w:p w:rsidR="002C2C08" w:rsidRPr="003111E1" w:rsidRDefault="00B32D5B" w:rsidP="009A7EC5">
            <w:pPr>
              <w:snapToGrid w:val="0"/>
              <w:spacing w:line="340" w:lineRule="exact"/>
              <w:ind w:rightChars="50" w:right="120"/>
              <w:jc w:val="center"/>
              <w:rPr>
                <w:b/>
                <w:bCs/>
              </w:rPr>
            </w:pPr>
            <w:r>
              <w:rPr>
                <w:rFonts w:hint="eastAsia"/>
                <w:b/>
                <w:bCs/>
              </w:rPr>
              <w:t>0.64</w:t>
            </w:r>
          </w:p>
        </w:tc>
        <w:tc>
          <w:tcPr>
            <w:tcW w:w="1039" w:type="pct"/>
          </w:tcPr>
          <w:p w:rsidR="002C2C08" w:rsidRPr="003111E1" w:rsidRDefault="00B32D5B" w:rsidP="009A7EC5">
            <w:pPr>
              <w:snapToGrid w:val="0"/>
              <w:spacing w:line="340" w:lineRule="exact"/>
              <w:ind w:rightChars="50" w:right="120"/>
              <w:jc w:val="center"/>
              <w:rPr>
                <w:b/>
                <w:bCs/>
              </w:rPr>
            </w:pPr>
            <w:r>
              <w:rPr>
                <w:rFonts w:hint="eastAsia"/>
                <w:b/>
                <w:bCs/>
              </w:rPr>
              <w:t>0.20</w:t>
            </w:r>
          </w:p>
        </w:tc>
      </w:tr>
      <w:tr w:rsidR="002C2C08" w:rsidRPr="003111E1" w:rsidTr="00B32D5B">
        <w:trPr>
          <w:trHeight w:val="370"/>
          <w:jc w:val="center"/>
        </w:trPr>
        <w:tc>
          <w:tcPr>
            <w:tcW w:w="865" w:type="pct"/>
            <w:tcBorders>
              <w:right w:val="single" w:sz="6" w:space="0" w:color="auto"/>
            </w:tcBorders>
          </w:tcPr>
          <w:p w:rsidR="002C2C08" w:rsidRPr="003111E1" w:rsidRDefault="002C2C08" w:rsidP="002407AA">
            <w:pPr>
              <w:spacing w:line="340" w:lineRule="exact"/>
              <w:ind w:right="284"/>
              <w:jc w:val="right"/>
              <w:rPr>
                <w:rFonts w:eastAsia="標楷體"/>
              </w:rPr>
            </w:pPr>
            <w:r w:rsidRPr="003111E1">
              <w:rPr>
                <w:rFonts w:eastAsia="標楷體"/>
              </w:rPr>
              <w:t>1</w:t>
            </w:r>
            <w:r w:rsidRPr="003111E1">
              <w:rPr>
                <w:rFonts w:eastAsia="標楷體"/>
              </w:rPr>
              <w:t>月</w:t>
            </w:r>
          </w:p>
        </w:tc>
        <w:tc>
          <w:tcPr>
            <w:tcW w:w="513" w:type="pct"/>
            <w:tcBorders>
              <w:left w:val="single" w:sz="6" w:space="0" w:color="auto"/>
            </w:tcBorders>
            <w:vAlign w:val="center"/>
          </w:tcPr>
          <w:p w:rsidR="002C2C08" w:rsidRPr="003111E1" w:rsidRDefault="002C2C08" w:rsidP="00A7204E">
            <w:pPr>
              <w:pStyle w:val="ab"/>
              <w:spacing w:line="360" w:lineRule="exact"/>
              <w:ind w:rightChars="50" w:right="120"/>
              <w:rPr>
                <w:rFonts w:eastAsia="標楷體"/>
              </w:rPr>
            </w:pPr>
            <w:r w:rsidRPr="003111E1">
              <w:rPr>
                <w:rFonts w:eastAsia="標楷體"/>
              </w:rPr>
              <w:t>1.12</w:t>
            </w:r>
          </w:p>
        </w:tc>
        <w:tc>
          <w:tcPr>
            <w:tcW w:w="513" w:type="pct"/>
            <w:vAlign w:val="center"/>
          </w:tcPr>
          <w:p w:rsidR="002C2C08" w:rsidRPr="003111E1" w:rsidRDefault="002C2C08" w:rsidP="009A7EC5">
            <w:pPr>
              <w:snapToGrid w:val="0"/>
              <w:spacing w:line="340" w:lineRule="exact"/>
              <w:ind w:rightChars="50" w:right="120"/>
              <w:jc w:val="center"/>
            </w:pPr>
            <w:r w:rsidRPr="003111E1">
              <w:t>2.88</w:t>
            </w:r>
          </w:p>
        </w:tc>
        <w:tc>
          <w:tcPr>
            <w:tcW w:w="910" w:type="pct"/>
            <w:vAlign w:val="center"/>
          </w:tcPr>
          <w:p w:rsidR="002C2C08" w:rsidRPr="003111E1" w:rsidRDefault="002C2C08" w:rsidP="002407AA">
            <w:pPr>
              <w:snapToGrid w:val="0"/>
              <w:spacing w:line="340" w:lineRule="exact"/>
              <w:ind w:rightChars="200" w:right="480"/>
              <w:jc w:val="center"/>
              <w:rPr>
                <w:rFonts w:eastAsia="標楷體"/>
                <w:snapToGrid w:val="0"/>
              </w:rPr>
            </w:pPr>
            <w:r w:rsidRPr="003111E1">
              <w:rPr>
                <w:rFonts w:eastAsia="標楷體"/>
                <w:snapToGrid w:val="0"/>
              </w:rPr>
              <w:t>-0.59</w:t>
            </w:r>
          </w:p>
        </w:tc>
        <w:tc>
          <w:tcPr>
            <w:tcW w:w="513" w:type="pct"/>
            <w:vAlign w:val="center"/>
          </w:tcPr>
          <w:p w:rsidR="002C2C08" w:rsidRPr="003111E1" w:rsidRDefault="002C2C08" w:rsidP="002407AA">
            <w:pPr>
              <w:snapToGrid w:val="0"/>
              <w:spacing w:line="340" w:lineRule="exact"/>
              <w:ind w:rightChars="50" w:right="120"/>
              <w:jc w:val="center"/>
            </w:pPr>
            <w:r w:rsidRPr="003111E1">
              <w:t>-0.37</w:t>
            </w:r>
          </w:p>
        </w:tc>
        <w:tc>
          <w:tcPr>
            <w:tcW w:w="646" w:type="pct"/>
            <w:vAlign w:val="center"/>
          </w:tcPr>
          <w:p w:rsidR="002C2C08" w:rsidRPr="003111E1" w:rsidRDefault="002C2C08" w:rsidP="002407AA">
            <w:pPr>
              <w:snapToGrid w:val="0"/>
              <w:spacing w:line="340" w:lineRule="exact"/>
              <w:ind w:rightChars="50" w:right="120"/>
              <w:jc w:val="center"/>
            </w:pPr>
            <w:r w:rsidRPr="003111E1">
              <w:t>0.30</w:t>
            </w:r>
          </w:p>
        </w:tc>
        <w:tc>
          <w:tcPr>
            <w:tcW w:w="1039" w:type="pct"/>
            <w:vAlign w:val="center"/>
          </w:tcPr>
          <w:p w:rsidR="002C2C08" w:rsidRPr="003111E1" w:rsidRDefault="002C2C08" w:rsidP="002407AA">
            <w:pPr>
              <w:snapToGrid w:val="0"/>
              <w:spacing w:line="340" w:lineRule="exact"/>
              <w:ind w:rightChars="50" w:right="120"/>
              <w:jc w:val="center"/>
            </w:pPr>
            <w:r w:rsidRPr="003111E1">
              <w:t>-1.32</w:t>
            </w:r>
          </w:p>
        </w:tc>
      </w:tr>
      <w:tr w:rsidR="009A7EC5" w:rsidRPr="003111E1" w:rsidTr="00B32D5B">
        <w:trPr>
          <w:trHeight w:val="370"/>
          <w:jc w:val="center"/>
        </w:trPr>
        <w:tc>
          <w:tcPr>
            <w:tcW w:w="865"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2</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b"/>
              <w:spacing w:line="360" w:lineRule="exact"/>
              <w:ind w:rightChars="50" w:right="120"/>
              <w:rPr>
                <w:rFonts w:eastAsia="標楷體"/>
              </w:rPr>
            </w:pPr>
            <w:r w:rsidRPr="003111E1">
              <w:rPr>
                <w:rFonts w:eastAsia="標楷體"/>
              </w:rPr>
              <w:t>2.96</w:t>
            </w:r>
          </w:p>
        </w:tc>
        <w:tc>
          <w:tcPr>
            <w:tcW w:w="513" w:type="pct"/>
            <w:vAlign w:val="center"/>
          </w:tcPr>
          <w:p w:rsidR="009A7EC5" w:rsidRPr="003111E1" w:rsidRDefault="009A7EC5" w:rsidP="009A7EC5">
            <w:pPr>
              <w:snapToGrid w:val="0"/>
              <w:spacing w:line="340" w:lineRule="exact"/>
              <w:ind w:rightChars="50" w:right="120"/>
              <w:jc w:val="center"/>
            </w:pPr>
            <w:r w:rsidRPr="003111E1">
              <w:t>3.05</w:t>
            </w:r>
          </w:p>
        </w:tc>
        <w:tc>
          <w:tcPr>
            <w:tcW w:w="910" w:type="pct"/>
            <w:vAlign w:val="center"/>
          </w:tcPr>
          <w:p w:rsidR="009A7EC5" w:rsidRPr="003111E1" w:rsidRDefault="009A7EC5" w:rsidP="00B32D5B">
            <w:pPr>
              <w:snapToGrid w:val="0"/>
              <w:spacing w:line="340" w:lineRule="exact"/>
              <w:ind w:rightChars="200" w:right="480"/>
              <w:jc w:val="center"/>
              <w:rPr>
                <w:rFonts w:eastAsia="標楷體"/>
                <w:snapToGrid w:val="0"/>
              </w:rPr>
            </w:pPr>
            <w:r w:rsidRPr="003111E1">
              <w:rPr>
                <w:rFonts w:eastAsia="標楷體"/>
                <w:snapToGrid w:val="0"/>
              </w:rPr>
              <w:t>-1.5</w:t>
            </w:r>
            <w:r w:rsidR="00B32D5B">
              <w:rPr>
                <w:rFonts w:eastAsia="標楷體" w:hint="eastAsia"/>
                <w:snapToGrid w:val="0"/>
              </w:rPr>
              <w:t>6</w:t>
            </w:r>
          </w:p>
        </w:tc>
        <w:tc>
          <w:tcPr>
            <w:tcW w:w="513" w:type="pct"/>
            <w:vAlign w:val="center"/>
          </w:tcPr>
          <w:p w:rsidR="009A7EC5" w:rsidRPr="003111E1" w:rsidRDefault="009A7EC5" w:rsidP="002407AA">
            <w:pPr>
              <w:snapToGrid w:val="0"/>
              <w:spacing w:line="340" w:lineRule="exact"/>
              <w:ind w:rightChars="50" w:right="120"/>
              <w:jc w:val="center"/>
            </w:pPr>
            <w:r w:rsidRPr="003111E1">
              <w:t>2.69</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0.92</w:t>
            </w:r>
          </w:p>
        </w:tc>
        <w:tc>
          <w:tcPr>
            <w:tcW w:w="1039" w:type="pct"/>
            <w:vAlign w:val="center"/>
          </w:tcPr>
          <w:p w:rsidR="009A7EC5" w:rsidRPr="003111E1" w:rsidRDefault="009A7EC5" w:rsidP="002407AA">
            <w:pPr>
              <w:snapToGrid w:val="0"/>
              <w:spacing w:line="340" w:lineRule="exact"/>
              <w:ind w:rightChars="50" w:right="120"/>
              <w:jc w:val="center"/>
            </w:pPr>
            <w:r w:rsidRPr="003111E1">
              <w:t>0.61</w:t>
            </w:r>
          </w:p>
        </w:tc>
      </w:tr>
      <w:tr w:rsidR="009A7EC5" w:rsidRPr="003111E1" w:rsidTr="00B32D5B">
        <w:trPr>
          <w:trHeight w:val="370"/>
          <w:jc w:val="center"/>
        </w:trPr>
        <w:tc>
          <w:tcPr>
            <w:tcW w:w="865"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3</w:t>
            </w:r>
            <w:r w:rsidRPr="003111E1">
              <w:rPr>
                <w:rFonts w:eastAsia="標楷體"/>
              </w:rPr>
              <w:t>月</w:t>
            </w:r>
          </w:p>
        </w:tc>
        <w:tc>
          <w:tcPr>
            <w:tcW w:w="513" w:type="pct"/>
            <w:tcBorders>
              <w:left w:val="single" w:sz="6" w:space="0" w:color="auto"/>
            </w:tcBorders>
            <w:vAlign w:val="center"/>
          </w:tcPr>
          <w:p w:rsidR="009A7EC5" w:rsidRPr="003111E1" w:rsidRDefault="009A7EC5" w:rsidP="00CD1E38">
            <w:pPr>
              <w:pStyle w:val="ab"/>
              <w:spacing w:line="360" w:lineRule="exact"/>
              <w:ind w:rightChars="50" w:right="120"/>
              <w:rPr>
                <w:rFonts w:eastAsia="標楷體"/>
              </w:rPr>
            </w:pPr>
            <w:r w:rsidRPr="003111E1">
              <w:rPr>
                <w:rFonts w:eastAsia="標楷體"/>
              </w:rPr>
              <w:t>1.36</w:t>
            </w:r>
          </w:p>
        </w:tc>
        <w:tc>
          <w:tcPr>
            <w:tcW w:w="513" w:type="pct"/>
            <w:vAlign w:val="center"/>
          </w:tcPr>
          <w:p w:rsidR="009A7EC5" w:rsidRPr="00090132" w:rsidRDefault="009A7EC5" w:rsidP="00AF6A3F">
            <w:pPr>
              <w:snapToGrid w:val="0"/>
              <w:spacing w:line="340" w:lineRule="exact"/>
              <w:ind w:rightChars="50" w:right="120"/>
              <w:jc w:val="center"/>
            </w:pPr>
            <w:r w:rsidRPr="00090132">
              <w:rPr>
                <w:rFonts w:hint="eastAsia"/>
              </w:rPr>
              <w:t>1.72</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-1.26</w:t>
            </w:r>
          </w:p>
        </w:tc>
        <w:tc>
          <w:tcPr>
            <w:tcW w:w="513" w:type="pct"/>
            <w:vAlign w:val="center"/>
          </w:tcPr>
          <w:p w:rsidR="009A7EC5" w:rsidRPr="003111E1" w:rsidRDefault="009A7EC5" w:rsidP="002407AA">
            <w:pPr>
              <w:snapToGrid w:val="0"/>
              <w:spacing w:line="340" w:lineRule="exact"/>
              <w:ind w:rightChars="50" w:right="120"/>
              <w:jc w:val="center"/>
            </w:pPr>
            <w:r w:rsidRPr="003111E1">
              <w:t>0.93</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0.76</w:t>
            </w:r>
          </w:p>
        </w:tc>
        <w:tc>
          <w:tcPr>
            <w:tcW w:w="1039" w:type="pct"/>
            <w:vAlign w:val="center"/>
          </w:tcPr>
          <w:p w:rsidR="009A7EC5" w:rsidRPr="003111E1" w:rsidRDefault="009A7EC5" w:rsidP="002407AA">
            <w:pPr>
              <w:snapToGrid w:val="0"/>
              <w:spacing w:line="340" w:lineRule="exact"/>
              <w:ind w:rightChars="50" w:right="120"/>
              <w:jc w:val="center"/>
            </w:pPr>
            <w:r w:rsidRPr="003111E1">
              <w:t>0.32</w:t>
            </w:r>
          </w:p>
        </w:tc>
      </w:tr>
      <w:tr w:rsidR="009A7EC5" w:rsidRPr="003111E1" w:rsidTr="00B32D5B">
        <w:trPr>
          <w:trHeight w:val="370"/>
          <w:jc w:val="center"/>
        </w:trPr>
        <w:tc>
          <w:tcPr>
            <w:tcW w:w="865"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4</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b"/>
              <w:spacing w:line="360" w:lineRule="exact"/>
              <w:ind w:rightChars="50" w:right="120"/>
              <w:rPr>
                <w:rFonts w:eastAsia="標楷體"/>
              </w:rPr>
            </w:pPr>
            <w:r w:rsidRPr="003111E1">
              <w:rPr>
                <w:rFonts w:eastAsia="標楷體"/>
              </w:rPr>
              <w:t>1.05</w:t>
            </w:r>
          </w:p>
        </w:tc>
        <w:tc>
          <w:tcPr>
            <w:tcW w:w="513" w:type="pct"/>
            <w:vAlign w:val="center"/>
          </w:tcPr>
          <w:p w:rsidR="009A7EC5" w:rsidRPr="00090132" w:rsidRDefault="009A7EC5" w:rsidP="00AF6A3F">
            <w:pPr>
              <w:snapToGrid w:val="0"/>
              <w:spacing w:line="340" w:lineRule="exact"/>
              <w:ind w:rightChars="50" w:right="120"/>
              <w:jc w:val="center"/>
            </w:pPr>
            <w:r w:rsidRPr="00090132">
              <w:rPr>
                <w:rFonts w:hint="eastAsia"/>
              </w:rPr>
              <w:t>0.89</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-1.67</w:t>
            </w:r>
          </w:p>
        </w:tc>
        <w:tc>
          <w:tcPr>
            <w:tcW w:w="513" w:type="pct"/>
          </w:tcPr>
          <w:p w:rsidR="009A7EC5" w:rsidRPr="0073477B" w:rsidRDefault="009A7EC5" w:rsidP="00AF6A3F">
            <w:pPr>
              <w:snapToGrid w:val="0"/>
              <w:spacing w:line="340" w:lineRule="exact"/>
              <w:ind w:rightChars="50" w:right="120"/>
              <w:jc w:val="center"/>
            </w:pPr>
            <w:r w:rsidRPr="0073477B">
              <w:t>1.05</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0.75</w:t>
            </w:r>
          </w:p>
        </w:tc>
        <w:tc>
          <w:tcPr>
            <w:tcW w:w="1039" w:type="pct"/>
            <w:vAlign w:val="center"/>
          </w:tcPr>
          <w:p w:rsidR="009A7EC5" w:rsidRPr="009A7EC5" w:rsidRDefault="009A7EC5" w:rsidP="00AF6A3F">
            <w:pPr>
              <w:snapToGrid w:val="0"/>
              <w:spacing w:line="340" w:lineRule="exact"/>
              <w:ind w:rightChars="50" w:right="120"/>
              <w:jc w:val="center"/>
            </w:pPr>
            <w:r w:rsidRPr="009A7EC5">
              <w:rPr>
                <w:rFonts w:hint="eastAsia"/>
              </w:rPr>
              <w:t>0.95</w:t>
            </w:r>
          </w:p>
        </w:tc>
      </w:tr>
      <w:tr w:rsidR="009A7EC5" w:rsidRPr="003111E1" w:rsidTr="00B32D5B">
        <w:trPr>
          <w:trHeight w:val="370"/>
          <w:jc w:val="center"/>
        </w:trPr>
        <w:tc>
          <w:tcPr>
            <w:tcW w:w="865"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5</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b"/>
              <w:spacing w:line="360" w:lineRule="exact"/>
              <w:ind w:rightChars="50" w:right="120"/>
              <w:rPr>
                <w:rFonts w:eastAsia="標楷體"/>
              </w:rPr>
            </w:pPr>
            <w:r w:rsidRPr="003111E1">
              <w:rPr>
                <w:rFonts w:eastAsia="標楷體"/>
              </w:rPr>
              <w:t>0.74</w:t>
            </w:r>
          </w:p>
        </w:tc>
        <w:tc>
          <w:tcPr>
            <w:tcW w:w="513" w:type="pct"/>
            <w:vAlign w:val="center"/>
          </w:tcPr>
          <w:p w:rsidR="009A7EC5" w:rsidRPr="00090132" w:rsidRDefault="009A7EC5" w:rsidP="00AF6A3F">
            <w:pPr>
              <w:snapToGrid w:val="0"/>
              <w:spacing w:line="340" w:lineRule="exact"/>
              <w:ind w:rightChars="50" w:right="120"/>
              <w:jc w:val="center"/>
            </w:pPr>
            <w:r w:rsidRPr="00090132">
              <w:rPr>
                <w:rFonts w:hint="eastAsia"/>
              </w:rPr>
              <w:t>0.58</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-2.13</w:t>
            </w:r>
          </w:p>
        </w:tc>
        <w:tc>
          <w:tcPr>
            <w:tcW w:w="513" w:type="pct"/>
          </w:tcPr>
          <w:p w:rsidR="009A7EC5" w:rsidRPr="0073477B" w:rsidRDefault="009A7EC5" w:rsidP="00B32D5B">
            <w:pPr>
              <w:snapToGrid w:val="0"/>
              <w:spacing w:line="340" w:lineRule="exact"/>
              <w:ind w:rightChars="50" w:right="120"/>
              <w:jc w:val="center"/>
            </w:pPr>
            <w:r w:rsidRPr="0073477B">
              <w:t>0.8</w:t>
            </w:r>
            <w:r w:rsidR="00B32D5B">
              <w:rPr>
                <w:rFonts w:hint="eastAsia"/>
              </w:rPr>
              <w:t>0</w:t>
            </w:r>
          </w:p>
        </w:tc>
        <w:tc>
          <w:tcPr>
            <w:tcW w:w="646" w:type="pct"/>
            <w:vAlign w:val="center"/>
          </w:tcPr>
          <w:p w:rsidR="009A7EC5" w:rsidRPr="009A7EC5" w:rsidRDefault="009A7EC5" w:rsidP="00AF6A3F">
            <w:pPr>
              <w:snapToGrid w:val="0"/>
              <w:spacing w:line="340" w:lineRule="exact"/>
              <w:ind w:rightChars="50" w:right="120"/>
              <w:jc w:val="center"/>
            </w:pPr>
            <w:r w:rsidRPr="009A7EC5">
              <w:rPr>
                <w:rFonts w:hint="eastAsia"/>
              </w:rPr>
              <w:t>0.69</w:t>
            </w:r>
          </w:p>
        </w:tc>
        <w:tc>
          <w:tcPr>
            <w:tcW w:w="1039" w:type="pct"/>
            <w:vAlign w:val="center"/>
          </w:tcPr>
          <w:p w:rsidR="009A7EC5" w:rsidRPr="009A7EC5" w:rsidRDefault="009A7EC5" w:rsidP="00AF6A3F">
            <w:pPr>
              <w:snapToGrid w:val="0"/>
              <w:spacing w:line="340" w:lineRule="exact"/>
              <w:ind w:rightChars="50" w:right="120"/>
              <w:jc w:val="center"/>
            </w:pPr>
            <w:r w:rsidRPr="009A7EC5">
              <w:rPr>
                <w:rFonts w:hint="eastAsia"/>
              </w:rPr>
              <w:t>0.98</w:t>
            </w:r>
          </w:p>
        </w:tc>
      </w:tr>
      <w:tr w:rsidR="009A7EC5" w:rsidRPr="003111E1" w:rsidTr="00B32D5B">
        <w:trPr>
          <w:trHeight w:val="370"/>
          <w:jc w:val="center"/>
        </w:trPr>
        <w:tc>
          <w:tcPr>
            <w:tcW w:w="865" w:type="pct"/>
            <w:tcBorders>
              <w:right w:val="single" w:sz="6" w:space="0" w:color="auto"/>
            </w:tcBorders>
          </w:tcPr>
          <w:p w:rsidR="009A7EC5" w:rsidRPr="003111E1" w:rsidRDefault="009A7EC5" w:rsidP="002407AA">
            <w:pPr>
              <w:spacing w:line="340" w:lineRule="exact"/>
              <w:ind w:right="284"/>
              <w:jc w:val="right"/>
              <w:rPr>
                <w:rFonts w:eastAsia="標楷體"/>
              </w:rPr>
            </w:pPr>
            <w:r w:rsidRPr="003111E1">
              <w:rPr>
                <w:rFonts w:eastAsia="標楷體"/>
              </w:rPr>
              <w:t>6</w:t>
            </w:r>
            <w:r w:rsidRPr="003111E1">
              <w:rPr>
                <w:rFonts w:eastAsia="標楷體"/>
              </w:rPr>
              <w:t>月</w:t>
            </w:r>
          </w:p>
        </w:tc>
        <w:tc>
          <w:tcPr>
            <w:tcW w:w="513" w:type="pct"/>
            <w:tcBorders>
              <w:left w:val="single" w:sz="6" w:space="0" w:color="auto"/>
            </w:tcBorders>
            <w:vAlign w:val="center"/>
          </w:tcPr>
          <w:p w:rsidR="009A7EC5" w:rsidRPr="003111E1" w:rsidRDefault="009A7EC5" w:rsidP="00A7204E">
            <w:pPr>
              <w:pStyle w:val="ab"/>
              <w:spacing w:line="360" w:lineRule="exact"/>
              <w:ind w:rightChars="50" w:right="120"/>
              <w:rPr>
                <w:rFonts w:eastAsia="標楷體"/>
              </w:rPr>
            </w:pPr>
            <w:r w:rsidRPr="003111E1">
              <w:rPr>
                <w:rFonts w:eastAsia="標楷體"/>
              </w:rPr>
              <w:t>0.60</w:t>
            </w:r>
          </w:p>
        </w:tc>
        <w:tc>
          <w:tcPr>
            <w:tcW w:w="513" w:type="pct"/>
            <w:vAlign w:val="center"/>
          </w:tcPr>
          <w:p w:rsidR="009A7EC5" w:rsidRPr="00090132" w:rsidRDefault="009A7EC5" w:rsidP="00B32D5B">
            <w:pPr>
              <w:snapToGrid w:val="0"/>
              <w:spacing w:line="340" w:lineRule="exact"/>
              <w:ind w:rightChars="50" w:right="120"/>
              <w:jc w:val="center"/>
            </w:pPr>
            <w:r w:rsidRPr="00090132">
              <w:rPr>
                <w:rFonts w:hint="eastAsia"/>
              </w:rPr>
              <w:t>0.3</w:t>
            </w:r>
            <w:r w:rsidR="00B32D5B">
              <w:rPr>
                <w:rFonts w:hint="eastAsia"/>
              </w:rPr>
              <w:t>5</w:t>
            </w:r>
          </w:p>
        </w:tc>
        <w:tc>
          <w:tcPr>
            <w:tcW w:w="910" w:type="pct"/>
          </w:tcPr>
          <w:p w:rsidR="009A7EC5" w:rsidRPr="00090132" w:rsidRDefault="009A7EC5" w:rsidP="00AF6A3F">
            <w:pPr>
              <w:snapToGrid w:val="0"/>
              <w:spacing w:line="340" w:lineRule="exact"/>
              <w:ind w:rightChars="200" w:right="480"/>
              <w:jc w:val="center"/>
              <w:rPr>
                <w:rFonts w:eastAsia="標楷體"/>
                <w:snapToGrid w:val="0"/>
              </w:rPr>
            </w:pPr>
            <w:r w:rsidRPr="00090132">
              <w:rPr>
                <w:rFonts w:eastAsia="標楷體"/>
                <w:snapToGrid w:val="0"/>
              </w:rPr>
              <w:t>-1.95</w:t>
            </w:r>
          </w:p>
        </w:tc>
        <w:tc>
          <w:tcPr>
            <w:tcW w:w="513" w:type="pct"/>
          </w:tcPr>
          <w:p w:rsidR="009A7EC5" w:rsidRPr="0073477B" w:rsidRDefault="009A7EC5" w:rsidP="00B32D5B">
            <w:pPr>
              <w:snapToGrid w:val="0"/>
              <w:spacing w:line="340" w:lineRule="exact"/>
              <w:ind w:rightChars="50" w:right="120"/>
              <w:jc w:val="center"/>
            </w:pPr>
            <w:r w:rsidRPr="0073477B">
              <w:t>0.7</w:t>
            </w:r>
            <w:r w:rsidR="00B32D5B">
              <w:rPr>
                <w:rFonts w:hint="eastAsia"/>
              </w:rPr>
              <w:t>2</w:t>
            </w:r>
          </w:p>
        </w:tc>
        <w:tc>
          <w:tcPr>
            <w:tcW w:w="646" w:type="pct"/>
            <w:vAlign w:val="center"/>
          </w:tcPr>
          <w:p w:rsidR="009A7EC5" w:rsidRPr="009A7EC5" w:rsidRDefault="009A7EC5" w:rsidP="00B32D5B">
            <w:pPr>
              <w:snapToGrid w:val="0"/>
              <w:spacing w:line="340" w:lineRule="exact"/>
              <w:ind w:rightChars="50" w:right="120"/>
              <w:jc w:val="center"/>
            </w:pPr>
            <w:r w:rsidRPr="009A7EC5">
              <w:rPr>
                <w:rFonts w:hint="eastAsia"/>
              </w:rPr>
              <w:t>0.5</w:t>
            </w:r>
            <w:r w:rsidR="00B32D5B">
              <w:rPr>
                <w:rFonts w:hint="eastAsia"/>
              </w:rPr>
              <w:t>8</w:t>
            </w:r>
          </w:p>
        </w:tc>
        <w:tc>
          <w:tcPr>
            <w:tcW w:w="1039" w:type="pct"/>
            <w:vAlign w:val="center"/>
          </w:tcPr>
          <w:p w:rsidR="009A7EC5" w:rsidRPr="009A7EC5" w:rsidRDefault="009A7EC5" w:rsidP="00AF6A3F">
            <w:pPr>
              <w:snapToGrid w:val="0"/>
              <w:spacing w:line="340" w:lineRule="exact"/>
              <w:ind w:rightChars="50" w:right="120"/>
              <w:jc w:val="center"/>
            </w:pPr>
            <w:r w:rsidRPr="009A7EC5">
              <w:rPr>
                <w:rFonts w:hint="eastAsia"/>
              </w:rPr>
              <w:t>0.81</w:t>
            </w:r>
          </w:p>
        </w:tc>
      </w:tr>
      <w:tr w:rsidR="009A7EC5" w:rsidRPr="003111E1" w:rsidTr="00B32D5B">
        <w:trPr>
          <w:trHeight w:val="370"/>
          <w:jc w:val="center"/>
        </w:trPr>
        <w:tc>
          <w:tcPr>
            <w:tcW w:w="865" w:type="pct"/>
            <w:tcBorders>
              <w:right w:val="single" w:sz="6" w:space="0" w:color="auto"/>
            </w:tcBorders>
          </w:tcPr>
          <w:p w:rsidR="009A7EC5" w:rsidRPr="003111E1" w:rsidRDefault="009A7EC5" w:rsidP="001C3B24">
            <w:pPr>
              <w:spacing w:line="340" w:lineRule="exact"/>
              <w:ind w:right="284"/>
              <w:jc w:val="right"/>
              <w:rPr>
                <w:rFonts w:eastAsia="標楷體"/>
              </w:rPr>
            </w:pPr>
            <w:r>
              <w:rPr>
                <w:rFonts w:eastAsia="標楷體" w:hint="eastAsia"/>
              </w:rPr>
              <w:t>7</w:t>
            </w:r>
            <w:r w:rsidRPr="003111E1">
              <w:rPr>
                <w:rFonts w:eastAsia="標楷體"/>
              </w:rPr>
              <w:t>月</w:t>
            </w:r>
          </w:p>
        </w:tc>
        <w:tc>
          <w:tcPr>
            <w:tcW w:w="513" w:type="pct"/>
            <w:tcBorders>
              <w:left w:val="single" w:sz="6" w:space="0" w:color="auto"/>
            </w:tcBorders>
            <w:vAlign w:val="center"/>
          </w:tcPr>
          <w:p w:rsidR="009A7EC5" w:rsidRPr="003111E1" w:rsidRDefault="009A7EC5" w:rsidP="00277A20">
            <w:pPr>
              <w:pStyle w:val="ab"/>
              <w:spacing w:line="360" w:lineRule="exact"/>
              <w:ind w:rightChars="50" w:right="120"/>
              <w:rPr>
                <w:rFonts w:eastAsia="標楷體"/>
              </w:rPr>
            </w:pPr>
            <w:r>
              <w:rPr>
                <w:rFonts w:eastAsia="標楷體"/>
              </w:rPr>
              <w:t>0.</w:t>
            </w:r>
            <w:r w:rsidRPr="003111E1">
              <w:rPr>
                <w:rFonts w:eastAsia="標楷體"/>
              </w:rPr>
              <w:t>0</w:t>
            </w:r>
            <w:r w:rsidR="00277A20">
              <w:rPr>
                <w:rFonts w:eastAsia="標楷體" w:hint="eastAsia"/>
              </w:rPr>
              <w:t>6</w:t>
            </w:r>
          </w:p>
        </w:tc>
        <w:tc>
          <w:tcPr>
            <w:tcW w:w="513" w:type="pct"/>
            <w:vAlign w:val="center"/>
          </w:tcPr>
          <w:p w:rsidR="009A7EC5" w:rsidRPr="00090132" w:rsidRDefault="009A7EC5" w:rsidP="00B32D5B">
            <w:pPr>
              <w:snapToGrid w:val="0"/>
              <w:spacing w:line="340" w:lineRule="exact"/>
              <w:ind w:rightChars="50" w:right="120"/>
              <w:jc w:val="center"/>
            </w:pPr>
            <w:r w:rsidRPr="00090132">
              <w:rPr>
                <w:rFonts w:hint="eastAsia"/>
              </w:rPr>
              <w:t>-0.6</w:t>
            </w:r>
            <w:r w:rsidR="00B32D5B">
              <w:rPr>
                <w:rFonts w:hint="eastAsia"/>
              </w:rPr>
              <w:t>7</w:t>
            </w:r>
          </w:p>
        </w:tc>
        <w:tc>
          <w:tcPr>
            <w:tcW w:w="910" w:type="pct"/>
          </w:tcPr>
          <w:p w:rsidR="009A7EC5" w:rsidRPr="00090132" w:rsidRDefault="009A7EC5" w:rsidP="00B32D5B">
            <w:pPr>
              <w:snapToGrid w:val="0"/>
              <w:spacing w:line="340" w:lineRule="exact"/>
              <w:ind w:rightChars="200" w:right="480"/>
              <w:jc w:val="center"/>
              <w:rPr>
                <w:rFonts w:eastAsia="標楷體"/>
                <w:snapToGrid w:val="0"/>
              </w:rPr>
            </w:pPr>
            <w:r w:rsidRPr="00090132">
              <w:rPr>
                <w:rFonts w:eastAsia="標楷體"/>
                <w:snapToGrid w:val="0"/>
              </w:rPr>
              <w:t>-2.0</w:t>
            </w:r>
            <w:r w:rsidR="00B32D5B">
              <w:rPr>
                <w:rFonts w:eastAsia="標楷體" w:hint="eastAsia"/>
                <w:snapToGrid w:val="0"/>
              </w:rPr>
              <w:t>8</w:t>
            </w:r>
          </w:p>
        </w:tc>
        <w:tc>
          <w:tcPr>
            <w:tcW w:w="513" w:type="pct"/>
          </w:tcPr>
          <w:p w:rsidR="009A7EC5" w:rsidRPr="0073477B" w:rsidRDefault="009A7EC5" w:rsidP="00B32D5B">
            <w:pPr>
              <w:snapToGrid w:val="0"/>
              <w:spacing w:line="340" w:lineRule="exact"/>
              <w:ind w:rightChars="50" w:right="120"/>
              <w:jc w:val="center"/>
            </w:pPr>
            <w:r w:rsidRPr="0073477B">
              <w:t>0.5</w:t>
            </w:r>
            <w:r w:rsidR="00B32D5B">
              <w:rPr>
                <w:rFonts w:hint="eastAsia"/>
              </w:rPr>
              <w:t>7</w:t>
            </w:r>
          </w:p>
        </w:tc>
        <w:tc>
          <w:tcPr>
            <w:tcW w:w="646" w:type="pct"/>
            <w:vAlign w:val="center"/>
          </w:tcPr>
          <w:p w:rsidR="009A7EC5" w:rsidRPr="009A7EC5" w:rsidRDefault="009A7EC5" w:rsidP="00B32D5B">
            <w:pPr>
              <w:snapToGrid w:val="0"/>
              <w:spacing w:line="340" w:lineRule="exact"/>
              <w:ind w:rightChars="50" w:right="120"/>
              <w:jc w:val="center"/>
            </w:pPr>
            <w:r w:rsidRPr="009A7EC5">
              <w:rPr>
                <w:rFonts w:hint="eastAsia"/>
              </w:rPr>
              <w:t>0.5</w:t>
            </w:r>
            <w:r w:rsidR="00B32D5B">
              <w:rPr>
                <w:rFonts w:hint="eastAsia"/>
              </w:rPr>
              <w:t>9</w:t>
            </w:r>
            <w:r w:rsidRPr="009A7EC5">
              <w:rPr>
                <w:rFonts w:hint="eastAsia"/>
              </w:rPr>
              <w:t xml:space="preserve"> </w:t>
            </w:r>
          </w:p>
        </w:tc>
        <w:tc>
          <w:tcPr>
            <w:tcW w:w="1039" w:type="pct"/>
            <w:vAlign w:val="center"/>
          </w:tcPr>
          <w:p w:rsidR="009A7EC5" w:rsidRPr="009A7EC5" w:rsidRDefault="009A7EC5" w:rsidP="00AF6A3F">
            <w:pPr>
              <w:snapToGrid w:val="0"/>
              <w:spacing w:line="340" w:lineRule="exact"/>
              <w:ind w:rightChars="50" w:right="120"/>
              <w:jc w:val="center"/>
            </w:pPr>
            <w:r w:rsidRPr="009A7EC5">
              <w:rPr>
                <w:rFonts w:hint="eastAsia"/>
              </w:rPr>
              <w:t>-0.30</w:t>
            </w:r>
          </w:p>
        </w:tc>
      </w:tr>
      <w:tr w:rsidR="00B32D5B" w:rsidRPr="003111E1" w:rsidTr="00B32D5B">
        <w:trPr>
          <w:trHeight w:val="370"/>
          <w:jc w:val="center"/>
        </w:trPr>
        <w:tc>
          <w:tcPr>
            <w:tcW w:w="865" w:type="pct"/>
            <w:tcBorders>
              <w:bottom w:val="single" w:sz="4" w:space="0" w:color="auto"/>
              <w:right w:val="single" w:sz="6" w:space="0" w:color="auto"/>
            </w:tcBorders>
          </w:tcPr>
          <w:p w:rsidR="00B32D5B" w:rsidRDefault="00B32D5B" w:rsidP="001C3B24">
            <w:pPr>
              <w:spacing w:line="340" w:lineRule="exact"/>
              <w:ind w:right="284"/>
              <w:jc w:val="right"/>
              <w:rPr>
                <w:rFonts w:eastAsia="標楷體"/>
              </w:rPr>
            </w:pPr>
            <w:r>
              <w:rPr>
                <w:rFonts w:eastAsia="標楷體" w:hint="eastAsia"/>
              </w:rPr>
              <w:t>8</w:t>
            </w:r>
            <w:r>
              <w:rPr>
                <w:rFonts w:eastAsia="標楷體" w:hint="eastAsia"/>
              </w:rPr>
              <w:t>月</w:t>
            </w:r>
          </w:p>
        </w:tc>
        <w:tc>
          <w:tcPr>
            <w:tcW w:w="513" w:type="pct"/>
            <w:tcBorders>
              <w:left w:val="single" w:sz="6" w:space="0" w:color="auto"/>
              <w:bottom w:val="single" w:sz="4" w:space="0" w:color="auto"/>
            </w:tcBorders>
            <w:vAlign w:val="center"/>
          </w:tcPr>
          <w:p w:rsidR="00B32D5B" w:rsidRDefault="00277A20" w:rsidP="001C3B24">
            <w:pPr>
              <w:pStyle w:val="ab"/>
              <w:spacing w:line="360" w:lineRule="exact"/>
              <w:ind w:rightChars="50" w:right="120"/>
              <w:rPr>
                <w:rFonts w:eastAsia="標楷體"/>
              </w:rPr>
            </w:pPr>
            <w:r>
              <w:rPr>
                <w:rFonts w:eastAsia="標楷體" w:hint="eastAsia"/>
              </w:rPr>
              <w:t>-0.79</w:t>
            </w:r>
          </w:p>
        </w:tc>
        <w:tc>
          <w:tcPr>
            <w:tcW w:w="513" w:type="pct"/>
            <w:tcBorders>
              <w:bottom w:val="single" w:sz="4" w:space="0" w:color="auto"/>
            </w:tcBorders>
            <w:vAlign w:val="center"/>
          </w:tcPr>
          <w:p w:rsidR="00B32D5B" w:rsidRPr="00090132" w:rsidRDefault="00B32D5B" w:rsidP="00AF6A3F">
            <w:pPr>
              <w:snapToGrid w:val="0"/>
              <w:spacing w:line="340" w:lineRule="exact"/>
              <w:ind w:rightChars="50" w:right="120"/>
              <w:jc w:val="center"/>
            </w:pPr>
            <w:r>
              <w:rPr>
                <w:rFonts w:hint="eastAsia"/>
              </w:rPr>
              <w:t>-2.43</w:t>
            </w:r>
          </w:p>
        </w:tc>
        <w:tc>
          <w:tcPr>
            <w:tcW w:w="910" w:type="pct"/>
            <w:tcBorders>
              <w:bottom w:val="single" w:sz="4" w:space="0" w:color="auto"/>
            </w:tcBorders>
          </w:tcPr>
          <w:p w:rsidR="00B32D5B" w:rsidRPr="00090132" w:rsidRDefault="00B32D5B" w:rsidP="00AF6A3F">
            <w:pPr>
              <w:snapToGrid w:val="0"/>
              <w:spacing w:line="340" w:lineRule="exact"/>
              <w:ind w:rightChars="200" w:right="480"/>
              <w:jc w:val="center"/>
              <w:rPr>
                <w:rFonts w:eastAsia="標楷體"/>
                <w:snapToGrid w:val="0"/>
              </w:rPr>
            </w:pPr>
            <w:r>
              <w:rPr>
                <w:rFonts w:eastAsia="標楷體" w:hint="eastAsia"/>
                <w:snapToGrid w:val="0"/>
              </w:rPr>
              <w:t>-1.77</w:t>
            </w:r>
          </w:p>
        </w:tc>
        <w:tc>
          <w:tcPr>
            <w:tcW w:w="513" w:type="pct"/>
            <w:tcBorders>
              <w:bottom w:val="single" w:sz="4" w:space="0" w:color="auto"/>
            </w:tcBorders>
          </w:tcPr>
          <w:p w:rsidR="00B32D5B" w:rsidRPr="0073477B" w:rsidRDefault="00B32D5B" w:rsidP="00AF6A3F">
            <w:pPr>
              <w:snapToGrid w:val="0"/>
              <w:spacing w:line="340" w:lineRule="exact"/>
              <w:ind w:rightChars="50" w:right="120"/>
              <w:jc w:val="center"/>
            </w:pPr>
            <w:r>
              <w:rPr>
                <w:rFonts w:hint="eastAsia"/>
              </w:rPr>
              <w:t>0.54</w:t>
            </w:r>
          </w:p>
        </w:tc>
        <w:tc>
          <w:tcPr>
            <w:tcW w:w="646" w:type="pct"/>
            <w:tcBorders>
              <w:bottom w:val="single" w:sz="4" w:space="0" w:color="auto"/>
            </w:tcBorders>
            <w:vAlign w:val="center"/>
          </w:tcPr>
          <w:p w:rsidR="00B32D5B" w:rsidRPr="009A7EC5" w:rsidRDefault="00B32D5B" w:rsidP="00AF6A3F">
            <w:pPr>
              <w:snapToGrid w:val="0"/>
              <w:spacing w:line="340" w:lineRule="exact"/>
              <w:ind w:rightChars="50" w:right="120"/>
              <w:jc w:val="center"/>
            </w:pPr>
            <w:r>
              <w:rPr>
                <w:rFonts w:hint="eastAsia"/>
              </w:rPr>
              <w:t>0.58</w:t>
            </w:r>
          </w:p>
        </w:tc>
        <w:tc>
          <w:tcPr>
            <w:tcW w:w="1039" w:type="pct"/>
            <w:tcBorders>
              <w:bottom w:val="single" w:sz="4" w:space="0" w:color="auto"/>
            </w:tcBorders>
            <w:vAlign w:val="center"/>
          </w:tcPr>
          <w:p w:rsidR="00B32D5B" w:rsidRPr="009A7EC5" w:rsidRDefault="00B32D5B" w:rsidP="00AF6A3F">
            <w:pPr>
              <w:snapToGrid w:val="0"/>
              <w:spacing w:line="340" w:lineRule="exact"/>
              <w:ind w:rightChars="50" w:right="120"/>
              <w:jc w:val="center"/>
            </w:pPr>
            <w:r>
              <w:rPr>
                <w:rFonts w:hint="eastAsia"/>
              </w:rPr>
              <w:t>-0.41</w:t>
            </w:r>
          </w:p>
        </w:tc>
      </w:tr>
    </w:tbl>
    <w:p w:rsidR="00B11D2B" w:rsidRPr="003111E1" w:rsidRDefault="00B11D2B" w:rsidP="00B11D2B">
      <w:pPr>
        <w:snapToGrid w:val="0"/>
        <w:spacing w:line="240" w:lineRule="atLeast"/>
        <w:jc w:val="both"/>
        <w:rPr>
          <w:rFonts w:eastAsia="標楷體"/>
          <w:snapToGrid w:val="0"/>
          <w:sz w:val="22"/>
          <w:szCs w:val="22"/>
        </w:rPr>
      </w:pPr>
      <w:r w:rsidRPr="003111E1">
        <w:rPr>
          <w:rFonts w:eastAsia="標楷體"/>
          <w:snapToGrid w:val="0"/>
          <w:sz w:val="22"/>
          <w:szCs w:val="22"/>
        </w:rPr>
        <w:t>資料來源：行政院主計總處。</w:t>
      </w:r>
    </w:p>
    <w:p w:rsidR="0067757C" w:rsidRPr="003111E1" w:rsidRDefault="00B11D2B" w:rsidP="00276BD8">
      <w:pPr>
        <w:pStyle w:val="k3a"/>
        <w:tabs>
          <w:tab w:val="left" w:pos="540"/>
        </w:tabs>
        <w:spacing w:before="180" w:line="300" w:lineRule="auto"/>
        <w:ind w:leftChars="0" w:left="0" w:right="0" w:firstLineChars="0" w:firstLine="0"/>
        <w:rPr>
          <w:b/>
          <w:bCs/>
        </w:rPr>
      </w:pPr>
      <w:r w:rsidRPr="003111E1">
        <w:rPr>
          <w:b/>
          <w:bCs/>
          <w:color w:val="FF0000"/>
        </w:rPr>
        <w:br w:type="page"/>
      </w:r>
      <w:r w:rsidR="0067757C" w:rsidRPr="003111E1">
        <w:rPr>
          <w:b/>
          <w:bCs/>
        </w:rPr>
        <w:lastRenderedPageBreak/>
        <w:t>３、</w:t>
      </w:r>
      <w:r w:rsidR="00EE3B93" w:rsidRPr="00401EAD">
        <w:rPr>
          <w:b/>
          <w:bCs/>
        </w:rPr>
        <w:t>102</w:t>
      </w:r>
      <w:r w:rsidR="00EE3B93" w:rsidRPr="00401EAD">
        <w:rPr>
          <w:b/>
          <w:bCs/>
        </w:rPr>
        <w:t>年</w:t>
      </w:r>
      <w:r w:rsidR="00C308FE">
        <w:rPr>
          <w:rFonts w:hint="eastAsia"/>
          <w:b/>
          <w:bCs/>
        </w:rPr>
        <w:t>8</w:t>
      </w:r>
      <w:r w:rsidR="00EE3B93" w:rsidRPr="00401EAD">
        <w:rPr>
          <w:b/>
          <w:bCs/>
        </w:rPr>
        <w:t>月美國西德州原油</w:t>
      </w:r>
      <w:proofErr w:type="gramStart"/>
      <w:r w:rsidR="00EE3B93" w:rsidRPr="00401EAD">
        <w:rPr>
          <w:b/>
          <w:bCs/>
        </w:rPr>
        <w:t>月均價每</w:t>
      </w:r>
      <w:proofErr w:type="gramEnd"/>
      <w:r w:rsidR="00EE3B93" w:rsidRPr="00401EAD">
        <w:rPr>
          <w:b/>
          <w:bCs/>
        </w:rPr>
        <w:t>桶</w:t>
      </w:r>
      <w:r w:rsidR="00420913" w:rsidRPr="00401EAD">
        <w:rPr>
          <w:b/>
          <w:bCs/>
        </w:rPr>
        <w:t>10</w:t>
      </w:r>
      <w:r w:rsidR="00C308FE">
        <w:rPr>
          <w:rFonts w:hint="eastAsia"/>
          <w:b/>
          <w:bCs/>
        </w:rPr>
        <w:t>6</w:t>
      </w:r>
      <w:r w:rsidR="00420913" w:rsidRPr="00401EAD">
        <w:rPr>
          <w:b/>
          <w:bCs/>
        </w:rPr>
        <w:t>.5</w:t>
      </w:r>
      <w:r w:rsidR="00C308FE">
        <w:rPr>
          <w:rFonts w:hint="eastAsia"/>
          <w:b/>
          <w:bCs/>
        </w:rPr>
        <w:t>5</w:t>
      </w:r>
      <w:r w:rsidR="00EE3B93" w:rsidRPr="00401EAD">
        <w:rPr>
          <w:b/>
          <w:bCs/>
        </w:rPr>
        <w:t>美元</w:t>
      </w:r>
    </w:p>
    <w:p w:rsidR="0067757C" w:rsidRPr="003111E1" w:rsidRDefault="00EE3B93" w:rsidP="00506996">
      <w:pPr>
        <w:pStyle w:val="k32"/>
        <w:topLinePunct/>
        <w:ind w:leftChars="118" w:left="283" w:rightChars="18" w:right="43" w:firstLineChars="202" w:firstLine="566"/>
      </w:pPr>
      <w:bookmarkStart w:id="79" w:name="_Toc196014079"/>
      <w:bookmarkStart w:id="80" w:name="_Toc196122088"/>
      <w:bookmarkStart w:id="81" w:name="_Toc196215348"/>
      <w:bookmarkStart w:id="82" w:name="_Toc196540374"/>
      <w:bookmarkStart w:id="83" w:name="_Toc198464389"/>
      <w:bookmarkStart w:id="84" w:name="_Toc198464553"/>
      <w:bookmarkStart w:id="85" w:name="_Toc201487150"/>
      <w:bookmarkStart w:id="86" w:name="_Toc201487791"/>
      <w:r w:rsidRPr="003111E1">
        <w:t>102</w:t>
      </w:r>
      <w:r w:rsidRPr="003111E1">
        <w:t>年</w:t>
      </w:r>
      <w:r w:rsidR="00C308FE">
        <w:rPr>
          <w:rFonts w:hint="eastAsia"/>
        </w:rPr>
        <w:t>8</w:t>
      </w:r>
      <w:r w:rsidRPr="003111E1">
        <w:t>月美國西德州原油</w:t>
      </w:r>
      <w:r w:rsidR="00221128" w:rsidRPr="003111E1">
        <w:t>（</w:t>
      </w:r>
      <w:r w:rsidRPr="003111E1">
        <w:t>WTI</w:t>
      </w:r>
      <w:r w:rsidR="00221128" w:rsidRPr="003111E1">
        <w:t>）</w:t>
      </w:r>
      <w:r w:rsidRPr="003111E1">
        <w:t>現貨</w:t>
      </w:r>
      <w:proofErr w:type="gramStart"/>
      <w:r w:rsidRPr="003111E1">
        <w:t>月均價為</w:t>
      </w:r>
      <w:proofErr w:type="gramEnd"/>
      <w:r w:rsidRPr="003111E1">
        <w:t>每桶</w:t>
      </w:r>
      <w:r w:rsidR="00420913" w:rsidRPr="00401EAD">
        <w:t>10</w:t>
      </w:r>
      <w:r w:rsidR="00C308FE">
        <w:rPr>
          <w:rFonts w:hint="eastAsia"/>
        </w:rPr>
        <w:t>6</w:t>
      </w:r>
      <w:r w:rsidR="00420913" w:rsidRPr="00401EAD">
        <w:t>.5</w:t>
      </w:r>
      <w:r w:rsidR="00C308FE">
        <w:rPr>
          <w:rFonts w:hint="eastAsia"/>
        </w:rPr>
        <w:t>5</w:t>
      </w:r>
      <w:r w:rsidRPr="003111E1">
        <w:t>美元，較</w:t>
      </w:r>
      <w:r w:rsidR="00C308FE">
        <w:rPr>
          <w:rFonts w:hint="eastAsia"/>
        </w:rPr>
        <w:t>7</w:t>
      </w:r>
      <w:r w:rsidRPr="003111E1">
        <w:t>月每桶</w:t>
      </w:r>
      <w:r w:rsidR="00C308FE">
        <w:rPr>
          <w:rFonts w:hint="eastAsia"/>
        </w:rPr>
        <w:t>104.54</w:t>
      </w:r>
      <w:r w:rsidRPr="003111E1">
        <w:t>美元，</w:t>
      </w:r>
      <w:r w:rsidR="00183C31" w:rsidRPr="003111E1">
        <w:t>上漲</w:t>
      </w:r>
      <w:r w:rsidR="00C308FE">
        <w:rPr>
          <w:rFonts w:hint="eastAsia"/>
        </w:rPr>
        <w:t>1.92</w:t>
      </w:r>
      <w:r w:rsidRPr="003111E1">
        <w:t>％；北海布蘭特</w:t>
      </w:r>
      <w:r w:rsidR="00401EAD">
        <w:rPr>
          <w:rFonts w:hint="eastAsia"/>
        </w:rPr>
        <w:t>及</w:t>
      </w:r>
      <w:r w:rsidR="00401EAD" w:rsidRPr="003111E1">
        <w:t>杜拜</w:t>
      </w:r>
      <w:r w:rsidRPr="003111E1">
        <w:t>價格</w:t>
      </w:r>
      <w:r w:rsidR="00401EAD">
        <w:rPr>
          <w:rFonts w:hint="eastAsia"/>
        </w:rPr>
        <w:t>亦</w:t>
      </w:r>
      <w:r w:rsidR="00183C31" w:rsidRPr="003111E1">
        <w:t>同步上漲</w:t>
      </w:r>
      <w:r w:rsidRPr="003111E1">
        <w:t>。</w:t>
      </w:r>
    </w:p>
    <w:p w:rsidR="006C36C3" w:rsidRPr="00285E14" w:rsidRDefault="00FD256B" w:rsidP="00506996">
      <w:pPr>
        <w:pStyle w:val="k32"/>
        <w:topLinePunct/>
        <w:ind w:leftChars="118" w:left="283" w:rightChars="18" w:right="43" w:firstLineChars="202" w:firstLine="566"/>
      </w:pPr>
      <w:r w:rsidRPr="00285E14">
        <w:rPr>
          <w:rFonts w:hint="eastAsia"/>
        </w:rPr>
        <w:t>美國</w:t>
      </w:r>
      <w:r w:rsidR="006E0140" w:rsidRPr="00285E14">
        <w:t>能源</w:t>
      </w:r>
      <w:r w:rsidRPr="00285E14">
        <w:rPr>
          <w:rFonts w:hint="eastAsia"/>
        </w:rPr>
        <w:t>部</w:t>
      </w:r>
      <w:r w:rsidRPr="00285E14">
        <w:rPr>
          <w:rFonts w:hint="eastAsia"/>
        </w:rPr>
        <w:t>2013</w:t>
      </w:r>
      <w:r w:rsidRPr="00285E14">
        <w:rPr>
          <w:rFonts w:hint="eastAsia"/>
        </w:rPr>
        <w:t>年</w:t>
      </w:r>
      <w:r w:rsidR="00285E14" w:rsidRPr="00285E14">
        <w:rPr>
          <w:rFonts w:hint="eastAsia"/>
        </w:rPr>
        <w:t>9</w:t>
      </w:r>
      <w:r w:rsidRPr="00285E14">
        <w:rPr>
          <w:rFonts w:hint="eastAsia"/>
        </w:rPr>
        <w:t>月預測未來</w:t>
      </w:r>
      <w:r w:rsidRPr="00285E14">
        <w:rPr>
          <w:rFonts w:hint="eastAsia"/>
        </w:rPr>
        <w:t>3</w:t>
      </w:r>
      <w:r w:rsidRPr="00285E14">
        <w:rPr>
          <w:rFonts w:hint="eastAsia"/>
        </w:rPr>
        <w:t>個月</w:t>
      </w:r>
      <w:r w:rsidRPr="00285E14">
        <w:rPr>
          <w:rFonts w:hint="eastAsia"/>
        </w:rPr>
        <w:t>(2013</w:t>
      </w:r>
      <w:r w:rsidRPr="00285E14">
        <w:rPr>
          <w:rFonts w:hint="eastAsia"/>
        </w:rPr>
        <w:t>年</w:t>
      </w:r>
      <w:r w:rsidR="00285E14" w:rsidRPr="00285E14">
        <w:rPr>
          <w:rFonts w:hint="eastAsia"/>
        </w:rPr>
        <w:t>9</w:t>
      </w:r>
      <w:r w:rsidRPr="00285E14">
        <w:rPr>
          <w:rFonts w:hint="eastAsia"/>
        </w:rPr>
        <w:t>月、</w:t>
      </w:r>
      <w:r w:rsidR="00285E14" w:rsidRPr="00285E14">
        <w:rPr>
          <w:rFonts w:hint="eastAsia"/>
        </w:rPr>
        <w:t>10</w:t>
      </w:r>
      <w:r w:rsidRPr="00285E14">
        <w:rPr>
          <w:rFonts w:hint="eastAsia"/>
        </w:rPr>
        <w:t>月、</w:t>
      </w:r>
      <w:r w:rsidRPr="00285E14">
        <w:rPr>
          <w:rFonts w:hint="eastAsia"/>
        </w:rPr>
        <w:t>1</w:t>
      </w:r>
      <w:r w:rsidR="00285E14" w:rsidRPr="00285E14">
        <w:rPr>
          <w:rFonts w:hint="eastAsia"/>
        </w:rPr>
        <w:t>1</w:t>
      </w:r>
      <w:r w:rsidRPr="00285E14">
        <w:rPr>
          <w:rFonts w:hint="eastAsia"/>
        </w:rPr>
        <w:t>月</w:t>
      </w:r>
      <w:r w:rsidRPr="00285E14">
        <w:rPr>
          <w:rFonts w:hint="eastAsia"/>
        </w:rPr>
        <w:t>)</w:t>
      </w:r>
      <w:r w:rsidRPr="00285E14">
        <w:rPr>
          <w:rFonts w:hint="eastAsia"/>
        </w:rPr>
        <w:t>的</w:t>
      </w:r>
      <w:r w:rsidRPr="00285E14">
        <w:rPr>
          <w:rFonts w:hint="eastAsia"/>
        </w:rPr>
        <w:t>WTI</w:t>
      </w:r>
      <w:r w:rsidRPr="00285E14">
        <w:rPr>
          <w:rFonts w:hint="eastAsia"/>
        </w:rPr>
        <w:t>原油</w:t>
      </w:r>
      <w:proofErr w:type="gramStart"/>
      <w:r w:rsidRPr="00285E14">
        <w:rPr>
          <w:rFonts w:hint="eastAsia"/>
        </w:rPr>
        <w:t>現貨均價分別</w:t>
      </w:r>
      <w:proofErr w:type="gramEnd"/>
      <w:r w:rsidRPr="00285E14">
        <w:rPr>
          <w:rFonts w:hint="eastAsia"/>
        </w:rPr>
        <w:t>為每桶</w:t>
      </w:r>
      <w:r w:rsidRPr="00285E14">
        <w:rPr>
          <w:rFonts w:hint="eastAsia"/>
        </w:rPr>
        <w:t>10</w:t>
      </w:r>
      <w:r w:rsidR="00285E14" w:rsidRPr="00285E14">
        <w:rPr>
          <w:rFonts w:hint="eastAsia"/>
        </w:rPr>
        <w:t>5</w:t>
      </w:r>
      <w:r w:rsidRPr="00285E14">
        <w:rPr>
          <w:rFonts w:hint="eastAsia"/>
        </w:rPr>
        <w:t>、</w:t>
      </w:r>
      <w:r w:rsidRPr="00285E14">
        <w:rPr>
          <w:rFonts w:hint="eastAsia"/>
        </w:rPr>
        <w:t>10</w:t>
      </w:r>
      <w:r w:rsidR="00285E14" w:rsidRPr="00285E14">
        <w:rPr>
          <w:rFonts w:hint="eastAsia"/>
        </w:rPr>
        <w:t>3</w:t>
      </w:r>
      <w:r w:rsidRPr="00285E14">
        <w:rPr>
          <w:rFonts w:hint="eastAsia"/>
        </w:rPr>
        <w:t>、</w:t>
      </w:r>
      <w:r w:rsidR="00285E14" w:rsidRPr="00285E14">
        <w:rPr>
          <w:rFonts w:hint="eastAsia"/>
        </w:rPr>
        <w:t>100</w:t>
      </w:r>
      <w:r w:rsidRPr="00285E14">
        <w:rPr>
          <w:rFonts w:hint="eastAsia"/>
        </w:rPr>
        <w:t>美元，</w:t>
      </w:r>
      <w:r w:rsidRPr="00285E14">
        <w:rPr>
          <w:rFonts w:hint="eastAsia"/>
        </w:rPr>
        <w:t>2013</w:t>
      </w:r>
      <w:r w:rsidRPr="00285E14">
        <w:rPr>
          <w:rFonts w:hint="eastAsia"/>
        </w:rPr>
        <w:t>年第</w:t>
      </w:r>
      <w:r w:rsidR="00285E14" w:rsidRPr="00285E14">
        <w:rPr>
          <w:rFonts w:hint="eastAsia"/>
        </w:rPr>
        <w:t>4</w:t>
      </w:r>
      <w:r w:rsidRPr="00285E14">
        <w:rPr>
          <w:rFonts w:hint="eastAsia"/>
        </w:rPr>
        <w:t>季為</w:t>
      </w:r>
      <w:r w:rsidRPr="00285E14">
        <w:rPr>
          <w:rFonts w:hint="eastAsia"/>
        </w:rPr>
        <w:t>10</w:t>
      </w:r>
      <w:r w:rsidR="00285E14" w:rsidRPr="00285E14">
        <w:rPr>
          <w:rFonts w:hint="eastAsia"/>
        </w:rPr>
        <w:t>0</w:t>
      </w:r>
      <w:r w:rsidRPr="00285E14">
        <w:rPr>
          <w:rFonts w:hint="eastAsia"/>
        </w:rPr>
        <w:t>.</w:t>
      </w:r>
      <w:r w:rsidR="00285E14" w:rsidRPr="00285E14">
        <w:rPr>
          <w:rFonts w:hint="eastAsia"/>
        </w:rPr>
        <w:t>50</w:t>
      </w:r>
      <w:r w:rsidRPr="00285E14">
        <w:rPr>
          <w:rFonts w:hint="eastAsia"/>
        </w:rPr>
        <w:t>美元，全年平均價格為</w:t>
      </w:r>
      <w:r w:rsidRPr="00285E14">
        <w:rPr>
          <w:rFonts w:hint="eastAsia"/>
        </w:rPr>
        <w:t>9</w:t>
      </w:r>
      <w:r w:rsidR="00285E14" w:rsidRPr="00285E14">
        <w:rPr>
          <w:rFonts w:hint="eastAsia"/>
        </w:rPr>
        <w:t>8</w:t>
      </w:r>
      <w:r w:rsidRPr="00285E14">
        <w:rPr>
          <w:rFonts w:hint="eastAsia"/>
        </w:rPr>
        <w:t>.</w:t>
      </w:r>
      <w:r w:rsidR="00285E14" w:rsidRPr="00285E14">
        <w:rPr>
          <w:rFonts w:hint="eastAsia"/>
        </w:rPr>
        <w:t>59</w:t>
      </w:r>
      <w:r w:rsidRPr="00285E14">
        <w:rPr>
          <w:rFonts w:hint="eastAsia"/>
        </w:rPr>
        <w:t>美元</w:t>
      </w:r>
      <w:r w:rsidR="006E0140" w:rsidRPr="00285E14">
        <w:t>。</w:t>
      </w:r>
    </w:p>
    <w:p w:rsidR="0067757C" w:rsidRPr="003111E1" w:rsidRDefault="0067757C" w:rsidP="00276BD8">
      <w:pPr>
        <w:pStyle w:val="k3a"/>
        <w:spacing w:before="180" w:line="240" w:lineRule="atLeast"/>
        <w:ind w:leftChars="0" w:left="0" w:firstLineChars="0" w:firstLine="0"/>
        <w:jc w:val="center"/>
        <w:rPr>
          <w:b/>
          <w:snapToGrid w:val="0"/>
          <w:kern w:val="2"/>
          <w:szCs w:val="24"/>
        </w:rPr>
      </w:pPr>
      <w:r w:rsidRPr="003111E1">
        <w:rPr>
          <w:b/>
          <w:snapToGrid w:val="0"/>
          <w:kern w:val="2"/>
          <w:szCs w:val="24"/>
        </w:rPr>
        <w:t>表</w:t>
      </w:r>
      <w:r w:rsidRPr="003111E1">
        <w:rPr>
          <w:b/>
          <w:snapToGrid w:val="0"/>
          <w:kern w:val="2"/>
          <w:szCs w:val="24"/>
        </w:rPr>
        <w:t xml:space="preserve"> 2-7-3   </w:t>
      </w:r>
      <w:r w:rsidRPr="003111E1">
        <w:rPr>
          <w:b/>
          <w:snapToGrid w:val="0"/>
          <w:kern w:val="2"/>
          <w:szCs w:val="24"/>
        </w:rPr>
        <w:t>近年國際主要原油價格變動</w:t>
      </w:r>
      <w:bookmarkEnd w:id="79"/>
      <w:bookmarkEnd w:id="80"/>
      <w:bookmarkEnd w:id="81"/>
      <w:bookmarkEnd w:id="82"/>
      <w:bookmarkEnd w:id="83"/>
      <w:bookmarkEnd w:id="84"/>
      <w:bookmarkEnd w:id="85"/>
      <w:bookmarkEnd w:id="86"/>
    </w:p>
    <w:p w:rsidR="00701176" w:rsidRPr="003111E1" w:rsidRDefault="00003E38" w:rsidP="00701176">
      <w:pPr>
        <w:snapToGrid w:val="0"/>
        <w:spacing w:line="240" w:lineRule="atLeast"/>
        <w:jc w:val="center"/>
        <w:rPr>
          <w:rFonts w:eastAsia="標楷體"/>
          <w:color w:val="FF0000"/>
          <w:sz w:val="18"/>
        </w:rPr>
      </w:pPr>
      <w:r w:rsidRPr="003111E1">
        <w:rPr>
          <w:noProof/>
          <w:color w:val="FF0000"/>
        </w:rPr>
        <mc:AlternateContent>
          <mc:Choice Requires="wps">
            <w:drawing>
              <wp:anchor distT="0" distB="0" distL="180340" distR="114300" simplePos="0" relativeHeight="251683328" behindDoc="0" locked="0" layoutInCell="1" allowOverlap="1" wp14:anchorId="459561AA" wp14:editId="0ED080A4">
                <wp:simplePos x="0" y="0"/>
                <wp:positionH relativeFrom="column">
                  <wp:posOffset>202565</wp:posOffset>
                </wp:positionH>
                <wp:positionV relativeFrom="page">
                  <wp:posOffset>6835775</wp:posOffset>
                </wp:positionV>
                <wp:extent cx="5732780" cy="304800"/>
                <wp:effectExtent l="0" t="0" r="0" b="0"/>
                <wp:wrapNone/>
                <wp:docPr id="2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2179" w:rsidRPr="00221128" w:rsidRDefault="00D62179" w:rsidP="00701176">
                            <w:pPr>
                              <w:rPr>
                                <w:rFonts w:eastAsia="標楷體"/>
                                <w:sz w:val="20"/>
                                <w:szCs w:val="20"/>
                              </w:rPr>
                            </w:pPr>
                            <w:r w:rsidRPr="000F5496">
                              <w:rPr>
                                <w:rFonts w:asciiTheme="minorHAnsi" w:eastAsia="標楷體" w:hAnsiTheme="minorHAnsi"/>
                                <w:sz w:val="20"/>
                                <w:szCs w:val="20"/>
                              </w:rPr>
                              <w:t>9</w:t>
                            </w:r>
                            <w:r w:rsidRPr="00221128">
                              <w:rPr>
                                <w:rFonts w:eastAsia="標楷體"/>
                                <w:sz w:val="20"/>
                                <w:szCs w:val="20"/>
                              </w:rPr>
                              <w:t>8</w:t>
                            </w:r>
                            <w:r w:rsidRPr="00221128">
                              <w:rPr>
                                <w:rFonts w:eastAsia="標楷體"/>
                                <w:sz w:val="20"/>
                                <w:szCs w:val="20"/>
                              </w:rPr>
                              <w:t>年</w:t>
                            </w:r>
                            <w:r w:rsidRPr="00221128">
                              <w:rPr>
                                <w:rFonts w:eastAsia="標楷體"/>
                                <w:sz w:val="20"/>
                                <w:szCs w:val="20"/>
                              </w:rPr>
                              <w:t xml:space="preserve">             99</w:t>
                            </w:r>
                            <w:r w:rsidRPr="00221128">
                              <w:rPr>
                                <w:rFonts w:eastAsia="標楷體"/>
                                <w:sz w:val="20"/>
                                <w:szCs w:val="20"/>
                              </w:rPr>
                              <w:t>年</w:t>
                            </w:r>
                            <w:r w:rsidRPr="00221128">
                              <w:rPr>
                                <w:rFonts w:eastAsia="標楷體"/>
                                <w:sz w:val="20"/>
                                <w:szCs w:val="20"/>
                              </w:rPr>
                              <w:t xml:space="preserve">              100</w:t>
                            </w:r>
                            <w:r w:rsidRPr="00221128">
                              <w:rPr>
                                <w:rFonts w:eastAsia="標楷體"/>
                                <w:sz w:val="20"/>
                                <w:szCs w:val="20"/>
                              </w:rPr>
                              <w:t>年</w:t>
                            </w:r>
                            <w:r w:rsidRPr="00221128">
                              <w:rPr>
                                <w:rFonts w:eastAsia="標楷體"/>
                                <w:sz w:val="20"/>
                                <w:szCs w:val="20"/>
                              </w:rPr>
                              <w:t xml:space="preserve">             101</w:t>
                            </w:r>
                            <w:r w:rsidRPr="00221128">
                              <w:rPr>
                                <w:rFonts w:eastAsia="標楷體"/>
                                <w:sz w:val="20"/>
                                <w:szCs w:val="20"/>
                              </w:rPr>
                              <w:t>年</w:t>
                            </w:r>
                            <w:r w:rsidRPr="00221128">
                              <w:rPr>
                                <w:rFonts w:eastAsia="標楷體"/>
                                <w:sz w:val="20"/>
                                <w:szCs w:val="20"/>
                              </w:rPr>
                              <w:t xml:space="preserve">            102</w:t>
                            </w:r>
                            <w:r w:rsidRPr="00221128">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4" type="#_x0000_t202" style="position:absolute;left:0;text-align:left;margin-left:15.95pt;margin-top:538.25pt;width:451.4pt;height:24pt;z-index:25168332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" filled="f" fillcolor="#ff9" stroked="f">
                <v:textbox>
                  <w:txbxContent>
                    <w:p w:rsidR="00D62179" w:rsidRPr="00221128" w:rsidRDefault="00D62179" w:rsidP="00701176">
                      <w:pPr>
                        <w:rPr>
                          <w:rFonts w:eastAsia="標楷體"/>
                          <w:sz w:val="20"/>
                          <w:szCs w:val="20"/>
                        </w:rPr>
                      </w:pPr>
                      <w:r w:rsidRPr="000F5496">
                        <w:rPr>
                          <w:rFonts w:asciiTheme="minorHAnsi" w:eastAsia="標楷體" w:hAnsiTheme="minorHAnsi"/>
                          <w:sz w:val="20"/>
                          <w:szCs w:val="20"/>
                        </w:rPr>
                        <w:t>9</w:t>
                      </w:r>
                      <w:r w:rsidRPr="00221128">
                        <w:rPr>
                          <w:rFonts w:eastAsia="標楷體"/>
                          <w:sz w:val="20"/>
                          <w:szCs w:val="20"/>
                        </w:rPr>
                        <w:t>8</w:t>
                      </w:r>
                      <w:r w:rsidRPr="00221128">
                        <w:rPr>
                          <w:rFonts w:eastAsia="標楷體"/>
                          <w:sz w:val="20"/>
                          <w:szCs w:val="20"/>
                        </w:rPr>
                        <w:t>年</w:t>
                      </w:r>
                      <w:r w:rsidRPr="00221128">
                        <w:rPr>
                          <w:rFonts w:eastAsia="標楷體"/>
                          <w:sz w:val="20"/>
                          <w:szCs w:val="20"/>
                        </w:rPr>
                        <w:t xml:space="preserve">             99</w:t>
                      </w:r>
                      <w:r w:rsidRPr="00221128">
                        <w:rPr>
                          <w:rFonts w:eastAsia="標楷體"/>
                          <w:sz w:val="20"/>
                          <w:szCs w:val="20"/>
                        </w:rPr>
                        <w:t>年</w:t>
                      </w:r>
                      <w:r w:rsidRPr="00221128">
                        <w:rPr>
                          <w:rFonts w:eastAsia="標楷體"/>
                          <w:sz w:val="20"/>
                          <w:szCs w:val="20"/>
                        </w:rPr>
                        <w:t xml:space="preserve">              100</w:t>
                      </w:r>
                      <w:r w:rsidRPr="00221128">
                        <w:rPr>
                          <w:rFonts w:eastAsia="標楷體"/>
                          <w:sz w:val="20"/>
                          <w:szCs w:val="20"/>
                        </w:rPr>
                        <w:t>年</w:t>
                      </w:r>
                      <w:r w:rsidRPr="00221128">
                        <w:rPr>
                          <w:rFonts w:eastAsia="標楷體"/>
                          <w:sz w:val="20"/>
                          <w:szCs w:val="20"/>
                        </w:rPr>
                        <w:t xml:space="preserve">             101</w:t>
                      </w:r>
                      <w:r w:rsidRPr="00221128">
                        <w:rPr>
                          <w:rFonts w:eastAsia="標楷體"/>
                          <w:sz w:val="20"/>
                          <w:szCs w:val="20"/>
                        </w:rPr>
                        <w:t>年</w:t>
                      </w:r>
                      <w:r w:rsidRPr="00221128">
                        <w:rPr>
                          <w:rFonts w:eastAsia="標楷體"/>
                          <w:sz w:val="20"/>
                          <w:szCs w:val="20"/>
                        </w:rPr>
                        <w:t xml:space="preserve">            102</w:t>
                      </w:r>
                      <w:r w:rsidRPr="00221128">
                        <w:rPr>
                          <w:rFonts w:eastAsia="標楷體"/>
                          <w:sz w:val="20"/>
                          <w:szCs w:val="20"/>
                        </w:rPr>
                        <w:t>年</w:t>
                      </w:r>
                    </w:p>
                  </w:txbxContent>
                </v:textbox>
                <w10:wrap anchory="page"/>
              </v:shape>
            </w:pict>
          </mc:Fallback>
        </mc:AlternateContent>
      </w:r>
      <w:r w:rsidR="00401EAD" w:rsidRPr="003111E1">
        <w:rPr>
          <w:noProof/>
          <w:color w:val="FF0000"/>
        </w:rPr>
        <mc:AlternateContent>
          <mc:Choice Requires="wps">
            <w:drawing>
              <wp:anchor distT="0" distB="0" distL="180340" distR="114300" simplePos="0" relativeHeight="251682304" behindDoc="0" locked="0" layoutInCell="1" allowOverlap="1" wp14:anchorId="6FE3CACC" wp14:editId="10E7EF4B">
                <wp:simplePos x="0" y="0"/>
                <wp:positionH relativeFrom="column">
                  <wp:posOffset>3490595</wp:posOffset>
                </wp:positionH>
                <wp:positionV relativeFrom="page">
                  <wp:posOffset>5343525</wp:posOffset>
                </wp:positionV>
                <wp:extent cx="1981200" cy="1181100"/>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2179" w:rsidRPr="00C12AFE" w:rsidRDefault="00D62179" w:rsidP="00701176">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8</w:t>
                            </w:r>
                            <w:r w:rsidRPr="00C12AFE">
                              <w:rPr>
                                <w:rFonts w:eastAsia="標楷體"/>
                                <w:b/>
                              </w:rPr>
                              <w:t>月油價</w:t>
                            </w:r>
                            <w:r w:rsidRPr="00C12AFE">
                              <w:rPr>
                                <w:rFonts w:eastAsia="標楷體"/>
                                <w:b/>
                              </w:rPr>
                              <w:t>:</w:t>
                            </w:r>
                          </w:p>
                          <w:p w:rsidR="00D62179" w:rsidRPr="00C12AFE" w:rsidRDefault="00D62179" w:rsidP="00701176">
                            <w:pPr>
                              <w:rPr>
                                <w:rFonts w:eastAsia="標楷體"/>
                                <w:b/>
                              </w:rPr>
                            </w:pPr>
                            <w:r>
                              <w:rPr>
                                <w:rFonts w:eastAsia="標楷體"/>
                                <w:b/>
                              </w:rPr>
                              <w:t xml:space="preserve">WTI         </w:t>
                            </w:r>
                            <w:r>
                              <w:rPr>
                                <w:rFonts w:eastAsia="標楷體" w:hint="eastAsia"/>
                                <w:b/>
                              </w:rPr>
                              <w:t>106.55</w:t>
                            </w:r>
                          </w:p>
                          <w:p w:rsidR="00D62179" w:rsidRPr="00C12AFE" w:rsidRDefault="00D62179" w:rsidP="00701176">
                            <w:pPr>
                              <w:rPr>
                                <w:rFonts w:eastAsia="標楷體"/>
                                <w:b/>
                              </w:rPr>
                            </w:pPr>
                            <w:r w:rsidRPr="00C12AFE">
                              <w:rPr>
                                <w:rFonts w:eastAsia="標楷體"/>
                                <w:b/>
                              </w:rPr>
                              <w:t>杜拜</w:t>
                            </w:r>
                            <w:r>
                              <w:rPr>
                                <w:rFonts w:eastAsia="標楷體"/>
                                <w:b/>
                              </w:rPr>
                              <w:t xml:space="preserve">         1</w:t>
                            </w:r>
                            <w:r>
                              <w:rPr>
                                <w:rFonts w:eastAsia="標楷體" w:hint="eastAsia"/>
                                <w:b/>
                              </w:rPr>
                              <w:t>06</w:t>
                            </w:r>
                            <w:r>
                              <w:rPr>
                                <w:rFonts w:eastAsia="標楷體"/>
                                <w:b/>
                              </w:rPr>
                              <w:t>.</w:t>
                            </w:r>
                            <w:r>
                              <w:rPr>
                                <w:rFonts w:eastAsia="標楷體" w:hint="eastAsia"/>
                                <w:b/>
                              </w:rPr>
                              <w:t>77</w:t>
                            </w:r>
                          </w:p>
                          <w:p w:rsidR="00D62179" w:rsidRPr="00C12AFE" w:rsidRDefault="00D62179" w:rsidP="00701176">
                            <w:pPr>
                              <w:rPr>
                                <w:rFonts w:eastAsia="標楷體"/>
                                <w:b/>
                              </w:rPr>
                            </w:pPr>
                            <w:r w:rsidRPr="00C12AFE">
                              <w:rPr>
                                <w:rFonts w:eastAsia="標楷體"/>
                                <w:b/>
                              </w:rPr>
                              <w:t>北海布蘭特</w:t>
                            </w:r>
                            <w:r>
                              <w:rPr>
                                <w:rFonts w:eastAsia="標楷體"/>
                                <w:b/>
                              </w:rPr>
                              <w:t xml:space="preserve">   1</w:t>
                            </w:r>
                            <w:r>
                              <w:rPr>
                                <w:rFonts w:eastAsia="標楷體" w:hint="eastAsia"/>
                                <w:b/>
                              </w:rPr>
                              <w:t>10</w:t>
                            </w:r>
                            <w:r>
                              <w:rPr>
                                <w:rFonts w:eastAsia="標楷體"/>
                                <w:b/>
                              </w:rPr>
                              <w:t>.</w:t>
                            </w:r>
                            <w:r>
                              <w:rPr>
                                <w:rFonts w:eastAsia="標楷體" w:hint="eastAsia"/>
                                <w:b/>
                              </w:rP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74.85pt;margin-top:420.75pt;width:156pt;height:93pt;z-index:25168230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" filled="f" fillcolor="#ff9" stroked="f">
                <v:textbox>
                  <w:txbxContent>
                    <w:p w:rsidR="00D62179" w:rsidRPr="00C12AFE" w:rsidRDefault="00D62179" w:rsidP="00701176">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8</w:t>
                      </w:r>
                      <w:r w:rsidRPr="00C12AFE">
                        <w:rPr>
                          <w:rFonts w:eastAsia="標楷體"/>
                          <w:b/>
                        </w:rPr>
                        <w:t>月油價</w:t>
                      </w:r>
                      <w:r w:rsidRPr="00C12AFE">
                        <w:rPr>
                          <w:rFonts w:eastAsia="標楷體"/>
                          <w:b/>
                        </w:rPr>
                        <w:t>:</w:t>
                      </w:r>
                    </w:p>
                    <w:p w:rsidR="00D62179" w:rsidRPr="00C12AFE" w:rsidRDefault="00D62179" w:rsidP="00701176">
                      <w:pPr>
                        <w:rPr>
                          <w:rFonts w:eastAsia="標楷體"/>
                          <w:b/>
                        </w:rPr>
                      </w:pPr>
                      <w:r>
                        <w:rPr>
                          <w:rFonts w:eastAsia="標楷體"/>
                          <w:b/>
                        </w:rPr>
                        <w:t xml:space="preserve">WTI         </w:t>
                      </w:r>
                      <w:r>
                        <w:rPr>
                          <w:rFonts w:eastAsia="標楷體" w:hint="eastAsia"/>
                          <w:b/>
                        </w:rPr>
                        <w:t>106.55</w:t>
                      </w:r>
                    </w:p>
                    <w:p w:rsidR="00D62179" w:rsidRPr="00C12AFE" w:rsidRDefault="00D62179" w:rsidP="00701176">
                      <w:pPr>
                        <w:rPr>
                          <w:rFonts w:eastAsia="標楷體"/>
                          <w:b/>
                        </w:rPr>
                      </w:pPr>
                      <w:r w:rsidRPr="00C12AFE">
                        <w:rPr>
                          <w:rFonts w:eastAsia="標楷體"/>
                          <w:b/>
                        </w:rPr>
                        <w:t>杜拜</w:t>
                      </w:r>
                      <w:r>
                        <w:rPr>
                          <w:rFonts w:eastAsia="標楷體"/>
                          <w:b/>
                        </w:rPr>
                        <w:t xml:space="preserve">         1</w:t>
                      </w:r>
                      <w:r>
                        <w:rPr>
                          <w:rFonts w:eastAsia="標楷體" w:hint="eastAsia"/>
                          <w:b/>
                        </w:rPr>
                        <w:t>06</w:t>
                      </w:r>
                      <w:r>
                        <w:rPr>
                          <w:rFonts w:eastAsia="標楷體"/>
                          <w:b/>
                        </w:rPr>
                        <w:t>.</w:t>
                      </w:r>
                      <w:r>
                        <w:rPr>
                          <w:rFonts w:eastAsia="標楷體" w:hint="eastAsia"/>
                          <w:b/>
                        </w:rPr>
                        <w:t>77</w:t>
                      </w:r>
                    </w:p>
                    <w:p w:rsidR="00D62179" w:rsidRPr="00C12AFE" w:rsidRDefault="00D62179" w:rsidP="00701176">
                      <w:pPr>
                        <w:rPr>
                          <w:rFonts w:eastAsia="標楷體"/>
                          <w:b/>
                        </w:rPr>
                      </w:pPr>
                      <w:r w:rsidRPr="00C12AFE">
                        <w:rPr>
                          <w:rFonts w:eastAsia="標楷體"/>
                          <w:b/>
                        </w:rPr>
                        <w:t>北海布蘭特</w:t>
                      </w:r>
                      <w:r>
                        <w:rPr>
                          <w:rFonts w:eastAsia="標楷體"/>
                          <w:b/>
                        </w:rPr>
                        <w:t xml:space="preserve">   1</w:t>
                      </w:r>
                      <w:r>
                        <w:rPr>
                          <w:rFonts w:eastAsia="標楷體" w:hint="eastAsia"/>
                          <w:b/>
                        </w:rPr>
                        <w:t>10</w:t>
                      </w:r>
                      <w:r>
                        <w:rPr>
                          <w:rFonts w:eastAsia="標楷體"/>
                          <w:b/>
                        </w:rPr>
                        <w:t>.</w:t>
                      </w:r>
                      <w:r>
                        <w:rPr>
                          <w:rFonts w:eastAsia="標楷體" w:hint="eastAsia"/>
                          <w:b/>
                        </w:rPr>
                        <w:t>86</w:t>
                      </w:r>
                    </w:p>
                  </w:txbxContent>
                </v:textbox>
                <w10:wrap anchory="page"/>
              </v:shape>
            </w:pict>
          </mc:Fallback>
        </mc:AlternateContent>
      </w:r>
      <w:r w:rsidR="00701176" w:rsidRPr="003111E1">
        <w:rPr>
          <w:rFonts w:eastAsia="標楷體"/>
          <w:noProof/>
          <w:color w:val="FF0000"/>
          <w:sz w:val="18"/>
        </w:rPr>
        <w:drawing>
          <wp:inline distT="0" distB="0" distL="0" distR="0" wp14:anchorId="2CD3DB67" wp14:editId="5694B903">
            <wp:extent cx="5737860" cy="3299460"/>
            <wp:effectExtent l="0" t="0" r="0" b="0"/>
            <wp:docPr id="488"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757C" w:rsidRPr="003111E1" w:rsidRDefault="00701176" w:rsidP="0067757C">
      <w:pPr>
        <w:snapToGrid w:val="0"/>
        <w:spacing w:line="240" w:lineRule="atLeast"/>
        <w:jc w:val="center"/>
        <w:rPr>
          <w:rFonts w:eastAsia="標楷體"/>
          <w:color w:val="FF0000"/>
          <w:sz w:val="18"/>
        </w:rPr>
      </w:pPr>
      <w:r w:rsidRPr="003111E1">
        <w:rPr>
          <w:noProof/>
          <w:color w:val="FF0000"/>
        </w:rPr>
        <mc:AlternateContent>
          <mc:Choice Requires="wps">
            <w:drawing>
              <wp:anchor distT="0" distB="0" distL="180340" distR="114300" simplePos="0" relativeHeight="251652608" behindDoc="0" locked="0" layoutInCell="1" allowOverlap="1" wp14:anchorId="228A8394" wp14:editId="36E6964A">
                <wp:simplePos x="0" y="0"/>
                <wp:positionH relativeFrom="column">
                  <wp:posOffset>3627755</wp:posOffset>
                </wp:positionH>
                <wp:positionV relativeFrom="page">
                  <wp:posOffset>5342001</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2179" w:rsidRDefault="00D621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85.65pt;margin-top:420.65pt;width:156pt;height:93pt;z-index:2516526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SI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" filled="f" fillcolor="#ff9" stroked="f">
                <v:textbox>
                  <w:txbxContent>
                    <w:p w:rsidR="00D62179" w:rsidRDefault="00D62179"/>
                  </w:txbxContent>
                </v:textbox>
                <w10:wrap anchory="page"/>
              </v:shape>
            </w:pict>
          </mc:Fallback>
        </mc:AlternateContent>
      </w:r>
    </w:p>
    <w:p w:rsidR="0067757C" w:rsidRPr="003111E1" w:rsidRDefault="0067757C" w:rsidP="0067757C">
      <w:pPr>
        <w:snapToGrid w:val="0"/>
        <w:spacing w:line="240" w:lineRule="atLeast"/>
        <w:jc w:val="both"/>
        <w:rPr>
          <w:rFonts w:eastAsia="標楷體"/>
          <w:sz w:val="22"/>
          <w:szCs w:val="22"/>
        </w:rPr>
      </w:pPr>
      <w:r w:rsidRPr="003111E1">
        <w:rPr>
          <w:rFonts w:eastAsia="標楷體"/>
          <w:sz w:val="22"/>
          <w:szCs w:val="22"/>
        </w:rPr>
        <w:t>資料來源：經濟部能源局。</w:t>
      </w:r>
    </w:p>
    <w:p w:rsidR="0067757C" w:rsidRPr="003111E1" w:rsidRDefault="0067757C" w:rsidP="00276BD8">
      <w:pPr>
        <w:pStyle w:val="k3a"/>
        <w:tabs>
          <w:tab w:val="left" w:pos="540"/>
        </w:tabs>
        <w:spacing w:before="180" w:afterLines="50" w:after="180"/>
        <w:ind w:leftChars="0" w:left="0" w:right="0" w:firstLineChars="0" w:firstLine="0"/>
        <w:rPr>
          <w:b/>
          <w:bCs/>
          <w:color w:val="FF0000"/>
        </w:rPr>
      </w:pPr>
    </w:p>
    <w:p w:rsidR="008E3E1B" w:rsidRPr="003111E1" w:rsidRDefault="00B11D2B" w:rsidP="00276BD8">
      <w:pPr>
        <w:pStyle w:val="k3a"/>
        <w:tabs>
          <w:tab w:val="left" w:pos="540"/>
        </w:tabs>
        <w:spacing w:before="180" w:line="300" w:lineRule="auto"/>
        <w:ind w:leftChars="0" w:left="0" w:right="0" w:firstLineChars="0" w:firstLine="0"/>
        <w:rPr>
          <w:b/>
          <w:bCs/>
        </w:rPr>
      </w:pPr>
      <w:r w:rsidRPr="003111E1">
        <w:rPr>
          <w:b/>
          <w:bCs/>
          <w:color w:val="FF0000"/>
        </w:rPr>
        <w:br w:type="page"/>
      </w:r>
      <w:r w:rsidR="008E3E1B" w:rsidRPr="003111E1">
        <w:rPr>
          <w:b/>
          <w:bCs/>
        </w:rPr>
        <w:lastRenderedPageBreak/>
        <w:t>４、</w:t>
      </w:r>
      <w:r w:rsidR="003D7398" w:rsidRPr="003111E1">
        <w:rPr>
          <w:b/>
          <w:bCs/>
        </w:rPr>
        <w:t>102</w:t>
      </w:r>
      <w:r w:rsidR="003D7398" w:rsidRPr="003111E1">
        <w:rPr>
          <w:b/>
          <w:bCs/>
        </w:rPr>
        <w:t>年</w:t>
      </w:r>
      <w:r w:rsidR="00E85BFB">
        <w:rPr>
          <w:rFonts w:hint="eastAsia"/>
          <w:b/>
          <w:bCs/>
        </w:rPr>
        <w:t>8</w:t>
      </w:r>
      <w:r w:rsidR="003D7398" w:rsidRPr="003111E1">
        <w:rPr>
          <w:b/>
          <w:bCs/>
        </w:rPr>
        <w:t>月除</w:t>
      </w:r>
      <w:r w:rsidR="00D80758">
        <w:rPr>
          <w:rFonts w:hint="eastAsia"/>
          <w:b/>
          <w:bCs/>
        </w:rPr>
        <w:t>黃豆</w:t>
      </w:r>
      <w:r w:rsidR="003D7398" w:rsidRPr="003111E1">
        <w:rPr>
          <w:b/>
          <w:bCs/>
        </w:rPr>
        <w:t>外，</w:t>
      </w:r>
      <w:r w:rsidR="00D80758">
        <w:rPr>
          <w:rFonts w:hint="eastAsia"/>
          <w:b/>
          <w:bCs/>
        </w:rPr>
        <w:t>小麥</w:t>
      </w:r>
      <w:r w:rsidR="003D7398" w:rsidRPr="003111E1">
        <w:rPr>
          <w:b/>
          <w:bCs/>
        </w:rPr>
        <w:t>及</w:t>
      </w:r>
      <w:r w:rsidR="00B26C51" w:rsidRPr="003111E1">
        <w:rPr>
          <w:b/>
          <w:bCs/>
        </w:rPr>
        <w:t>玉米</w:t>
      </w:r>
      <w:r w:rsidR="003D7398" w:rsidRPr="003111E1">
        <w:rPr>
          <w:b/>
          <w:bCs/>
        </w:rPr>
        <w:t>期貨</w:t>
      </w:r>
      <w:proofErr w:type="gramStart"/>
      <w:r w:rsidR="003D7398" w:rsidRPr="003111E1">
        <w:rPr>
          <w:b/>
          <w:bCs/>
        </w:rPr>
        <w:t>價格均較</w:t>
      </w:r>
      <w:r w:rsidR="00D80758">
        <w:rPr>
          <w:rFonts w:hint="eastAsia"/>
          <w:b/>
          <w:bCs/>
        </w:rPr>
        <w:t>7</w:t>
      </w:r>
      <w:r w:rsidR="003D7398" w:rsidRPr="003111E1">
        <w:rPr>
          <w:b/>
          <w:bCs/>
        </w:rPr>
        <w:t>月</w:t>
      </w:r>
      <w:proofErr w:type="gramEnd"/>
      <w:r w:rsidR="00F80856" w:rsidRPr="00F80856">
        <w:rPr>
          <w:b/>
          <w:bCs/>
        </w:rPr>
        <w:t>下跌</w:t>
      </w:r>
    </w:p>
    <w:p w:rsidR="008E3E1B" w:rsidRPr="003111E1" w:rsidRDefault="003D7398" w:rsidP="00506996">
      <w:pPr>
        <w:autoSpaceDE w:val="0"/>
        <w:autoSpaceDN w:val="0"/>
        <w:snapToGrid w:val="0"/>
        <w:spacing w:beforeLines="50" w:before="180" w:line="300" w:lineRule="auto"/>
        <w:ind w:rightChars="18" w:right="43" w:firstLineChars="202" w:firstLine="566"/>
        <w:rPr>
          <w:rFonts w:eastAsia="標楷體"/>
          <w:sz w:val="28"/>
        </w:rPr>
      </w:pPr>
      <w:r w:rsidRPr="003111E1">
        <w:rPr>
          <w:rFonts w:eastAsia="標楷體"/>
          <w:sz w:val="28"/>
        </w:rPr>
        <w:t>根據行政院主計總處公布之國際大宗物資期貨價格（芝加哥穀物價格）顯示：</w:t>
      </w:r>
    </w:p>
    <w:p w:rsidR="008E3E1B" w:rsidRPr="003111E1" w:rsidRDefault="008E3E1B" w:rsidP="00506996">
      <w:pPr>
        <w:snapToGrid w:val="0"/>
        <w:spacing w:before="50" w:line="300" w:lineRule="auto"/>
        <w:ind w:left="283" w:rightChars="18" w:right="43" w:hangingChars="101" w:hanging="283"/>
        <w:jc w:val="both"/>
        <w:rPr>
          <w:rFonts w:eastAsia="標楷體"/>
          <w:sz w:val="28"/>
        </w:rPr>
      </w:pPr>
      <w:r w:rsidRPr="003111E1">
        <w:rPr>
          <w:rFonts w:eastAsia="標楷體"/>
          <w:sz w:val="28"/>
        </w:rPr>
        <w:t>－</w:t>
      </w:r>
      <w:r w:rsidR="003D7398" w:rsidRPr="003111E1">
        <w:rPr>
          <w:rFonts w:eastAsia="標楷體"/>
          <w:sz w:val="28"/>
        </w:rPr>
        <w:t>黃豆價格</w:t>
      </w:r>
      <w:r w:rsidR="003D7398" w:rsidRPr="003111E1">
        <w:rPr>
          <w:rFonts w:eastAsia="標楷體"/>
          <w:sz w:val="28"/>
        </w:rPr>
        <w:t>2012</w:t>
      </w:r>
      <w:r w:rsidR="003D7398" w:rsidRPr="003111E1">
        <w:rPr>
          <w:rFonts w:eastAsia="標楷體"/>
          <w:sz w:val="28"/>
        </w:rPr>
        <w:t>年</w:t>
      </w:r>
      <w:r w:rsidR="003D7398" w:rsidRPr="003111E1">
        <w:rPr>
          <w:rFonts w:eastAsia="標楷體"/>
          <w:sz w:val="28"/>
        </w:rPr>
        <w:t>8</w:t>
      </w:r>
      <w:r w:rsidR="003D7398" w:rsidRPr="003111E1">
        <w:rPr>
          <w:rFonts w:eastAsia="標楷體"/>
          <w:sz w:val="28"/>
        </w:rPr>
        <w:t>月達到歷史新高點每英</w:t>
      </w:r>
      <w:proofErr w:type="gramStart"/>
      <w:r w:rsidR="003D7398" w:rsidRPr="003111E1">
        <w:rPr>
          <w:rFonts w:eastAsia="標楷體"/>
          <w:sz w:val="28"/>
        </w:rPr>
        <w:t>斗</w:t>
      </w:r>
      <w:proofErr w:type="gramEnd"/>
      <w:r w:rsidR="003D7398" w:rsidRPr="003111E1">
        <w:rPr>
          <w:rFonts w:eastAsia="標楷體"/>
          <w:sz w:val="28"/>
        </w:rPr>
        <w:t>17.65</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D80758">
        <w:rPr>
          <w:rFonts w:eastAsia="標楷體" w:hint="eastAsia"/>
          <w:sz w:val="28"/>
        </w:rPr>
        <w:t>8</w:t>
      </w:r>
      <w:r w:rsidR="003D7398" w:rsidRPr="003111E1">
        <w:rPr>
          <w:rFonts w:eastAsia="標楷體"/>
          <w:sz w:val="28"/>
        </w:rPr>
        <w:t>月為</w:t>
      </w:r>
      <w:r w:rsidR="00433581" w:rsidRPr="003111E1">
        <w:rPr>
          <w:rFonts w:eastAsia="標楷體"/>
          <w:sz w:val="28"/>
        </w:rPr>
        <w:t>1</w:t>
      </w:r>
      <w:r w:rsidR="00D80758">
        <w:rPr>
          <w:rFonts w:eastAsia="標楷體" w:hint="eastAsia"/>
          <w:sz w:val="28"/>
        </w:rPr>
        <w:t>4</w:t>
      </w:r>
      <w:r w:rsidR="00433581" w:rsidRPr="003111E1">
        <w:rPr>
          <w:rFonts w:eastAsia="標楷體"/>
          <w:sz w:val="28"/>
        </w:rPr>
        <w:t>.</w:t>
      </w:r>
      <w:r w:rsidR="00D80758">
        <w:rPr>
          <w:rFonts w:eastAsia="標楷體" w:hint="eastAsia"/>
          <w:sz w:val="28"/>
        </w:rPr>
        <w:t>2</w:t>
      </w:r>
      <w:r w:rsidR="000A5D8B">
        <w:rPr>
          <w:rFonts w:eastAsia="標楷體" w:hint="eastAsia"/>
          <w:sz w:val="28"/>
        </w:rPr>
        <w:t>4</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D80758">
        <w:rPr>
          <w:rFonts w:eastAsia="標楷體" w:hint="eastAsia"/>
          <w:sz w:val="28"/>
        </w:rPr>
        <w:t>上漲</w:t>
      </w:r>
      <w:r w:rsidR="00D80758">
        <w:rPr>
          <w:rFonts w:eastAsia="標楷體" w:hint="eastAsia"/>
          <w:sz w:val="28"/>
        </w:rPr>
        <w:t>3.6</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0A5D8B" w:rsidRPr="003111E1">
        <w:rPr>
          <w:rFonts w:eastAsia="標楷體"/>
          <w:sz w:val="28"/>
        </w:rPr>
        <w:t>下跌</w:t>
      </w:r>
      <w:r w:rsidR="00D80758">
        <w:rPr>
          <w:rFonts w:eastAsia="標楷體" w:hint="eastAsia"/>
          <w:sz w:val="28"/>
        </w:rPr>
        <w:t>19</w:t>
      </w:r>
      <w:r w:rsidR="00433581" w:rsidRPr="003111E1">
        <w:rPr>
          <w:rFonts w:eastAsia="標楷體"/>
          <w:sz w:val="28"/>
        </w:rPr>
        <w:t>.</w:t>
      </w:r>
      <w:r w:rsidR="00D80758">
        <w:rPr>
          <w:rFonts w:eastAsia="標楷體" w:hint="eastAsia"/>
          <w:sz w:val="28"/>
        </w:rPr>
        <w:t>3</w:t>
      </w:r>
      <w:r w:rsidR="003D7398" w:rsidRPr="003111E1">
        <w:rPr>
          <w:rFonts w:eastAsia="標楷體"/>
          <w:sz w:val="28"/>
        </w:rPr>
        <w:t>％。</w:t>
      </w:r>
    </w:p>
    <w:p w:rsidR="008E3E1B" w:rsidRPr="003111E1" w:rsidRDefault="008E3E1B" w:rsidP="00506996">
      <w:pPr>
        <w:snapToGrid w:val="0"/>
        <w:spacing w:before="50" w:line="300" w:lineRule="auto"/>
        <w:ind w:left="283" w:rightChars="18" w:right="43" w:hangingChars="101" w:hanging="283"/>
        <w:jc w:val="both"/>
        <w:rPr>
          <w:rFonts w:eastAsia="標楷體"/>
          <w:color w:val="FF0000"/>
          <w:sz w:val="28"/>
        </w:rPr>
      </w:pPr>
      <w:r w:rsidRPr="003111E1">
        <w:rPr>
          <w:rFonts w:eastAsia="標楷體"/>
          <w:sz w:val="28"/>
        </w:rPr>
        <w:t>－</w:t>
      </w:r>
      <w:r w:rsidR="003D7398" w:rsidRPr="003111E1">
        <w:rPr>
          <w:rFonts w:eastAsia="標楷體"/>
          <w:sz w:val="28"/>
        </w:rPr>
        <w:t>小麥價格在</w:t>
      </w:r>
      <w:r w:rsidR="003D7398" w:rsidRPr="003111E1">
        <w:rPr>
          <w:rFonts w:eastAsia="標楷體"/>
          <w:sz w:val="28"/>
        </w:rPr>
        <w:t>2008</w:t>
      </w:r>
      <w:r w:rsidR="003D7398" w:rsidRPr="003111E1">
        <w:rPr>
          <w:rFonts w:eastAsia="標楷體"/>
          <w:sz w:val="28"/>
        </w:rPr>
        <w:t>年</w:t>
      </w:r>
      <w:r w:rsidR="003D7398" w:rsidRPr="003111E1">
        <w:rPr>
          <w:rFonts w:eastAsia="標楷體"/>
          <w:sz w:val="28"/>
        </w:rPr>
        <w:t>2</w:t>
      </w:r>
      <w:r w:rsidR="003D7398" w:rsidRPr="003111E1">
        <w:rPr>
          <w:rFonts w:eastAsia="標楷體"/>
          <w:sz w:val="28"/>
        </w:rPr>
        <w:t>月達到最高點每英</w:t>
      </w:r>
      <w:proofErr w:type="gramStart"/>
      <w:r w:rsidR="003D7398" w:rsidRPr="003111E1">
        <w:rPr>
          <w:rFonts w:eastAsia="標楷體"/>
          <w:sz w:val="28"/>
        </w:rPr>
        <w:t>斗</w:t>
      </w:r>
      <w:proofErr w:type="gramEnd"/>
      <w:r w:rsidR="003D7398" w:rsidRPr="003111E1">
        <w:rPr>
          <w:rFonts w:eastAsia="標楷體"/>
          <w:sz w:val="28"/>
        </w:rPr>
        <w:t>10.73</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D80758">
        <w:rPr>
          <w:rFonts w:eastAsia="標楷體" w:hint="eastAsia"/>
          <w:sz w:val="28"/>
        </w:rPr>
        <w:t>8</w:t>
      </w:r>
      <w:r w:rsidR="003D7398" w:rsidRPr="003111E1">
        <w:rPr>
          <w:rFonts w:eastAsia="標楷體"/>
          <w:sz w:val="28"/>
        </w:rPr>
        <w:t>月為</w:t>
      </w:r>
      <w:r w:rsidR="00433581" w:rsidRPr="003111E1">
        <w:rPr>
          <w:rFonts w:eastAsia="標楷體"/>
          <w:sz w:val="28"/>
        </w:rPr>
        <w:t>6.4</w:t>
      </w:r>
      <w:r w:rsidR="00D80758">
        <w:rPr>
          <w:rFonts w:eastAsia="標楷體" w:hint="eastAsia"/>
          <w:sz w:val="28"/>
        </w:rPr>
        <w:t>3</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D80758">
        <w:rPr>
          <w:rFonts w:eastAsia="標楷體" w:hint="eastAsia"/>
          <w:sz w:val="28"/>
        </w:rPr>
        <w:t>下跌</w:t>
      </w:r>
      <w:r w:rsidR="00F80856">
        <w:rPr>
          <w:rFonts w:eastAsia="標楷體" w:hint="eastAsia"/>
          <w:sz w:val="28"/>
        </w:rPr>
        <w:t>3</w:t>
      </w:r>
      <w:r w:rsidR="00D80758">
        <w:rPr>
          <w:rFonts w:eastAsia="標楷體" w:hint="eastAsia"/>
          <w:sz w:val="28"/>
        </w:rPr>
        <w:t>.2</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433581" w:rsidRPr="003111E1">
        <w:rPr>
          <w:rFonts w:eastAsia="標楷體"/>
          <w:sz w:val="28"/>
        </w:rPr>
        <w:t>下跌</w:t>
      </w:r>
      <w:r w:rsidR="00433581" w:rsidRPr="003111E1">
        <w:rPr>
          <w:rFonts w:eastAsia="標楷體"/>
          <w:sz w:val="28"/>
        </w:rPr>
        <w:t>2</w:t>
      </w:r>
      <w:r w:rsidR="00D80758">
        <w:rPr>
          <w:rFonts w:eastAsia="標楷體" w:hint="eastAsia"/>
          <w:sz w:val="28"/>
        </w:rPr>
        <w:t>6</w:t>
      </w:r>
      <w:r w:rsidR="00433581" w:rsidRPr="003111E1">
        <w:rPr>
          <w:rFonts w:eastAsia="標楷體"/>
          <w:sz w:val="28"/>
        </w:rPr>
        <w:t>.</w:t>
      </w:r>
      <w:r w:rsidR="00D80758">
        <w:rPr>
          <w:rFonts w:eastAsia="標楷體" w:hint="eastAsia"/>
          <w:sz w:val="28"/>
        </w:rPr>
        <w:t>1</w:t>
      </w:r>
      <w:r w:rsidR="003D7398" w:rsidRPr="003111E1">
        <w:rPr>
          <w:rFonts w:eastAsia="標楷體"/>
          <w:sz w:val="28"/>
        </w:rPr>
        <w:t>％。</w:t>
      </w:r>
    </w:p>
    <w:p w:rsidR="008E3E1B" w:rsidRPr="003111E1" w:rsidRDefault="008E3E1B" w:rsidP="00506996">
      <w:pPr>
        <w:snapToGrid w:val="0"/>
        <w:spacing w:before="50" w:line="300" w:lineRule="auto"/>
        <w:ind w:left="283" w:rightChars="18" w:right="43" w:hangingChars="101" w:hanging="283"/>
        <w:jc w:val="both"/>
        <w:rPr>
          <w:rFonts w:eastAsia="標楷體"/>
          <w:sz w:val="28"/>
        </w:rPr>
      </w:pPr>
      <w:r w:rsidRPr="003111E1">
        <w:rPr>
          <w:rFonts w:eastAsia="標楷體"/>
          <w:sz w:val="28"/>
        </w:rPr>
        <w:t>－</w:t>
      </w:r>
      <w:r w:rsidR="003D7398" w:rsidRPr="003111E1">
        <w:rPr>
          <w:rFonts w:eastAsia="標楷體"/>
          <w:sz w:val="28"/>
        </w:rPr>
        <w:t>玉米價格在</w:t>
      </w:r>
      <w:r w:rsidR="003D7398" w:rsidRPr="003111E1">
        <w:rPr>
          <w:rFonts w:eastAsia="標楷體"/>
          <w:sz w:val="28"/>
        </w:rPr>
        <w:t>2012</w:t>
      </w:r>
      <w:r w:rsidR="003D7398" w:rsidRPr="003111E1">
        <w:rPr>
          <w:rFonts w:eastAsia="標楷體"/>
          <w:sz w:val="28"/>
        </w:rPr>
        <w:t>年</w:t>
      </w:r>
      <w:r w:rsidR="003D7398" w:rsidRPr="003111E1">
        <w:rPr>
          <w:rFonts w:eastAsia="標楷體"/>
          <w:sz w:val="28"/>
        </w:rPr>
        <w:t>7</w:t>
      </w:r>
      <w:r w:rsidR="003D7398" w:rsidRPr="003111E1">
        <w:rPr>
          <w:rFonts w:eastAsia="標楷體"/>
          <w:sz w:val="28"/>
        </w:rPr>
        <w:t>月達到歷史新高點每英</w:t>
      </w:r>
      <w:proofErr w:type="gramStart"/>
      <w:r w:rsidR="003D7398" w:rsidRPr="003111E1">
        <w:rPr>
          <w:rFonts w:eastAsia="標楷體"/>
          <w:sz w:val="28"/>
        </w:rPr>
        <w:t>斗</w:t>
      </w:r>
      <w:proofErr w:type="gramEnd"/>
      <w:r w:rsidR="003D7398" w:rsidRPr="003111E1">
        <w:rPr>
          <w:rFonts w:eastAsia="標楷體"/>
          <w:sz w:val="28"/>
        </w:rPr>
        <w:t>8.07</w:t>
      </w:r>
      <w:r w:rsidR="003D7398" w:rsidRPr="003111E1">
        <w:rPr>
          <w:rFonts w:eastAsia="標楷體"/>
          <w:sz w:val="28"/>
        </w:rPr>
        <w:t>美元。</w:t>
      </w:r>
      <w:r w:rsidR="003D7398" w:rsidRPr="003111E1">
        <w:rPr>
          <w:rFonts w:eastAsia="標楷體"/>
          <w:sz w:val="28"/>
        </w:rPr>
        <w:t>2013</w:t>
      </w:r>
      <w:r w:rsidR="003D7398" w:rsidRPr="003111E1">
        <w:rPr>
          <w:rFonts w:eastAsia="標楷體"/>
          <w:sz w:val="28"/>
        </w:rPr>
        <w:t>年</w:t>
      </w:r>
      <w:r w:rsidR="00D80758">
        <w:rPr>
          <w:rFonts w:eastAsia="標楷體" w:hint="eastAsia"/>
          <w:sz w:val="28"/>
        </w:rPr>
        <w:t>8</w:t>
      </w:r>
      <w:r w:rsidR="003D7398" w:rsidRPr="003111E1">
        <w:rPr>
          <w:rFonts w:eastAsia="標楷體"/>
          <w:sz w:val="28"/>
        </w:rPr>
        <w:t>月為</w:t>
      </w:r>
      <w:r w:rsidR="000A5D8B">
        <w:rPr>
          <w:rFonts w:eastAsia="標楷體" w:hint="eastAsia"/>
          <w:sz w:val="28"/>
        </w:rPr>
        <w:t>4</w:t>
      </w:r>
      <w:r w:rsidR="003D7398" w:rsidRPr="003111E1">
        <w:rPr>
          <w:rFonts w:eastAsia="標楷體"/>
          <w:sz w:val="28"/>
        </w:rPr>
        <w:t>.</w:t>
      </w:r>
      <w:r w:rsidR="000A5D8B">
        <w:rPr>
          <w:rFonts w:eastAsia="標楷體" w:hint="eastAsia"/>
          <w:sz w:val="28"/>
        </w:rPr>
        <w:t>9</w:t>
      </w:r>
      <w:r w:rsidR="00D80758">
        <w:rPr>
          <w:rFonts w:eastAsia="標楷體" w:hint="eastAsia"/>
          <w:sz w:val="28"/>
        </w:rPr>
        <w:t>5</w:t>
      </w:r>
      <w:r w:rsidR="003D7398" w:rsidRPr="003111E1">
        <w:rPr>
          <w:rFonts w:eastAsia="標楷體"/>
          <w:sz w:val="28"/>
        </w:rPr>
        <w:t>美元，較</w:t>
      </w:r>
      <w:r w:rsidR="00357E8F">
        <w:rPr>
          <w:rFonts w:eastAsia="標楷體" w:hint="eastAsia"/>
          <w:sz w:val="28"/>
        </w:rPr>
        <w:t>上</w:t>
      </w:r>
      <w:r w:rsidR="003D7398" w:rsidRPr="003111E1">
        <w:rPr>
          <w:rFonts w:eastAsia="標楷體"/>
          <w:sz w:val="28"/>
        </w:rPr>
        <w:t>月</w:t>
      </w:r>
      <w:r w:rsidR="00F80856" w:rsidRPr="003111E1">
        <w:rPr>
          <w:rFonts w:eastAsia="標楷體"/>
          <w:sz w:val="28"/>
        </w:rPr>
        <w:t>下跌</w:t>
      </w:r>
      <w:r w:rsidR="00D80758">
        <w:rPr>
          <w:rFonts w:eastAsia="標楷體" w:hint="eastAsia"/>
          <w:sz w:val="28"/>
        </w:rPr>
        <w:t>8</w:t>
      </w:r>
      <w:r w:rsidR="00433581" w:rsidRPr="003111E1">
        <w:rPr>
          <w:rFonts w:eastAsia="標楷體"/>
          <w:sz w:val="28"/>
        </w:rPr>
        <w:t>.</w:t>
      </w:r>
      <w:r w:rsidR="00D80758">
        <w:rPr>
          <w:rFonts w:eastAsia="標楷體" w:hint="eastAsia"/>
          <w:sz w:val="28"/>
        </w:rPr>
        <w:t>0</w:t>
      </w:r>
      <w:r w:rsidR="003D7398" w:rsidRPr="003111E1">
        <w:rPr>
          <w:rFonts w:eastAsia="標楷體"/>
          <w:sz w:val="28"/>
        </w:rPr>
        <w:t>％，較</w:t>
      </w:r>
      <w:r w:rsidR="00357E8F">
        <w:rPr>
          <w:rFonts w:eastAsia="標楷體" w:hint="eastAsia"/>
          <w:sz w:val="28"/>
        </w:rPr>
        <w:t>上</w:t>
      </w:r>
      <w:r w:rsidR="003D7398" w:rsidRPr="003111E1">
        <w:rPr>
          <w:rFonts w:eastAsia="標楷體"/>
          <w:sz w:val="28"/>
        </w:rPr>
        <w:t>年同月</w:t>
      </w:r>
      <w:r w:rsidR="000A5D8B" w:rsidRPr="003111E1">
        <w:rPr>
          <w:rFonts w:eastAsia="標楷體"/>
          <w:sz w:val="28"/>
        </w:rPr>
        <w:t>下跌</w:t>
      </w:r>
      <w:r w:rsidR="000A5D8B">
        <w:rPr>
          <w:rFonts w:eastAsia="標楷體" w:hint="eastAsia"/>
          <w:sz w:val="28"/>
        </w:rPr>
        <w:t>38</w:t>
      </w:r>
      <w:r w:rsidR="00433581" w:rsidRPr="003111E1">
        <w:rPr>
          <w:rFonts w:eastAsia="標楷體"/>
          <w:sz w:val="28"/>
        </w:rPr>
        <w:t>.</w:t>
      </w:r>
      <w:r w:rsidR="00D80758">
        <w:rPr>
          <w:rFonts w:eastAsia="標楷體" w:hint="eastAsia"/>
          <w:sz w:val="28"/>
        </w:rPr>
        <w:t>4</w:t>
      </w:r>
      <w:r w:rsidR="003D7398" w:rsidRPr="003111E1">
        <w:rPr>
          <w:rFonts w:eastAsia="標楷體"/>
          <w:sz w:val="28"/>
        </w:rPr>
        <w:t>％。</w:t>
      </w:r>
    </w:p>
    <w:p w:rsidR="000B7159" w:rsidRPr="003111E1" w:rsidRDefault="000B7159" w:rsidP="000B7159">
      <w:pPr>
        <w:snapToGrid w:val="0"/>
        <w:spacing w:before="240" w:line="300" w:lineRule="auto"/>
        <w:ind w:rightChars="-59" w:right="-142"/>
        <w:jc w:val="center"/>
        <w:rPr>
          <w:rFonts w:eastAsia="標楷體"/>
          <w:b/>
          <w:bCs/>
          <w:sz w:val="28"/>
        </w:rPr>
      </w:pPr>
      <w:r w:rsidRPr="003111E1">
        <w:rPr>
          <w:rFonts w:eastAsia="標楷體"/>
          <w:b/>
          <w:bCs/>
          <w:sz w:val="28"/>
        </w:rPr>
        <w:t>表</w:t>
      </w:r>
      <w:r w:rsidRPr="003111E1">
        <w:rPr>
          <w:rFonts w:eastAsia="標楷體"/>
          <w:b/>
          <w:bCs/>
          <w:sz w:val="28"/>
        </w:rPr>
        <w:t xml:space="preserve"> 2-7-4   </w:t>
      </w:r>
      <w:r w:rsidRPr="003111E1">
        <w:rPr>
          <w:rFonts w:eastAsia="標楷體"/>
          <w:b/>
          <w:bCs/>
          <w:sz w:val="28"/>
        </w:rPr>
        <w:t>近年國際主要大宗物資價格變動</w:t>
      </w:r>
    </w:p>
    <w:p w:rsidR="003D7398" w:rsidRPr="003111E1" w:rsidRDefault="003D7398" w:rsidP="003D7398">
      <w:pPr>
        <w:snapToGrid w:val="0"/>
        <w:spacing w:before="120" w:line="300" w:lineRule="auto"/>
        <w:ind w:rightChars="-59" w:right="-142"/>
        <w:jc w:val="center"/>
        <w:rPr>
          <w:rFonts w:eastAsia="標楷體"/>
          <w:b/>
          <w:bCs/>
          <w:color w:val="FF0000"/>
          <w:sz w:val="28"/>
        </w:rPr>
      </w:pPr>
      <w:r w:rsidRPr="0054190E">
        <w:rPr>
          <w:noProof/>
          <w:color w:val="663300"/>
        </w:rPr>
        <w:drawing>
          <wp:anchor distT="0" distB="0" distL="114300" distR="114300" simplePos="0" relativeHeight="251686400" behindDoc="0" locked="0" layoutInCell="1" allowOverlap="1" wp14:anchorId="47206056" wp14:editId="401C99B6">
            <wp:simplePos x="0" y="0"/>
            <wp:positionH relativeFrom="column">
              <wp:posOffset>-266065</wp:posOffset>
            </wp:positionH>
            <wp:positionV relativeFrom="paragraph">
              <wp:posOffset>23495</wp:posOffset>
            </wp:positionV>
            <wp:extent cx="6156960" cy="3421380"/>
            <wp:effectExtent l="0" t="0" r="0" b="0"/>
            <wp:wrapTight wrapText="bothSides">
              <wp:wrapPolygon edited="0">
                <wp:start x="735" y="601"/>
                <wp:lineTo x="668" y="1323"/>
                <wp:lineTo x="936" y="4570"/>
                <wp:lineTo x="17911" y="4690"/>
                <wp:lineTo x="936" y="5412"/>
                <wp:lineTo x="802" y="6134"/>
                <wp:lineTo x="4879" y="6615"/>
                <wp:lineTo x="1203" y="6855"/>
                <wp:lineTo x="802" y="6976"/>
                <wp:lineTo x="869" y="11425"/>
                <wp:lineTo x="1337" y="12388"/>
                <wp:lineTo x="1738" y="12388"/>
                <wp:lineTo x="1069" y="12989"/>
                <wp:lineTo x="1069" y="13470"/>
                <wp:lineTo x="1738" y="14312"/>
                <wp:lineTo x="1136" y="14552"/>
                <wp:lineTo x="1136" y="18160"/>
                <wp:lineTo x="1738" y="18281"/>
                <wp:lineTo x="1804" y="19002"/>
                <wp:lineTo x="20918" y="19002"/>
                <wp:lineTo x="21119" y="18281"/>
                <wp:lineTo x="10760" y="18160"/>
                <wp:lineTo x="8889" y="16477"/>
                <wp:lineTo x="7151" y="16236"/>
                <wp:lineTo x="21252" y="14913"/>
                <wp:lineTo x="21386" y="13350"/>
                <wp:lineTo x="21119" y="12748"/>
                <wp:lineTo x="20985" y="11305"/>
                <wp:lineTo x="20718" y="10463"/>
                <wp:lineTo x="20785" y="9742"/>
                <wp:lineTo x="16374" y="8539"/>
                <wp:lineTo x="13300" y="8539"/>
                <wp:lineTo x="20985" y="7938"/>
                <wp:lineTo x="21386" y="6976"/>
                <wp:lineTo x="20584" y="6615"/>
                <wp:lineTo x="21052" y="5653"/>
                <wp:lineTo x="20851" y="4690"/>
                <wp:lineTo x="20183" y="3007"/>
                <wp:lineTo x="1804" y="2766"/>
                <wp:lineTo x="2807" y="1203"/>
                <wp:lineTo x="2740" y="601"/>
                <wp:lineTo x="735" y="601"/>
              </wp:wrapPolygon>
            </wp:wrapTight>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3D7398" w:rsidRPr="003111E1" w:rsidRDefault="00A3528D" w:rsidP="00A3528D">
      <w:pPr>
        <w:snapToGrid w:val="0"/>
        <w:spacing w:before="120" w:line="300" w:lineRule="auto"/>
        <w:ind w:rightChars="-59" w:right="-142"/>
        <w:jc w:val="center"/>
        <w:rPr>
          <w:rFonts w:eastAsia="標楷體"/>
          <w:b/>
          <w:bCs/>
          <w:color w:val="FF0000"/>
          <w:sz w:val="28"/>
        </w:rPr>
      </w:pPr>
      <w:r w:rsidRPr="003111E1">
        <w:rPr>
          <w:noProof/>
          <w:color w:val="FF0000"/>
        </w:rPr>
        <mc:AlternateContent>
          <mc:Choice Requires="wps">
            <w:drawing>
              <wp:anchor distT="0" distB="0" distL="180340" distR="114300" simplePos="0" relativeHeight="251685376" behindDoc="0" locked="0" layoutInCell="1" allowOverlap="1" wp14:anchorId="2441A61F" wp14:editId="058EC649">
                <wp:simplePos x="0" y="0"/>
                <wp:positionH relativeFrom="column">
                  <wp:posOffset>-2689860</wp:posOffset>
                </wp:positionH>
                <wp:positionV relativeFrom="page">
                  <wp:posOffset>7087235</wp:posOffset>
                </wp:positionV>
                <wp:extent cx="5847715" cy="328930"/>
                <wp:effectExtent l="0" t="0" r="0" b="0"/>
                <wp:wrapNone/>
                <wp:docPr id="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893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2179" w:rsidRPr="00C12AFE" w:rsidRDefault="00D62179" w:rsidP="003D7398">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1.8pt;margin-top:558.05pt;width:460.45pt;height:25.9pt;z-index:25168537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" filled="f" fillcolor="#ff9" stroked="f">
                <v:textbox>
                  <w:txbxContent>
                    <w:p w:rsidR="00D62179" w:rsidRPr="00C12AFE" w:rsidRDefault="00D62179" w:rsidP="003D7398">
                      <w:pPr>
                        <w:rPr>
                          <w:rFonts w:eastAsia="標楷體"/>
                          <w:sz w:val="20"/>
                          <w:szCs w:val="20"/>
                        </w:rPr>
                      </w:pPr>
                      <w:r w:rsidRPr="00C12AFE">
                        <w:rPr>
                          <w:rFonts w:eastAsia="標楷體"/>
                          <w:sz w:val="20"/>
                          <w:szCs w:val="20"/>
                        </w:rPr>
                        <w:t>2</w:t>
                      </w:r>
                      <w:r>
                        <w:rPr>
                          <w:rFonts w:eastAsia="標楷體"/>
                          <w:sz w:val="20"/>
                          <w:szCs w:val="20"/>
                        </w:rPr>
                        <w:t xml:space="preserve">007         2008          </w:t>
                      </w:r>
                      <w:r w:rsidRPr="00C12AFE">
                        <w:rPr>
                          <w:rFonts w:eastAsia="標楷體"/>
                          <w:sz w:val="20"/>
                          <w:szCs w:val="20"/>
                        </w:rPr>
                        <w:t xml:space="preserve">2009        </w:t>
                      </w:r>
                      <w:r>
                        <w:rPr>
                          <w:rFonts w:eastAsia="標楷體"/>
                          <w:sz w:val="20"/>
                          <w:szCs w:val="20"/>
                        </w:rPr>
                        <w:t xml:space="preserve">  2010          2011          </w:t>
                      </w:r>
                      <w:r w:rsidRPr="00C12AFE">
                        <w:rPr>
                          <w:rFonts w:eastAsia="標楷體"/>
                          <w:sz w:val="20"/>
                          <w:szCs w:val="20"/>
                        </w:rPr>
                        <w:t>2012</w:t>
                      </w:r>
                      <w:r>
                        <w:rPr>
                          <w:rFonts w:eastAsia="標楷體" w:hint="eastAsia"/>
                          <w:sz w:val="20"/>
                          <w:szCs w:val="20"/>
                        </w:rPr>
                        <w:t xml:space="preserve">          2013</w:t>
                      </w:r>
                    </w:p>
                  </w:txbxContent>
                </v:textbox>
                <w10:wrap anchory="page"/>
              </v:shape>
            </w:pict>
          </mc:Fallback>
        </mc:AlternateContent>
      </w:r>
    </w:p>
    <w:p w:rsidR="004D4E6B" w:rsidRPr="003111E1" w:rsidRDefault="004D4E6B" w:rsidP="00A3528D">
      <w:pPr>
        <w:snapToGrid w:val="0"/>
        <w:spacing w:before="120" w:line="300" w:lineRule="auto"/>
        <w:ind w:rightChars="-59" w:right="-142"/>
        <w:rPr>
          <w:rFonts w:eastAsia="標楷體"/>
          <w:color w:val="FF0000"/>
          <w:sz w:val="22"/>
          <w:szCs w:val="22"/>
        </w:rPr>
      </w:pPr>
    </w:p>
    <w:p w:rsidR="003D7398" w:rsidRPr="003111E1" w:rsidRDefault="003D7398" w:rsidP="00A3528D">
      <w:pPr>
        <w:snapToGrid w:val="0"/>
        <w:spacing w:before="120" w:line="300" w:lineRule="auto"/>
        <w:ind w:rightChars="-59" w:right="-142"/>
        <w:rPr>
          <w:rFonts w:eastAsia="標楷體"/>
          <w:sz w:val="22"/>
          <w:szCs w:val="22"/>
        </w:rPr>
      </w:pPr>
      <w:r w:rsidRPr="003111E1">
        <w:rPr>
          <w:rFonts w:eastAsia="標楷體"/>
          <w:sz w:val="22"/>
          <w:szCs w:val="22"/>
        </w:rPr>
        <w:t>資料來源：行政院主計總處。</w:t>
      </w:r>
    </w:p>
    <w:p w:rsidR="000B7159" w:rsidRPr="003111E1" w:rsidRDefault="000B7159" w:rsidP="000B7159">
      <w:pPr>
        <w:snapToGrid w:val="0"/>
        <w:spacing w:before="120" w:line="300" w:lineRule="auto"/>
        <w:ind w:rightChars="-59" w:right="-142"/>
        <w:jc w:val="center"/>
        <w:rPr>
          <w:rFonts w:eastAsia="標楷體"/>
          <w:b/>
          <w:bCs/>
          <w:color w:val="FF0000"/>
          <w:sz w:val="28"/>
        </w:rPr>
      </w:pPr>
    </w:p>
    <w:p w:rsidR="00B11D2B" w:rsidRPr="003111E1" w:rsidRDefault="002E64FA" w:rsidP="00A3528D">
      <w:pPr>
        <w:snapToGrid w:val="0"/>
        <w:spacing w:before="120" w:line="300" w:lineRule="auto"/>
        <w:ind w:rightChars="-59" w:right="-142"/>
        <w:rPr>
          <w:color w:val="FF0000"/>
        </w:rPr>
      </w:pPr>
      <w:r w:rsidRPr="003111E1">
        <w:rPr>
          <w:rFonts w:eastAsia="標楷體"/>
          <w:color w:val="FF0000"/>
          <w:sz w:val="22"/>
          <w:szCs w:val="22"/>
        </w:rPr>
        <w:br w:type="page"/>
      </w:r>
    </w:p>
    <w:p w:rsidR="001D5182" w:rsidRPr="00506B0B" w:rsidRDefault="00C97C23" w:rsidP="00276BD8">
      <w:pPr>
        <w:pStyle w:val="t-3"/>
        <w:snapToGrid w:val="0"/>
        <w:spacing w:beforeLines="50" w:before="180" w:line="300" w:lineRule="auto"/>
        <w:ind w:right="-60"/>
        <w:rPr>
          <w:color w:val="000000" w:themeColor="text1"/>
        </w:rPr>
      </w:pPr>
      <w:bookmarkStart w:id="87" w:name="_（八）金融"/>
      <w:bookmarkStart w:id="88" w:name="_Toc187823738"/>
      <w:bookmarkStart w:id="89" w:name="_Toc201487792"/>
      <w:bookmarkStart w:id="90" w:name="_Toc230064844"/>
      <w:bookmarkStart w:id="91" w:name="_Toc279048483"/>
      <w:bookmarkStart w:id="92" w:name="_Toc337122136"/>
      <w:bookmarkStart w:id="93" w:name="_Toc349916588"/>
      <w:bookmarkStart w:id="94" w:name="_Toc368324030"/>
      <w:bookmarkEnd w:id="87"/>
      <w:r w:rsidRPr="003111E1">
        <w:rPr>
          <w:noProof/>
          <w:color w:val="000000" w:themeColor="text1"/>
          <w:spacing w:val="-8"/>
        </w:rPr>
        <w:lastRenderedPageBreak/>
        <w:drawing>
          <wp:anchor distT="0" distB="0" distL="114300" distR="114300" simplePos="0" relativeHeight="251688448" behindDoc="0" locked="0" layoutInCell="1" allowOverlap="1" wp14:anchorId="51599BE3" wp14:editId="75BE243C">
            <wp:simplePos x="0" y="0"/>
            <wp:positionH relativeFrom="column">
              <wp:posOffset>2573655</wp:posOffset>
            </wp:positionH>
            <wp:positionV relativeFrom="paragraph">
              <wp:posOffset>198120</wp:posOffset>
            </wp:positionV>
            <wp:extent cx="3383280" cy="2689860"/>
            <wp:effectExtent l="0" t="0" r="7620"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D5182" w:rsidRPr="003111E1">
        <w:rPr>
          <w:color w:val="000000" w:themeColor="text1"/>
        </w:rPr>
        <w:t>（八）</w:t>
      </w:r>
      <w:r w:rsidR="001D5182" w:rsidRPr="00506B0B">
        <w:rPr>
          <w:color w:val="000000" w:themeColor="text1"/>
        </w:rPr>
        <w:t>金融</w:t>
      </w:r>
      <w:bookmarkEnd w:id="88"/>
      <w:bookmarkEnd w:id="89"/>
      <w:bookmarkEnd w:id="90"/>
      <w:bookmarkEnd w:id="91"/>
      <w:bookmarkEnd w:id="92"/>
      <w:bookmarkEnd w:id="93"/>
      <w:bookmarkEnd w:id="94"/>
    </w:p>
    <w:p w:rsidR="008E3E1B" w:rsidRPr="00125A95" w:rsidRDefault="008E3E1B" w:rsidP="00506996">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95" w:name="_（九）就業"/>
      <w:bookmarkStart w:id="96" w:name="_Toc187823739"/>
      <w:bookmarkStart w:id="97" w:name="_Toc187823740"/>
      <w:bookmarkStart w:id="98" w:name="_Toc201487793"/>
      <w:bookmarkStart w:id="99" w:name="_Toc230064845"/>
      <w:bookmarkStart w:id="100" w:name="_Toc279048484"/>
      <w:bookmarkStart w:id="101" w:name="_Toc337122137"/>
      <w:bookmarkEnd w:id="95"/>
      <w:r w:rsidRPr="003111E1">
        <w:rPr>
          <w:color w:val="auto"/>
          <w:spacing w:val="-8"/>
        </w:rPr>
        <w:t>１、</w:t>
      </w:r>
      <w:r w:rsidR="00380879" w:rsidRPr="003111E1">
        <w:rPr>
          <w:color w:val="auto"/>
          <w:spacing w:val="-8"/>
        </w:rPr>
        <w:t>102</w:t>
      </w:r>
      <w:r w:rsidR="00380879" w:rsidRPr="003111E1">
        <w:rPr>
          <w:color w:val="auto"/>
          <w:spacing w:val="-8"/>
        </w:rPr>
        <w:t>年</w:t>
      </w:r>
      <w:r w:rsidR="0006194D">
        <w:rPr>
          <w:rFonts w:hint="eastAsia"/>
          <w:color w:val="auto"/>
          <w:spacing w:val="-8"/>
        </w:rPr>
        <w:t>8</w:t>
      </w:r>
      <w:r w:rsidR="00380879" w:rsidRPr="003111E1">
        <w:rPr>
          <w:color w:val="auto"/>
          <w:spacing w:val="-8"/>
        </w:rPr>
        <w:t>月</w:t>
      </w:r>
      <w:r w:rsidR="00380879" w:rsidRPr="00125A95">
        <w:rPr>
          <w:color w:val="auto"/>
          <w:spacing w:val="-8"/>
        </w:rPr>
        <w:t>M1A</w:t>
      </w:r>
      <w:r w:rsidR="00380879" w:rsidRPr="00125A95">
        <w:rPr>
          <w:color w:val="auto"/>
          <w:spacing w:val="-8"/>
        </w:rPr>
        <w:t>、</w:t>
      </w:r>
      <w:r w:rsidR="00380879" w:rsidRPr="00125A95">
        <w:rPr>
          <w:color w:val="auto"/>
          <w:spacing w:val="-8"/>
        </w:rPr>
        <w:t>M1B</w:t>
      </w:r>
      <w:r w:rsidR="00380879" w:rsidRPr="00125A95">
        <w:rPr>
          <w:color w:val="auto"/>
          <w:spacing w:val="-8"/>
        </w:rPr>
        <w:t>及</w:t>
      </w:r>
      <w:r w:rsidR="00380879" w:rsidRPr="00125A95">
        <w:rPr>
          <w:color w:val="auto"/>
          <w:spacing w:val="-8"/>
        </w:rPr>
        <w:t>M2</w:t>
      </w:r>
      <w:r w:rsidR="00380879" w:rsidRPr="00125A95">
        <w:rPr>
          <w:color w:val="auto"/>
          <w:spacing w:val="-8"/>
        </w:rPr>
        <w:t>年增率為</w:t>
      </w:r>
      <w:r w:rsidR="00125A95" w:rsidRPr="00125A95">
        <w:rPr>
          <w:rFonts w:hint="eastAsia"/>
          <w:color w:val="auto"/>
          <w:spacing w:val="-8"/>
        </w:rPr>
        <w:t>9</w:t>
      </w:r>
      <w:r w:rsidR="00380879" w:rsidRPr="00125A95">
        <w:rPr>
          <w:color w:val="auto"/>
          <w:spacing w:val="-8"/>
        </w:rPr>
        <w:t>.</w:t>
      </w:r>
      <w:r w:rsidR="0006194D">
        <w:rPr>
          <w:rFonts w:hint="eastAsia"/>
          <w:color w:val="auto"/>
          <w:spacing w:val="-8"/>
        </w:rPr>
        <w:t>30</w:t>
      </w:r>
      <w:r w:rsidR="00380879" w:rsidRPr="00125A95">
        <w:rPr>
          <w:color w:val="auto"/>
          <w:spacing w:val="-8"/>
        </w:rPr>
        <w:t>％、</w:t>
      </w:r>
      <w:r w:rsidR="004128A6">
        <w:rPr>
          <w:rFonts w:hint="eastAsia"/>
          <w:color w:val="auto"/>
          <w:spacing w:val="-8"/>
        </w:rPr>
        <w:t>8</w:t>
      </w:r>
      <w:r w:rsidR="00380879" w:rsidRPr="00125A95">
        <w:rPr>
          <w:color w:val="auto"/>
          <w:spacing w:val="-8"/>
        </w:rPr>
        <w:t>.</w:t>
      </w:r>
      <w:r w:rsidR="0006194D">
        <w:rPr>
          <w:rFonts w:hint="eastAsia"/>
          <w:color w:val="auto"/>
          <w:spacing w:val="-8"/>
        </w:rPr>
        <w:t>31</w:t>
      </w:r>
      <w:r w:rsidR="00380879" w:rsidRPr="00125A95">
        <w:rPr>
          <w:color w:val="auto"/>
          <w:spacing w:val="-8"/>
        </w:rPr>
        <w:t>％及</w:t>
      </w:r>
      <w:r w:rsidR="004128A6">
        <w:rPr>
          <w:rFonts w:hint="eastAsia"/>
          <w:color w:val="auto"/>
          <w:spacing w:val="-8"/>
        </w:rPr>
        <w:t>5</w:t>
      </w:r>
      <w:r w:rsidR="00380879" w:rsidRPr="00125A95">
        <w:rPr>
          <w:color w:val="auto"/>
          <w:spacing w:val="-8"/>
        </w:rPr>
        <w:t>.</w:t>
      </w:r>
      <w:r w:rsidR="004128A6">
        <w:rPr>
          <w:rFonts w:hint="eastAsia"/>
          <w:color w:val="auto"/>
          <w:spacing w:val="-8"/>
        </w:rPr>
        <w:t>4</w:t>
      </w:r>
      <w:r w:rsidR="0006194D">
        <w:rPr>
          <w:rFonts w:hint="eastAsia"/>
          <w:color w:val="auto"/>
          <w:spacing w:val="-8"/>
        </w:rPr>
        <w:t>1</w:t>
      </w:r>
      <w:r w:rsidR="00380879" w:rsidRPr="00125A95">
        <w:rPr>
          <w:color w:val="auto"/>
          <w:spacing w:val="-8"/>
        </w:rPr>
        <w:t>％</w:t>
      </w:r>
    </w:p>
    <w:p w:rsidR="008E3E1B" w:rsidRDefault="00380879" w:rsidP="00506996">
      <w:pPr>
        <w:pStyle w:val="k32"/>
        <w:topLinePunct/>
        <w:spacing w:beforeLines="0" w:before="0"/>
        <w:ind w:leftChars="118" w:left="283" w:rightChars="10" w:right="24" w:firstLineChars="202" w:firstLine="566"/>
      </w:pPr>
      <w:r w:rsidRPr="00125A95">
        <w:t>102</w:t>
      </w:r>
      <w:r w:rsidRPr="00125A95">
        <w:t>年</w:t>
      </w:r>
      <w:r w:rsidR="0006194D">
        <w:rPr>
          <w:rFonts w:hint="eastAsia"/>
        </w:rPr>
        <w:t>8</w:t>
      </w:r>
      <w:r w:rsidRPr="00125A95">
        <w:t>月</w:t>
      </w:r>
      <w:r w:rsidRPr="003111E1">
        <w:t>M</w:t>
      </w:r>
      <w:r w:rsidRPr="00125A95">
        <w:t>1A</w:t>
      </w:r>
      <w:r w:rsidRPr="00125A95">
        <w:t>、</w:t>
      </w:r>
      <w:r w:rsidRPr="00125A95">
        <w:t>M1B</w:t>
      </w:r>
      <w:r w:rsidRPr="00125A95">
        <w:t>及</w:t>
      </w:r>
      <w:r w:rsidRPr="00125A95">
        <w:t>M2</w:t>
      </w:r>
      <w:r w:rsidRPr="00125A95">
        <w:t>年增率分別為</w:t>
      </w:r>
      <w:r w:rsidR="004128A6" w:rsidRPr="00EE5C11">
        <w:rPr>
          <w:rFonts w:hint="eastAsia"/>
        </w:rPr>
        <w:t>9</w:t>
      </w:r>
      <w:r w:rsidR="004128A6" w:rsidRPr="00EE5C11">
        <w:t>.</w:t>
      </w:r>
      <w:r w:rsidR="0006194D">
        <w:rPr>
          <w:rFonts w:hint="eastAsia"/>
        </w:rPr>
        <w:t>30</w:t>
      </w:r>
      <w:r w:rsidR="004128A6" w:rsidRPr="00EE5C11">
        <w:t>％、</w:t>
      </w:r>
      <w:r w:rsidR="004128A6" w:rsidRPr="00EE5C11">
        <w:rPr>
          <w:rFonts w:hint="eastAsia"/>
        </w:rPr>
        <w:t>8</w:t>
      </w:r>
      <w:r w:rsidR="004128A6" w:rsidRPr="00EE5C11">
        <w:t>.</w:t>
      </w:r>
      <w:r w:rsidR="004128A6" w:rsidRPr="00EE5C11">
        <w:rPr>
          <w:rFonts w:hint="eastAsia"/>
        </w:rPr>
        <w:t>3</w:t>
      </w:r>
      <w:r w:rsidR="0006194D">
        <w:rPr>
          <w:rFonts w:hint="eastAsia"/>
        </w:rPr>
        <w:t>1</w:t>
      </w:r>
      <w:r w:rsidR="004128A6" w:rsidRPr="00EE5C11">
        <w:t>％及</w:t>
      </w:r>
      <w:r w:rsidR="004128A6" w:rsidRPr="00EE5C11">
        <w:rPr>
          <w:rFonts w:hint="eastAsia"/>
        </w:rPr>
        <w:t>5</w:t>
      </w:r>
      <w:r w:rsidR="004128A6" w:rsidRPr="00EE5C11">
        <w:t>.</w:t>
      </w:r>
      <w:r w:rsidR="004128A6" w:rsidRPr="00EE5C11">
        <w:rPr>
          <w:rFonts w:hint="eastAsia"/>
        </w:rPr>
        <w:t>4</w:t>
      </w:r>
      <w:r w:rsidR="0006194D">
        <w:rPr>
          <w:rFonts w:hint="eastAsia"/>
        </w:rPr>
        <w:t>1</w:t>
      </w:r>
      <w:r w:rsidR="004128A6" w:rsidRPr="00EE5C11">
        <w:t>％</w:t>
      </w:r>
      <w:r w:rsidRPr="00125A95">
        <w:t>；</w:t>
      </w:r>
      <w:r w:rsidRPr="00EE5C11">
        <w:t>M1B</w:t>
      </w:r>
      <w:r w:rsidRPr="00EE5C11">
        <w:t>及</w:t>
      </w:r>
      <w:r w:rsidRPr="00EE5C11">
        <w:t>M2</w:t>
      </w:r>
      <w:r w:rsidRPr="00EE5C11">
        <w:t>年增</w:t>
      </w:r>
      <w:proofErr w:type="gramStart"/>
      <w:r w:rsidRPr="00EE5C11">
        <w:t>率</w:t>
      </w:r>
      <w:r w:rsidR="0006194D">
        <w:rPr>
          <w:rFonts w:hint="eastAsia"/>
        </w:rPr>
        <w:t>均</w:t>
      </w:r>
      <w:r w:rsidRPr="00EE5C11">
        <w:t>較</w:t>
      </w:r>
      <w:r w:rsidR="0006194D">
        <w:rPr>
          <w:rFonts w:hint="eastAsia"/>
        </w:rPr>
        <w:t>7</w:t>
      </w:r>
      <w:r w:rsidRPr="00EE5C11">
        <w:t>月</w:t>
      </w:r>
      <w:proofErr w:type="gramEnd"/>
      <w:r w:rsidR="00B04306" w:rsidRPr="00EE5C11">
        <w:t>為</w:t>
      </w:r>
      <w:r w:rsidR="0006194D">
        <w:rPr>
          <w:rFonts w:hint="eastAsia"/>
        </w:rPr>
        <w:t>低</w:t>
      </w:r>
      <w:r w:rsidRPr="00EE5C11">
        <w:t>，</w:t>
      </w:r>
      <w:r w:rsidR="00326D61" w:rsidRPr="00EE5C11">
        <w:rPr>
          <w:rFonts w:hint="eastAsia"/>
        </w:rPr>
        <w:t>主要係</w:t>
      </w:r>
      <w:r w:rsidR="0006194D" w:rsidRPr="0006194D">
        <w:rPr>
          <w:rFonts w:hint="eastAsia"/>
        </w:rPr>
        <w:t>銀行放款與投資成長減緩及外資呈淨匯出所致</w:t>
      </w:r>
      <w:r w:rsidR="00326D61" w:rsidRPr="00EE5C11">
        <w:rPr>
          <w:rFonts w:hint="eastAsia"/>
        </w:rPr>
        <w:t>。</w:t>
      </w:r>
      <w:r w:rsidR="00B04306" w:rsidRPr="00EE5C11">
        <w:t>累計</w:t>
      </w:r>
      <w:r w:rsidR="00B04306" w:rsidRPr="00EE5C11">
        <w:t>1</w:t>
      </w:r>
      <w:r w:rsidR="00B04306" w:rsidRPr="00EE5C11">
        <w:t>至</w:t>
      </w:r>
      <w:r w:rsidR="0006194D">
        <w:rPr>
          <w:rFonts w:hint="eastAsia"/>
        </w:rPr>
        <w:t>8</w:t>
      </w:r>
      <w:r w:rsidR="00B04306" w:rsidRPr="00EE5C11">
        <w:t>月</w:t>
      </w:r>
      <w:r w:rsidR="00B04306" w:rsidRPr="00EE5C11">
        <w:t>M1B</w:t>
      </w:r>
      <w:r w:rsidR="00B04306" w:rsidRPr="00EE5C11">
        <w:t>及</w:t>
      </w:r>
      <w:r w:rsidR="00B04306" w:rsidRPr="00EE5C11">
        <w:t>M2</w:t>
      </w:r>
      <w:r w:rsidR="00B04306" w:rsidRPr="00EE5C11">
        <w:t>年增率分別為</w:t>
      </w:r>
      <w:r w:rsidR="00EE5C11" w:rsidRPr="00EE5C11">
        <w:rPr>
          <w:rFonts w:hint="eastAsia"/>
        </w:rPr>
        <w:t>6.</w:t>
      </w:r>
      <w:r w:rsidR="0006194D">
        <w:rPr>
          <w:rFonts w:hint="eastAsia"/>
        </w:rPr>
        <w:t>65</w:t>
      </w:r>
      <w:r w:rsidR="00EE5C11" w:rsidRPr="00EE5C11">
        <w:rPr>
          <w:rFonts w:hint="eastAsia"/>
        </w:rPr>
        <w:t>％及</w:t>
      </w:r>
      <w:r w:rsidR="00EE5C11" w:rsidRPr="00EE5C11">
        <w:rPr>
          <w:rFonts w:hint="eastAsia"/>
        </w:rPr>
        <w:t>4.</w:t>
      </w:r>
      <w:r w:rsidR="0006194D">
        <w:rPr>
          <w:rFonts w:hint="eastAsia"/>
        </w:rPr>
        <w:t>25</w:t>
      </w:r>
      <w:r w:rsidR="00B04306" w:rsidRPr="00EE5C11">
        <w:t>％</w:t>
      </w:r>
      <w:r w:rsidR="00B04306" w:rsidRPr="00326D61">
        <w:t>。</w:t>
      </w:r>
    </w:p>
    <w:p w:rsidR="008E3E1B" w:rsidRPr="003111E1" w:rsidRDefault="008E3E1B" w:rsidP="001B238E">
      <w:pPr>
        <w:snapToGrid w:val="0"/>
        <w:spacing w:line="300" w:lineRule="auto"/>
        <w:jc w:val="center"/>
        <w:rPr>
          <w:rFonts w:eastAsia="標楷體"/>
          <w:b/>
          <w:bCs/>
          <w:sz w:val="28"/>
        </w:rPr>
      </w:pPr>
      <w:r w:rsidRPr="003111E1">
        <w:rPr>
          <w:rFonts w:eastAsia="標楷體"/>
          <w:b/>
          <w:bCs/>
          <w:sz w:val="28"/>
        </w:rPr>
        <w:t>表</w:t>
      </w:r>
      <w:r w:rsidRPr="003111E1">
        <w:rPr>
          <w:rFonts w:eastAsia="標楷體"/>
          <w:b/>
          <w:bCs/>
          <w:sz w:val="28"/>
        </w:rPr>
        <w:t xml:space="preserve"> 2-8-1  </w:t>
      </w:r>
      <w:r w:rsidRPr="003111E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84C1D" w:rsidRPr="003111E1" w:rsidTr="008E3E1B">
        <w:trPr>
          <w:trHeight w:val="621"/>
          <w:jc w:val="center"/>
        </w:trPr>
        <w:tc>
          <w:tcPr>
            <w:tcW w:w="1638" w:type="dxa"/>
            <w:tcBorders>
              <w:left w:val="nil"/>
              <w:bottom w:val="single" w:sz="4" w:space="0" w:color="auto"/>
            </w:tcBorders>
            <w:vAlign w:val="center"/>
          </w:tcPr>
          <w:p w:rsidR="008E3E1B" w:rsidRPr="003111E1" w:rsidRDefault="008E3E1B" w:rsidP="008E3E1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3111E1">
              <w:rPr>
                <w:rFonts w:eastAsia="標楷體"/>
                <w:color w:val="000000" w:themeColor="text1"/>
              </w:rPr>
              <w:t>年</w:t>
            </w:r>
            <w:r w:rsidRPr="003111E1">
              <w:rPr>
                <w:rFonts w:eastAsia="標楷體"/>
                <w:color w:val="000000" w:themeColor="text1"/>
              </w:rPr>
              <w:t>(</w:t>
            </w:r>
            <w:r w:rsidRPr="003111E1">
              <w:rPr>
                <w:rFonts w:eastAsia="標楷體"/>
                <w:color w:val="000000" w:themeColor="text1"/>
              </w:rPr>
              <w:t>月</w:t>
            </w:r>
            <w:r w:rsidRPr="003111E1">
              <w:rPr>
                <w:rFonts w:eastAsia="標楷體"/>
                <w:color w:val="000000" w:themeColor="text1"/>
              </w:rPr>
              <w:t>)</w:t>
            </w:r>
          </w:p>
        </w:tc>
        <w:tc>
          <w:tcPr>
            <w:tcW w:w="1360" w:type="dxa"/>
            <w:tcBorders>
              <w:left w:val="nil"/>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M2</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513"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M1A</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500"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貨幣供給</w:t>
            </w:r>
            <w:r w:rsidRPr="003111E1">
              <w:rPr>
                <w:rFonts w:eastAsia="標楷體"/>
                <w:color w:val="000000" w:themeColor="text1"/>
                <w:spacing w:val="-20"/>
              </w:rPr>
              <w:t>M1B</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年增率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c>
          <w:tcPr>
            <w:tcW w:w="1416" w:type="dxa"/>
            <w:tcBorders>
              <w:bottom w:val="single" w:sz="4" w:space="0" w:color="auto"/>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新台幣兌美元</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平均匯率</w:t>
            </w:r>
          </w:p>
        </w:tc>
        <w:tc>
          <w:tcPr>
            <w:tcW w:w="1336" w:type="dxa"/>
            <w:tcBorders>
              <w:bottom w:val="single" w:sz="4" w:space="0" w:color="auto"/>
              <w:right w:val="nil"/>
            </w:tcBorders>
            <w:vAlign w:val="center"/>
          </w:tcPr>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金融業隔夜</w:t>
            </w:r>
          </w:p>
          <w:p w:rsidR="008E3E1B" w:rsidRPr="003111E1" w:rsidRDefault="008E3E1B" w:rsidP="008E3E1B">
            <w:pPr>
              <w:snapToGrid w:val="0"/>
              <w:spacing w:line="240" w:lineRule="atLeast"/>
              <w:jc w:val="center"/>
              <w:rPr>
                <w:rFonts w:eastAsia="標楷體"/>
                <w:color w:val="000000" w:themeColor="text1"/>
                <w:spacing w:val="-20"/>
              </w:rPr>
            </w:pPr>
            <w:r w:rsidRPr="003111E1">
              <w:rPr>
                <w:rFonts w:eastAsia="標楷體"/>
                <w:color w:val="000000" w:themeColor="text1"/>
                <w:spacing w:val="-20"/>
              </w:rPr>
              <w:t>拆款利率</w:t>
            </w:r>
            <w:r w:rsidRPr="003111E1">
              <w:rPr>
                <w:rFonts w:eastAsia="標楷體"/>
                <w:color w:val="000000" w:themeColor="text1"/>
                <w:spacing w:val="-20"/>
              </w:rPr>
              <w:t>(</w:t>
            </w:r>
            <w:r w:rsidRPr="003111E1">
              <w:rPr>
                <w:rFonts w:eastAsia="標楷體"/>
                <w:color w:val="000000" w:themeColor="text1"/>
                <w:spacing w:val="-20"/>
              </w:rPr>
              <w:t>％</w:t>
            </w:r>
            <w:r w:rsidRPr="003111E1">
              <w:rPr>
                <w:rFonts w:eastAsia="標楷體"/>
                <w:color w:val="000000" w:themeColor="text1"/>
                <w:spacing w:val="-20"/>
              </w:rPr>
              <w:t>)</w:t>
            </w:r>
          </w:p>
        </w:tc>
      </w:tr>
      <w:tr w:rsidR="00084C1D" w:rsidRPr="003111E1" w:rsidTr="008E3E1B">
        <w:trPr>
          <w:trHeight w:val="17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97</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color w:val="000000" w:themeColor="text1"/>
                <w:spacing w:val="0"/>
                <w:kern w:val="2"/>
                <w:szCs w:val="24"/>
              </w:rPr>
            </w:pPr>
            <w:r w:rsidRPr="003111E1">
              <w:rPr>
                <w:rFonts w:eastAsia="標楷體"/>
                <w:b/>
                <w:color w:val="000000" w:themeColor="text1"/>
                <w:spacing w:val="0"/>
                <w:kern w:val="2"/>
                <w:szCs w:val="24"/>
              </w:rPr>
              <w:t>2.71</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color w:val="000000" w:themeColor="text1"/>
              </w:rPr>
            </w:pPr>
            <w:r w:rsidRPr="003111E1">
              <w:rPr>
                <w:rFonts w:eastAsia="標楷體"/>
                <w:b/>
                <w:color w:val="000000" w:themeColor="text1"/>
              </w:rPr>
              <w:t>0.97</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color w:val="000000" w:themeColor="text1"/>
              </w:rPr>
            </w:pPr>
            <w:r w:rsidRPr="003111E1">
              <w:rPr>
                <w:rFonts w:eastAsia="標楷體"/>
                <w:b/>
                <w:color w:val="000000" w:themeColor="text1"/>
              </w:rPr>
              <w:t>-2.94</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b/>
                <w:bCs/>
                <w:color w:val="000000" w:themeColor="text1"/>
              </w:rPr>
            </w:pPr>
            <w:r w:rsidRPr="003111E1">
              <w:rPr>
                <w:b/>
                <w:bCs/>
                <w:color w:val="000000" w:themeColor="text1"/>
              </w:rPr>
              <w:t xml:space="preserve">31.517 </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color w:val="000000" w:themeColor="text1"/>
              </w:rPr>
            </w:pPr>
            <w:r w:rsidRPr="003111E1">
              <w:rPr>
                <w:rFonts w:eastAsia="標楷體"/>
                <w:b/>
                <w:color w:val="000000" w:themeColor="text1"/>
              </w:rPr>
              <w:t>1.932</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98</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color w:val="000000" w:themeColor="text1"/>
              </w:rPr>
            </w:pPr>
            <w:r w:rsidRPr="003111E1">
              <w:rPr>
                <w:b/>
                <w:bCs/>
                <w:color w:val="000000" w:themeColor="text1"/>
              </w:rPr>
              <w:t>7.46</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b/>
                <w:bCs/>
                <w:color w:val="000000" w:themeColor="text1"/>
              </w:rPr>
            </w:pPr>
            <w:r w:rsidRPr="003111E1">
              <w:rPr>
                <w:b/>
                <w:bCs/>
                <w:color w:val="000000" w:themeColor="text1"/>
              </w:rPr>
              <w:t>13.41</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b/>
                <w:bCs/>
                <w:color w:val="000000" w:themeColor="text1"/>
              </w:rPr>
            </w:pPr>
            <w:r w:rsidRPr="003111E1">
              <w:rPr>
                <w:b/>
                <w:bCs/>
                <w:color w:val="000000" w:themeColor="text1"/>
              </w:rPr>
              <w:t>16.69</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b/>
                <w:bCs/>
                <w:color w:val="000000" w:themeColor="text1"/>
              </w:rPr>
            </w:pPr>
            <w:r w:rsidRPr="003111E1">
              <w:rPr>
                <w:b/>
                <w:bCs/>
                <w:color w:val="000000" w:themeColor="text1"/>
              </w:rPr>
              <w:t xml:space="preserve">33.049 </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0.121</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Pr="003111E1">
              <w:rPr>
                <w:rFonts w:eastAsia="標楷體"/>
                <w:b/>
                <w:bCs/>
                <w:color w:val="000000" w:themeColor="text1"/>
              </w:rPr>
              <w:t xml:space="preserve"> </w:t>
            </w:r>
            <w:r w:rsidR="008E3E1B" w:rsidRPr="003111E1">
              <w:rPr>
                <w:rFonts w:eastAsia="標楷體"/>
                <w:b/>
                <w:bCs/>
                <w:color w:val="000000" w:themeColor="text1"/>
              </w:rPr>
              <w:t>99</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snapToGrid w:val="0"/>
              <w:spacing w:line="240" w:lineRule="atLeast"/>
              <w:ind w:rightChars="174" w:right="418"/>
              <w:jc w:val="right"/>
              <w:rPr>
                <w:rFonts w:eastAsia="標楷體"/>
                <w:b/>
                <w:bCs/>
                <w:color w:val="000000" w:themeColor="text1"/>
              </w:rPr>
            </w:pPr>
            <w:r w:rsidRPr="003111E1">
              <w:rPr>
                <w:rFonts w:eastAsia="標楷體"/>
                <w:b/>
                <w:bCs/>
                <w:color w:val="000000" w:themeColor="text1"/>
              </w:rPr>
              <w:t>4.53</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bCs/>
                <w:color w:val="000000" w:themeColor="text1"/>
              </w:rPr>
            </w:pPr>
            <w:r w:rsidRPr="003111E1">
              <w:rPr>
                <w:rFonts w:eastAsia="標楷體"/>
                <w:b/>
                <w:bCs/>
                <w:color w:val="000000" w:themeColor="text1"/>
              </w:rPr>
              <w:t>14.71</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bCs/>
                <w:color w:val="000000" w:themeColor="text1"/>
              </w:rPr>
            </w:pPr>
            <w:r w:rsidRPr="003111E1">
              <w:rPr>
                <w:rFonts w:eastAsia="標楷體"/>
                <w:b/>
                <w:bCs/>
                <w:color w:val="000000" w:themeColor="text1"/>
              </w:rPr>
              <w:t>14.93</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rFonts w:eastAsia="標楷體"/>
                <w:b/>
                <w:bCs/>
                <w:color w:val="000000" w:themeColor="text1"/>
              </w:rPr>
            </w:pPr>
            <w:r w:rsidRPr="003111E1">
              <w:rPr>
                <w:rFonts w:eastAsia="標楷體"/>
                <w:b/>
                <w:bCs/>
                <w:color w:val="000000" w:themeColor="text1"/>
              </w:rPr>
              <w:t>31.642</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0.181</w:t>
            </w:r>
          </w:p>
        </w:tc>
      </w:tr>
      <w:tr w:rsidR="00084C1D" w:rsidRPr="003111E1" w:rsidTr="008E3E1B">
        <w:trPr>
          <w:trHeight w:val="80"/>
          <w:jc w:val="center"/>
        </w:trPr>
        <w:tc>
          <w:tcPr>
            <w:tcW w:w="1638" w:type="dxa"/>
            <w:tcBorders>
              <w:top w:val="nil"/>
              <w:left w:val="nil"/>
              <w:bottom w:val="nil"/>
              <w:right w:val="single" w:sz="4" w:space="0" w:color="auto"/>
            </w:tcBorders>
            <w:vAlign w:val="center"/>
          </w:tcPr>
          <w:p w:rsidR="008E3E1B" w:rsidRPr="003111E1" w:rsidRDefault="00721238" w:rsidP="00721238">
            <w:pPr>
              <w:snapToGrid w:val="0"/>
              <w:spacing w:line="240" w:lineRule="atLeast"/>
              <w:jc w:val="both"/>
              <w:rPr>
                <w:rFonts w:eastAsia="標楷體"/>
                <w:bCs/>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100</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8E3E1B" w:rsidP="008E3E1B">
            <w:pPr>
              <w:snapToGrid w:val="0"/>
              <w:spacing w:line="240" w:lineRule="atLeast"/>
              <w:ind w:rightChars="174" w:right="418"/>
              <w:jc w:val="right"/>
              <w:rPr>
                <w:rFonts w:eastAsia="標楷體"/>
                <w:b/>
                <w:bCs/>
                <w:color w:val="000000" w:themeColor="text1"/>
              </w:rPr>
            </w:pPr>
            <w:r w:rsidRPr="003111E1">
              <w:rPr>
                <w:rFonts w:eastAsia="標楷體"/>
                <w:b/>
                <w:bCs/>
                <w:color w:val="000000" w:themeColor="text1"/>
              </w:rPr>
              <w:t>5.84</w:t>
            </w:r>
          </w:p>
        </w:tc>
        <w:tc>
          <w:tcPr>
            <w:tcW w:w="1513" w:type="dxa"/>
            <w:tcBorders>
              <w:top w:val="nil"/>
              <w:left w:val="nil"/>
              <w:bottom w:val="nil"/>
              <w:right w:val="nil"/>
            </w:tcBorders>
            <w:vAlign w:val="center"/>
          </w:tcPr>
          <w:p w:rsidR="008E3E1B" w:rsidRPr="003111E1" w:rsidRDefault="008E3E1B" w:rsidP="008E3E1B">
            <w:pPr>
              <w:snapToGrid w:val="0"/>
              <w:spacing w:line="240" w:lineRule="atLeast"/>
              <w:ind w:rightChars="213" w:right="511"/>
              <w:jc w:val="right"/>
              <w:rPr>
                <w:rFonts w:eastAsia="標楷體"/>
                <w:b/>
                <w:bCs/>
                <w:color w:val="000000" w:themeColor="text1"/>
              </w:rPr>
            </w:pPr>
            <w:r w:rsidRPr="003111E1">
              <w:rPr>
                <w:rFonts w:eastAsia="標楷體"/>
                <w:b/>
                <w:bCs/>
                <w:color w:val="000000" w:themeColor="text1"/>
              </w:rPr>
              <w:t>8.10</w:t>
            </w:r>
          </w:p>
        </w:tc>
        <w:tc>
          <w:tcPr>
            <w:tcW w:w="1500" w:type="dxa"/>
            <w:tcBorders>
              <w:top w:val="nil"/>
              <w:left w:val="nil"/>
              <w:bottom w:val="nil"/>
              <w:right w:val="nil"/>
            </w:tcBorders>
            <w:vAlign w:val="center"/>
          </w:tcPr>
          <w:p w:rsidR="008E3E1B" w:rsidRPr="003111E1" w:rsidRDefault="008E3E1B" w:rsidP="008E3E1B">
            <w:pPr>
              <w:snapToGrid w:val="0"/>
              <w:spacing w:line="240" w:lineRule="atLeast"/>
              <w:ind w:rightChars="189" w:right="454"/>
              <w:jc w:val="right"/>
              <w:rPr>
                <w:rFonts w:eastAsia="標楷體"/>
                <w:b/>
                <w:bCs/>
                <w:color w:val="000000" w:themeColor="text1"/>
              </w:rPr>
            </w:pPr>
            <w:r w:rsidRPr="003111E1">
              <w:rPr>
                <w:rFonts w:eastAsia="標楷體"/>
                <w:b/>
                <w:bCs/>
                <w:color w:val="000000" w:themeColor="text1"/>
              </w:rPr>
              <w:t>7.16</w:t>
            </w:r>
          </w:p>
        </w:tc>
        <w:tc>
          <w:tcPr>
            <w:tcW w:w="1416" w:type="dxa"/>
            <w:tcBorders>
              <w:top w:val="nil"/>
              <w:left w:val="nil"/>
              <w:bottom w:val="nil"/>
              <w:right w:val="nil"/>
            </w:tcBorders>
            <w:vAlign w:val="center"/>
          </w:tcPr>
          <w:p w:rsidR="008E3E1B" w:rsidRPr="003111E1" w:rsidRDefault="008E3E1B" w:rsidP="008E3E1B">
            <w:pPr>
              <w:snapToGrid w:val="0"/>
              <w:spacing w:line="240" w:lineRule="atLeast"/>
              <w:ind w:rightChars="188" w:right="451"/>
              <w:jc w:val="right"/>
              <w:rPr>
                <w:rFonts w:eastAsia="標楷體"/>
                <w:b/>
                <w:bCs/>
                <w:color w:val="000000" w:themeColor="text1"/>
              </w:rPr>
            </w:pPr>
            <w:r w:rsidRPr="003111E1">
              <w:rPr>
                <w:rFonts w:eastAsia="標楷體"/>
                <w:b/>
                <w:bCs/>
                <w:color w:val="000000" w:themeColor="text1"/>
              </w:rPr>
              <w:t>29.464</w:t>
            </w:r>
          </w:p>
        </w:tc>
        <w:tc>
          <w:tcPr>
            <w:tcW w:w="1336" w:type="dxa"/>
            <w:tcBorders>
              <w:top w:val="nil"/>
              <w:left w:val="nil"/>
              <w:bottom w:val="nil"/>
              <w:right w:val="nil"/>
            </w:tcBorders>
            <w:vAlign w:val="center"/>
          </w:tcPr>
          <w:p w:rsidR="008E3E1B" w:rsidRPr="003111E1" w:rsidRDefault="008E3E1B" w:rsidP="008E3E1B">
            <w:pPr>
              <w:snapToGrid w:val="0"/>
              <w:spacing w:line="240" w:lineRule="atLeast"/>
              <w:ind w:rightChars="154" w:right="370"/>
              <w:jc w:val="right"/>
              <w:rPr>
                <w:rFonts w:eastAsia="標楷體"/>
                <w:b/>
                <w:bCs/>
                <w:color w:val="000000" w:themeColor="text1"/>
              </w:rPr>
            </w:pPr>
            <w:r w:rsidRPr="003111E1">
              <w:rPr>
                <w:rFonts w:eastAsia="標楷體"/>
                <w:b/>
                <w:bCs/>
                <w:color w:val="000000" w:themeColor="text1"/>
              </w:rPr>
              <w:t>0.341</w:t>
            </w:r>
          </w:p>
        </w:tc>
      </w:tr>
      <w:tr w:rsidR="00084C1D" w:rsidRPr="003111E1" w:rsidTr="008E3E1B">
        <w:trPr>
          <w:trHeight w:val="307"/>
          <w:jc w:val="center"/>
        </w:trPr>
        <w:tc>
          <w:tcPr>
            <w:tcW w:w="1638" w:type="dxa"/>
            <w:tcBorders>
              <w:top w:val="nil"/>
              <w:left w:val="nil"/>
              <w:bottom w:val="nil"/>
              <w:right w:val="single" w:sz="4" w:space="0" w:color="auto"/>
            </w:tcBorders>
          </w:tcPr>
          <w:p w:rsidR="008E3E1B" w:rsidRPr="003111E1" w:rsidRDefault="00721238" w:rsidP="00721238">
            <w:pPr>
              <w:snapToGrid w:val="0"/>
              <w:spacing w:line="240" w:lineRule="atLeast"/>
              <w:ind w:right="66"/>
              <w:jc w:val="both"/>
              <w:rPr>
                <w:rFonts w:eastAsia="標楷體"/>
                <w:color w:val="000000" w:themeColor="text1"/>
              </w:rPr>
            </w:pPr>
            <w:r w:rsidRPr="003111E1">
              <w:rPr>
                <w:rFonts w:eastAsia="標楷體"/>
                <w:b/>
                <w:bCs/>
                <w:color w:val="000000" w:themeColor="text1"/>
              </w:rPr>
              <w:t xml:space="preserve"> </w:t>
            </w:r>
            <w:r w:rsidR="00E37A6F" w:rsidRPr="003111E1">
              <w:rPr>
                <w:rFonts w:eastAsia="標楷體"/>
                <w:b/>
                <w:bCs/>
                <w:color w:val="000000" w:themeColor="text1"/>
              </w:rPr>
              <w:t xml:space="preserve"> </w:t>
            </w:r>
            <w:r w:rsidR="008E3E1B" w:rsidRPr="003111E1">
              <w:rPr>
                <w:rFonts w:eastAsia="標楷體"/>
                <w:b/>
                <w:bCs/>
                <w:color w:val="000000" w:themeColor="text1"/>
              </w:rPr>
              <w:t>101</w:t>
            </w:r>
            <w:r w:rsidR="008E3E1B" w:rsidRPr="003111E1">
              <w:rPr>
                <w:rFonts w:eastAsia="標楷體"/>
                <w:b/>
                <w:bCs/>
                <w:color w:val="000000" w:themeColor="text1"/>
              </w:rPr>
              <w:t>年</w:t>
            </w:r>
          </w:p>
        </w:tc>
        <w:tc>
          <w:tcPr>
            <w:tcW w:w="1360" w:type="dxa"/>
            <w:tcBorders>
              <w:top w:val="nil"/>
              <w:left w:val="single" w:sz="4" w:space="0" w:color="auto"/>
              <w:bottom w:val="nil"/>
              <w:right w:val="nil"/>
            </w:tcBorders>
            <w:vAlign w:val="center"/>
          </w:tcPr>
          <w:p w:rsidR="008E3E1B" w:rsidRPr="003111E1" w:rsidRDefault="00020999" w:rsidP="00020999">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color w:val="000000" w:themeColor="text1"/>
              </w:rPr>
            </w:pPr>
            <w:r w:rsidRPr="003111E1">
              <w:rPr>
                <w:b/>
                <w:bCs/>
                <w:color w:val="000000" w:themeColor="text1"/>
              </w:rPr>
              <w:t>4.</w:t>
            </w:r>
            <w:r w:rsidR="007D6A54" w:rsidRPr="003111E1">
              <w:rPr>
                <w:b/>
                <w:bCs/>
                <w:color w:val="000000" w:themeColor="text1"/>
              </w:rPr>
              <w:t>17</w:t>
            </w:r>
          </w:p>
        </w:tc>
        <w:tc>
          <w:tcPr>
            <w:tcW w:w="1513" w:type="dxa"/>
            <w:tcBorders>
              <w:top w:val="nil"/>
              <w:left w:val="nil"/>
              <w:bottom w:val="nil"/>
              <w:right w:val="nil"/>
            </w:tcBorders>
            <w:vAlign w:val="center"/>
          </w:tcPr>
          <w:p w:rsidR="008E3E1B" w:rsidRPr="003111E1" w:rsidRDefault="002B5939" w:rsidP="007D6A54">
            <w:pPr>
              <w:snapToGrid w:val="0"/>
              <w:spacing w:line="240" w:lineRule="atLeast"/>
              <w:ind w:rightChars="213" w:right="511"/>
              <w:jc w:val="right"/>
              <w:rPr>
                <w:rFonts w:eastAsia="華康粗圓體"/>
                <w:b/>
                <w:bCs/>
                <w:color w:val="000000" w:themeColor="text1"/>
                <w:spacing w:val="4"/>
                <w:kern w:val="0"/>
                <w:szCs w:val="27"/>
              </w:rPr>
            </w:pPr>
            <w:r w:rsidRPr="003111E1">
              <w:rPr>
                <w:rFonts w:eastAsia="華康粗圓體"/>
                <w:b/>
                <w:bCs/>
                <w:color w:val="000000" w:themeColor="text1"/>
                <w:spacing w:val="4"/>
                <w:kern w:val="0"/>
                <w:szCs w:val="27"/>
              </w:rPr>
              <w:t>3.</w:t>
            </w:r>
            <w:r w:rsidR="007D6A54" w:rsidRPr="003111E1">
              <w:rPr>
                <w:rFonts w:eastAsia="華康粗圓體"/>
                <w:b/>
                <w:bCs/>
                <w:color w:val="000000" w:themeColor="text1"/>
                <w:spacing w:val="4"/>
                <w:kern w:val="0"/>
                <w:szCs w:val="27"/>
              </w:rPr>
              <w:t>55</w:t>
            </w:r>
          </w:p>
        </w:tc>
        <w:tc>
          <w:tcPr>
            <w:tcW w:w="1500" w:type="dxa"/>
            <w:tcBorders>
              <w:top w:val="nil"/>
              <w:left w:val="nil"/>
              <w:bottom w:val="nil"/>
              <w:right w:val="nil"/>
            </w:tcBorders>
            <w:vAlign w:val="center"/>
          </w:tcPr>
          <w:p w:rsidR="008E3E1B" w:rsidRPr="003111E1" w:rsidRDefault="00721588" w:rsidP="007D6A54">
            <w:pPr>
              <w:snapToGrid w:val="0"/>
              <w:spacing w:line="240" w:lineRule="atLeast"/>
              <w:ind w:rightChars="189" w:right="454"/>
              <w:jc w:val="right"/>
              <w:rPr>
                <w:b/>
                <w:bCs/>
                <w:color w:val="000000" w:themeColor="text1"/>
              </w:rPr>
            </w:pPr>
            <w:r w:rsidRPr="003111E1">
              <w:rPr>
                <w:b/>
                <w:bCs/>
                <w:color w:val="000000" w:themeColor="text1"/>
              </w:rPr>
              <w:t>3.</w:t>
            </w:r>
            <w:r w:rsidR="007D6A54" w:rsidRPr="003111E1">
              <w:rPr>
                <w:b/>
                <w:bCs/>
                <w:color w:val="000000" w:themeColor="text1"/>
              </w:rPr>
              <w:t>45</w:t>
            </w:r>
          </w:p>
        </w:tc>
        <w:tc>
          <w:tcPr>
            <w:tcW w:w="1416" w:type="dxa"/>
            <w:tcBorders>
              <w:top w:val="nil"/>
              <w:left w:val="nil"/>
              <w:bottom w:val="nil"/>
              <w:right w:val="nil"/>
            </w:tcBorders>
            <w:vAlign w:val="center"/>
          </w:tcPr>
          <w:p w:rsidR="008E3E1B" w:rsidRPr="003111E1" w:rsidRDefault="009B408D" w:rsidP="008E3E1B">
            <w:pPr>
              <w:snapToGrid w:val="0"/>
              <w:spacing w:line="240" w:lineRule="atLeast"/>
              <w:ind w:rightChars="188" w:right="451"/>
              <w:jc w:val="right"/>
              <w:rPr>
                <w:b/>
                <w:bCs/>
                <w:color w:val="000000" w:themeColor="text1"/>
              </w:rPr>
            </w:pPr>
            <w:r w:rsidRPr="003111E1">
              <w:rPr>
                <w:b/>
                <w:bCs/>
                <w:color w:val="000000" w:themeColor="text1"/>
              </w:rPr>
              <w:t>29.6</w:t>
            </w:r>
            <w:r w:rsidR="00E37155" w:rsidRPr="003111E1">
              <w:rPr>
                <w:b/>
                <w:bCs/>
                <w:color w:val="000000" w:themeColor="text1"/>
              </w:rPr>
              <w:t>14</w:t>
            </w:r>
          </w:p>
        </w:tc>
        <w:tc>
          <w:tcPr>
            <w:tcW w:w="1336" w:type="dxa"/>
            <w:tcBorders>
              <w:top w:val="nil"/>
              <w:left w:val="nil"/>
              <w:bottom w:val="nil"/>
              <w:right w:val="nil"/>
            </w:tcBorders>
            <w:vAlign w:val="center"/>
          </w:tcPr>
          <w:p w:rsidR="008E3E1B" w:rsidRPr="003111E1" w:rsidRDefault="009B408D" w:rsidP="00E37155">
            <w:pPr>
              <w:snapToGrid w:val="0"/>
              <w:spacing w:line="240" w:lineRule="atLeast"/>
              <w:ind w:rightChars="154" w:right="370"/>
              <w:jc w:val="right"/>
              <w:rPr>
                <w:rFonts w:eastAsia="華康粗圓體"/>
                <w:b/>
                <w:bCs/>
                <w:color w:val="000000" w:themeColor="text1"/>
                <w:spacing w:val="4"/>
                <w:kern w:val="0"/>
                <w:szCs w:val="27"/>
              </w:rPr>
            </w:pPr>
            <w:r w:rsidRPr="003111E1">
              <w:rPr>
                <w:rFonts w:eastAsia="華康粗圓體"/>
                <w:b/>
                <w:bCs/>
                <w:color w:val="000000" w:themeColor="text1"/>
                <w:spacing w:val="4"/>
                <w:kern w:val="0"/>
                <w:szCs w:val="27"/>
              </w:rPr>
              <w:t>0.42</w:t>
            </w:r>
            <w:r w:rsidR="00E37155" w:rsidRPr="003111E1">
              <w:rPr>
                <w:rFonts w:eastAsia="華康粗圓體"/>
                <w:b/>
                <w:bCs/>
                <w:color w:val="000000" w:themeColor="text1"/>
                <w:spacing w:val="4"/>
                <w:kern w:val="0"/>
                <w:szCs w:val="27"/>
              </w:rPr>
              <w:t>4</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8</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3.69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2.35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2.73</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29.988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9</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3.96</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2.54</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3.35</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29.608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0.389</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10</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3.29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3.21</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3.57</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29.335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11</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3.26</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3.69</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3.65</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29.185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0.386</w:t>
            </w:r>
          </w:p>
        </w:tc>
      </w:tr>
      <w:tr w:rsidR="00084C1D" w:rsidRPr="003111E1" w:rsidTr="008E3E1B">
        <w:trPr>
          <w:trHeight w:val="307"/>
          <w:jc w:val="center"/>
        </w:trPr>
        <w:tc>
          <w:tcPr>
            <w:tcW w:w="1638" w:type="dxa"/>
            <w:tcBorders>
              <w:top w:val="nil"/>
              <w:left w:val="nil"/>
              <w:bottom w:val="nil"/>
              <w:right w:val="single" w:sz="4" w:space="0" w:color="auto"/>
            </w:tcBorders>
          </w:tcPr>
          <w:p w:rsidR="00C97C23" w:rsidRPr="003111E1" w:rsidRDefault="00C97C23" w:rsidP="002407AA">
            <w:pPr>
              <w:snapToGrid w:val="0"/>
              <w:spacing w:line="240" w:lineRule="atLeast"/>
              <w:ind w:right="284"/>
              <w:jc w:val="right"/>
              <w:rPr>
                <w:rFonts w:eastAsia="標楷體"/>
                <w:color w:val="000000" w:themeColor="text1"/>
              </w:rPr>
            </w:pPr>
            <w:r w:rsidRPr="003111E1">
              <w:rPr>
                <w:rFonts w:eastAsia="標楷體"/>
                <w:color w:val="000000" w:themeColor="text1"/>
              </w:rPr>
              <w:t>12</w:t>
            </w:r>
            <w:r w:rsidRPr="003111E1">
              <w:rPr>
                <w:rFonts w:eastAsia="標楷體"/>
                <w:color w:val="000000" w:themeColor="text1"/>
              </w:rPr>
              <w:t>月</w:t>
            </w:r>
          </w:p>
        </w:tc>
        <w:tc>
          <w:tcPr>
            <w:tcW w:w="1360" w:type="dxa"/>
            <w:tcBorders>
              <w:top w:val="nil"/>
              <w:left w:val="single" w:sz="4" w:space="0" w:color="auto"/>
              <w:bottom w:val="nil"/>
              <w:right w:val="nil"/>
            </w:tcBorders>
            <w:vAlign w:val="center"/>
          </w:tcPr>
          <w:p w:rsidR="00C97C23" w:rsidRPr="003111E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color w:val="000000" w:themeColor="text1"/>
              </w:rPr>
            </w:pPr>
            <w:r w:rsidRPr="003111E1">
              <w:rPr>
                <w:color w:val="000000" w:themeColor="text1"/>
              </w:rPr>
              <w:t>3.67</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4.72</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4.91</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29.119</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0.388</w:t>
            </w:r>
          </w:p>
        </w:tc>
      </w:tr>
      <w:tr w:rsidR="00DD538E" w:rsidRPr="003111E1" w:rsidTr="002407AA">
        <w:trPr>
          <w:trHeight w:val="307"/>
          <w:jc w:val="center"/>
        </w:trPr>
        <w:tc>
          <w:tcPr>
            <w:tcW w:w="1638" w:type="dxa"/>
            <w:tcBorders>
              <w:top w:val="nil"/>
              <w:left w:val="nil"/>
              <w:bottom w:val="nil"/>
              <w:right w:val="single" w:sz="4" w:space="0" w:color="auto"/>
            </w:tcBorders>
          </w:tcPr>
          <w:p w:rsidR="00C97C23" w:rsidRPr="00326D61" w:rsidRDefault="00C97C23" w:rsidP="004A32A9">
            <w:pPr>
              <w:snapToGrid w:val="0"/>
              <w:spacing w:line="240" w:lineRule="atLeast"/>
              <w:ind w:right="284"/>
              <w:rPr>
                <w:rFonts w:eastAsia="標楷體"/>
                <w:b/>
              </w:rPr>
            </w:pPr>
            <w:r w:rsidRPr="00326D61">
              <w:rPr>
                <w:rFonts w:eastAsia="標楷體"/>
                <w:b/>
              </w:rPr>
              <w:t>102</w:t>
            </w:r>
            <w:r w:rsidRPr="00326D61">
              <w:rPr>
                <w:rFonts w:eastAsia="標楷體"/>
                <w:b/>
              </w:rPr>
              <w:t>年</w:t>
            </w:r>
            <w:r w:rsidRPr="00326D61">
              <w:rPr>
                <w:rFonts w:eastAsia="標楷體"/>
                <w:b/>
              </w:rPr>
              <w:t>1~</w:t>
            </w:r>
            <w:r w:rsidR="004A32A9">
              <w:rPr>
                <w:rFonts w:eastAsia="標楷體" w:hint="eastAsia"/>
                <w:b/>
              </w:rPr>
              <w:t>8</w:t>
            </w:r>
            <w:r w:rsidRPr="00326D61">
              <w:rPr>
                <w:rFonts w:eastAsia="標楷體"/>
                <w:b/>
              </w:rPr>
              <w:t>月</w:t>
            </w:r>
          </w:p>
        </w:tc>
        <w:tc>
          <w:tcPr>
            <w:tcW w:w="1360" w:type="dxa"/>
            <w:tcBorders>
              <w:top w:val="nil"/>
              <w:left w:val="single" w:sz="4" w:space="0" w:color="auto"/>
              <w:bottom w:val="nil"/>
              <w:right w:val="nil"/>
            </w:tcBorders>
          </w:tcPr>
          <w:p w:rsidR="00C97C23" w:rsidRPr="00326D61" w:rsidRDefault="004A32A9" w:rsidP="001F218C">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Pr>
                <w:rFonts w:hint="eastAsia"/>
                <w:b/>
                <w:bCs/>
              </w:rPr>
              <w:t>4.25</w:t>
            </w:r>
          </w:p>
        </w:tc>
        <w:tc>
          <w:tcPr>
            <w:tcW w:w="1513" w:type="dxa"/>
            <w:tcBorders>
              <w:top w:val="nil"/>
              <w:left w:val="nil"/>
              <w:bottom w:val="nil"/>
              <w:right w:val="nil"/>
            </w:tcBorders>
          </w:tcPr>
          <w:p w:rsidR="00C97C23" w:rsidRPr="007A49C9" w:rsidRDefault="0006194D" w:rsidP="001F218C">
            <w:pPr>
              <w:snapToGrid w:val="0"/>
              <w:spacing w:line="240" w:lineRule="atLeast"/>
              <w:ind w:rightChars="213" w:right="511"/>
              <w:jc w:val="right"/>
              <w:rPr>
                <w:b/>
                <w:bCs/>
              </w:rPr>
            </w:pPr>
            <w:r>
              <w:rPr>
                <w:rFonts w:hint="eastAsia"/>
                <w:b/>
                <w:bCs/>
              </w:rPr>
              <w:t>8.78</w:t>
            </w:r>
          </w:p>
        </w:tc>
        <w:tc>
          <w:tcPr>
            <w:tcW w:w="1500" w:type="dxa"/>
            <w:tcBorders>
              <w:top w:val="nil"/>
              <w:left w:val="nil"/>
              <w:bottom w:val="nil"/>
              <w:right w:val="nil"/>
            </w:tcBorders>
          </w:tcPr>
          <w:p w:rsidR="00C97C23" w:rsidRPr="007A49C9" w:rsidRDefault="004A32A9" w:rsidP="001F218C">
            <w:pPr>
              <w:snapToGrid w:val="0"/>
              <w:spacing w:line="240" w:lineRule="atLeast"/>
              <w:ind w:rightChars="189" w:right="454"/>
              <w:jc w:val="right"/>
              <w:rPr>
                <w:b/>
                <w:bCs/>
              </w:rPr>
            </w:pPr>
            <w:r>
              <w:rPr>
                <w:rFonts w:hint="eastAsia"/>
                <w:b/>
                <w:bCs/>
              </w:rPr>
              <w:t>6.65</w:t>
            </w:r>
          </w:p>
        </w:tc>
        <w:tc>
          <w:tcPr>
            <w:tcW w:w="1416" w:type="dxa"/>
            <w:tcBorders>
              <w:top w:val="nil"/>
              <w:left w:val="nil"/>
              <w:bottom w:val="nil"/>
              <w:right w:val="nil"/>
            </w:tcBorders>
          </w:tcPr>
          <w:p w:rsidR="00C97C23" w:rsidRPr="007A49C9" w:rsidRDefault="004A32A9" w:rsidP="00B45EDE">
            <w:pPr>
              <w:snapToGrid w:val="0"/>
              <w:spacing w:line="240" w:lineRule="atLeast"/>
              <w:ind w:rightChars="188" w:right="451"/>
              <w:jc w:val="right"/>
              <w:rPr>
                <w:b/>
                <w:bCs/>
              </w:rPr>
            </w:pPr>
            <w:r>
              <w:rPr>
                <w:rFonts w:hint="eastAsia"/>
                <w:b/>
                <w:bCs/>
              </w:rPr>
              <w:t>29.822</w:t>
            </w:r>
          </w:p>
        </w:tc>
        <w:tc>
          <w:tcPr>
            <w:tcW w:w="1336" w:type="dxa"/>
            <w:tcBorders>
              <w:top w:val="nil"/>
              <w:left w:val="nil"/>
              <w:bottom w:val="nil"/>
              <w:right w:val="nil"/>
            </w:tcBorders>
          </w:tcPr>
          <w:p w:rsidR="00C97C23" w:rsidRPr="007A49C9" w:rsidRDefault="004A32A9" w:rsidP="002407AA">
            <w:pPr>
              <w:snapToGrid w:val="0"/>
              <w:spacing w:line="240" w:lineRule="atLeast"/>
              <w:ind w:rightChars="154" w:right="370"/>
              <w:jc w:val="right"/>
              <w:rPr>
                <w:b/>
                <w:bCs/>
              </w:rPr>
            </w:pPr>
            <w:r>
              <w:rPr>
                <w:rFonts w:hint="eastAsia"/>
                <w:b/>
                <w:bCs/>
              </w:rPr>
              <w:t>0.386</w:t>
            </w:r>
          </w:p>
        </w:tc>
      </w:tr>
      <w:tr w:rsidR="00084C1D" w:rsidRPr="003111E1" w:rsidTr="002407AA">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1</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2.99</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5.94</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3.97</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29.184</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276D6E">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2</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3.53</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10.26</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5.66</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29.665</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D5080C">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3</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3.78</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9.55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6.03</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29.798</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0.387</w:t>
            </w:r>
          </w:p>
        </w:tc>
      </w:tr>
      <w:tr w:rsidR="00084C1D" w:rsidRPr="003111E1" w:rsidTr="009E2F22">
        <w:trPr>
          <w:trHeight w:val="307"/>
          <w:jc w:val="center"/>
        </w:trPr>
        <w:tc>
          <w:tcPr>
            <w:tcW w:w="1638" w:type="dxa"/>
            <w:tcBorders>
              <w:top w:val="nil"/>
              <w:left w:val="nil"/>
              <w:bottom w:val="nil"/>
              <w:right w:val="single" w:sz="4" w:space="0" w:color="auto"/>
            </w:tcBorders>
          </w:tcPr>
          <w:p w:rsidR="00C97C23" w:rsidRPr="00326D61" w:rsidRDefault="00C97C23" w:rsidP="002407AA">
            <w:pPr>
              <w:snapToGrid w:val="0"/>
              <w:spacing w:line="240" w:lineRule="atLeast"/>
              <w:ind w:right="284"/>
              <w:jc w:val="right"/>
              <w:rPr>
                <w:rFonts w:eastAsia="標楷體"/>
              </w:rPr>
            </w:pPr>
            <w:r w:rsidRPr="00326D61">
              <w:rPr>
                <w:rFonts w:eastAsia="標楷體"/>
              </w:rPr>
              <w:t>4</w:t>
            </w:r>
            <w:r w:rsidRPr="00326D61">
              <w:rPr>
                <w:rFonts w:eastAsia="標楷體"/>
              </w:rPr>
              <w:t>月</w:t>
            </w:r>
          </w:p>
        </w:tc>
        <w:tc>
          <w:tcPr>
            <w:tcW w:w="1360" w:type="dxa"/>
            <w:tcBorders>
              <w:top w:val="nil"/>
              <w:left w:val="single" w:sz="4" w:space="0" w:color="auto"/>
              <w:bottom w:val="nil"/>
              <w:right w:val="nil"/>
            </w:tcBorders>
            <w:vAlign w:val="center"/>
          </w:tcPr>
          <w:p w:rsidR="00C97C23" w:rsidRPr="00326D61" w:rsidRDefault="00C97C23"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3.71</w:t>
            </w:r>
          </w:p>
        </w:tc>
        <w:tc>
          <w:tcPr>
            <w:tcW w:w="1513" w:type="dxa"/>
            <w:tcBorders>
              <w:top w:val="nil"/>
              <w:left w:val="nil"/>
              <w:bottom w:val="nil"/>
              <w:right w:val="nil"/>
            </w:tcBorders>
            <w:vAlign w:val="center"/>
          </w:tcPr>
          <w:p w:rsidR="00C97C23" w:rsidRPr="007A49C9" w:rsidRDefault="00C97C23"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7.95</w:t>
            </w:r>
          </w:p>
        </w:tc>
        <w:tc>
          <w:tcPr>
            <w:tcW w:w="1500" w:type="dxa"/>
            <w:tcBorders>
              <w:top w:val="nil"/>
              <w:left w:val="nil"/>
              <w:bottom w:val="nil"/>
              <w:right w:val="nil"/>
            </w:tcBorders>
            <w:vAlign w:val="center"/>
          </w:tcPr>
          <w:p w:rsidR="00C97C23" w:rsidRPr="007A49C9" w:rsidRDefault="00C97C23" w:rsidP="002407AA">
            <w:pPr>
              <w:snapToGrid w:val="0"/>
              <w:spacing w:line="240" w:lineRule="atLeast"/>
              <w:ind w:rightChars="189" w:right="454"/>
              <w:jc w:val="right"/>
            </w:pPr>
            <w:r w:rsidRPr="007A49C9">
              <w:t>5.72</w:t>
            </w:r>
          </w:p>
        </w:tc>
        <w:tc>
          <w:tcPr>
            <w:tcW w:w="1416" w:type="dxa"/>
            <w:tcBorders>
              <w:top w:val="nil"/>
              <w:left w:val="nil"/>
              <w:bottom w:val="nil"/>
              <w:right w:val="nil"/>
            </w:tcBorders>
            <w:vAlign w:val="center"/>
          </w:tcPr>
          <w:p w:rsidR="00C97C23" w:rsidRPr="007A49C9" w:rsidRDefault="00C97C23" w:rsidP="002407AA">
            <w:pPr>
              <w:snapToGrid w:val="0"/>
              <w:spacing w:line="240" w:lineRule="atLeast"/>
              <w:ind w:rightChars="188" w:right="451"/>
              <w:jc w:val="right"/>
            </w:pPr>
            <w:r w:rsidRPr="007A49C9">
              <w:t>29.880</w:t>
            </w:r>
          </w:p>
        </w:tc>
        <w:tc>
          <w:tcPr>
            <w:tcW w:w="1336" w:type="dxa"/>
            <w:tcBorders>
              <w:top w:val="nil"/>
              <w:left w:val="nil"/>
              <w:bottom w:val="nil"/>
              <w:right w:val="nil"/>
            </w:tcBorders>
            <w:vAlign w:val="center"/>
          </w:tcPr>
          <w:p w:rsidR="00C97C23" w:rsidRPr="007A49C9" w:rsidRDefault="00C97C23" w:rsidP="002407AA">
            <w:pPr>
              <w:snapToGrid w:val="0"/>
              <w:spacing w:line="240" w:lineRule="atLeast"/>
              <w:ind w:rightChars="154" w:right="370"/>
              <w:jc w:val="right"/>
              <w:rPr>
                <w:rFonts w:eastAsia="華康粗圓體"/>
                <w:spacing w:val="4"/>
                <w:kern w:val="0"/>
                <w:szCs w:val="27"/>
              </w:rPr>
            </w:pPr>
            <w:r w:rsidRPr="007A49C9">
              <w:rPr>
                <w:rFonts w:eastAsia="華康粗圓體"/>
                <w:spacing w:val="4"/>
                <w:kern w:val="0"/>
                <w:szCs w:val="27"/>
              </w:rPr>
              <w:t>0.386</w:t>
            </w:r>
          </w:p>
        </w:tc>
      </w:tr>
      <w:tr w:rsidR="00084C1D" w:rsidRPr="003111E1" w:rsidTr="00084C1D">
        <w:trPr>
          <w:trHeight w:val="307"/>
          <w:jc w:val="center"/>
        </w:trPr>
        <w:tc>
          <w:tcPr>
            <w:tcW w:w="1638" w:type="dxa"/>
            <w:tcBorders>
              <w:top w:val="nil"/>
              <w:left w:val="nil"/>
              <w:bottom w:val="nil"/>
              <w:right w:val="single" w:sz="4" w:space="0" w:color="auto"/>
            </w:tcBorders>
          </w:tcPr>
          <w:p w:rsidR="009E2F22" w:rsidRPr="00326D61" w:rsidRDefault="009E2F22" w:rsidP="002407AA">
            <w:pPr>
              <w:snapToGrid w:val="0"/>
              <w:spacing w:line="240" w:lineRule="atLeast"/>
              <w:ind w:right="284"/>
              <w:jc w:val="right"/>
              <w:rPr>
                <w:rFonts w:eastAsia="標楷體"/>
              </w:rPr>
            </w:pPr>
            <w:r w:rsidRPr="00326D61">
              <w:rPr>
                <w:rFonts w:eastAsia="標楷體"/>
              </w:rPr>
              <w:t>5</w:t>
            </w:r>
            <w:r w:rsidRPr="00326D61">
              <w:rPr>
                <w:rFonts w:eastAsia="標楷體"/>
              </w:rPr>
              <w:t>月</w:t>
            </w:r>
          </w:p>
        </w:tc>
        <w:tc>
          <w:tcPr>
            <w:tcW w:w="1360" w:type="dxa"/>
            <w:tcBorders>
              <w:top w:val="nil"/>
              <w:left w:val="single" w:sz="4" w:space="0" w:color="auto"/>
              <w:bottom w:val="nil"/>
              <w:right w:val="nil"/>
            </w:tcBorders>
            <w:vAlign w:val="center"/>
          </w:tcPr>
          <w:p w:rsidR="009E2F22" w:rsidRPr="00326D61" w:rsidRDefault="00E82BE6" w:rsidP="00E82BE6">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326D61">
              <w:t>4.32</w:t>
            </w:r>
          </w:p>
        </w:tc>
        <w:tc>
          <w:tcPr>
            <w:tcW w:w="1513" w:type="dxa"/>
            <w:tcBorders>
              <w:top w:val="nil"/>
              <w:left w:val="nil"/>
              <w:bottom w:val="nil"/>
              <w:right w:val="nil"/>
            </w:tcBorders>
            <w:vAlign w:val="center"/>
          </w:tcPr>
          <w:p w:rsidR="009E2F22" w:rsidRPr="007A49C9" w:rsidRDefault="00B04306" w:rsidP="002407AA">
            <w:pPr>
              <w:snapToGrid w:val="0"/>
              <w:spacing w:line="240" w:lineRule="atLeast"/>
              <w:ind w:rightChars="213" w:right="511"/>
              <w:jc w:val="right"/>
              <w:rPr>
                <w:rFonts w:eastAsia="華康粗圓體"/>
                <w:spacing w:val="4"/>
                <w:kern w:val="0"/>
                <w:szCs w:val="27"/>
              </w:rPr>
            </w:pPr>
            <w:r w:rsidRPr="007A49C9">
              <w:rPr>
                <w:rFonts w:eastAsia="華康粗圓體"/>
                <w:spacing w:val="4"/>
                <w:kern w:val="0"/>
                <w:szCs w:val="27"/>
              </w:rPr>
              <w:t>8.54</w:t>
            </w:r>
          </w:p>
        </w:tc>
        <w:tc>
          <w:tcPr>
            <w:tcW w:w="1500" w:type="dxa"/>
            <w:tcBorders>
              <w:top w:val="nil"/>
              <w:left w:val="nil"/>
              <w:bottom w:val="nil"/>
              <w:right w:val="nil"/>
            </w:tcBorders>
            <w:vAlign w:val="center"/>
          </w:tcPr>
          <w:p w:rsidR="009E2F22" w:rsidRPr="00326D61" w:rsidRDefault="001018B5" w:rsidP="002407AA">
            <w:pPr>
              <w:snapToGrid w:val="0"/>
              <w:spacing w:line="240" w:lineRule="atLeast"/>
              <w:ind w:rightChars="189" w:right="454"/>
              <w:jc w:val="right"/>
            </w:pPr>
            <w:r w:rsidRPr="00326D61">
              <w:t>7.04</w:t>
            </w:r>
          </w:p>
        </w:tc>
        <w:tc>
          <w:tcPr>
            <w:tcW w:w="1416" w:type="dxa"/>
            <w:tcBorders>
              <w:top w:val="nil"/>
              <w:left w:val="nil"/>
              <w:bottom w:val="nil"/>
              <w:right w:val="nil"/>
            </w:tcBorders>
            <w:vAlign w:val="center"/>
          </w:tcPr>
          <w:p w:rsidR="009E2F22" w:rsidRPr="003111E1" w:rsidRDefault="009E2F22" w:rsidP="002407AA">
            <w:pPr>
              <w:snapToGrid w:val="0"/>
              <w:spacing w:line="240" w:lineRule="atLeast"/>
              <w:ind w:rightChars="188" w:right="451"/>
              <w:jc w:val="right"/>
              <w:rPr>
                <w:color w:val="000000" w:themeColor="text1"/>
              </w:rPr>
            </w:pPr>
            <w:r w:rsidRPr="003111E1">
              <w:rPr>
                <w:color w:val="000000" w:themeColor="text1"/>
              </w:rPr>
              <w:t>29.888</w:t>
            </w:r>
          </w:p>
        </w:tc>
        <w:tc>
          <w:tcPr>
            <w:tcW w:w="1336" w:type="dxa"/>
            <w:tcBorders>
              <w:top w:val="nil"/>
              <w:left w:val="nil"/>
              <w:bottom w:val="nil"/>
              <w:right w:val="nil"/>
            </w:tcBorders>
            <w:vAlign w:val="center"/>
          </w:tcPr>
          <w:p w:rsidR="009E2F22" w:rsidRPr="003111E1" w:rsidRDefault="009E2F22"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r w:rsidR="00CB055E" w:rsidRPr="003111E1" w:rsidTr="00C5140F">
        <w:trPr>
          <w:trHeight w:val="307"/>
          <w:jc w:val="center"/>
        </w:trPr>
        <w:tc>
          <w:tcPr>
            <w:tcW w:w="1638" w:type="dxa"/>
            <w:tcBorders>
              <w:top w:val="nil"/>
              <w:left w:val="nil"/>
              <w:bottom w:val="nil"/>
              <w:right w:val="single" w:sz="4" w:space="0" w:color="auto"/>
            </w:tcBorders>
          </w:tcPr>
          <w:p w:rsidR="00084C1D" w:rsidRPr="00326D61" w:rsidRDefault="00084C1D" w:rsidP="002407AA">
            <w:pPr>
              <w:snapToGrid w:val="0"/>
              <w:spacing w:line="240" w:lineRule="atLeast"/>
              <w:ind w:right="284"/>
              <w:jc w:val="right"/>
              <w:rPr>
                <w:rFonts w:eastAsia="標楷體"/>
              </w:rPr>
            </w:pPr>
            <w:r w:rsidRPr="00326D61">
              <w:rPr>
                <w:rFonts w:eastAsia="標楷體"/>
              </w:rPr>
              <w:t>6</w:t>
            </w:r>
            <w:r w:rsidRPr="00326D61">
              <w:rPr>
                <w:rFonts w:eastAsia="標楷體"/>
              </w:rPr>
              <w:t>月</w:t>
            </w:r>
          </w:p>
        </w:tc>
        <w:tc>
          <w:tcPr>
            <w:tcW w:w="1360" w:type="dxa"/>
            <w:tcBorders>
              <w:top w:val="nil"/>
              <w:left w:val="single" w:sz="4" w:space="0" w:color="auto"/>
              <w:bottom w:val="nil"/>
              <w:right w:val="nil"/>
            </w:tcBorders>
            <w:vAlign w:val="center"/>
          </w:tcPr>
          <w:p w:rsidR="00084C1D" w:rsidRPr="001F218C" w:rsidRDefault="00326D61" w:rsidP="00E82BE6">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1F218C">
              <w:rPr>
                <w:rFonts w:hint="eastAsia"/>
              </w:rPr>
              <w:t>4.82</w:t>
            </w:r>
          </w:p>
        </w:tc>
        <w:tc>
          <w:tcPr>
            <w:tcW w:w="1513" w:type="dxa"/>
            <w:tcBorders>
              <w:top w:val="nil"/>
              <w:left w:val="nil"/>
              <w:bottom w:val="nil"/>
              <w:right w:val="nil"/>
            </w:tcBorders>
            <w:vAlign w:val="center"/>
          </w:tcPr>
          <w:p w:rsidR="00084C1D" w:rsidRPr="001F218C" w:rsidRDefault="00125A95" w:rsidP="00125A95">
            <w:pPr>
              <w:snapToGrid w:val="0"/>
              <w:spacing w:line="240" w:lineRule="atLeast"/>
              <w:ind w:rightChars="213" w:right="511"/>
              <w:jc w:val="right"/>
              <w:rPr>
                <w:rFonts w:eastAsia="華康粗圓體"/>
                <w:spacing w:val="4"/>
                <w:kern w:val="0"/>
                <w:szCs w:val="27"/>
              </w:rPr>
            </w:pPr>
            <w:r w:rsidRPr="001F218C">
              <w:rPr>
                <w:rFonts w:eastAsia="華康粗圓體" w:hint="eastAsia"/>
                <w:spacing w:val="4"/>
                <w:kern w:val="0"/>
                <w:szCs w:val="27"/>
              </w:rPr>
              <w:t>9.02</w:t>
            </w:r>
          </w:p>
        </w:tc>
        <w:tc>
          <w:tcPr>
            <w:tcW w:w="1500" w:type="dxa"/>
            <w:tcBorders>
              <w:top w:val="nil"/>
              <w:left w:val="nil"/>
              <w:bottom w:val="nil"/>
              <w:right w:val="nil"/>
            </w:tcBorders>
            <w:vAlign w:val="center"/>
          </w:tcPr>
          <w:p w:rsidR="00084C1D" w:rsidRPr="001F218C" w:rsidRDefault="00326D61" w:rsidP="00326D61">
            <w:pPr>
              <w:snapToGrid w:val="0"/>
              <w:spacing w:line="240" w:lineRule="atLeast"/>
              <w:ind w:rightChars="189" w:right="454"/>
              <w:jc w:val="right"/>
            </w:pPr>
            <w:r w:rsidRPr="001F218C">
              <w:rPr>
                <w:rFonts w:hint="eastAsia"/>
              </w:rPr>
              <w:t>7.89</w:t>
            </w:r>
          </w:p>
        </w:tc>
        <w:tc>
          <w:tcPr>
            <w:tcW w:w="1416" w:type="dxa"/>
            <w:tcBorders>
              <w:top w:val="nil"/>
              <w:left w:val="nil"/>
              <w:bottom w:val="nil"/>
              <w:right w:val="nil"/>
            </w:tcBorders>
            <w:vAlign w:val="center"/>
          </w:tcPr>
          <w:p w:rsidR="00084C1D" w:rsidRPr="00912FAA" w:rsidRDefault="00E260F6" w:rsidP="00A1073D">
            <w:pPr>
              <w:snapToGrid w:val="0"/>
              <w:spacing w:line="240" w:lineRule="atLeast"/>
              <w:ind w:rightChars="188" w:right="451"/>
              <w:jc w:val="right"/>
              <w:rPr>
                <w:color w:val="C00000"/>
              </w:rPr>
            </w:pPr>
            <w:r w:rsidRPr="003111E1">
              <w:t>30.089</w:t>
            </w:r>
          </w:p>
        </w:tc>
        <w:tc>
          <w:tcPr>
            <w:tcW w:w="1336" w:type="dxa"/>
            <w:tcBorders>
              <w:top w:val="nil"/>
              <w:left w:val="nil"/>
              <w:bottom w:val="nil"/>
              <w:right w:val="nil"/>
            </w:tcBorders>
            <w:vAlign w:val="center"/>
          </w:tcPr>
          <w:p w:rsidR="00084C1D" w:rsidRPr="003111E1" w:rsidRDefault="00CB055E" w:rsidP="002407AA">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r w:rsidR="00C5140F" w:rsidRPr="003111E1" w:rsidTr="004A32A9">
        <w:trPr>
          <w:trHeight w:val="307"/>
          <w:jc w:val="center"/>
        </w:trPr>
        <w:tc>
          <w:tcPr>
            <w:tcW w:w="1638" w:type="dxa"/>
            <w:tcBorders>
              <w:top w:val="nil"/>
              <w:left w:val="nil"/>
              <w:bottom w:val="nil"/>
              <w:right w:val="single" w:sz="4" w:space="0" w:color="auto"/>
            </w:tcBorders>
          </w:tcPr>
          <w:p w:rsidR="00C5140F" w:rsidRPr="00326D61" w:rsidRDefault="00C5140F" w:rsidP="001F218C">
            <w:pPr>
              <w:snapToGrid w:val="0"/>
              <w:spacing w:line="240" w:lineRule="atLeast"/>
              <w:ind w:right="284"/>
              <w:jc w:val="right"/>
              <w:rPr>
                <w:rFonts w:eastAsia="標楷體"/>
              </w:rPr>
            </w:pPr>
            <w:r>
              <w:rPr>
                <w:rFonts w:eastAsia="標楷體" w:hint="eastAsia"/>
              </w:rPr>
              <w:t>7</w:t>
            </w:r>
            <w:r w:rsidRPr="00326D61">
              <w:rPr>
                <w:rFonts w:eastAsia="標楷體"/>
              </w:rPr>
              <w:t>月</w:t>
            </w:r>
          </w:p>
        </w:tc>
        <w:tc>
          <w:tcPr>
            <w:tcW w:w="1360" w:type="dxa"/>
            <w:tcBorders>
              <w:top w:val="nil"/>
              <w:left w:val="single" w:sz="4" w:space="0" w:color="auto"/>
              <w:bottom w:val="nil"/>
              <w:right w:val="nil"/>
            </w:tcBorders>
            <w:vAlign w:val="center"/>
          </w:tcPr>
          <w:p w:rsidR="00C5140F" w:rsidRPr="001F218C" w:rsidRDefault="001F218C" w:rsidP="001F218C">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1F218C">
              <w:rPr>
                <w:rFonts w:hint="eastAsia"/>
              </w:rPr>
              <w:t>5</w:t>
            </w:r>
            <w:r w:rsidR="00C5140F" w:rsidRPr="001F218C">
              <w:rPr>
                <w:rFonts w:hint="eastAsia"/>
              </w:rPr>
              <w:t>.</w:t>
            </w:r>
            <w:r w:rsidRPr="001F218C">
              <w:rPr>
                <w:rFonts w:hint="eastAsia"/>
              </w:rPr>
              <w:t>4</w:t>
            </w:r>
            <w:r w:rsidR="00C5140F" w:rsidRPr="001F218C">
              <w:rPr>
                <w:rFonts w:hint="eastAsia"/>
              </w:rPr>
              <w:t>2</w:t>
            </w:r>
          </w:p>
        </w:tc>
        <w:tc>
          <w:tcPr>
            <w:tcW w:w="1513" w:type="dxa"/>
            <w:tcBorders>
              <w:top w:val="nil"/>
              <w:left w:val="nil"/>
              <w:bottom w:val="nil"/>
              <w:right w:val="nil"/>
            </w:tcBorders>
            <w:vAlign w:val="center"/>
          </w:tcPr>
          <w:p w:rsidR="00C5140F" w:rsidRPr="001F218C" w:rsidRDefault="00C5140F" w:rsidP="001F218C">
            <w:pPr>
              <w:snapToGrid w:val="0"/>
              <w:spacing w:line="240" w:lineRule="atLeast"/>
              <w:ind w:rightChars="213" w:right="511"/>
              <w:jc w:val="right"/>
              <w:rPr>
                <w:rFonts w:eastAsia="華康粗圓體"/>
                <w:spacing w:val="4"/>
                <w:kern w:val="0"/>
                <w:szCs w:val="27"/>
              </w:rPr>
            </w:pPr>
            <w:r w:rsidRPr="001F218C">
              <w:rPr>
                <w:rFonts w:eastAsia="華康粗圓體" w:hint="eastAsia"/>
                <w:spacing w:val="4"/>
                <w:kern w:val="0"/>
                <w:szCs w:val="27"/>
              </w:rPr>
              <w:t>9.</w:t>
            </w:r>
            <w:r w:rsidR="001F218C" w:rsidRPr="001F218C">
              <w:rPr>
                <w:rFonts w:eastAsia="華康粗圓體" w:hint="eastAsia"/>
                <w:spacing w:val="4"/>
                <w:kern w:val="0"/>
                <w:szCs w:val="27"/>
              </w:rPr>
              <w:t>68</w:t>
            </w:r>
          </w:p>
        </w:tc>
        <w:tc>
          <w:tcPr>
            <w:tcW w:w="1500" w:type="dxa"/>
            <w:tcBorders>
              <w:top w:val="nil"/>
              <w:left w:val="nil"/>
              <w:bottom w:val="nil"/>
              <w:right w:val="nil"/>
            </w:tcBorders>
            <w:vAlign w:val="center"/>
          </w:tcPr>
          <w:p w:rsidR="00C5140F" w:rsidRPr="001F218C" w:rsidRDefault="001F218C" w:rsidP="001F218C">
            <w:pPr>
              <w:snapToGrid w:val="0"/>
              <w:spacing w:line="240" w:lineRule="atLeast"/>
              <w:ind w:rightChars="189" w:right="454"/>
              <w:jc w:val="right"/>
            </w:pPr>
            <w:r w:rsidRPr="001F218C">
              <w:rPr>
                <w:rFonts w:hint="eastAsia"/>
              </w:rPr>
              <w:t>8</w:t>
            </w:r>
            <w:r w:rsidR="00C5140F" w:rsidRPr="001F218C">
              <w:rPr>
                <w:rFonts w:hint="eastAsia"/>
              </w:rPr>
              <w:t>.</w:t>
            </w:r>
            <w:r w:rsidRPr="001F218C">
              <w:rPr>
                <w:rFonts w:hint="eastAsia"/>
              </w:rPr>
              <w:t>63</w:t>
            </w:r>
          </w:p>
        </w:tc>
        <w:tc>
          <w:tcPr>
            <w:tcW w:w="1416" w:type="dxa"/>
            <w:tcBorders>
              <w:top w:val="nil"/>
              <w:left w:val="nil"/>
              <w:bottom w:val="nil"/>
              <w:right w:val="nil"/>
            </w:tcBorders>
            <w:vAlign w:val="center"/>
          </w:tcPr>
          <w:p w:rsidR="00C5140F" w:rsidRPr="00912FAA" w:rsidRDefault="00C5140F" w:rsidP="001F218C">
            <w:pPr>
              <w:snapToGrid w:val="0"/>
              <w:spacing w:line="240" w:lineRule="atLeast"/>
              <w:ind w:rightChars="188" w:right="451"/>
              <w:jc w:val="right"/>
              <w:rPr>
                <w:color w:val="C00000"/>
              </w:rPr>
            </w:pPr>
            <w:r w:rsidRPr="00B45EDE">
              <w:t>30.0</w:t>
            </w:r>
            <w:r w:rsidRPr="00B45EDE">
              <w:rPr>
                <w:rFonts w:hint="eastAsia"/>
              </w:rPr>
              <w:t>41</w:t>
            </w:r>
          </w:p>
        </w:tc>
        <w:tc>
          <w:tcPr>
            <w:tcW w:w="1336" w:type="dxa"/>
            <w:tcBorders>
              <w:top w:val="nil"/>
              <w:left w:val="nil"/>
              <w:bottom w:val="nil"/>
              <w:right w:val="nil"/>
            </w:tcBorders>
            <w:vAlign w:val="center"/>
          </w:tcPr>
          <w:p w:rsidR="00C5140F" w:rsidRPr="003111E1" w:rsidRDefault="00C5140F" w:rsidP="001F218C">
            <w:pPr>
              <w:snapToGrid w:val="0"/>
              <w:spacing w:line="240" w:lineRule="atLeast"/>
              <w:ind w:rightChars="154" w:right="370"/>
              <w:jc w:val="right"/>
              <w:rPr>
                <w:rFonts w:eastAsia="華康粗圓體"/>
                <w:color w:val="000000" w:themeColor="text1"/>
                <w:spacing w:val="4"/>
                <w:kern w:val="0"/>
                <w:szCs w:val="27"/>
              </w:rPr>
            </w:pPr>
            <w:r w:rsidRPr="003111E1">
              <w:rPr>
                <w:rFonts w:eastAsia="華康粗圓體"/>
                <w:color w:val="000000" w:themeColor="text1"/>
                <w:spacing w:val="4"/>
                <w:kern w:val="0"/>
                <w:szCs w:val="27"/>
              </w:rPr>
              <w:t>0.386</w:t>
            </w:r>
          </w:p>
        </w:tc>
      </w:tr>
      <w:tr w:rsidR="004A32A9" w:rsidRPr="003111E1" w:rsidTr="00276D6E">
        <w:trPr>
          <w:trHeight w:val="307"/>
          <w:jc w:val="center"/>
        </w:trPr>
        <w:tc>
          <w:tcPr>
            <w:tcW w:w="1638" w:type="dxa"/>
            <w:tcBorders>
              <w:top w:val="nil"/>
              <w:left w:val="nil"/>
              <w:bottom w:val="single" w:sz="4" w:space="0" w:color="auto"/>
              <w:right w:val="single" w:sz="4" w:space="0" w:color="auto"/>
            </w:tcBorders>
          </w:tcPr>
          <w:p w:rsidR="004A32A9" w:rsidRDefault="004A32A9" w:rsidP="001F218C">
            <w:pPr>
              <w:snapToGrid w:val="0"/>
              <w:spacing w:line="2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single" w:sz="4" w:space="0" w:color="auto"/>
              <w:right w:val="nil"/>
            </w:tcBorders>
            <w:vAlign w:val="center"/>
          </w:tcPr>
          <w:p w:rsidR="004A32A9" w:rsidRPr="001F218C" w:rsidRDefault="004A32A9" w:rsidP="001F218C">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Pr>
                <w:rFonts w:hint="eastAsia"/>
              </w:rPr>
              <w:t>5.41</w:t>
            </w:r>
          </w:p>
        </w:tc>
        <w:tc>
          <w:tcPr>
            <w:tcW w:w="1513" w:type="dxa"/>
            <w:tcBorders>
              <w:top w:val="nil"/>
              <w:left w:val="nil"/>
              <w:bottom w:val="single" w:sz="4" w:space="0" w:color="auto"/>
              <w:right w:val="nil"/>
            </w:tcBorders>
            <w:vAlign w:val="center"/>
          </w:tcPr>
          <w:p w:rsidR="004A32A9" w:rsidRPr="001F218C" w:rsidRDefault="0006194D" w:rsidP="001F218C">
            <w:pPr>
              <w:snapToGrid w:val="0"/>
              <w:spacing w:line="240" w:lineRule="atLeast"/>
              <w:ind w:rightChars="213" w:right="511"/>
              <w:jc w:val="right"/>
              <w:rPr>
                <w:rFonts w:eastAsia="華康粗圓體"/>
                <w:spacing w:val="4"/>
                <w:kern w:val="0"/>
                <w:szCs w:val="27"/>
              </w:rPr>
            </w:pPr>
            <w:r>
              <w:rPr>
                <w:rFonts w:eastAsia="華康粗圓體" w:hint="eastAsia"/>
                <w:spacing w:val="4"/>
                <w:kern w:val="0"/>
                <w:szCs w:val="27"/>
              </w:rPr>
              <w:t>9.30</w:t>
            </w:r>
          </w:p>
        </w:tc>
        <w:tc>
          <w:tcPr>
            <w:tcW w:w="1500" w:type="dxa"/>
            <w:tcBorders>
              <w:top w:val="nil"/>
              <w:left w:val="nil"/>
              <w:bottom w:val="single" w:sz="4" w:space="0" w:color="auto"/>
              <w:right w:val="nil"/>
            </w:tcBorders>
            <w:vAlign w:val="center"/>
          </w:tcPr>
          <w:p w:rsidR="004A32A9" w:rsidRPr="001F218C" w:rsidRDefault="004A32A9" w:rsidP="001F218C">
            <w:pPr>
              <w:snapToGrid w:val="0"/>
              <w:spacing w:line="240" w:lineRule="atLeast"/>
              <w:ind w:rightChars="189" w:right="454"/>
              <w:jc w:val="right"/>
            </w:pPr>
            <w:r>
              <w:rPr>
                <w:rFonts w:hint="eastAsia"/>
              </w:rPr>
              <w:t>8.31</w:t>
            </w:r>
          </w:p>
        </w:tc>
        <w:tc>
          <w:tcPr>
            <w:tcW w:w="1416" w:type="dxa"/>
            <w:tcBorders>
              <w:top w:val="nil"/>
              <w:left w:val="nil"/>
              <w:bottom w:val="single" w:sz="4" w:space="0" w:color="auto"/>
              <w:right w:val="nil"/>
            </w:tcBorders>
            <w:vAlign w:val="center"/>
          </w:tcPr>
          <w:p w:rsidR="004A32A9" w:rsidRPr="00B45EDE" w:rsidRDefault="004A32A9" w:rsidP="001F218C">
            <w:pPr>
              <w:snapToGrid w:val="0"/>
              <w:spacing w:line="240" w:lineRule="atLeast"/>
              <w:ind w:rightChars="188" w:right="451"/>
              <w:jc w:val="right"/>
            </w:pPr>
            <w:r>
              <w:rPr>
                <w:rFonts w:hint="eastAsia"/>
              </w:rPr>
              <w:t>30.029</w:t>
            </w:r>
          </w:p>
        </w:tc>
        <w:tc>
          <w:tcPr>
            <w:tcW w:w="1336" w:type="dxa"/>
            <w:tcBorders>
              <w:top w:val="nil"/>
              <w:left w:val="nil"/>
              <w:bottom w:val="single" w:sz="4" w:space="0" w:color="auto"/>
              <w:right w:val="nil"/>
            </w:tcBorders>
            <w:vAlign w:val="center"/>
          </w:tcPr>
          <w:p w:rsidR="004A32A9" w:rsidRPr="003111E1" w:rsidRDefault="004A32A9" w:rsidP="001F218C">
            <w:pPr>
              <w:snapToGrid w:val="0"/>
              <w:spacing w:line="240" w:lineRule="atLeast"/>
              <w:ind w:rightChars="154" w:right="370"/>
              <w:jc w:val="right"/>
              <w:rPr>
                <w:rFonts w:eastAsia="華康粗圓體"/>
                <w:color w:val="000000" w:themeColor="text1"/>
                <w:spacing w:val="4"/>
                <w:kern w:val="0"/>
                <w:szCs w:val="27"/>
              </w:rPr>
            </w:pPr>
            <w:r>
              <w:rPr>
                <w:rFonts w:eastAsia="華康粗圓體" w:hint="eastAsia"/>
                <w:color w:val="000000" w:themeColor="text1"/>
                <w:spacing w:val="4"/>
                <w:kern w:val="0"/>
                <w:szCs w:val="27"/>
              </w:rPr>
              <w:t>0.386</w:t>
            </w:r>
          </w:p>
        </w:tc>
      </w:tr>
    </w:tbl>
    <w:p w:rsidR="008E3E1B" w:rsidRPr="003111E1" w:rsidRDefault="008E3E1B" w:rsidP="00EE5C11">
      <w:pPr>
        <w:spacing w:line="240" w:lineRule="atLeast"/>
        <w:ind w:left="425" w:hangingChars="193" w:hanging="425"/>
        <w:rPr>
          <w:rFonts w:eastAsia="標楷體"/>
          <w:color w:val="000000" w:themeColor="text1"/>
          <w:kern w:val="0"/>
          <w:sz w:val="22"/>
          <w:szCs w:val="22"/>
        </w:rPr>
      </w:pPr>
      <w:proofErr w:type="gramStart"/>
      <w:r w:rsidRPr="003111E1">
        <w:rPr>
          <w:rFonts w:eastAsia="標楷體"/>
          <w:color w:val="000000" w:themeColor="text1"/>
          <w:kern w:val="0"/>
          <w:sz w:val="22"/>
          <w:szCs w:val="22"/>
        </w:rPr>
        <w:t>註</w:t>
      </w:r>
      <w:proofErr w:type="gramEnd"/>
      <w:r w:rsidRPr="003111E1">
        <w:rPr>
          <w:rFonts w:eastAsia="標楷體"/>
          <w:color w:val="000000" w:themeColor="text1"/>
          <w:kern w:val="0"/>
          <w:sz w:val="22"/>
          <w:szCs w:val="22"/>
        </w:rPr>
        <w:t>：</w:t>
      </w:r>
      <w:r w:rsidR="004125E1" w:rsidRPr="003111E1">
        <w:rPr>
          <w:rFonts w:eastAsia="標楷體"/>
          <w:color w:val="000000" w:themeColor="text1"/>
          <w:kern w:val="0"/>
          <w:sz w:val="22"/>
          <w:szCs w:val="22"/>
        </w:rPr>
        <w:t>M1A</w:t>
      </w:r>
      <w:r w:rsidR="004125E1" w:rsidRPr="003111E1">
        <w:rPr>
          <w:rFonts w:eastAsia="標楷體"/>
          <w:color w:val="000000" w:themeColor="text1"/>
          <w:kern w:val="0"/>
          <w:sz w:val="22"/>
          <w:szCs w:val="22"/>
        </w:rPr>
        <w:t>為通貨淨額加上企業及個人在貨幣機構的支票存款及活期存款；</w:t>
      </w:r>
      <w:r w:rsidR="00783971" w:rsidRPr="003111E1">
        <w:rPr>
          <w:rFonts w:eastAsia="標楷體"/>
          <w:color w:val="000000" w:themeColor="text1"/>
          <w:kern w:val="0"/>
          <w:sz w:val="22"/>
          <w:szCs w:val="22"/>
        </w:rPr>
        <w:t>M1</w:t>
      </w:r>
      <w:r w:rsidR="004125E1" w:rsidRPr="003111E1">
        <w:rPr>
          <w:rFonts w:eastAsia="標楷體"/>
          <w:color w:val="000000" w:themeColor="text1"/>
          <w:kern w:val="0"/>
          <w:sz w:val="22"/>
          <w:szCs w:val="22"/>
        </w:rPr>
        <w:t>B</w:t>
      </w:r>
      <w:r w:rsidR="004125E1" w:rsidRPr="003111E1">
        <w:rPr>
          <w:rFonts w:eastAsia="標楷體"/>
          <w:color w:val="000000" w:themeColor="text1"/>
          <w:kern w:val="0"/>
          <w:sz w:val="22"/>
          <w:szCs w:val="22"/>
        </w:rPr>
        <w:t>為</w:t>
      </w:r>
      <w:r w:rsidR="004125E1" w:rsidRPr="003111E1">
        <w:rPr>
          <w:rFonts w:eastAsia="標楷體"/>
          <w:color w:val="000000" w:themeColor="text1"/>
          <w:kern w:val="0"/>
          <w:sz w:val="22"/>
          <w:szCs w:val="22"/>
        </w:rPr>
        <w:t>M1A</w:t>
      </w:r>
      <w:r w:rsidR="004125E1" w:rsidRPr="003111E1">
        <w:rPr>
          <w:rFonts w:eastAsia="標楷體"/>
          <w:color w:val="000000" w:themeColor="text1"/>
          <w:kern w:val="0"/>
          <w:sz w:val="22"/>
          <w:szCs w:val="22"/>
        </w:rPr>
        <w:t>加上個人活期儲蓄存款；</w:t>
      </w:r>
      <w:r w:rsidR="004125E1" w:rsidRPr="003111E1">
        <w:rPr>
          <w:rFonts w:eastAsia="標楷體"/>
          <w:color w:val="000000" w:themeColor="text1"/>
          <w:kern w:val="0"/>
          <w:sz w:val="22"/>
          <w:szCs w:val="22"/>
        </w:rPr>
        <w:t>M2</w:t>
      </w:r>
      <w:r w:rsidR="0011131D" w:rsidRPr="003111E1">
        <w:rPr>
          <w:rFonts w:eastAsia="標楷體"/>
          <w:color w:val="000000" w:themeColor="text1"/>
          <w:kern w:val="0"/>
          <w:sz w:val="22"/>
          <w:szCs w:val="22"/>
        </w:rPr>
        <w:t>為</w:t>
      </w:r>
      <w:r w:rsidR="0011131D" w:rsidRPr="003111E1">
        <w:rPr>
          <w:rFonts w:eastAsia="標楷體"/>
          <w:color w:val="000000" w:themeColor="text1"/>
          <w:kern w:val="0"/>
          <w:sz w:val="22"/>
          <w:szCs w:val="22"/>
        </w:rPr>
        <w:t>M1B</w:t>
      </w:r>
      <w:r w:rsidR="0011131D" w:rsidRPr="003111E1">
        <w:rPr>
          <w:rFonts w:eastAsia="標楷體"/>
          <w:color w:val="000000" w:themeColor="text1"/>
          <w:kern w:val="0"/>
          <w:sz w:val="22"/>
          <w:szCs w:val="22"/>
        </w:rPr>
        <w:t>加上</w:t>
      </w:r>
      <w:proofErr w:type="gramStart"/>
      <w:r w:rsidR="0011131D" w:rsidRPr="003111E1">
        <w:rPr>
          <w:rFonts w:eastAsia="標楷體"/>
          <w:color w:val="000000" w:themeColor="text1"/>
          <w:kern w:val="0"/>
          <w:sz w:val="22"/>
          <w:szCs w:val="22"/>
        </w:rPr>
        <w:t>準</w:t>
      </w:r>
      <w:proofErr w:type="gramEnd"/>
      <w:r w:rsidR="0011131D" w:rsidRPr="003111E1">
        <w:rPr>
          <w:rFonts w:eastAsia="標楷體"/>
          <w:color w:val="000000" w:themeColor="text1"/>
          <w:kern w:val="0"/>
          <w:sz w:val="22"/>
          <w:szCs w:val="22"/>
        </w:rPr>
        <w:t>貨幣。</w:t>
      </w:r>
    </w:p>
    <w:p w:rsidR="008E3E1B" w:rsidRPr="003111E1" w:rsidRDefault="008E3E1B" w:rsidP="008E3E1B">
      <w:pPr>
        <w:pStyle w:val="af"/>
        <w:snapToGrid w:val="0"/>
        <w:spacing w:line="240" w:lineRule="auto"/>
        <w:ind w:leftChars="0" w:left="0" w:firstLineChars="0" w:firstLine="0"/>
        <w:rPr>
          <w:color w:val="000000" w:themeColor="text1"/>
          <w:szCs w:val="22"/>
        </w:rPr>
      </w:pPr>
      <w:r w:rsidRPr="003111E1">
        <w:rPr>
          <w:color w:val="000000" w:themeColor="text1"/>
          <w:szCs w:val="22"/>
        </w:rPr>
        <w:t>資料來源：中央銀行。</w:t>
      </w:r>
    </w:p>
    <w:p w:rsidR="009256A6" w:rsidRDefault="009256A6" w:rsidP="008E3E1B">
      <w:pPr>
        <w:pStyle w:val="af"/>
        <w:snapToGrid w:val="0"/>
        <w:spacing w:line="240" w:lineRule="auto"/>
        <w:ind w:leftChars="0" w:left="0" w:firstLineChars="0" w:firstLine="0"/>
        <w:rPr>
          <w:color w:val="FF0000"/>
          <w:szCs w:val="22"/>
        </w:rPr>
      </w:pPr>
    </w:p>
    <w:p w:rsidR="00515EEF" w:rsidRPr="003111E1" w:rsidRDefault="00515EEF" w:rsidP="008E3E1B">
      <w:pPr>
        <w:pStyle w:val="af"/>
        <w:snapToGrid w:val="0"/>
        <w:spacing w:line="240" w:lineRule="auto"/>
        <w:ind w:leftChars="0" w:left="0" w:firstLineChars="0" w:firstLine="0"/>
        <w:rPr>
          <w:color w:val="FF0000"/>
          <w:szCs w:val="22"/>
        </w:rPr>
      </w:pPr>
    </w:p>
    <w:p w:rsidR="008E3E1B" w:rsidRPr="003111E1" w:rsidRDefault="008E3E1B" w:rsidP="00934181">
      <w:pPr>
        <w:pStyle w:val="t-4"/>
        <w:tabs>
          <w:tab w:val="clear" w:pos="540"/>
        </w:tabs>
        <w:snapToGrid w:val="0"/>
        <w:spacing w:before="360" w:afterLines="0" w:after="0" w:line="300" w:lineRule="auto"/>
        <w:ind w:leftChars="0" w:left="0" w:firstLineChars="0" w:firstLine="0"/>
        <w:rPr>
          <w:color w:val="000000" w:themeColor="text1"/>
        </w:rPr>
      </w:pPr>
      <w:r w:rsidRPr="003111E1">
        <w:rPr>
          <w:color w:val="000000" w:themeColor="text1"/>
        </w:rPr>
        <w:lastRenderedPageBreak/>
        <w:t>２、</w:t>
      </w:r>
      <w:r w:rsidRPr="003111E1">
        <w:rPr>
          <w:color w:val="000000" w:themeColor="text1"/>
        </w:rPr>
        <w:t>10</w:t>
      </w:r>
      <w:r w:rsidR="000C5FD3" w:rsidRPr="003111E1">
        <w:rPr>
          <w:color w:val="000000" w:themeColor="text1"/>
        </w:rPr>
        <w:t>2</w:t>
      </w:r>
      <w:r w:rsidRPr="003111E1">
        <w:rPr>
          <w:color w:val="000000" w:themeColor="text1"/>
        </w:rPr>
        <w:t>年</w:t>
      </w:r>
      <w:r w:rsidR="00F14A33">
        <w:rPr>
          <w:rFonts w:hint="eastAsia"/>
          <w:color w:val="000000" w:themeColor="text1"/>
        </w:rPr>
        <w:t>8</w:t>
      </w:r>
      <w:r w:rsidRPr="003111E1">
        <w:rPr>
          <w:color w:val="000000" w:themeColor="text1"/>
        </w:rPr>
        <w:t>月市場利率</w:t>
      </w:r>
    </w:p>
    <w:p w:rsidR="00F60C9C" w:rsidRPr="003111E1" w:rsidRDefault="00F60C9C" w:rsidP="00506996">
      <w:pPr>
        <w:pStyle w:val="k32"/>
        <w:topLinePunct/>
        <w:ind w:leftChars="118" w:left="283" w:rightChars="-59" w:firstLineChars="283" w:firstLine="566"/>
        <w:rPr>
          <w:color w:val="FF0000"/>
          <w:szCs w:val="28"/>
        </w:rPr>
      </w:pPr>
      <w:r w:rsidRPr="003111E1">
        <w:rPr>
          <w:noProof/>
          <w:color w:val="000000" w:themeColor="text1"/>
          <w:sz w:val="20"/>
        </w:rPr>
        <w:drawing>
          <wp:anchor distT="0" distB="0" distL="114300" distR="114300" simplePos="0" relativeHeight="251690496" behindDoc="0" locked="0" layoutInCell="1" allowOverlap="1" wp14:anchorId="1A810AA9" wp14:editId="6382A86B">
            <wp:simplePos x="0" y="0"/>
            <wp:positionH relativeFrom="column">
              <wp:posOffset>1932940</wp:posOffset>
            </wp:positionH>
            <wp:positionV relativeFrom="paragraph">
              <wp:posOffset>34925</wp:posOffset>
            </wp:positionV>
            <wp:extent cx="3639185" cy="2515870"/>
            <wp:effectExtent l="0" t="0" r="18415" b="17780"/>
            <wp:wrapSquare wrapText="bothSides"/>
            <wp:docPr id="18" name="圖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3111E1">
        <w:rPr>
          <w:color w:val="000000" w:themeColor="text1"/>
          <w:szCs w:val="28"/>
        </w:rPr>
        <w:t>貨幣市場方面，</w:t>
      </w:r>
      <w:r w:rsidRPr="003111E1">
        <w:rPr>
          <w:color w:val="000000" w:themeColor="text1"/>
          <w:szCs w:val="28"/>
        </w:rPr>
        <w:t>102</w:t>
      </w:r>
      <w:r w:rsidRPr="003111E1">
        <w:rPr>
          <w:color w:val="000000" w:themeColor="text1"/>
          <w:szCs w:val="28"/>
        </w:rPr>
        <w:t>年</w:t>
      </w:r>
      <w:r w:rsidR="00F14A33">
        <w:rPr>
          <w:rFonts w:hint="eastAsia"/>
          <w:color w:val="000000" w:themeColor="text1"/>
          <w:szCs w:val="28"/>
        </w:rPr>
        <w:t>8</w:t>
      </w:r>
      <w:r w:rsidRPr="003111E1">
        <w:rPr>
          <w:color w:val="000000" w:themeColor="text1"/>
          <w:szCs w:val="28"/>
        </w:rPr>
        <w:t>月金融業隔夜拆款利率</w:t>
      </w:r>
      <w:r w:rsidRPr="003111E1">
        <w:rPr>
          <w:color w:val="000000" w:themeColor="text1"/>
          <w:szCs w:val="28"/>
        </w:rPr>
        <w:t>0.38</w:t>
      </w:r>
      <w:r w:rsidR="00CB1C72" w:rsidRPr="003111E1">
        <w:rPr>
          <w:color w:val="000000" w:themeColor="text1"/>
          <w:szCs w:val="28"/>
        </w:rPr>
        <w:t>6</w:t>
      </w:r>
      <w:r w:rsidRPr="003111E1">
        <w:rPr>
          <w:color w:val="000000" w:themeColor="text1"/>
          <w:szCs w:val="28"/>
        </w:rPr>
        <w:t>％，</w:t>
      </w:r>
      <w:r w:rsidR="009111E9" w:rsidRPr="003111E1">
        <w:rPr>
          <w:color w:val="000000" w:themeColor="text1"/>
          <w:szCs w:val="28"/>
        </w:rPr>
        <w:t>與上月相同</w:t>
      </w:r>
      <w:r w:rsidRPr="003111E1">
        <w:rPr>
          <w:color w:val="000000" w:themeColor="text1"/>
          <w:szCs w:val="28"/>
        </w:rPr>
        <w:t>；初級市場商業本票</w:t>
      </w:r>
      <w:r w:rsidRPr="003111E1">
        <w:rPr>
          <w:color w:val="000000" w:themeColor="text1"/>
          <w:szCs w:val="28"/>
        </w:rPr>
        <w:t>30</w:t>
      </w:r>
      <w:r w:rsidRPr="003111E1">
        <w:rPr>
          <w:color w:val="000000" w:themeColor="text1"/>
          <w:szCs w:val="28"/>
        </w:rPr>
        <w:t>天期利率</w:t>
      </w:r>
      <w:r w:rsidRPr="003111E1">
        <w:rPr>
          <w:color w:val="000000" w:themeColor="text1"/>
          <w:szCs w:val="28"/>
        </w:rPr>
        <w:t>0.8</w:t>
      </w:r>
      <w:r w:rsidR="00CB1C72" w:rsidRPr="003111E1">
        <w:rPr>
          <w:color w:val="000000" w:themeColor="text1"/>
          <w:szCs w:val="28"/>
        </w:rPr>
        <w:t>6</w:t>
      </w:r>
      <w:r w:rsidR="009111E9" w:rsidRPr="003111E1">
        <w:rPr>
          <w:color w:val="000000" w:themeColor="text1"/>
          <w:szCs w:val="28"/>
        </w:rPr>
        <w:t>％</w:t>
      </w:r>
      <w:r w:rsidRPr="003111E1">
        <w:rPr>
          <w:color w:val="000000" w:themeColor="text1"/>
          <w:szCs w:val="28"/>
        </w:rPr>
        <w:t>，</w:t>
      </w:r>
      <w:r w:rsidR="005321D1">
        <w:rPr>
          <w:rFonts w:hint="eastAsia"/>
          <w:color w:val="000000" w:themeColor="text1"/>
          <w:szCs w:val="28"/>
        </w:rPr>
        <w:t>亦</w:t>
      </w:r>
      <w:r w:rsidR="00912FAA" w:rsidRPr="003111E1">
        <w:rPr>
          <w:color w:val="000000" w:themeColor="text1"/>
          <w:szCs w:val="28"/>
        </w:rPr>
        <w:t>與上月相同</w:t>
      </w:r>
      <w:r w:rsidRPr="003111E1">
        <w:rPr>
          <w:color w:val="000000" w:themeColor="text1"/>
          <w:szCs w:val="28"/>
        </w:rPr>
        <w:t>。</w:t>
      </w:r>
    </w:p>
    <w:p w:rsidR="00F60C9C" w:rsidRPr="00F14A33" w:rsidRDefault="00F60C9C" w:rsidP="00F60C9C">
      <w:pPr>
        <w:snapToGrid w:val="0"/>
        <w:spacing w:before="120" w:line="300" w:lineRule="auto"/>
        <w:ind w:rightChars="-59" w:right="-142"/>
        <w:jc w:val="both"/>
        <w:rPr>
          <w:rFonts w:eastAsia="標楷體"/>
          <w:color w:val="FF0000"/>
          <w:sz w:val="28"/>
          <w:szCs w:val="16"/>
        </w:rPr>
      </w:pPr>
    </w:p>
    <w:p w:rsidR="00F60C9C" w:rsidRPr="003111E1" w:rsidRDefault="00F60C9C" w:rsidP="00F60C9C">
      <w:pPr>
        <w:snapToGrid w:val="0"/>
        <w:spacing w:before="120" w:line="300" w:lineRule="auto"/>
        <w:ind w:rightChars="-59" w:right="-142"/>
        <w:jc w:val="both"/>
        <w:rPr>
          <w:rFonts w:eastAsia="標楷體"/>
          <w:color w:val="FF0000"/>
          <w:sz w:val="28"/>
          <w:szCs w:val="16"/>
        </w:rPr>
      </w:pPr>
    </w:p>
    <w:p w:rsidR="008E3E1B" w:rsidRPr="004128A6" w:rsidRDefault="008E3E1B" w:rsidP="00934181">
      <w:pPr>
        <w:pStyle w:val="t-4"/>
        <w:snapToGrid w:val="0"/>
        <w:spacing w:before="120" w:afterLines="0" w:after="0" w:line="300" w:lineRule="auto"/>
        <w:ind w:leftChars="0" w:left="0" w:firstLineChars="0" w:firstLine="0"/>
        <w:rPr>
          <w:color w:val="000000" w:themeColor="text1"/>
        </w:rPr>
      </w:pPr>
      <w:r w:rsidRPr="004128A6">
        <w:rPr>
          <w:color w:val="000000" w:themeColor="text1"/>
        </w:rPr>
        <w:t>３、</w:t>
      </w:r>
      <w:r w:rsidRPr="004128A6">
        <w:rPr>
          <w:color w:val="000000" w:themeColor="text1"/>
        </w:rPr>
        <w:t>10</w:t>
      </w:r>
      <w:r w:rsidR="004B3303" w:rsidRPr="004128A6">
        <w:rPr>
          <w:color w:val="000000" w:themeColor="text1"/>
        </w:rPr>
        <w:t>2</w:t>
      </w:r>
      <w:r w:rsidRPr="004128A6">
        <w:rPr>
          <w:color w:val="000000" w:themeColor="text1"/>
        </w:rPr>
        <w:t>年</w:t>
      </w:r>
      <w:r w:rsidR="00EE40D9">
        <w:rPr>
          <w:rFonts w:hint="eastAsia"/>
          <w:color w:val="000000" w:themeColor="text1"/>
        </w:rPr>
        <w:t>8</w:t>
      </w:r>
      <w:r w:rsidRPr="004128A6">
        <w:rPr>
          <w:color w:val="000000" w:themeColor="text1"/>
        </w:rPr>
        <w:t>月主要金融機構放款及投資</w:t>
      </w:r>
    </w:p>
    <w:p w:rsidR="00F60C9C" w:rsidRPr="003111E1" w:rsidRDefault="00F60C9C" w:rsidP="00506996">
      <w:pPr>
        <w:pStyle w:val="k32"/>
        <w:topLinePunct/>
        <w:ind w:leftChars="118" w:left="283" w:rightChars="-59" w:firstLineChars="202" w:firstLine="566"/>
        <w:rPr>
          <w:b/>
          <w:bCs/>
          <w:color w:val="FF0000"/>
        </w:rPr>
      </w:pPr>
      <w:r w:rsidRPr="005A132D">
        <w:rPr>
          <w:noProof/>
        </w:rPr>
        <w:drawing>
          <wp:anchor distT="0" distB="0" distL="114300" distR="114300" simplePos="0" relativeHeight="251692544" behindDoc="0" locked="0" layoutInCell="1" allowOverlap="1" wp14:anchorId="26840576" wp14:editId="31D24B9F">
            <wp:simplePos x="0" y="0"/>
            <wp:positionH relativeFrom="column">
              <wp:posOffset>1952625</wp:posOffset>
            </wp:positionH>
            <wp:positionV relativeFrom="paragraph">
              <wp:posOffset>3175</wp:posOffset>
            </wp:positionV>
            <wp:extent cx="3981450" cy="2857500"/>
            <wp:effectExtent l="0" t="0" r="0" b="0"/>
            <wp:wrapSquare wrapText="bothSides"/>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5A132D">
        <w:t>102</w:t>
      </w:r>
      <w:r w:rsidRPr="005A132D">
        <w:t>年</w:t>
      </w:r>
      <w:r w:rsidR="00EE40D9">
        <w:rPr>
          <w:rFonts w:hint="eastAsia"/>
        </w:rPr>
        <w:t>8</w:t>
      </w:r>
      <w:r w:rsidRPr="005A132D">
        <w:t>月主要金融機構放款與投資餘額為</w:t>
      </w:r>
      <w:r w:rsidRPr="005A132D">
        <w:t>26.</w:t>
      </w:r>
      <w:r w:rsidR="004128A6">
        <w:rPr>
          <w:rFonts w:hint="eastAsia"/>
        </w:rPr>
        <w:t>3</w:t>
      </w:r>
      <w:r w:rsidR="00EE40D9">
        <w:rPr>
          <w:rFonts w:hint="eastAsia"/>
        </w:rPr>
        <w:t>7</w:t>
      </w:r>
      <w:r w:rsidRPr="005A132D">
        <w:t>兆元，較</w:t>
      </w:r>
      <w:r w:rsidR="00EE40D9">
        <w:rPr>
          <w:rFonts w:hint="eastAsia"/>
        </w:rPr>
        <w:t>7</w:t>
      </w:r>
      <w:r w:rsidRPr="005A132D">
        <w:t>月增加，年增率</w:t>
      </w:r>
      <w:r w:rsidRPr="005A132D">
        <w:t>5.</w:t>
      </w:r>
      <w:r w:rsidR="00EE40D9">
        <w:rPr>
          <w:rFonts w:hint="eastAsia"/>
        </w:rPr>
        <w:t>76</w:t>
      </w:r>
      <w:r w:rsidRPr="005A132D">
        <w:t>％；</w:t>
      </w:r>
      <w:r w:rsidRPr="005A132D">
        <w:t>102</w:t>
      </w:r>
      <w:r w:rsidRPr="005A132D">
        <w:t>年</w:t>
      </w:r>
      <w:r w:rsidR="00EE40D9">
        <w:rPr>
          <w:rFonts w:hint="eastAsia"/>
        </w:rPr>
        <w:t>8</w:t>
      </w:r>
      <w:r w:rsidRPr="005A132D">
        <w:t>月放款餘額較</w:t>
      </w:r>
      <w:r w:rsidR="00EE40D9">
        <w:rPr>
          <w:rFonts w:hint="eastAsia"/>
        </w:rPr>
        <w:t>7</w:t>
      </w:r>
      <w:r w:rsidRPr="005A132D">
        <w:t>月</w:t>
      </w:r>
      <w:r w:rsidR="005A132D" w:rsidRPr="005A132D">
        <w:rPr>
          <w:rFonts w:hint="eastAsia"/>
        </w:rPr>
        <w:t>增加</w:t>
      </w:r>
      <w:r w:rsidRPr="005A132D">
        <w:t>，年增率</w:t>
      </w:r>
      <w:r w:rsidR="005A132D" w:rsidRPr="005A132D">
        <w:rPr>
          <w:rFonts w:hint="eastAsia"/>
        </w:rPr>
        <w:t>3</w:t>
      </w:r>
      <w:r w:rsidR="00A6138B" w:rsidRPr="005A132D">
        <w:t>.</w:t>
      </w:r>
      <w:r w:rsidR="005A132D" w:rsidRPr="005A132D">
        <w:rPr>
          <w:rFonts w:hint="eastAsia"/>
        </w:rPr>
        <w:t>4</w:t>
      </w:r>
      <w:r w:rsidR="00EE40D9">
        <w:rPr>
          <w:rFonts w:hint="eastAsia"/>
        </w:rPr>
        <w:t>3</w:t>
      </w:r>
      <w:r w:rsidRPr="005A132D">
        <w:t>％。</w:t>
      </w:r>
    </w:p>
    <w:p w:rsidR="00F60C9C" w:rsidRPr="003111E1" w:rsidRDefault="00F60C9C" w:rsidP="00F60C9C">
      <w:pPr>
        <w:pStyle w:val="t-4"/>
        <w:spacing w:before="180" w:after="180"/>
        <w:ind w:leftChars="0" w:left="0" w:firstLineChars="0" w:firstLine="0"/>
        <w:rPr>
          <w:color w:val="FF0000"/>
        </w:rPr>
      </w:pPr>
    </w:p>
    <w:p w:rsidR="00F60C9C" w:rsidRDefault="00F60C9C" w:rsidP="00F60C9C">
      <w:pPr>
        <w:rPr>
          <w:color w:val="FF0000"/>
        </w:rPr>
      </w:pPr>
    </w:p>
    <w:p w:rsidR="00ED39C4" w:rsidRPr="003111E1" w:rsidRDefault="00ED39C4" w:rsidP="00F60C9C">
      <w:pPr>
        <w:rPr>
          <w:color w:val="FF0000"/>
        </w:rPr>
      </w:pPr>
    </w:p>
    <w:p w:rsidR="008E3E1B" w:rsidRPr="00A1073D" w:rsidRDefault="008E3E1B" w:rsidP="00934181">
      <w:pPr>
        <w:pStyle w:val="t-4"/>
        <w:snapToGrid w:val="0"/>
        <w:spacing w:before="120" w:afterLines="0" w:after="0" w:line="300" w:lineRule="auto"/>
        <w:ind w:leftChars="0" w:left="0" w:firstLineChars="0" w:firstLine="0"/>
        <w:rPr>
          <w:color w:val="000000" w:themeColor="text1"/>
        </w:rPr>
      </w:pPr>
      <w:r w:rsidRPr="00A1073D">
        <w:rPr>
          <w:color w:val="000000" w:themeColor="text1"/>
        </w:rPr>
        <w:t>４、</w:t>
      </w:r>
      <w:r w:rsidRPr="00A1073D">
        <w:rPr>
          <w:color w:val="000000" w:themeColor="text1"/>
        </w:rPr>
        <w:t>10</w:t>
      </w:r>
      <w:r w:rsidR="0078776F" w:rsidRPr="00A1073D">
        <w:rPr>
          <w:color w:val="000000" w:themeColor="text1"/>
        </w:rPr>
        <w:t>2</w:t>
      </w:r>
      <w:r w:rsidRPr="00A1073D">
        <w:rPr>
          <w:color w:val="000000" w:themeColor="text1"/>
        </w:rPr>
        <w:t>年</w:t>
      </w:r>
      <w:r w:rsidR="004D199C">
        <w:rPr>
          <w:rFonts w:hint="eastAsia"/>
          <w:color w:val="000000" w:themeColor="text1"/>
        </w:rPr>
        <w:t>8</w:t>
      </w:r>
      <w:r w:rsidR="00F60C9C" w:rsidRPr="00A1073D">
        <w:rPr>
          <w:color w:val="000000" w:themeColor="text1"/>
        </w:rPr>
        <w:t>月平均新台幣兌美元匯率為</w:t>
      </w:r>
      <w:r w:rsidR="000A0380" w:rsidRPr="00A1073D">
        <w:rPr>
          <w:color w:val="000000" w:themeColor="text1"/>
        </w:rPr>
        <w:t>30.0</w:t>
      </w:r>
      <w:r w:rsidR="00BE4512">
        <w:rPr>
          <w:rFonts w:hint="eastAsia"/>
          <w:color w:val="000000" w:themeColor="text1"/>
        </w:rPr>
        <w:t>29</w:t>
      </w:r>
    </w:p>
    <w:p w:rsidR="008E3E1B" w:rsidRPr="003111E1" w:rsidRDefault="00F60C9C" w:rsidP="00506996">
      <w:pPr>
        <w:pStyle w:val="k32"/>
        <w:topLinePunct/>
        <w:spacing w:beforeLines="0" w:before="120"/>
        <w:ind w:leftChars="118" w:left="283" w:rightChars="-59" w:firstLineChars="202" w:firstLine="566"/>
        <w:rPr>
          <w:color w:val="FF0000"/>
        </w:rPr>
      </w:pPr>
      <w:r w:rsidRPr="003111E1">
        <w:t>102</w:t>
      </w:r>
      <w:r w:rsidRPr="003111E1">
        <w:t>年</w:t>
      </w:r>
      <w:r w:rsidR="00BE4512">
        <w:rPr>
          <w:rFonts w:hint="eastAsia"/>
        </w:rPr>
        <w:t>8</w:t>
      </w:r>
      <w:r w:rsidRPr="003111E1">
        <w:t>月新台幣兌美元平均匯率為</w:t>
      </w:r>
      <w:r w:rsidR="000A0380" w:rsidRPr="003111E1">
        <w:t>30.0</w:t>
      </w:r>
      <w:r w:rsidR="00BE4512">
        <w:rPr>
          <w:rFonts w:hint="eastAsia"/>
        </w:rPr>
        <w:t>29</w:t>
      </w:r>
      <w:r w:rsidRPr="003111E1">
        <w:t>，較</w:t>
      </w:r>
      <w:r w:rsidR="00BE4512">
        <w:rPr>
          <w:rFonts w:hint="eastAsia"/>
        </w:rPr>
        <w:t>7</w:t>
      </w:r>
      <w:r w:rsidRPr="003111E1">
        <w:t>月匯率</w:t>
      </w:r>
      <w:r w:rsidR="00A1073D" w:rsidRPr="003111E1">
        <w:t>30.0</w:t>
      </w:r>
      <w:r w:rsidR="00BE4512">
        <w:rPr>
          <w:rFonts w:hint="eastAsia"/>
        </w:rPr>
        <w:t>41</w:t>
      </w:r>
      <w:r w:rsidR="00A1073D">
        <w:rPr>
          <w:rFonts w:hint="eastAsia"/>
        </w:rPr>
        <w:t>升</w:t>
      </w:r>
      <w:r w:rsidRPr="003111E1">
        <w:t>值</w:t>
      </w:r>
      <w:r w:rsidRPr="003111E1">
        <w:t>0.</w:t>
      </w:r>
      <w:r w:rsidR="00BE4512">
        <w:rPr>
          <w:rFonts w:hint="eastAsia"/>
        </w:rPr>
        <w:t>04</w:t>
      </w:r>
      <w:r w:rsidRPr="003111E1">
        <w:t>％，較</w:t>
      </w:r>
      <w:r w:rsidR="002D6620">
        <w:rPr>
          <w:rFonts w:hint="eastAsia"/>
        </w:rPr>
        <w:t>上</w:t>
      </w:r>
      <w:r w:rsidRPr="003111E1">
        <w:t>年同月匯率</w:t>
      </w:r>
      <w:r w:rsidRPr="003111E1">
        <w:t>2</w:t>
      </w:r>
      <w:r w:rsidR="00BE4512">
        <w:rPr>
          <w:rFonts w:hint="eastAsia"/>
        </w:rPr>
        <w:t>9</w:t>
      </w:r>
      <w:r w:rsidRPr="003111E1">
        <w:t>.</w:t>
      </w:r>
      <w:r w:rsidR="00BE4512">
        <w:rPr>
          <w:rFonts w:hint="eastAsia"/>
        </w:rPr>
        <w:t>988</w:t>
      </w:r>
      <w:r w:rsidRPr="003111E1">
        <w:t>貶值</w:t>
      </w:r>
      <w:r w:rsidR="00BE4512">
        <w:rPr>
          <w:rFonts w:hint="eastAsia"/>
        </w:rPr>
        <w:t>0</w:t>
      </w:r>
      <w:r w:rsidRPr="003111E1">
        <w:t>.</w:t>
      </w:r>
      <w:r w:rsidR="00BE4512">
        <w:rPr>
          <w:rFonts w:hint="eastAsia"/>
        </w:rPr>
        <w:t>14</w:t>
      </w:r>
      <w:r w:rsidRPr="003111E1">
        <w:t>％。</w:t>
      </w:r>
    </w:p>
    <w:p w:rsidR="00144382" w:rsidRDefault="00144382" w:rsidP="00144382">
      <w:pPr>
        <w:rPr>
          <w:color w:val="FF0000"/>
        </w:rPr>
      </w:pPr>
    </w:p>
    <w:p w:rsidR="00515EEF" w:rsidRDefault="00515EEF" w:rsidP="00144382">
      <w:pPr>
        <w:rPr>
          <w:color w:val="FF0000"/>
        </w:rPr>
      </w:pPr>
    </w:p>
    <w:p w:rsidR="00ED39C4" w:rsidRDefault="00ED39C4" w:rsidP="00144382">
      <w:pPr>
        <w:rPr>
          <w:color w:val="FF0000"/>
        </w:rPr>
      </w:pPr>
    </w:p>
    <w:p w:rsidR="00ED39C4" w:rsidRDefault="00ED39C4" w:rsidP="00144382">
      <w:pPr>
        <w:rPr>
          <w:color w:val="FF0000"/>
        </w:rPr>
      </w:pPr>
    </w:p>
    <w:p w:rsidR="00ED39C4" w:rsidRPr="003111E1" w:rsidRDefault="00ED39C4" w:rsidP="00144382">
      <w:pPr>
        <w:rPr>
          <w:color w:val="FF0000"/>
        </w:rPr>
      </w:pPr>
    </w:p>
    <w:p w:rsidR="008E3E1B" w:rsidRPr="003111E1" w:rsidRDefault="008E3E1B" w:rsidP="00475675">
      <w:pPr>
        <w:pStyle w:val="t-4"/>
        <w:spacing w:before="180" w:afterLines="0" w:after="0" w:line="300" w:lineRule="auto"/>
        <w:ind w:leftChars="0" w:left="0" w:firstLineChars="0" w:firstLine="0"/>
        <w:rPr>
          <w:color w:val="auto"/>
        </w:rPr>
      </w:pPr>
      <w:r w:rsidRPr="003111E1">
        <w:rPr>
          <w:color w:val="auto"/>
        </w:rPr>
        <w:lastRenderedPageBreak/>
        <w:t>５、</w:t>
      </w:r>
      <w:r w:rsidRPr="003111E1">
        <w:rPr>
          <w:color w:val="auto"/>
        </w:rPr>
        <w:t>10</w:t>
      </w:r>
      <w:r w:rsidR="00652523" w:rsidRPr="003111E1">
        <w:rPr>
          <w:color w:val="auto"/>
        </w:rPr>
        <w:t>2</w:t>
      </w:r>
      <w:r w:rsidRPr="003111E1">
        <w:rPr>
          <w:color w:val="auto"/>
        </w:rPr>
        <w:t>年</w:t>
      </w:r>
      <w:r w:rsidR="00946E7E">
        <w:rPr>
          <w:rFonts w:hint="eastAsia"/>
          <w:color w:val="auto"/>
        </w:rPr>
        <w:t>8</w:t>
      </w:r>
      <w:r w:rsidR="00D50988" w:rsidRPr="003111E1">
        <w:rPr>
          <w:color w:val="auto"/>
        </w:rPr>
        <w:t>月底外匯存底為</w:t>
      </w:r>
      <w:r w:rsidR="00BC5554" w:rsidRPr="00BC5554">
        <w:rPr>
          <w:rFonts w:hint="eastAsia"/>
          <w:color w:val="auto"/>
        </w:rPr>
        <w:t>4,09</w:t>
      </w:r>
      <w:r w:rsidR="00946E7E">
        <w:rPr>
          <w:rFonts w:hint="eastAsia"/>
          <w:color w:val="auto"/>
        </w:rPr>
        <w:t>3</w:t>
      </w:r>
      <w:r w:rsidR="00BC5554" w:rsidRPr="00BC5554">
        <w:rPr>
          <w:rFonts w:hint="eastAsia"/>
          <w:color w:val="auto"/>
        </w:rPr>
        <w:t>.</w:t>
      </w:r>
      <w:r w:rsidR="00946E7E">
        <w:rPr>
          <w:rFonts w:hint="eastAsia"/>
          <w:color w:val="auto"/>
        </w:rPr>
        <w:t>8</w:t>
      </w:r>
      <w:r w:rsidR="00BC5554" w:rsidRPr="00BC5554">
        <w:rPr>
          <w:rFonts w:hint="eastAsia"/>
          <w:color w:val="auto"/>
        </w:rPr>
        <w:t>8</w:t>
      </w:r>
      <w:r w:rsidR="00D50988" w:rsidRPr="003111E1">
        <w:rPr>
          <w:color w:val="auto"/>
        </w:rPr>
        <w:t>億美元</w:t>
      </w:r>
    </w:p>
    <w:p w:rsidR="00946E7E" w:rsidRPr="00946E7E" w:rsidRDefault="00946E7E" w:rsidP="00946E7E">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BC5554">
        <w:rPr>
          <w:rFonts w:eastAsia="標楷體"/>
          <w:noProof/>
          <w:sz w:val="28"/>
          <w:szCs w:val="28"/>
        </w:rPr>
        <w:drawing>
          <wp:anchor distT="0" distB="0" distL="114300" distR="114300" simplePos="0" relativeHeight="251694592" behindDoc="1" locked="0" layoutInCell="1" allowOverlap="1" wp14:anchorId="6BABDEBD" wp14:editId="3B8CD98B">
            <wp:simplePos x="0" y="0"/>
            <wp:positionH relativeFrom="column">
              <wp:posOffset>2190115</wp:posOffset>
            </wp:positionH>
            <wp:positionV relativeFrom="paragraph">
              <wp:posOffset>80010</wp:posOffset>
            </wp:positionV>
            <wp:extent cx="3497580" cy="2739390"/>
            <wp:effectExtent l="0" t="0" r="7620" b="3810"/>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946E7E">
        <w:rPr>
          <w:rFonts w:eastAsia="標楷體" w:hint="eastAsia"/>
          <w:sz w:val="28"/>
          <w:szCs w:val="28"/>
        </w:rPr>
        <w:t>102</w:t>
      </w:r>
      <w:r w:rsidRPr="00946E7E">
        <w:rPr>
          <w:rFonts w:eastAsia="標楷體" w:hint="eastAsia"/>
          <w:sz w:val="28"/>
          <w:szCs w:val="28"/>
        </w:rPr>
        <w:t>年</w:t>
      </w:r>
      <w:r w:rsidRPr="00946E7E">
        <w:rPr>
          <w:rFonts w:eastAsia="標楷體" w:hint="eastAsia"/>
          <w:sz w:val="28"/>
          <w:szCs w:val="28"/>
        </w:rPr>
        <w:t>8</w:t>
      </w:r>
      <w:r w:rsidRPr="00946E7E">
        <w:rPr>
          <w:rFonts w:eastAsia="標楷體" w:hint="eastAsia"/>
          <w:sz w:val="28"/>
          <w:szCs w:val="28"/>
        </w:rPr>
        <w:t>月底，我國外匯存底為</w:t>
      </w:r>
      <w:r w:rsidRPr="00946E7E">
        <w:rPr>
          <w:rFonts w:eastAsia="標楷體" w:hint="eastAsia"/>
          <w:sz w:val="28"/>
          <w:szCs w:val="28"/>
        </w:rPr>
        <w:t>4,093.88</w:t>
      </w:r>
      <w:r w:rsidRPr="00946E7E">
        <w:rPr>
          <w:rFonts w:eastAsia="標楷體" w:hint="eastAsia"/>
          <w:sz w:val="28"/>
          <w:szCs w:val="28"/>
        </w:rPr>
        <w:t>億美元，較</w:t>
      </w:r>
      <w:r>
        <w:rPr>
          <w:rFonts w:eastAsia="標楷體" w:hint="eastAsia"/>
          <w:sz w:val="28"/>
          <w:szCs w:val="28"/>
        </w:rPr>
        <w:t>7</w:t>
      </w:r>
      <w:r w:rsidRPr="00946E7E">
        <w:rPr>
          <w:rFonts w:eastAsia="標楷體" w:hint="eastAsia"/>
          <w:sz w:val="28"/>
          <w:szCs w:val="28"/>
        </w:rPr>
        <w:t>月底</w:t>
      </w:r>
      <w:r>
        <w:rPr>
          <w:rFonts w:eastAsia="標楷體" w:hint="eastAsia"/>
          <w:sz w:val="28"/>
          <w:szCs w:val="28"/>
        </w:rPr>
        <w:t>微幅</w:t>
      </w:r>
      <w:r w:rsidRPr="00946E7E">
        <w:rPr>
          <w:rFonts w:eastAsia="標楷體" w:hint="eastAsia"/>
          <w:sz w:val="28"/>
          <w:szCs w:val="28"/>
        </w:rPr>
        <w:t>增加</w:t>
      </w:r>
      <w:r w:rsidRPr="00946E7E">
        <w:rPr>
          <w:rFonts w:eastAsia="標楷體" w:hint="eastAsia"/>
          <w:sz w:val="28"/>
          <w:szCs w:val="28"/>
        </w:rPr>
        <w:t>2.70</w:t>
      </w:r>
      <w:r w:rsidRPr="00946E7E">
        <w:rPr>
          <w:rFonts w:eastAsia="標楷體" w:hint="eastAsia"/>
          <w:sz w:val="28"/>
          <w:szCs w:val="28"/>
        </w:rPr>
        <w:t>億美元，主要係</w:t>
      </w:r>
      <w:r>
        <w:rPr>
          <w:rFonts w:eastAsia="標楷體" w:hint="eastAsia"/>
          <w:sz w:val="28"/>
          <w:szCs w:val="28"/>
        </w:rPr>
        <w:t>央</w:t>
      </w:r>
      <w:r w:rsidRPr="00946E7E">
        <w:rPr>
          <w:rFonts w:eastAsia="標楷體" w:hint="eastAsia"/>
          <w:sz w:val="28"/>
          <w:szCs w:val="28"/>
        </w:rPr>
        <w:t>行外匯存底投資運用收益被歐元貶值折計美元後減少之金額抵銷所致。</w:t>
      </w:r>
    </w:p>
    <w:p w:rsidR="00D50988" w:rsidRPr="00BC5554" w:rsidRDefault="00D50988" w:rsidP="009A0A78">
      <w:pPr>
        <w:widowControl/>
        <w:topLinePunct/>
        <w:snapToGrid w:val="0"/>
        <w:spacing w:beforeLines="50" w:before="180" w:line="300" w:lineRule="auto"/>
        <w:ind w:rightChars="-59" w:right="-142"/>
        <w:jc w:val="both"/>
        <w:rPr>
          <w:rFonts w:eastAsia="標楷體"/>
          <w:color w:val="FF0000"/>
          <w:sz w:val="28"/>
          <w:szCs w:val="28"/>
        </w:rPr>
      </w:pPr>
    </w:p>
    <w:p w:rsidR="00475675" w:rsidRPr="003111E1" w:rsidRDefault="00475675" w:rsidP="00D50988">
      <w:pPr>
        <w:pStyle w:val="k32"/>
        <w:topLinePunct/>
        <w:ind w:left="0" w:rightChars="-59" w:firstLineChars="0" w:firstLine="0"/>
        <w:rPr>
          <w:b/>
          <w:bCs/>
          <w:color w:val="FF0000"/>
        </w:rPr>
      </w:pPr>
    </w:p>
    <w:p w:rsidR="008E3E1B" w:rsidRPr="003111E1" w:rsidRDefault="008E3E1B" w:rsidP="00276BD8">
      <w:pPr>
        <w:pStyle w:val="k32"/>
        <w:topLinePunct/>
        <w:spacing w:beforeLines="100" w:before="360"/>
        <w:ind w:left="0" w:rightChars="-59" w:firstLineChars="0" w:firstLine="0"/>
        <w:rPr>
          <w:b/>
          <w:bCs/>
        </w:rPr>
      </w:pPr>
      <w:r w:rsidRPr="003111E1">
        <w:rPr>
          <w:b/>
          <w:bCs/>
        </w:rPr>
        <w:t>６、</w:t>
      </w:r>
      <w:r w:rsidRPr="003111E1">
        <w:rPr>
          <w:b/>
          <w:bCs/>
        </w:rPr>
        <w:t>10</w:t>
      </w:r>
      <w:r w:rsidR="009F5CFF" w:rsidRPr="003111E1">
        <w:rPr>
          <w:b/>
          <w:bCs/>
        </w:rPr>
        <w:t>2</w:t>
      </w:r>
      <w:r w:rsidRPr="003111E1">
        <w:rPr>
          <w:b/>
          <w:bCs/>
        </w:rPr>
        <w:t>年</w:t>
      </w:r>
      <w:r w:rsidR="005D410E">
        <w:rPr>
          <w:rFonts w:hint="eastAsia"/>
          <w:b/>
          <w:bCs/>
        </w:rPr>
        <w:t>8</w:t>
      </w:r>
      <w:r w:rsidR="00D50988" w:rsidRPr="003111E1">
        <w:rPr>
          <w:b/>
          <w:bCs/>
        </w:rPr>
        <w:t>月台灣加權股價平均收盤指數為</w:t>
      </w:r>
      <w:r w:rsidR="005D410E">
        <w:rPr>
          <w:rFonts w:hint="eastAsia"/>
          <w:b/>
          <w:bCs/>
        </w:rPr>
        <w:t>7,932</w:t>
      </w:r>
      <w:r w:rsidR="0034298E" w:rsidRPr="00D215C1">
        <w:rPr>
          <w:b/>
          <w:bCs/>
        </w:rPr>
        <w:t>.</w:t>
      </w:r>
      <w:r w:rsidR="005D410E">
        <w:rPr>
          <w:rFonts w:hint="eastAsia"/>
          <w:b/>
          <w:bCs/>
        </w:rPr>
        <w:t>02</w:t>
      </w:r>
    </w:p>
    <w:p w:rsidR="00D50988" w:rsidRPr="0034298E" w:rsidRDefault="00D50988" w:rsidP="001508C5">
      <w:pPr>
        <w:pStyle w:val="k32"/>
        <w:topLinePunct/>
        <w:ind w:leftChars="118" w:left="283" w:rightChars="-59" w:firstLineChars="202" w:firstLine="566"/>
        <w:jc w:val="left"/>
      </w:pPr>
      <w:bookmarkStart w:id="102" w:name="_Toc349916589"/>
      <w:r w:rsidRPr="003111E1">
        <w:t>台灣股票市場</w:t>
      </w:r>
      <w:r w:rsidRPr="003111E1">
        <w:t>102</w:t>
      </w:r>
      <w:r w:rsidRPr="003111E1">
        <w:t>年</w:t>
      </w:r>
      <w:r w:rsidR="005D410E">
        <w:rPr>
          <w:rFonts w:hint="eastAsia"/>
        </w:rPr>
        <w:t>8</w:t>
      </w:r>
      <w:r w:rsidRPr="003111E1">
        <w:t>月平均股價收盤指數為</w:t>
      </w:r>
      <w:r w:rsidR="005D410E">
        <w:rPr>
          <w:rFonts w:hint="eastAsia"/>
        </w:rPr>
        <w:t>7</w:t>
      </w:r>
      <w:r w:rsidR="0034298E" w:rsidRPr="00D215C1">
        <w:t>,</w:t>
      </w:r>
      <w:r w:rsidR="005D410E">
        <w:rPr>
          <w:rFonts w:hint="eastAsia"/>
        </w:rPr>
        <w:t>932</w:t>
      </w:r>
      <w:r w:rsidR="0034298E" w:rsidRPr="00D215C1">
        <w:t>.</w:t>
      </w:r>
      <w:r w:rsidR="005D410E">
        <w:rPr>
          <w:rFonts w:hint="eastAsia"/>
        </w:rPr>
        <w:t>02</w:t>
      </w:r>
      <w:r w:rsidRPr="003111E1">
        <w:t>，較</w:t>
      </w:r>
      <w:r w:rsidR="005D410E">
        <w:rPr>
          <w:rFonts w:hint="eastAsia"/>
        </w:rPr>
        <w:t>7</w:t>
      </w:r>
      <w:r w:rsidR="00D55857">
        <w:rPr>
          <w:rFonts w:hint="eastAsia"/>
        </w:rPr>
        <w:t>月</w:t>
      </w:r>
      <w:r w:rsidRPr="003111E1">
        <w:t>平均收盤指數</w:t>
      </w:r>
      <w:r w:rsidR="005D410E">
        <w:rPr>
          <w:rFonts w:hint="eastAsia"/>
        </w:rPr>
        <w:t>8</w:t>
      </w:r>
      <w:r w:rsidR="0034298E" w:rsidRPr="0034298E">
        <w:t>,</w:t>
      </w:r>
      <w:r w:rsidR="005D410E">
        <w:rPr>
          <w:rFonts w:hint="eastAsia"/>
        </w:rPr>
        <w:t>101</w:t>
      </w:r>
      <w:r w:rsidR="0034298E" w:rsidRPr="0034298E">
        <w:t>.</w:t>
      </w:r>
      <w:r w:rsidR="005D410E">
        <w:rPr>
          <w:rFonts w:hint="eastAsia"/>
        </w:rPr>
        <w:t>91</w:t>
      </w:r>
      <w:r w:rsidRPr="003111E1">
        <w:t>，</w:t>
      </w:r>
      <w:r w:rsidR="005D410E">
        <w:rPr>
          <w:rFonts w:hint="eastAsia"/>
        </w:rPr>
        <w:t>下跌</w:t>
      </w:r>
      <w:r w:rsidR="005D410E">
        <w:rPr>
          <w:rFonts w:hint="eastAsia"/>
        </w:rPr>
        <w:t>2</w:t>
      </w:r>
      <w:r w:rsidR="00A7204E" w:rsidRPr="003111E1">
        <w:t>.</w:t>
      </w:r>
      <w:r w:rsidR="005D410E">
        <w:rPr>
          <w:rFonts w:hint="eastAsia"/>
        </w:rPr>
        <w:t>10</w:t>
      </w:r>
      <w:r w:rsidRPr="0034298E">
        <w:t>％，較</w:t>
      </w:r>
      <w:r w:rsidR="002D6620" w:rsidRPr="0034298E">
        <w:rPr>
          <w:rFonts w:hint="eastAsia"/>
        </w:rPr>
        <w:t>上</w:t>
      </w:r>
      <w:r w:rsidRPr="0034298E">
        <w:t>年同月</w:t>
      </w:r>
      <w:r w:rsidR="0034298E" w:rsidRPr="00D215C1">
        <w:rPr>
          <w:rFonts w:hint="eastAsia"/>
        </w:rPr>
        <w:t>7</w:t>
      </w:r>
      <w:r w:rsidR="005D410E">
        <w:rPr>
          <w:rFonts w:hint="eastAsia"/>
        </w:rPr>
        <w:t>,409</w:t>
      </w:r>
      <w:r w:rsidR="0034298E" w:rsidRPr="00D215C1">
        <w:rPr>
          <w:rFonts w:hint="eastAsia"/>
        </w:rPr>
        <w:t>.</w:t>
      </w:r>
      <w:r w:rsidR="005D410E">
        <w:rPr>
          <w:rFonts w:hint="eastAsia"/>
        </w:rPr>
        <w:t>60</w:t>
      </w:r>
      <w:r w:rsidRPr="0034298E">
        <w:t>上漲</w:t>
      </w:r>
      <w:r w:rsidR="005D410E">
        <w:rPr>
          <w:rFonts w:hint="eastAsia"/>
        </w:rPr>
        <w:t>7</w:t>
      </w:r>
      <w:r w:rsidR="00CA1F0C" w:rsidRPr="0034298E">
        <w:t>.</w:t>
      </w:r>
      <w:r w:rsidR="005D410E">
        <w:rPr>
          <w:rFonts w:hint="eastAsia"/>
        </w:rPr>
        <w:t>05</w:t>
      </w:r>
      <w:r w:rsidRPr="0034298E">
        <w:t>％。</w:t>
      </w:r>
    </w:p>
    <w:p w:rsidR="00D50988" w:rsidRPr="003111E1" w:rsidRDefault="00D50988" w:rsidP="00C87B45">
      <w:pPr>
        <w:pStyle w:val="k32"/>
        <w:topLinePunct/>
        <w:spacing w:beforeLines="0" w:before="0"/>
        <w:ind w:left="0" w:rightChars="-59" w:firstLineChars="0" w:firstLine="0"/>
        <w:rPr>
          <w:color w:val="FF0000"/>
        </w:rPr>
      </w:pPr>
      <w:r w:rsidRPr="003111E1">
        <w:rPr>
          <w:rFonts w:eastAsia="新細明體"/>
          <w:noProof/>
          <w:color w:val="FF0000"/>
          <w:kern w:val="2"/>
          <w:sz w:val="24"/>
          <w:szCs w:val="24"/>
        </w:rPr>
        <mc:AlternateContent>
          <mc:Choice Requires="wps">
            <w:drawing>
              <wp:anchor distT="0" distB="0" distL="114300" distR="114300" simplePos="0" relativeHeight="251696640" behindDoc="0" locked="0" layoutInCell="1" allowOverlap="1" wp14:anchorId="25827E18" wp14:editId="1A2C14F8">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D62179" w:rsidRPr="008033DF" w:rsidRDefault="00D62179" w:rsidP="00D50988">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wps:txbx>
                      <wps:bodyPr vertOverflow="clip" wrap="square" rtlCol="0">
                        <a:noAutofit/>
                      </wps:bodyPr>
                    </wps:wsp>
                  </a:graphicData>
                </a:graphic>
                <wp14:sizeRelV relativeFrom="margin">
                  <wp14:pctHeight>0</wp14:pctHeight>
                </wp14:sizeRelV>
              </wp:anchor>
            </w:drawing>
          </mc:Choice>
          <mc:Fallback>
            <w:pict>
              <v:shape id="文字方塊 1" o:spid="_x0000_s1038" type="#_x0000_t202" style="position:absolute;left:0;text-align:left;margin-left:390.55pt;margin-top:228.65pt;width:39.15pt;height:20.1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NTpeSi0AQAAIQMAAA4AAAAAAAAAAAAAAAAALgIAAGRycy9lMm9E&#10;b2MueG1sUEsBAi0AFAAGAAgAAAAhAKJ/hrzfAAAACwEAAA8AAAAAAAAAAAAAAAAADgQAAGRycy9k&#10;b3ducmV2LnhtbFBLBQYAAAAABAAEAPMAAAAaBQAAAAA=&#10;" filled="f" stroked="f">
                <v:textbox>
                  <w:txbxContent>
                    <w:p w:rsidR="00D62179" w:rsidRPr="008033DF" w:rsidRDefault="00D62179" w:rsidP="00D50988">
                      <w:pPr>
                        <w:pStyle w:val="Web"/>
                        <w:rPr>
                          <w:rFonts w:asciiTheme="minorHAnsi" w:hAnsiTheme="minorHAnsi"/>
                        </w:rPr>
                      </w:pPr>
                      <w:r w:rsidRPr="008033DF">
                        <w:rPr>
                          <w:rFonts w:asciiTheme="minorHAnsi" w:hAnsiTheme="minorHAnsi"/>
                          <w:sz w:val="16"/>
                          <w:szCs w:val="16"/>
                        </w:rPr>
                        <w:t>102</w:t>
                      </w:r>
                      <w:r w:rsidRPr="008033DF">
                        <w:rPr>
                          <w:rFonts w:asciiTheme="minorHAnsi" w:hAnsiTheme="minorHAnsi"/>
                          <w:sz w:val="16"/>
                          <w:szCs w:val="16"/>
                        </w:rPr>
                        <w:t>年</w:t>
                      </w:r>
                    </w:p>
                  </w:txbxContent>
                </v:textbox>
              </v:shape>
            </w:pict>
          </mc:Fallback>
        </mc:AlternateContent>
      </w:r>
      <w:r w:rsidRPr="003111E1">
        <w:rPr>
          <w:noProof/>
          <w:color w:val="FF0000"/>
        </w:rPr>
        <w:drawing>
          <wp:inline distT="0" distB="0" distL="0" distR="0" wp14:anchorId="282D350D" wp14:editId="69590E15">
            <wp:extent cx="5547360" cy="3192780"/>
            <wp:effectExtent l="0" t="0" r="0" b="7620"/>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111E1">
        <w:rPr>
          <w:color w:val="FF0000"/>
        </w:rPr>
        <w:br w:type="page"/>
      </w:r>
    </w:p>
    <w:p w:rsidR="00576223" w:rsidRPr="003111E1" w:rsidRDefault="00576223" w:rsidP="00F81704">
      <w:pPr>
        <w:pStyle w:val="t-3"/>
        <w:snapToGrid w:val="0"/>
        <w:spacing w:line="300" w:lineRule="auto"/>
        <w:ind w:right="-60"/>
      </w:pPr>
      <w:bookmarkStart w:id="103" w:name="_Toc368324031"/>
      <w:r w:rsidRPr="003111E1">
        <w:lastRenderedPageBreak/>
        <w:t>（九）就業</w:t>
      </w:r>
      <w:bookmarkEnd w:id="96"/>
      <w:bookmarkEnd w:id="97"/>
      <w:bookmarkEnd w:id="98"/>
      <w:bookmarkEnd w:id="99"/>
      <w:bookmarkEnd w:id="100"/>
      <w:bookmarkEnd w:id="101"/>
      <w:bookmarkEnd w:id="102"/>
      <w:bookmarkEnd w:id="103"/>
    </w:p>
    <w:p w:rsidR="007651D7" w:rsidRPr="003111E1" w:rsidRDefault="007651D7" w:rsidP="00F81704">
      <w:pPr>
        <w:pStyle w:val="t-4"/>
        <w:snapToGrid w:val="0"/>
        <w:spacing w:afterLines="0" w:after="0" w:line="300" w:lineRule="auto"/>
        <w:ind w:leftChars="0" w:left="0" w:rightChars="-136" w:right="-326" w:firstLineChars="0" w:firstLine="0"/>
        <w:rPr>
          <w:color w:val="auto"/>
          <w:spacing w:val="-4"/>
        </w:rPr>
      </w:pPr>
      <w:r w:rsidRPr="003111E1">
        <w:rPr>
          <w:color w:val="auto"/>
          <w:spacing w:val="-4"/>
        </w:rPr>
        <w:t>１、</w:t>
      </w:r>
      <w:r w:rsidR="00334A38" w:rsidRPr="003111E1">
        <w:rPr>
          <w:color w:val="auto"/>
          <w:spacing w:val="-4"/>
        </w:rPr>
        <w:t>102</w:t>
      </w:r>
      <w:r w:rsidR="00334A38" w:rsidRPr="003111E1">
        <w:rPr>
          <w:color w:val="auto"/>
          <w:spacing w:val="-4"/>
        </w:rPr>
        <w:t>年</w:t>
      </w:r>
      <w:r w:rsidR="00CE5FB3">
        <w:rPr>
          <w:rFonts w:hint="eastAsia"/>
          <w:color w:val="auto"/>
          <w:spacing w:val="-4"/>
        </w:rPr>
        <w:t>8</w:t>
      </w:r>
      <w:r w:rsidR="00334A38" w:rsidRPr="003111E1">
        <w:rPr>
          <w:color w:val="auto"/>
          <w:spacing w:val="-4"/>
        </w:rPr>
        <w:t>月失業率為</w:t>
      </w:r>
      <w:r w:rsidR="00334A38" w:rsidRPr="003111E1">
        <w:rPr>
          <w:color w:val="auto"/>
          <w:spacing w:val="-4"/>
        </w:rPr>
        <w:t>4.</w:t>
      </w:r>
      <w:r w:rsidR="00CE5FB3">
        <w:rPr>
          <w:rFonts w:hint="eastAsia"/>
          <w:color w:val="auto"/>
          <w:spacing w:val="-4"/>
        </w:rPr>
        <w:t>33</w:t>
      </w:r>
      <w:r w:rsidR="00334A38" w:rsidRPr="003111E1">
        <w:rPr>
          <w:color w:val="auto"/>
          <w:spacing w:val="-4"/>
        </w:rPr>
        <w:t>％，較</w:t>
      </w:r>
      <w:r w:rsidR="00334A38" w:rsidRPr="003111E1">
        <w:rPr>
          <w:color w:val="auto"/>
          <w:spacing w:val="-4"/>
        </w:rPr>
        <w:t>101</w:t>
      </w:r>
      <w:r w:rsidR="00334A38" w:rsidRPr="003111E1">
        <w:rPr>
          <w:color w:val="auto"/>
          <w:spacing w:val="-4"/>
        </w:rPr>
        <w:t>年同月</w:t>
      </w:r>
      <w:r w:rsidR="0066103C" w:rsidRPr="003111E1">
        <w:rPr>
          <w:color w:val="auto"/>
        </w:rPr>
        <w:t>下降</w:t>
      </w:r>
      <w:r w:rsidR="0066103C" w:rsidRPr="003111E1">
        <w:rPr>
          <w:color w:val="auto"/>
        </w:rPr>
        <w:t>0.0</w:t>
      </w:r>
      <w:r w:rsidR="00CE5FB3">
        <w:rPr>
          <w:rFonts w:hint="eastAsia"/>
          <w:color w:val="auto"/>
        </w:rPr>
        <w:t>7</w:t>
      </w:r>
      <w:r w:rsidR="00334A38" w:rsidRPr="003111E1">
        <w:rPr>
          <w:color w:val="auto"/>
          <w:spacing w:val="-4"/>
        </w:rPr>
        <w:t>個百分點</w:t>
      </w:r>
    </w:p>
    <w:p w:rsidR="00334A38" w:rsidRPr="003111E1" w:rsidRDefault="00334A38" w:rsidP="001508C5">
      <w:pPr>
        <w:pStyle w:val="t-5"/>
        <w:spacing w:before="0"/>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CE5FB3">
        <w:rPr>
          <w:rFonts w:hint="eastAsia"/>
          <w:color w:val="auto"/>
        </w:rPr>
        <w:t>8</w:t>
      </w:r>
      <w:r w:rsidRPr="003111E1">
        <w:rPr>
          <w:color w:val="auto"/>
        </w:rPr>
        <w:t>月勞動力為</w:t>
      </w:r>
      <w:r w:rsidRPr="003111E1">
        <w:rPr>
          <w:color w:val="auto"/>
        </w:rPr>
        <w:t>1,</w:t>
      </w:r>
      <w:r w:rsidR="00EF3914">
        <w:rPr>
          <w:rFonts w:hint="eastAsia"/>
          <w:color w:val="auto"/>
        </w:rPr>
        <w:t>14</w:t>
      </w:r>
      <w:r w:rsidR="00CE5FB3">
        <w:rPr>
          <w:rFonts w:hint="eastAsia"/>
          <w:color w:val="auto"/>
        </w:rPr>
        <w:t>9</w:t>
      </w:r>
      <w:r w:rsidR="00912BB5" w:rsidRPr="003111E1">
        <w:rPr>
          <w:color w:val="auto"/>
        </w:rPr>
        <w:t>.</w:t>
      </w:r>
      <w:r w:rsidR="00CE5FB3">
        <w:rPr>
          <w:rFonts w:hint="eastAsia"/>
          <w:color w:val="auto"/>
        </w:rPr>
        <w:t>8</w:t>
      </w:r>
      <w:r w:rsidRPr="003111E1">
        <w:rPr>
          <w:color w:val="auto"/>
        </w:rPr>
        <w:t>萬人，較</w:t>
      </w:r>
      <w:r w:rsidR="002D6620">
        <w:rPr>
          <w:rFonts w:hint="eastAsia"/>
          <w:color w:val="auto"/>
        </w:rPr>
        <w:t>上</w:t>
      </w:r>
      <w:r w:rsidRPr="003111E1">
        <w:rPr>
          <w:color w:val="auto"/>
        </w:rPr>
        <w:t>年同月增加</w:t>
      </w:r>
      <w:r w:rsidRPr="003111E1">
        <w:rPr>
          <w:color w:val="auto"/>
        </w:rPr>
        <w:t>0.</w:t>
      </w:r>
      <w:r w:rsidR="00912BB5" w:rsidRPr="003111E1">
        <w:rPr>
          <w:color w:val="auto"/>
        </w:rPr>
        <w:t>8</w:t>
      </w:r>
      <w:r w:rsidR="00CE5FB3">
        <w:rPr>
          <w:rFonts w:hint="eastAsia"/>
          <w:color w:val="auto"/>
        </w:rPr>
        <w:t>3</w:t>
      </w:r>
      <w:r w:rsidRPr="003111E1">
        <w:rPr>
          <w:color w:val="auto"/>
        </w:rPr>
        <w:t>％；勞動力參與率為</w:t>
      </w:r>
      <w:r w:rsidRPr="003111E1">
        <w:rPr>
          <w:color w:val="auto"/>
        </w:rPr>
        <w:t>58.</w:t>
      </w:r>
      <w:r w:rsidR="00CE5FB3">
        <w:rPr>
          <w:rFonts w:hint="eastAsia"/>
          <w:color w:val="auto"/>
        </w:rPr>
        <w:t>66</w:t>
      </w:r>
      <w:r w:rsidRPr="003111E1">
        <w:rPr>
          <w:color w:val="auto"/>
        </w:rPr>
        <w:t>％，較</w:t>
      </w:r>
      <w:r w:rsidR="002D6620">
        <w:rPr>
          <w:rFonts w:hint="eastAsia"/>
          <w:color w:val="auto"/>
        </w:rPr>
        <w:t>上</w:t>
      </w:r>
      <w:r w:rsidRPr="003111E1">
        <w:rPr>
          <w:color w:val="auto"/>
        </w:rPr>
        <w:t>年同月上升</w:t>
      </w:r>
      <w:r w:rsidRPr="003111E1">
        <w:rPr>
          <w:color w:val="auto"/>
        </w:rPr>
        <w:t>0.0</w:t>
      </w:r>
      <w:r w:rsidR="00CE5FB3">
        <w:rPr>
          <w:rFonts w:hint="eastAsia"/>
          <w:color w:val="auto"/>
        </w:rPr>
        <w:t>5</w:t>
      </w:r>
      <w:r w:rsidRPr="003111E1">
        <w:rPr>
          <w:color w:val="auto"/>
        </w:rPr>
        <w:t>個百分點。</w:t>
      </w:r>
    </w:p>
    <w:p w:rsidR="00334A38"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CE5FB3">
        <w:rPr>
          <w:rFonts w:hint="eastAsia"/>
          <w:color w:val="auto"/>
        </w:rPr>
        <w:t>8</w:t>
      </w:r>
      <w:r w:rsidRPr="003111E1">
        <w:rPr>
          <w:color w:val="auto"/>
        </w:rPr>
        <w:t>月就業人數為</w:t>
      </w:r>
      <w:r w:rsidRPr="003111E1">
        <w:rPr>
          <w:color w:val="auto"/>
        </w:rPr>
        <w:t>1,</w:t>
      </w:r>
      <w:r w:rsidR="00CE5FB3">
        <w:rPr>
          <w:rFonts w:hint="eastAsia"/>
          <w:color w:val="auto"/>
        </w:rPr>
        <w:t>100</w:t>
      </w:r>
      <w:r w:rsidRPr="003111E1">
        <w:rPr>
          <w:color w:val="auto"/>
        </w:rPr>
        <w:t>萬人，較</w:t>
      </w:r>
      <w:r w:rsidR="002D6620">
        <w:rPr>
          <w:rFonts w:hint="eastAsia"/>
          <w:color w:val="auto"/>
        </w:rPr>
        <w:t>上年</w:t>
      </w:r>
      <w:r w:rsidRPr="003111E1">
        <w:rPr>
          <w:color w:val="auto"/>
        </w:rPr>
        <w:t>同月增加</w:t>
      </w:r>
      <w:r w:rsidR="00A114A0" w:rsidRPr="003111E1">
        <w:rPr>
          <w:color w:val="auto"/>
        </w:rPr>
        <w:t>0.9</w:t>
      </w:r>
      <w:r w:rsidR="00CE5FB3">
        <w:rPr>
          <w:rFonts w:hint="eastAsia"/>
          <w:color w:val="auto"/>
        </w:rPr>
        <w:t>1</w:t>
      </w:r>
      <w:r w:rsidRPr="003111E1">
        <w:rPr>
          <w:color w:val="auto"/>
        </w:rPr>
        <w:t>％。</w:t>
      </w:r>
    </w:p>
    <w:p w:rsidR="00334A38"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CE5FB3">
        <w:rPr>
          <w:rFonts w:hint="eastAsia"/>
          <w:color w:val="auto"/>
        </w:rPr>
        <w:t>8</w:t>
      </w:r>
      <w:r w:rsidRPr="003111E1">
        <w:rPr>
          <w:color w:val="auto"/>
        </w:rPr>
        <w:t>月失業人數為</w:t>
      </w:r>
      <w:r w:rsidRPr="003111E1">
        <w:rPr>
          <w:color w:val="auto"/>
        </w:rPr>
        <w:t>4</w:t>
      </w:r>
      <w:r w:rsidR="00CE5FB3">
        <w:rPr>
          <w:rFonts w:hint="eastAsia"/>
          <w:color w:val="auto"/>
        </w:rPr>
        <w:t>9</w:t>
      </w:r>
      <w:r w:rsidR="00912BB5" w:rsidRPr="003111E1">
        <w:rPr>
          <w:color w:val="auto"/>
        </w:rPr>
        <w:t>.</w:t>
      </w:r>
      <w:r w:rsidR="00EF3914">
        <w:rPr>
          <w:rFonts w:hint="eastAsia"/>
          <w:color w:val="auto"/>
        </w:rPr>
        <w:t>7</w:t>
      </w:r>
      <w:r w:rsidRPr="003111E1">
        <w:rPr>
          <w:color w:val="auto"/>
        </w:rPr>
        <w:t>萬人，失業率為</w:t>
      </w:r>
      <w:r w:rsidRPr="003111E1">
        <w:rPr>
          <w:color w:val="auto"/>
        </w:rPr>
        <w:t>4.</w:t>
      </w:r>
      <w:r w:rsidR="00CE5FB3">
        <w:rPr>
          <w:rFonts w:hint="eastAsia"/>
          <w:color w:val="auto"/>
        </w:rPr>
        <w:t>33</w:t>
      </w:r>
      <w:r w:rsidRPr="003111E1">
        <w:rPr>
          <w:color w:val="auto"/>
        </w:rPr>
        <w:t>％，較</w:t>
      </w:r>
      <w:r w:rsidR="002D6620">
        <w:rPr>
          <w:rFonts w:hint="eastAsia"/>
          <w:color w:val="auto"/>
        </w:rPr>
        <w:t>上</w:t>
      </w:r>
      <w:r w:rsidRPr="003111E1">
        <w:rPr>
          <w:color w:val="auto"/>
        </w:rPr>
        <w:t>年同月下降</w:t>
      </w:r>
      <w:r w:rsidRPr="003111E1">
        <w:rPr>
          <w:color w:val="auto"/>
        </w:rPr>
        <w:t>0.0</w:t>
      </w:r>
      <w:r w:rsidR="00CE5FB3">
        <w:rPr>
          <w:rFonts w:hint="eastAsia"/>
          <w:color w:val="auto"/>
        </w:rPr>
        <w:t>7</w:t>
      </w:r>
      <w:r w:rsidRPr="003111E1">
        <w:rPr>
          <w:color w:val="auto"/>
        </w:rPr>
        <w:t>個百分點。</w:t>
      </w:r>
    </w:p>
    <w:p w:rsidR="007651D7" w:rsidRPr="003111E1" w:rsidRDefault="00334A38" w:rsidP="001508C5">
      <w:pPr>
        <w:pStyle w:val="t-5"/>
        <w:spacing w:beforeLines="20" w:before="72"/>
        <w:ind w:leftChars="119" w:left="569" w:rightChars="18" w:right="43" w:hangingChars="101" w:hanging="283"/>
        <w:rPr>
          <w:color w:val="auto"/>
        </w:rPr>
      </w:pPr>
      <w:r w:rsidRPr="003111E1">
        <w:rPr>
          <w:color w:val="auto"/>
        </w:rPr>
        <w:t>－</w:t>
      </w:r>
      <w:r w:rsidRPr="003111E1">
        <w:rPr>
          <w:color w:val="auto"/>
        </w:rPr>
        <w:t>102</w:t>
      </w:r>
      <w:r w:rsidRPr="003111E1">
        <w:rPr>
          <w:color w:val="auto"/>
        </w:rPr>
        <w:t>年</w:t>
      </w:r>
      <w:r w:rsidR="00CE5FB3">
        <w:rPr>
          <w:rFonts w:hint="eastAsia"/>
          <w:color w:val="auto"/>
        </w:rPr>
        <w:t>8</w:t>
      </w:r>
      <w:r w:rsidRPr="003111E1">
        <w:rPr>
          <w:color w:val="auto"/>
        </w:rPr>
        <w:t>月就業結構</w:t>
      </w:r>
      <w:r w:rsidRPr="001B5037">
        <w:rPr>
          <w:color w:val="000000" w:themeColor="text1"/>
        </w:rPr>
        <w:t>：農業</w:t>
      </w:r>
      <w:r w:rsidRPr="001B5037">
        <w:rPr>
          <w:color w:val="000000" w:themeColor="text1"/>
        </w:rPr>
        <w:t>54.</w:t>
      </w:r>
      <w:r w:rsidR="00CE5FB3">
        <w:rPr>
          <w:rFonts w:hint="eastAsia"/>
          <w:color w:val="000000" w:themeColor="text1"/>
        </w:rPr>
        <w:t>5</w:t>
      </w:r>
      <w:r w:rsidRPr="001B5037">
        <w:rPr>
          <w:color w:val="000000" w:themeColor="text1"/>
        </w:rPr>
        <w:t>萬人（占</w:t>
      </w:r>
      <w:r w:rsidRPr="001B5037">
        <w:rPr>
          <w:color w:val="000000" w:themeColor="text1"/>
        </w:rPr>
        <w:t>4.9</w:t>
      </w:r>
      <w:r w:rsidR="00CE5FB3">
        <w:rPr>
          <w:rFonts w:hint="eastAsia"/>
          <w:color w:val="000000" w:themeColor="text1"/>
        </w:rPr>
        <w:t>5</w:t>
      </w:r>
      <w:r w:rsidRPr="001B5037">
        <w:rPr>
          <w:color w:val="000000" w:themeColor="text1"/>
        </w:rPr>
        <w:t>％），工業</w:t>
      </w:r>
      <w:r w:rsidRPr="001B5037">
        <w:rPr>
          <w:color w:val="000000" w:themeColor="text1"/>
        </w:rPr>
        <w:t>39</w:t>
      </w:r>
      <w:r w:rsidR="00CE5FB3">
        <w:rPr>
          <w:rFonts w:hint="eastAsia"/>
          <w:color w:val="000000" w:themeColor="text1"/>
        </w:rPr>
        <w:t>7</w:t>
      </w:r>
      <w:r w:rsidRPr="001B5037">
        <w:rPr>
          <w:color w:val="000000" w:themeColor="text1"/>
        </w:rPr>
        <w:t>.</w:t>
      </w:r>
      <w:r w:rsidR="00CE5FB3">
        <w:rPr>
          <w:rFonts w:hint="eastAsia"/>
          <w:color w:val="000000" w:themeColor="text1"/>
        </w:rPr>
        <w:t>4</w:t>
      </w:r>
      <w:r w:rsidRPr="001B5037">
        <w:rPr>
          <w:color w:val="000000" w:themeColor="text1"/>
        </w:rPr>
        <w:t>萬人（占</w:t>
      </w:r>
      <w:r w:rsidRPr="001B5037">
        <w:rPr>
          <w:color w:val="000000" w:themeColor="text1"/>
        </w:rPr>
        <w:t>36.</w:t>
      </w:r>
      <w:r w:rsidR="00393B8F" w:rsidRPr="001B5037">
        <w:rPr>
          <w:color w:val="000000" w:themeColor="text1"/>
        </w:rPr>
        <w:t>1</w:t>
      </w:r>
      <w:r w:rsidR="00CE5FB3">
        <w:rPr>
          <w:rFonts w:hint="eastAsia"/>
          <w:color w:val="000000" w:themeColor="text1"/>
        </w:rPr>
        <w:t>3</w:t>
      </w:r>
      <w:r w:rsidRPr="001B5037">
        <w:rPr>
          <w:color w:val="000000" w:themeColor="text1"/>
        </w:rPr>
        <w:t>％），服務業</w:t>
      </w:r>
      <w:r w:rsidRPr="001B5037">
        <w:rPr>
          <w:color w:val="000000" w:themeColor="text1"/>
        </w:rPr>
        <w:t>64</w:t>
      </w:r>
      <w:r w:rsidR="00CE5FB3">
        <w:rPr>
          <w:rFonts w:hint="eastAsia"/>
          <w:color w:val="000000" w:themeColor="text1"/>
        </w:rPr>
        <w:t>8</w:t>
      </w:r>
      <w:r w:rsidRPr="001B5037">
        <w:rPr>
          <w:color w:val="000000" w:themeColor="text1"/>
        </w:rPr>
        <w:t>.</w:t>
      </w:r>
      <w:r w:rsidR="00CE5FB3">
        <w:rPr>
          <w:rFonts w:hint="eastAsia"/>
          <w:color w:val="000000" w:themeColor="text1"/>
        </w:rPr>
        <w:t>1</w:t>
      </w:r>
      <w:r w:rsidRPr="001B5037">
        <w:rPr>
          <w:color w:val="000000" w:themeColor="text1"/>
        </w:rPr>
        <w:t>萬人（</w:t>
      </w:r>
      <w:r w:rsidRPr="003111E1">
        <w:rPr>
          <w:color w:val="auto"/>
        </w:rPr>
        <w:t>占</w:t>
      </w:r>
      <w:r w:rsidRPr="003111E1">
        <w:rPr>
          <w:color w:val="auto"/>
        </w:rPr>
        <w:t>58.</w:t>
      </w:r>
      <w:r w:rsidR="00137E3E" w:rsidRPr="003111E1">
        <w:rPr>
          <w:color w:val="auto"/>
        </w:rPr>
        <w:t>9</w:t>
      </w:r>
      <w:r w:rsidR="00CE5FB3">
        <w:rPr>
          <w:rFonts w:hint="eastAsia"/>
          <w:color w:val="auto"/>
        </w:rPr>
        <w:t>2</w:t>
      </w:r>
      <w:r w:rsidRPr="003111E1">
        <w:rPr>
          <w:color w:val="auto"/>
        </w:rPr>
        <w:t>％）。</w:t>
      </w:r>
    </w:p>
    <w:p w:rsidR="007651D7" w:rsidRPr="003111E1" w:rsidRDefault="007651D7" w:rsidP="00276BD8">
      <w:pPr>
        <w:snapToGrid w:val="0"/>
        <w:spacing w:beforeLines="50" w:before="180" w:line="300" w:lineRule="auto"/>
        <w:ind w:rightChars="-511" w:right="-1226"/>
        <w:jc w:val="center"/>
        <w:rPr>
          <w:rFonts w:eastAsia="標楷體"/>
          <w:szCs w:val="28"/>
        </w:rPr>
      </w:pPr>
      <w:r w:rsidRPr="003111E1">
        <w:rPr>
          <w:rFonts w:eastAsia="標楷體"/>
          <w:b/>
          <w:bCs/>
          <w:sz w:val="28"/>
        </w:rPr>
        <w:t>表</w:t>
      </w:r>
      <w:r w:rsidRPr="003111E1">
        <w:rPr>
          <w:rFonts w:eastAsia="標楷體"/>
          <w:b/>
          <w:bCs/>
          <w:sz w:val="28"/>
        </w:rPr>
        <w:t xml:space="preserve"> 2-9-1  </w:t>
      </w:r>
      <w:r w:rsidRPr="003111E1">
        <w:rPr>
          <w:rFonts w:eastAsia="標楷體"/>
          <w:b/>
          <w:bCs/>
          <w:sz w:val="28"/>
        </w:rPr>
        <w:t>就業市場相關指標</w:t>
      </w:r>
      <w:r w:rsidRPr="003111E1">
        <w:rPr>
          <w:rFonts w:eastAsia="標楷體"/>
          <w:b/>
          <w:bCs/>
          <w:sz w:val="28"/>
        </w:rPr>
        <w:t xml:space="preserve">             </w:t>
      </w:r>
    </w:p>
    <w:tbl>
      <w:tblPr>
        <w:tblW w:w="9620" w:type="dxa"/>
        <w:jc w:val="center"/>
        <w:tblInd w:w="-13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05"/>
        <w:gridCol w:w="633"/>
        <w:gridCol w:w="726"/>
        <w:gridCol w:w="624"/>
        <w:gridCol w:w="684"/>
        <w:gridCol w:w="542"/>
        <w:gridCol w:w="651"/>
        <w:gridCol w:w="742"/>
        <w:gridCol w:w="655"/>
        <w:gridCol w:w="712"/>
        <w:gridCol w:w="662"/>
        <w:gridCol w:w="742"/>
        <w:gridCol w:w="742"/>
      </w:tblGrid>
      <w:tr w:rsidR="00912BB5" w:rsidRPr="003111E1" w:rsidTr="00C13AF8">
        <w:trPr>
          <w:cantSplit/>
          <w:jc w:val="center"/>
        </w:trPr>
        <w:tc>
          <w:tcPr>
            <w:tcW w:w="1505" w:type="dxa"/>
            <w:vMerge w:val="restart"/>
            <w:tcBorders>
              <w:right w:val="single" w:sz="4" w:space="0" w:color="auto"/>
            </w:tcBorders>
            <w:vAlign w:val="center"/>
          </w:tcPr>
          <w:p w:rsidR="007651D7" w:rsidRPr="003111E1" w:rsidRDefault="007651D7" w:rsidP="003010F5">
            <w:pPr>
              <w:snapToGrid w:val="0"/>
              <w:spacing w:line="320" w:lineRule="exact"/>
              <w:jc w:val="both"/>
              <w:rPr>
                <w:rFonts w:eastAsia="標楷體"/>
                <w:b/>
                <w:bCs/>
                <w:w w:val="95"/>
              </w:rPr>
            </w:pPr>
            <w:r w:rsidRPr="003111E1">
              <w:rPr>
                <w:rFonts w:eastAsia="標楷體"/>
                <w:spacing w:val="-20"/>
                <w:w w:val="95"/>
              </w:rPr>
              <w:t>年</w:t>
            </w:r>
            <w:r w:rsidRPr="003111E1">
              <w:rPr>
                <w:rFonts w:eastAsia="標楷體"/>
                <w:spacing w:val="-20"/>
                <w:w w:val="95"/>
              </w:rPr>
              <w:t>(</w:t>
            </w:r>
            <w:r w:rsidRPr="003111E1">
              <w:rPr>
                <w:rFonts w:eastAsia="標楷體"/>
                <w:spacing w:val="-20"/>
                <w:w w:val="95"/>
              </w:rPr>
              <w:t>月</w:t>
            </w:r>
            <w:r w:rsidRPr="003111E1">
              <w:rPr>
                <w:rFonts w:eastAsia="標楷體"/>
                <w:spacing w:val="-20"/>
                <w:w w:val="95"/>
              </w:rPr>
              <w:t>)</w:t>
            </w:r>
          </w:p>
        </w:tc>
        <w:tc>
          <w:tcPr>
            <w:tcW w:w="1983" w:type="dxa"/>
            <w:gridSpan w:val="3"/>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勞動力</w:t>
            </w:r>
            <w:r w:rsidRPr="003111E1">
              <w:rPr>
                <w:rFonts w:eastAsia="標楷體"/>
                <w:spacing w:val="-20"/>
                <w:w w:val="95"/>
              </w:rPr>
              <w:t>(</w:t>
            </w:r>
            <w:r w:rsidRPr="003111E1">
              <w:rPr>
                <w:rFonts w:eastAsia="標楷體"/>
                <w:spacing w:val="-20"/>
                <w:w w:val="95"/>
              </w:rPr>
              <w:t>萬人</w:t>
            </w:r>
            <w:r w:rsidRPr="003111E1">
              <w:rPr>
                <w:rFonts w:eastAsia="標楷體"/>
                <w:spacing w:val="-20"/>
                <w:w w:val="95"/>
              </w:rPr>
              <w:t>)</w:t>
            </w:r>
          </w:p>
        </w:tc>
        <w:tc>
          <w:tcPr>
            <w:tcW w:w="684" w:type="dxa"/>
            <w:vMerge w:val="restart"/>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勞動力參與率</w:t>
            </w:r>
            <w:r w:rsidRPr="003111E1">
              <w:rPr>
                <w:rFonts w:eastAsia="標楷體"/>
                <w:spacing w:val="-20"/>
                <w:w w:val="95"/>
              </w:rPr>
              <w:t>(</w:t>
            </w:r>
            <w:r w:rsidRPr="003111E1">
              <w:rPr>
                <w:rFonts w:eastAsia="標楷體"/>
                <w:spacing w:val="-20"/>
                <w:w w:val="95"/>
              </w:rPr>
              <w:t>％</w:t>
            </w:r>
            <w:r w:rsidRPr="003111E1">
              <w:rPr>
                <w:rFonts w:eastAsia="標楷體"/>
                <w:spacing w:val="-20"/>
                <w:w w:val="95"/>
              </w:rPr>
              <w:t>)</w:t>
            </w:r>
          </w:p>
        </w:tc>
        <w:tc>
          <w:tcPr>
            <w:tcW w:w="2590" w:type="dxa"/>
            <w:gridSpan w:val="4"/>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就業者結構</w:t>
            </w:r>
            <w:r w:rsidRPr="003111E1">
              <w:rPr>
                <w:rFonts w:eastAsia="標楷體"/>
                <w:spacing w:val="-20"/>
                <w:w w:val="95"/>
              </w:rPr>
              <w:t xml:space="preserve"> (</w:t>
            </w:r>
            <w:r w:rsidRPr="003111E1">
              <w:rPr>
                <w:rFonts w:eastAsia="標楷體"/>
                <w:w w:val="95"/>
                <w:szCs w:val="28"/>
              </w:rPr>
              <w:t>萬人</w:t>
            </w:r>
            <w:r w:rsidRPr="003111E1">
              <w:rPr>
                <w:rFonts w:eastAsia="標楷體"/>
                <w:spacing w:val="-20"/>
                <w:w w:val="95"/>
              </w:rPr>
              <w:t>)</w:t>
            </w:r>
          </w:p>
        </w:tc>
        <w:tc>
          <w:tcPr>
            <w:tcW w:w="712" w:type="dxa"/>
            <w:vMerge w:val="restart"/>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失業率</w:t>
            </w:r>
          </w:p>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w:t>
            </w:r>
            <w:r w:rsidRPr="003111E1">
              <w:rPr>
                <w:rFonts w:eastAsia="標楷體"/>
                <w:spacing w:val="-20"/>
                <w:w w:val="95"/>
              </w:rPr>
              <w:t>％</w:t>
            </w:r>
            <w:r w:rsidRPr="003111E1">
              <w:rPr>
                <w:rFonts w:eastAsia="標楷體"/>
                <w:spacing w:val="-20"/>
                <w:w w:val="95"/>
              </w:rPr>
              <w:t>)</w:t>
            </w:r>
          </w:p>
        </w:tc>
        <w:tc>
          <w:tcPr>
            <w:tcW w:w="2146" w:type="dxa"/>
            <w:gridSpan w:val="3"/>
            <w:tcBorders>
              <w:lef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失業者按年齡分</w:t>
            </w:r>
            <w:r w:rsidRPr="003111E1">
              <w:rPr>
                <w:rFonts w:eastAsia="標楷體"/>
                <w:spacing w:val="-20"/>
                <w:w w:val="95"/>
              </w:rPr>
              <w:t>(</w:t>
            </w:r>
            <w:r w:rsidRPr="003111E1">
              <w:rPr>
                <w:rFonts w:eastAsia="標楷體"/>
                <w:w w:val="95"/>
                <w:szCs w:val="28"/>
              </w:rPr>
              <w:t>千人</w:t>
            </w:r>
            <w:r w:rsidRPr="003111E1">
              <w:rPr>
                <w:rFonts w:eastAsia="標楷體"/>
                <w:spacing w:val="-20"/>
                <w:w w:val="95"/>
              </w:rPr>
              <w:t>)</w:t>
            </w:r>
          </w:p>
        </w:tc>
      </w:tr>
      <w:tr w:rsidR="00912BB5" w:rsidRPr="003111E1" w:rsidTr="00C13AF8">
        <w:trPr>
          <w:cantSplit/>
          <w:trHeight w:val="134"/>
          <w:jc w:val="center"/>
        </w:trPr>
        <w:tc>
          <w:tcPr>
            <w:tcW w:w="1505" w:type="dxa"/>
            <w:vMerge/>
            <w:tcBorders>
              <w:right w:val="single" w:sz="4" w:space="0" w:color="auto"/>
            </w:tcBorders>
          </w:tcPr>
          <w:p w:rsidR="007651D7" w:rsidRPr="003111E1" w:rsidRDefault="007651D7" w:rsidP="003010F5">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合計</w:t>
            </w:r>
          </w:p>
        </w:tc>
        <w:tc>
          <w:tcPr>
            <w:tcW w:w="726"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就業者</w:t>
            </w:r>
          </w:p>
        </w:tc>
        <w:tc>
          <w:tcPr>
            <w:tcW w:w="624"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失業者</w:t>
            </w:r>
          </w:p>
        </w:tc>
        <w:tc>
          <w:tcPr>
            <w:tcW w:w="684" w:type="dxa"/>
            <w:vMerge/>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農業</w:t>
            </w:r>
          </w:p>
        </w:tc>
        <w:tc>
          <w:tcPr>
            <w:tcW w:w="651" w:type="dxa"/>
            <w:vMerge w:val="restart"/>
            <w:tcBorders>
              <w:left w:val="single" w:sz="4" w:space="0" w:color="auto"/>
              <w:right w:val="nil"/>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工業</w:t>
            </w:r>
          </w:p>
        </w:tc>
        <w:tc>
          <w:tcPr>
            <w:tcW w:w="742" w:type="dxa"/>
            <w:tcBorders>
              <w:left w:val="nil"/>
              <w:right w:val="single" w:sz="4" w:space="0" w:color="auto"/>
            </w:tcBorders>
          </w:tcPr>
          <w:p w:rsidR="007651D7" w:rsidRPr="003111E1" w:rsidRDefault="007651D7" w:rsidP="00972814">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服務業</w:t>
            </w:r>
          </w:p>
        </w:tc>
        <w:tc>
          <w:tcPr>
            <w:tcW w:w="712" w:type="dxa"/>
            <w:vMerge/>
            <w:tcBorders>
              <w:left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15-24</w:t>
            </w:r>
            <w:r w:rsidRPr="003111E1">
              <w:rPr>
                <w:rFonts w:eastAsia="標楷體"/>
                <w:spacing w:val="-20"/>
                <w:w w:val="95"/>
              </w:rPr>
              <w:t>歲</w:t>
            </w:r>
          </w:p>
        </w:tc>
        <w:tc>
          <w:tcPr>
            <w:tcW w:w="742" w:type="dxa"/>
            <w:vMerge w:val="restart"/>
            <w:tcBorders>
              <w:left w:val="single" w:sz="4" w:space="0" w:color="auto"/>
              <w:righ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25-44</w:t>
            </w:r>
            <w:r w:rsidRPr="003111E1">
              <w:rPr>
                <w:rFonts w:eastAsia="標楷體"/>
                <w:spacing w:val="-20"/>
                <w:w w:val="95"/>
              </w:rPr>
              <w:t>歲</w:t>
            </w:r>
          </w:p>
        </w:tc>
        <w:tc>
          <w:tcPr>
            <w:tcW w:w="742" w:type="dxa"/>
            <w:vMerge w:val="restart"/>
            <w:tcBorders>
              <w:left w:val="single" w:sz="4" w:space="0" w:color="auto"/>
            </w:tcBorders>
            <w:vAlign w:val="center"/>
          </w:tcPr>
          <w:p w:rsidR="007651D7" w:rsidRPr="003111E1" w:rsidRDefault="007651D7" w:rsidP="003010F5">
            <w:pPr>
              <w:snapToGrid w:val="0"/>
              <w:spacing w:line="320" w:lineRule="exact"/>
              <w:jc w:val="center"/>
              <w:rPr>
                <w:rFonts w:eastAsia="標楷體"/>
                <w:spacing w:val="-20"/>
                <w:w w:val="95"/>
              </w:rPr>
            </w:pPr>
            <w:r w:rsidRPr="003111E1">
              <w:rPr>
                <w:rFonts w:eastAsia="標楷體"/>
                <w:spacing w:val="-20"/>
                <w:w w:val="95"/>
              </w:rPr>
              <w:t>45-64</w:t>
            </w:r>
            <w:r w:rsidRPr="003111E1">
              <w:rPr>
                <w:rFonts w:eastAsia="標楷體"/>
                <w:spacing w:val="-20"/>
                <w:w w:val="95"/>
              </w:rPr>
              <w:t>歲</w:t>
            </w:r>
          </w:p>
        </w:tc>
      </w:tr>
      <w:tr w:rsidR="00912BB5" w:rsidRPr="003111E1" w:rsidTr="00C13AF8">
        <w:trPr>
          <w:cantSplit/>
          <w:jc w:val="center"/>
        </w:trPr>
        <w:tc>
          <w:tcPr>
            <w:tcW w:w="1505" w:type="dxa"/>
            <w:vMerge/>
            <w:tcBorders>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b/>
                <w:bCs/>
                <w:w w:val="95"/>
              </w:rPr>
            </w:pPr>
            <w:r w:rsidRPr="003111E1">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7651D7" w:rsidRPr="003111E1" w:rsidRDefault="007651D7" w:rsidP="003010F5">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7651D7" w:rsidRPr="003111E1" w:rsidRDefault="007651D7" w:rsidP="003010F5">
            <w:pPr>
              <w:snapToGrid w:val="0"/>
              <w:spacing w:line="320" w:lineRule="exact"/>
              <w:jc w:val="center"/>
              <w:rPr>
                <w:rFonts w:eastAsia="標楷體"/>
                <w:spacing w:val="-20"/>
                <w:w w:val="95"/>
              </w:rPr>
            </w:pP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rPr>
                <w:rFonts w:eastAsia="標楷體"/>
                <w:b/>
                <w:bCs/>
                <w:w w:val="95"/>
              </w:rPr>
            </w:pPr>
            <w:r w:rsidRPr="003111E1">
              <w:rPr>
                <w:rFonts w:eastAsia="標楷體"/>
                <w:b/>
                <w:bCs/>
                <w:w w:val="95"/>
              </w:rPr>
              <w:t xml:space="preserve">  </w:t>
            </w:r>
            <w:r w:rsidR="007651D7" w:rsidRPr="003111E1">
              <w:rPr>
                <w:rFonts w:eastAsia="標楷體"/>
                <w:b/>
                <w:bCs/>
                <w:w w:val="95"/>
              </w:rPr>
              <w:t>98</w:t>
            </w:r>
            <w:r w:rsidR="007651D7" w:rsidRPr="003111E1">
              <w:rPr>
                <w:rFonts w:eastAsia="標楷體"/>
                <w:b/>
                <w:bCs/>
                <w:w w:val="95"/>
              </w:rPr>
              <w:t>年</w:t>
            </w:r>
          </w:p>
        </w:tc>
        <w:tc>
          <w:tcPr>
            <w:tcW w:w="633" w:type="dxa"/>
            <w:tcBorders>
              <w:top w:val="nil"/>
              <w:left w:val="single" w:sz="4" w:space="0" w:color="auto"/>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1,091.7</w:t>
            </w:r>
          </w:p>
        </w:tc>
        <w:tc>
          <w:tcPr>
            <w:tcW w:w="726"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1,027.9</w:t>
            </w:r>
          </w:p>
        </w:tc>
        <w:tc>
          <w:tcPr>
            <w:tcW w:w="624"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63.9</w:t>
            </w:r>
          </w:p>
        </w:tc>
        <w:tc>
          <w:tcPr>
            <w:tcW w:w="684"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57.90</w:t>
            </w:r>
          </w:p>
        </w:tc>
        <w:tc>
          <w:tcPr>
            <w:tcW w:w="54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54.3</w:t>
            </w:r>
          </w:p>
        </w:tc>
        <w:tc>
          <w:tcPr>
            <w:tcW w:w="651"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368.4</w:t>
            </w:r>
          </w:p>
        </w:tc>
        <w:tc>
          <w:tcPr>
            <w:tcW w:w="74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279.0</w:t>
            </w:r>
          </w:p>
        </w:tc>
        <w:tc>
          <w:tcPr>
            <w:tcW w:w="655"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605.1</w:t>
            </w:r>
          </w:p>
        </w:tc>
        <w:tc>
          <w:tcPr>
            <w:tcW w:w="71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5.85</w:t>
            </w:r>
          </w:p>
        </w:tc>
        <w:tc>
          <w:tcPr>
            <w:tcW w:w="66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127</w:t>
            </w:r>
          </w:p>
        </w:tc>
        <w:tc>
          <w:tcPr>
            <w:tcW w:w="74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372</w:t>
            </w:r>
          </w:p>
        </w:tc>
        <w:tc>
          <w:tcPr>
            <w:tcW w:w="742" w:type="dxa"/>
            <w:tcBorders>
              <w:top w:val="nil"/>
              <w:left w:val="nil"/>
              <w:bottom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139</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rPr>
                <w:rFonts w:eastAsia="標楷體"/>
                <w:b/>
                <w:bCs/>
                <w:w w:val="95"/>
              </w:rPr>
            </w:pPr>
            <w:r w:rsidRPr="003111E1">
              <w:rPr>
                <w:rFonts w:eastAsia="標楷體"/>
                <w:b/>
                <w:bCs/>
                <w:w w:val="95"/>
              </w:rPr>
              <w:t xml:space="preserve">  </w:t>
            </w:r>
            <w:r w:rsidR="007651D7" w:rsidRPr="003111E1">
              <w:rPr>
                <w:rFonts w:eastAsia="標楷體"/>
                <w:b/>
                <w:bCs/>
                <w:w w:val="95"/>
              </w:rPr>
              <w:t>99</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1,107.0</w:t>
            </w:r>
          </w:p>
        </w:tc>
        <w:tc>
          <w:tcPr>
            <w:tcW w:w="726"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1,049.3</w:t>
            </w:r>
          </w:p>
        </w:tc>
        <w:tc>
          <w:tcPr>
            <w:tcW w:w="624"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57.7</w:t>
            </w:r>
          </w:p>
        </w:tc>
        <w:tc>
          <w:tcPr>
            <w:tcW w:w="684"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58.07</w:t>
            </w:r>
          </w:p>
        </w:tc>
        <w:tc>
          <w:tcPr>
            <w:tcW w:w="542"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55.0</w:t>
            </w:r>
          </w:p>
        </w:tc>
        <w:tc>
          <w:tcPr>
            <w:tcW w:w="651"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376.9</w:t>
            </w:r>
          </w:p>
        </w:tc>
        <w:tc>
          <w:tcPr>
            <w:tcW w:w="742"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286.1</w:t>
            </w:r>
          </w:p>
        </w:tc>
        <w:tc>
          <w:tcPr>
            <w:tcW w:w="655"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617.4</w:t>
            </w:r>
          </w:p>
        </w:tc>
        <w:tc>
          <w:tcPr>
            <w:tcW w:w="712" w:type="dxa"/>
            <w:tcBorders>
              <w:top w:val="nil"/>
              <w:left w:val="nil"/>
              <w:bottom w:val="nil"/>
              <w:right w:val="nil"/>
            </w:tcBorders>
            <w:vAlign w:val="center"/>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5.21</w:t>
            </w:r>
          </w:p>
        </w:tc>
        <w:tc>
          <w:tcPr>
            <w:tcW w:w="662"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114</w:t>
            </w:r>
          </w:p>
        </w:tc>
        <w:tc>
          <w:tcPr>
            <w:tcW w:w="742" w:type="dxa"/>
            <w:tcBorders>
              <w:top w:val="nil"/>
              <w:left w:val="nil"/>
              <w:bottom w:val="nil"/>
              <w:right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337</w:t>
            </w:r>
          </w:p>
        </w:tc>
        <w:tc>
          <w:tcPr>
            <w:tcW w:w="742" w:type="dxa"/>
            <w:tcBorders>
              <w:top w:val="nil"/>
              <w:left w:val="nil"/>
              <w:bottom w:val="nil"/>
            </w:tcBorders>
            <w:vAlign w:val="bottom"/>
          </w:tcPr>
          <w:p w:rsidR="007651D7" w:rsidRPr="009F3FA0" w:rsidRDefault="007651D7" w:rsidP="009F3F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125</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jc w:val="both"/>
              <w:rPr>
                <w:rFonts w:eastAsia="標楷體"/>
                <w:b/>
                <w:bCs/>
                <w:w w:val="95"/>
              </w:rPr>
            </w:pPr>
            <w:r w:rsidRPr="003111E1">
              <w:rPr>
                <w:rFonts w:eastAsia="標楷體"/>
                <w:b/>
                <w:bCs/>
                <w:w w:val="95"/>
              </w:rPr>
              <w:t xml:space="preserve"> </w:t>
            </w:r>
            <w:r w:rsidR="007651D7" w:rsidRPr="003111E1">
              <w:rPr>
                <w:rFonts w:eastAsia="標楷體"/>
                <w:b/>
                <w:bCs/>
                <w:w w:val="95"/>
              </w:rPr>
              <w:t>100</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1,120.0</w:t>
            </w:r>
          </w:p>
        </w:tc>
        <w:tc>
          <w:tcPr>
            <w:tcW w:w="726"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1,070.9</w:t>
            </w:r>
          </w:p>
        </w:tc>
        <w:tc>
          <w:tcPr>
            <w:tcW w:w="624"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49.1</w:t>
            </w:r>
          </w:p>
        </w:tc>
        <w:tc>
          <w:tcPr>
            <w:tcW w:w="684" w:type="dxa"/>
            <w:tcBorders>
              <w:top w:val="nil"/>
              <w:left w:val="nil"/>
              <w:bottom w:val="nil"/>
              <w:right w:val="nil"/>
            </w:tcBorders>
            <w:vAlign w:val="bottom"/>
          </w:tcPr>
          <w:p w:rsidR="007651D7" w:rsidRPr="009F3FA0" w:rsidRDefault="007651D7" w:rsidP="00C13AF8">
            <w:pPr>
              <w:snapToGrid w:val="0"/>
              <w:spacing w:line="260" w:lineRule="atLeast"/>
              <w:jc w:val="center"/>
              <w:rPr>
                <w:b/>
                <w:bCs/>
                <w:spacing w:val="-20"/>
              </w:rPr>
            </w:pPr>
            <w:r w:rsidRPr="009F3FA0">
              <w:rPr>
                <w:b/>
                <w:bCs/>
                <w:spacing w:val="-20"/>
              </w:rPr>
              <w:t>58.17</w:t>
            </w:r>
          </w:p>
        </w:tc>
        <w:tc>
          <w:tcPr>
            <w:tcW w:w="5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54.2</w:t>
            </w:r>
          </w:p>
        </w:tc>
        <w:tc>
          <w:tcPr>
            <w:tcW w:w="651" w:type="dxa"/>
            <w:tcBorders>
              <w:top w:val="nil"/>
              <w:left w:val="nil"/>
              <w:bottom w:val="nil"/>
              <w:right w:val="nil"/>
            </w:tcBorders>
            <w:vAlign w:val="bottom"/>
          </w:tcPr>
          <w:p w:rsidR="007651D7" w:rsidRPr="003111E1"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389.2</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294.8</w:t>
            </w:r>
          </w:p>
        </w:tc>
        <w:tc>
          <w:tcPr>
            <w:tcW w:w="655"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627.5</w:t>
            </w:r>
          </w:p>
        </w:tc>
        <w:tc>
          <w:tcPr>
            <w:tcW w:w="712" w:type="dxa"/>
            <w:tcBorders>
              <w:top w:val="nil"/>
              <w:left w:val="nil"/>
              <w:bottom w:val="nil"/>
              <w:right w:val="nil"/>
            </w:tcBorders>
            <w:vAlign w:val="center"/>
          </w:tcPr>
          <w:p w:rsidR="007651D7" w:rsidRPr="009F3FA0" w:rsidRDefault="007651D7"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4.39</w:t>
            </w:r>
          </w:p>
        </w:tc>
        <w:tc>
          <w:tcPr>
            <w:tcW w:w="66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109</w:t>
            </w:r>
          </w:p>
        </w:tc>
        <w:tc>
          <w:tcPr>
            <w:tcW w:w="742" w:type="dxa"/>
            <w:tcBorders>
              <w:top w:val="nil"/>
              <w:left w:val="nil"/>
              <w:bottom w:val="nil"/>
              <w:right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281</w:t>
            </w:r>
          </w:p>
        </w:tc>
        <w:tc>
          <w:tcPr>
            <w:tcW w:w="742" w:type="dxa"/>
            <w:tcBorders>
              <w:top w:val="nil"/>
              <w:left w:val="nil"/>
              <w:bottom w:val="nil"/>
            </w:tcBorders>
            <w:vAlign w:val="bottom"/>
          </w:tcPr>
          <w:p w:rsidR="007651D7" w:rsidRPr="003111E1" w:rsidRDefault="007651D7" w:rsidP="00C13AF8">
            <w:pPr>
              <w:snapToGrid w:val="0"/>
              <w:spacing w:line="260" w:lineRule="atLeast"/>
              <w:jc w:val="center"/>
              <w:rPr>
                <w:b/>
                <w:bCs/>
                <w:spacing w:val="-20"/>
              </w:rPr>
            </w:pPr>
            <w:r w:rsidRPr="003111E1">
              <w:rPr>
                <w:b/>
                <w:bCs/>
                <w:spacing w:val="-20"/>
              </w:rPr>
              <w:t>101</w:t>
            </w:r>
          </w:p>
        </w:tc>
      </w:tr>
      <w:tr w:rsidR="00912BB5" w:rsidRPr="003111E1" w:rsidTr="00C13AF8">
        <w:trPr>
          <w:jc w:val="center"/>
        </w:trPr>
        <w:tc>
          <w:tcPr>
            <w:tcW w:w="1505" w:type="dxa"/>
            <w:tcBorders>
              <w:top w:val="nil"/>
              <w:bottom w:val="nil"/>
              <w:right w:val="single" w:sz="4" w:space="0" w:color="auto"/>
            </w:tcBorders>
            <w:vAlign w:val="center"/>
          </w:tcPr>
          <w:p w:rsidR="007651D7" w:rsidRPr="003111E1" w:rsidRDefault="00721238" w:rsidP="00C13AF8">
            <w:pPr>
              <w:snapToGrid w:val="0"/>
              <w:spacing w:line="260" w:lineRule="atLeast"/>
              <w:jc w:val="both"/>
              <w:rPr>
                <w:rFonts w:eastAsia="標楷體"/>
                <w:w w:val="95"/>
              </w:rPr>
            </w:pPr>
            <w:r w:rsidRPr="003111E1">
              <w:rPr>
                <w:rFonts w:eastAsia="標楷體"/>
                <w:b/>
                <w:bCs/>
                <w:w w:val="95"/>
              </w:rPr>
              <w:t xml:space="preserve"> </w:t>
            </w:r>
            <w:r w:rsidR="007651D7" w:rsidRPr="003111E1">
              <w:rPr>
                <w:rFonts w:eastAsia="標楷體"/>
                <w:b/>
                <w:bCs/>
                <w:w w:val="95"/>
              </w:rPr>
              <w:t>101</w:t>
            </w:r>
            <w:r w:rsidR="007651D7" w:rsidRPr="003111E1">
              <w:rPr>
                <w:rFonts w:eastAsia="標楷體"/>
                <w:b/>
                <w:bCs/>
                <w:w w:val="95"/>
              </w:rPr>
              <w:t>年</w:t>
            </w:r>
          </w:p>
        </w:tc>
        <w:tc>
          <w:tcPr>
            <w:tcW w:w="633" w:type="dxa"/>
            <w:tcBorders>
              <w:top w:val="nil"/>
              <w:left w:val="single" w:sz="4" w:space="0" w:color="auto"/>
              <w:bottom w:val="nil"/>
              <w:right w:val="nil"/>
            </w:tcBorders>
            <w:vAlign w:val="bottom"/>
          </w:tcPr>
          <w:p w:rsidR="007651D7" w:rsidRPr="009F3FA0"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1,13</w:t>
            </w:r>
            <w:r w:rsidR="0076263E" w:rsidRPr="009F3FA0">
              <w:rPr>
                <w:rFonts w:eastAsia="新細明體"/>
                <w:b/>
                <w:bCs/>
                <w:spacing w:val="-20"/>
                <w:kern w:val="2"/>
                <w:szCs w:val="24"/>
              </w:rPr>
              <w:t>4</w:t>
            </w:r>
            <w:r w:rsidRPr="009F3FA0">
              <w:rPr>
                <w:rFonts w:eastAsia="新細明體"/>
                <w:b/>
                <w:bCs/>
                <w:spacing w:val="-20"/>
                <w:kern w:val="2"/>
                <w:szCs w:val="24"/>
              </w:rPr>
              <w:t>.</w:t>
            </w:r>
            <w:r w:rsidR="0076263E" w:rsidRPr="009F3FA0">
              <w:rPr>
                <w:rFonts w:eastAsia="新細明體"/>
                <w:b/>
                <w:bCs/>
                <w:spacing w:val="-20"/>
                <w:kern w:val="2"/>
                <w:szCs w:val="24"/>
              </w:rPr>
              <w:t>1</w:t>
            </w:r>
          </w:p>
        </w:tc>
        <w:tc>
          <w:tcPr>
            <w:tcW w:w="726" w:type="dxa"/>
            <w:tcBorders>
              <w:top w:val="nil"/>
              <w:left w:val="nil"/>
              <w:bottom w:val="nil"/>
              <w:right w:val="nil"/>
            </w:tcBorders>
            <w:vAlign w:val="bottom"/>
          </w:tcPr>
          <w:p w:rsidR="007651D7" w:rsidRPr="009F3FA0" w:rsidRDefault="008B0E10" w:rsidP="00C13AF8">
            <w:pPr>
              <w:snapToGrid w:val="0"/>
              <w:spacing w:line="260" w:lineRule="atLeast"/>
              <w:jc w:val="center"/>
              <w:rPr>
                <w:b/>
                <w:bCs/>
                <w:spacing w:val="-20"/>
              </w:rPr>
            </w:pPr>
            <w:r w:rsidRPr="009F3FA0">
              <w:rPr>
                <w:b/>
                <w:bCs/>
                <w:spacing w:val="-20"/>
              </w:rPr>
              <w:t>1,08</w:t>
            </w:r>
            <w:r w:rsidR="0076263E" w:rsidRPr="009F3FA0">
              <w:rPr>
                <w:b/>
                <w:bCs/>
                <w:spacing w:val="-20"/>
              </w:rPr>
              <w:t>6</w:t>
            </w:r>
            <w:r w:rsidRPr="009F3FA0">
              <w:rPr>
                <w:b/>
                <w:bCs/>
                <w:spacing w:val="-20"/>
              </w:rPr>
              <w:t>.</w:t>
            </w:r>
            <w:r w:rsidR="0076263E" w:rsidRPr="009F3FA0">
              <w:rPr>
                <w:b/>
                <w:bCs/>
                <w:spacing w:val="-20"/>
              </w:rPr>
              <w:t>0</w:t>
            </w:r>
          </w:p>
        </w:tc>
        <w:tc>
          <w:tcPr>
            <w:tcW w:w="624" w:type="dxa"/>
            <w:tcBorders>
              <w:top w:val="nil"/>
              <w:left w:val="nil"/>
              <w:bottom w:val="nil"/>
              <w:right w:val="nil"/>
            </w:tcBorders>
            <w:vAlign w:val="bottom"/>
          </w:tcPr>
          <w:p w:rsidR="007651D7" w:rsidRPr="009F3FA0" w:rsidRDefault="008B0E10" w:rsidP="00C13AF8">
            <w:pPr>
              <w:snapToGrid w:val="0"/>
              <w:spacing w:line="260" w:lineRule="atLeast"/>
              <w:jc w:val="center"/>
              <w:rPr>
                <w:b/>
                <w:bCs/>
                <w:spacing w:val="-20"/>
              </w:rPr>
            </w:pPr>
            <w:r w:rsidRPr="009F3FA0">
              <w:rPr>
                <w:b/>
                <w:bCs/>
                <w:spacing w:val="-20"/>
              </w:rPr>
              <w:t>48</w:t>
            </w:r>
            <w:r w:rsidR="003B1BF7" w:rsidRPr="009F3FA0">
              <w:rPr>
                <w:b/>
                <w:bCs/>
                <w:spacing w:val="-20"/>
              </w:rPr>
              <w:t>.</w:t>
            </w:r>
            <w:r w:rsidRPr="009F3FA0">
              <w:rPr>
                <w:b/>
                <w:bCs/>
                <w:spacing w:val="-20"/>
              </w:rPr>
              <w:t>1</w:t>
            </w:r>
          </w:p>
        </w:tc>
        <w:tc>
          <w:tcPr>
            <w:tcW w:w="684" w:type="dxa"/>
            <w:tcBorders>
              <w:top w:val="nil"/>
              <w:left w:val="nil"/>
              <w:bottom w:val="nil"/>
              <w:right w:val="nil"/>
            </w:tcBorders>
            <w:vAlign w:val="bottom"/>
          </w:tcPr>
          <w:p w:rsidR="007651D7" w:rsidRPr="009F3FA0"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58.3</w:t>
            </w:r>
            <w:r w:rsidR="0076263E" w:rsidRPr="009F3FA0">
              <w:rPr>
                <w:rFonts w:eastAsia="新細明體"/>
                <w:b/>
                <w:bCs/>
                <w:spacing w:val="-20"/>
                <w:kern w:val="2"/>
                <w:szCs w:val="24"/>
              </w:rPr>
              <w:t>5</w:t>
            </w:r>
          </w:p>
        </w:tc>
        <w:tc>
          <w:tcPr>
            <w:tcW w:w="542"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54.4</w:t>
            </w:r>
          </w:p>
        </w:tc>
        <w:tc>
          <w:tcPr>
            <w:tcW w:w="651"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393.</w:t>
            </w:r>
            <w:r w:rsidR="00EF5DCB" w:rsidRPr="003111E1">
              <w:rPr>
                <w:b/>
                <w:bCs/>
                <w:spacing w:val="-20"/>
              </w:rPr>
              <w:t>5</w:t>
            </w:r>
          </w:p>
        </w:tc>
        <w:tc>
          <w:tcPr>
            <w:tcW w:w="742" w:type="dxa"/>
            <w:tcBorders>
              <w:top w:val="nil"/>
              <w:left w:val="nil"/>
              <w:bottom w:val="nil"/>
              <w:right w:val="nil"/>
            </w:tcBorders>
            <w:vAlign w:val="bottom"/>
          </w:tcPr>
          <w:p w:rsidR="007651D7" w:rsidRPr="003111E1" w:rsidRDefault="00914497" w:rsidP="00C13AF8">
            <w:pPr>
              <w:snapToGrid w:val="0"/>
              <w:spacing w:line="260" w:lineRule="atLeast"/>
              <w:jc w:val="center"/>
              <w:rPr>
                <w:b/>
                <w:bCs/>
                <w:spacing w:val="-20"/>
              </w:rPr>
            </w:pPr>
            <w:r w:rsidRPr="003111E1">
              <w:rPr>
                <w:b/>
                <w:bCs/>
                <w:spacing w:val="-20"/>
              </w:rPr>
              <w:t>297.</w:t>
            </w:r>
            <w:r w:rsidR="00EF5DCB" w:rsidRPr="003111E1">
              <w:rPr>
                <w:b/>
                <w:bCs/>
                <w:spacing w:val="-20"/>
              </w:rPr>
              <w:t>5</w:t>
            </w:r>
          </w:p>
        </w:tc>
        <w:tc>
          <w:tcPr>
            <w:tcW w:w="655" w:type="dxa"/>
            <w:tcBorders>
              <w:top w:val="nil"/>
              <w:left w:val="nil"/>
              <w:bottom w:val="nil"/>
              <w:right w:val="nil"/>
            </w:tcBorders>
            <w:vAlign w:val="bottom"/>
          </w:tcPr>
          <w:p w:rsidR="007651D7" w:rsidRPr="003111E1" w:rsidRDefault="005857D5" w:rsidP="00C13AF8">
            <w:pPr>
              <w:snapToGrid w:val="0"/>
              <w:spacing w:line="260" w:lineRule="atLeast"/>
              <w:jc w:val="center"/>
              <w:rPr>
                <w:b/>
                <w:bCs/>
                <w:spacing w:val="-20"/>
              </w:rPr>
            </w:pPr>
            <w:r w:rsidRPr="003111E1">
              <w:rPr>
                <w:b/>
                <w:bCs/>
                <w:spacing w:val="-20"/>
              </w:rPr>
              <w:t>63</w:t>
            </w:r>
            <w:r w:rsidR="00EF5DCB" w:rsidRPr="003111E1">
              <w:rPr>
                <w:b/>
                <w:bCs/>
                <w:spacing w:val="-20"/>
              </w:rPr>
              <w:t>8</w:t>
            </w:r>
            <w:r w:rsidRPr="003111E1">
              <w:rPr>
                <w:b/>
                <w:bCs/>
                <w:spacing w:val="-20"/>
              </w:rPr>
              <w:t>.</w:t>
            </w:r>
            <w:r w:rsidR="00EF5DCB" w:rsidRPr="003111E1">
              <w:rPr>
                <w:b/>
                <w:bCs/>
                <w:spacing w:val="-20"/>
              </w:rPr>
              <w:t>1</w:t>
            </w:r>
          </w:p>
        </w:tc>
        <w:tc>
          <w:tcPr>
            <w:tcW w:w="712" w:type="dxa"/>
            <w:tcBorders>
              <w:top w:val="nil"/>
              <w:left w:val="nil"/>
              <w:bottom w:val="nil"/>
              <w:right w:val="nil"/>
            </w:tcBorders>
            <w:vAlign w:val="center"/>
          </w:tcPr>
          <w:p w:rsidR="007651D7" w:rsidRPr="009F3FA0" w:rsidRDefault="008B0E1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b/>
                <w:bCs/>
                <w:spacing w:val="-20"/>
                <w:kern w:val="2"/>
                <w:szCs w:val="24"/>
              </w:rPr>
              <w:t>4.24</w:t>
            </w:r>
          </w:p>
        </w:tc>
        <w:tc>
          <w:tcPr>
            <w:tcW w:w="662" w:type="dxa"/>
            <w:tcBorders>
              <w:top w:val="nil"/>
              <w:left w:val="nil"/>
              <w:bottom w:val="nil"/>
              <w:right w:val="nil"/>
            </w:tcBorders>
            <w:vAlign w:val="bottom"/>
          </w:tcPr>
          <w:p w:rsidR="007651D7" w:rsidRPr="003111E1" w:rsidRDefault="00653930" w:rsidP="00C13AF8">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3111E1">
              <w:rPr>
                <w:rFonts w:eastAsia="新細明體"/>
                <w:b/>
                <w:bCs/>
                <w:spacing w:val="-20"/>
                <w:kern w:val="2"/>
                <w:szCs w:val="24"/>
              </w:rPr>
              <w:t>113</w:t>
            </w:r>
          </w:p>
        </w:tc>
        <w:tc>
          <w:tcPr>
            <w:tcW w:w="742" w:type="dxa"/>
            <w:tcBorders>
              <w:top w:val="nil"/>
              <w:left w:val="nil"/>
              <w:bottom w:val="nil"/>
              <w:right w:val="nil"/>
            </w:tcBorders>
            <w:vAlign w:val="bottom"/>
          </w:tcPr>
          <w:p w:rsidR="007651D7" w:rsidRPr="003111E1" w:rsidRDefault="00653930" w:rsidP="00C13AF8">
            <w:pPr>
              <w:snapToGrid w:val="0"/>
              <w:spacing w:line="260" w:lineRule="atLeast"/>
              <w:jc w:val="center"/>
              <w:rPr>
                <w:b/>
                <w:bCs/>
                <w:spacing w:val="-20"/>
              </w:rPr>
            </w:pPr>
            <w:r w:rsidRPr="003111E1">
              <w:rPr>
                <w:b/>
                <w:bCs/>
                <w:spacing w:val="-20"/>
              </w:rPr>
              <w:t>27</w:t>
            </w:r>
            <w:r w:rsidR="00EF5DCB" w:rsidRPr="003111E1">
              <w:rPr>
                <w:b/>
                <w:bCs/>
                <w:spacing w:val="-20"/>
              </w:rPr>
              <w:t>6</w:t>
            </w:r>
          </w:p>
        </w:tc>
        <w:tc>
          <w:tcPr>
            <w:tcW w:w="742" w:type="dxa"/>
            <w:tcBorders>
              <w:top w:val="nil"/>
              <w:left w:val="nil"/>
              <w:bottom w:val="nil"/>
            </w:tcBorders>
            <w:vAlign w:val="bottom"/>
          </w:tcPr>
          <w:p w:rsidR="007651D7" w:rsidRPr="003111E1" w:rsidRDefault="00653930" w:rsidP="00C13AF8">
            <w:pPr>
              <w:snapToGrid w:val="0"/>
              <w:spacing w:line="260" w:lineRule="atLeast"/>
              <w:jc w:val="center"/>
              <w:rPr>
                <w:b/>
                <w:bCs/>
                <w:spacing w:val="-20"/>
              </w:rPr>
            </w:pPr>
            <w:r w:rsidRPr="003111E1">
              <w:rPr>
                <w:b/>
                <w:bCs/>
                <w:spacing w:val="-20"/>
              </w:rPr>
              <w:t>9</w:t>
            </w:r>
            <w:r w:rsidR="00EF5DCB" w:rsidRPr="003111E1">
              <w:rPr>
                <w:b/>
                <w:bCs/>
                <w:spacing w:val="-20"/>
              </w:rPr>
              <w:t>2</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8</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1,140.3</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1,090.1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50.2</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58.61</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640.9</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4.40</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127</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284</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9</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1,136.9</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1,087.8</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49.1</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58.39</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54.2</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298.1</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639.1</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4.32</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88</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10</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1,139.1</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1,089.7</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49.3</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58.45</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54.3</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394.6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298.0</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640.9</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4.33</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124</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11</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1,140.5</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1,091.8</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48.7</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58.48</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54.6</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395.0</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642.2</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4.27</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122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91</w:t>
            </w:r>
          </w:p>
        </w:tc>
      </w:tr>
      <w:tr w:rsidR="00912BB5"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12</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1,140.8</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1,093.1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47.7</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58.45</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54.5</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395.7</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643.0</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4.18</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92</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9F3FA0">
            <w:pPr>
              <w:snapToGrid w:val="0"/>
              <w:spacing w:line="260" w:lineRule="atLeast"/>
              <w:rPr>
                <w:rFonts w:eastAsia="標楷體"/>
                <w:b/>
                <w:w w:val="95"/>
              </w:rPr>
            </w:pPr>
            <w:r w:rsidRPr="003111E1">
              <w:rPr>
                <w:rFonts w:eastAsia="標楷體"/>
                <w:b/>
                <w:w w:val="95"/>
              </w:rPr>
              <w:t>102</w:t>
            </w:r>
            <w:r w:rsidRPr="003111E1">
              <w:rPr>
                <w:rFonts w:eastAsia="標楷體"/>
                <w:b/>
                <w:w w:val="95"/>
              </w:rPr>
              <w:t>年</w:t>
            </w:r>
            <w:r w:rsidRPr="003111E1">
              <w:rPr>
                <w:rFonts w:eastAsia="標楷體"/>
                <w:b/>
              </w:rPr>
              <w:t>1~</w:t>
            </w:r>
            <w:r w:rsidR="009F3FA0">
              <w:rPr>
                <w:rFonts w:eastAsia="標楷體" w:hint="eastAsia"/>
                <w:b/>
              </w:rPr>
              <w:t>8</w:t>
            </w:r>
            <w:r w:rsidRPr="003111E1">
              <w:rPr>
                <w:rFonts w:eastAsia="標楷體"/>
                <w:b/>
              </w:rPr>
              <w:t>月</w:t>
            </w:r>
          </w:p>
        </w:tc>
        <w:tc>
          <w:tcPr>
            <w:tcW w:w="633" w:type="dxa"/>
            <w:tcBorders>
              <w:top w:val="nil"/>
              <w:left w:val="single" w:sz="4" w:space="0" w:color="auto"/>
              <w:bottom w:val="nil"/>
            </w:tcBorders>
            <w:vAlign w:val="bottom"/>
          </w:tcPr>
          <w:p w:rsidR="00334A38" w:rsidRPr="009F3FA0"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hint="eastAsia"/>
                <w:b/>
                <w:bCs/>
                <w:spacing w:val="-20"/>
                <w:kern w:val="2"/>
                <w:szCs w:val="24"/>
              </w:rPr>
              <w:t>1,142.5</w:t>
            </w:r>
          </w:p>
        </w:tc>
        <w:tc>
          <w:tcPr>
            <w:tcW w:w="726" w:type="dxa"/>
            <w:tcBorders>
              <w:top w:val="nil"/>
              <w:bottom w:val="nil"/>
            </w:tcBorders>
            <w:vAlign w:val="bottom"/>
          </w:tcPr>
          <w:p w:rsidR="00334A38" w:rsidRPr="009F3FA0" w:rsidRDefault="009F3FA0" w:rsidP="00EF3914">
            <w:pPr>
              <w:snapToGrid w:val="0"/>
              <w:spacing w:line="260" w:lineRule="atLeast"/>
              <w:jc w:val="center"/>
              <w:rPr>
                <w:b/>
                <w:bCs/>
                <w:spacing w:val="-20"/>
              </w:rPr>
            </w:pPr>
            <w:r w:rsidRPr="009F3FA0">
              <w:rPr>
                <w:rFonts w:hint="eastAsia"/>
                <w:b/>
                <w:bCs/>
                <w:spacing w:val="-20"/>
              </w:rPr>
              <w:t>1,094.8</w:t>
            </w:r>
          </w:p>
        </w:tc>
        <w:tc>
          <w:tcPr>
            <w:tcW w:w="624" w:type="dxa"/>
            <w:tcBorders>
              <w:top w:val="nil"/>
              <w:bottom w:val="nil"/>
            </w:tcBorders>
            <w:vAlign w:val="bottom"/>
          </w:tcPr>
          <w:p w:rsidR="00334A38" w:rsidRPr="009F3FA0" w:rsidRDefault="009F3FA0" w:rsidP="00EF3914">
            <w:pPr>
              <w:snapToGrid w:val="0"/>
              <w:spacing w:line="260" w:lineRule="atLeast"/>
              <w:jc w:val="center"/>
              <w:rPr>
                <w:b/>
                <w:bCs/>
                <w:spacing w:val="-20"/>
              </w:rPr>
            </w:pPr>
            <w:r w:rsidRPr="009F3FA0">
              <w:rPr>
                <w:rFonts w:hint="eastAsia"/>
                <w:b/>
                <w:bCs/>
                <w:spacing w:val="-20"/>
              </w:rPr>
              <w:t>47.7</w:t>
            </w:r>
          </w:p>
        </w:tc>
        <w:tc>
          <w:tcPr>
            <w:tcW w:w="684" w:type="dxa"/>
            <w:tcBorders>
              <w:top w:val="nil"/>
              <w:bottom w:val="nil"/>
            </w:tcBorders>
            <w:vAlign w:val="bottom"/>
          </w:tcPr>
          <w:p w:rsidR="00334A38" w:rsidRPr="009F3FA0"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hint="eastAsia"/>
                <w:b/>
                <w:bCs/>
                <w:spacing w:val="-20"/>
                <w:kern w:val="2"/>
                <w:szCs w:val="24"/>
              </w:rPr>
              <w:t>58.39</w:t>
            </w:r>
          </w:p>
        </w:tc>
        <w:tc>
          <w:tcPr>
            <w:tcW w:w="542" w:type="dxa"/>
            <w:tcBorders>
              <w:top w:val="nil"/>
              <w:bottom w:val="nil"/>
            </w:tcBorders>
            <w:vAlign w:val="bottom"/>
          </w:tcPr>
          <w:p w:rsidR="00334A38" w:rsidRPr="003111E1" w:rsidRDefault="009F3FA0" w:rsidP="001F67F2">
            <w:pPr>
              <w:snapToGrid w:val="0"/>
              <w:spacing w:line="260" w:lineRule="atLeast"/>
              <w:jc w:val="center"/>
              <w:rPr>
                <w:b/>
                <w:bCs/>
                <w:spacing w:val="-20"/>
              </w:rPr>
            </w:pPr>
            <w:r>
              <w:rPr>
                <w:rFonts w:hint="eastAsia"/>
                <w:b/>
                <w:bCs/>
                <w:spacing w:val="-20"/>
              </w:rPr>
              <w:t>54.4</w:t>
            </w:r>
          </w:p>
        </w:tc>
        <w:tc>
          <w:tcPr>
            <w:tcW w:w="651" w:type="dxa"/>
            <w:tcBorders>
              <w:top w:val="nil"/>
              <w:bottom w:val="nil"/>
            </w:tcBorders>
            <w:vAlign w:val="bottom"/>
          </w:tcPr>
          <w:p w:rsidR="00334A38" w:rsidRPr="003111E1" w:rsidRDefault="009F3FA0" w:rsidP="00B9643F">
            <w:pPr>
              <w:snapToGrid w:val="0"/>
              <w:spacing w:line="260" w:lineRule="atLeast"/>
              <w:jc w:val="center"/>
              <w:rPr>
                <w:b/>
                <w:bCs/>
                <w:spacing w:val="-20"/>
              </w:rPr>
            </w:pPr>
            <w:r>
              <w:rPr>
                <w:rFonts w:hint="eastAsia"/>
                <w:b/>
                <w:bCs/>
                <w:spacing w:val="-20"/>
              </w:rPr>
              <w:t>395.8</w:t>
            </w:r>
          </w:p>
        </w:tc>
        <w:tc>
          <w:tcPr>
            <w:tcW w:w="742" w:type="dxa"/>
            <w:tcBorders>
              <w:top w:val="nil"/>
              <w:bottom w:val="nil"/>
            </w:tcBorders>
            <w:vAlign w:val="bottom"/>
          </w:tcPr>
          <w:p w:rsidR="00334A38" w:rsidRPr="003111E1" w:rsidRDefault="009F3FA0" w:rsidP="00B9643F">
            <w:pPr>
              <w:snapToGrid w:val="0"/>
              <w:spacing w:line="260" w:lineRule="atLeast"/>
              <w:jc w:val="center"/>
              <w:rPr>
                <w:b/>
                <w:bCs/>
                <w:spacing w:val="-20"/>
              </w:rPr>
            </w:pPr>
            <w:r>
              <w:rPr>
                <w:rFonts w:hint="eastAsia"/>
                <w:b/>
                <w:bCs/>
                <w:spacing w:val="-20"/>
              </w:rPr>
              <w:t>298.5</w:t>
            </w:r>
          </w:p>
        </w:tc>
        <w:tc>
          <w:tcPr>
            <w:tcW w:w="655" w:type="dxa"/>
            <w:tcBorders>
              <w:top w:val="nil"/>
              <w:bottom w:val="nil"/>
            </w:tcBorders>
            <w:vAlign w:val="bottom"/>
          </w:tcPr>
          <w:p w:rsidR="00334A38" w:rsidRPr="003111E1" w:rsidRDefault="009F3FA0" w:rsidP="006A167E">
            <w:pPr>
              <w:snapToGrid w:val="0"/>
              <w:spacing w:line="260" w:lineRule="atLeast"/>
              <w:jc w:val="center"/>
              <w:rPr>
                <w:b/>
                <w:bCs/>
                <w:spacing w:val="-20"/>
              </w:rPr>
            </w:pPr>
            <w:r>
              <w:rPr>
                <w:rFonts w:hint="eastAsia"/>
                <w:b/>
                <w:bCs/>
                <w:spacing w:val="-20"/>
              </w:rPr>
              <w:t>644.6</w:t>
            </w:r>
          </w:p>
        </w:tc>
        <w:tc>
          <w:tcPr>
            <w:tcW w:w="712" w:type="dxa"/>
            <w:tcBorders>
              <w:top w:val="nil"/>
              <w:bottom w:val="nil"/>
            </w:tcBorders>
            <w:vAlign w:val="center"/>
          </w:tcPr>
          <w:p w:rsidR="00334A38" w:rsidRPr="009F3FA0"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sidRPr="009F3FA0">
              <w:rPr>
                <w:rFonts w:eastAsia="新細明體" w:hint="eastAsia"/>
                <w:b/>
                <w:bCs/>
                <w:spacing w:val="-20"/>
                <w:kern w:val="2"/>
                <w:szCs w:val="24"/>
              </w:rPr>
              <w:t>4.18</w:t>
            </w:r>
          </w:p>
        </w:tc>
        <w:tc>
          <w:tcPr>
            <w:tcW w:w="662" w:type="dxa"/>
            <w:tcBorders>
              <w:top w:val="nil"/>
              <w:bottom w:val="nil"/>
            </w:tcBorders>
            <w:vAlign w:val="bottom"/>
          </w:tcPr>
          <w:p w:rsidR="00334A38" w:rsidRPr="003111E1" w:rsidRDefault="009F3FA0" w:rsidP="001B5037">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b/>
                <w:bCs/>
                <w:spacing w:val="-20"/>
                <w:kern w:val="2"/>
                <w:szCs w:val="24"/>
              </w:rPr>
            </w:pPr>
            <w:r>
              <w:rPr>
                <w:rFonts w:eastAsia="新細明體" w:hint="eastAsia"/>
                <w:b/>
                <w:bCs/>
                <w:spacing w:val="-20"/>
                <w:kern w:val="2"/>
                <w:szCs w:val="24"/>
              </w:rPr>
              <w:t>116</w:t>
            </w:r>
          </w:p>
        </w:tc>
        <w:tc>
          <w:tcPr>
            <w:tcW w:w="742" w:type="dxa"/>
            <w:tcBorders>
              <w:top w:val="nil"/>
              <w:bottom w:val="nil"/>
            </w:tcBorders>
            <w:vAlign w:val="bottom"/>
          </w:tcPr>
          <w:p w:rsidR="00334A38" w:rsidRPr="003111E1" w:rsidRDefault="009F3FA0" w:rsidP="001B5037">
            <w:pPr>
              <w:snapToGrid w:val="0"/>
              <w:spacing w:line="260" w:lineRule="atLeast"/>
              <w:jc w:val="center"/>
              <w:rPr>
                <w:b/>
                <w:bCs/>
                <w:spacing w:val="-20"/>
              </w:rPr>
            </w:pPr>
            <w:r>
              <w:rPr>
                <w:rFonts w:hint="eastAsia"/>
                <w:b/>
                <w:bCs/>
                <w:spacing w:val="-20"/>
              </w:rPr>
              <w:t>269</w:t>
            </w:r>
          </w:p>
        </w:tc>
        <w:tc>
          <w:tcPr>
            <w:tcW w:w="742" w:type="dxa"/>
            <w:tcBorders>
              <w:top w:val="nil"/>
              <w:bottom w:val="nil"/>
            </w:tcBorders>
            <w:vAlign w:val="bottom"/>
          </w:tcPr>
          <w:p w:rsidR="00334A38" w:rsidRPr="003111E1" w:rsidRDefault="009F3FA0" w:rsidP="00592DC0">
            <w:pPr>
              <w:snapToGrid w:val="0"/>
              <w:spacing w:line="260" w:lineRule="atLeast"/>
              <w:jc w:val="center"/>
              <w:rPr>
                <w:b/>
                <w:bCs/>
                <w:spacing w:val="-20"/>
              </w:rPr>
            </w:pPr>
            <w:r>
              <w:rPr>
                <w:rFonts w:hint="eastAsia"/>
                <w:b/>
                <w:bCs/>
                <w:spacing w:val="-20"/>
              </w:rPr>
              <w:t>92</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1</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1,141.0</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1,093.5</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47.5</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58.42</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643.4</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4.16</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268</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94</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2</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1,139.8</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1,091.5</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48.3</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58.32</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54.3</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298.4</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642.0</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4.24</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116</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270</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96</w:t>
            </w:r>
          </w:p>
        </w:tc>
      </w:tr>
      <w:tr w:rsidR="00592DC0" w:rsidRPr="003111E1" w:rsidTr="00C13AF8">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3</w:t>
            </w:r>
            <w:r w:rsidRPr="003111E1">
              <w:rPr>
                <w:rFonts w:eastAsia="標楷體"/>
                <w:w w:val="95"/>
              </w:rPr>
              <w:t>月</w:t>
            </w:r>
          </w:p>
        </w:tc>
        <w:tc>
          <w:tcPr>
            <w:tcW w:w="633" w:type="dxa"/>
            <w:tcBorders>
              <w:top w:val="nil"/>
              <w:left w:val="single" w:sz="4" w:space="0" w:color="auto"/>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139.6</w:t>
            </w:r>
          </w:p>
        </w:tc>
        <w:tc>
          <w:tcPr>
            <w:tcW w:w="726"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092.1</w:t>
            </w:r>
          </w:p>
        </w:tc>
        <w:tc>
          <w:tcPr>
            <w:tcW w:w="624" w:type="dxa"/>
            <w:tcBorders>
              <w:top w:val="nil"/>
              <w:bottom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47.5</w:t>
            </w:r>
          </w:p>
        </w:tc>
        <w:tc>
          <w:tcPr>
            <w:tcW w:w="684"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58.28</w:t>
            </w:r>
          </w:p>
        </w:tc>
        <w:tc>
          <w:tcPr>
            <w:tcW w:w="5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54.4</w:t>
            </w:r>
          </w:p>
        </w:tc>
        <w:tc>
          <w:tcPr>
            <w:tcW w:w="651"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395.3</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298.2</w:t>
            </w:r>
          </w:p>
        </w:tc>
        <w:tc>
          <w:tcPr>
            <w:tcW w:w="655"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642.4</w:t>
            </w:r>
          </w:p>
        </w:tc>
        <w:tc>
          <w:tcPr>
            <w:tcW w:w="712" w:type="dxa"/>
            <w:tcBorders>
              <w:top w:val="nil"/>
              <w:bottom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4.17</w:t>
            </w:r>
          </w:p>
        </w:tc>
        <w:tc>
          <w:tcPr>
            <w:tcW w:w="662" w:type="dxa"/>
            <w:tcBorders>
              <w:top w:val="nil"/>
              <w:bottom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112</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269</w:t>
            </w:r>
          </w:p>
        </w:tc>
        <w:tc>
          <w:tcPr>
            <w:tcW w:w="742" w:type="dxa"/>
            <w:tcBorders>
              <w:top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92</w:t>
            </w:r>
          </w:p>
        </w:tc>
      </w:tr>
      <w:tr w:rsidR="00592DC0" w:rsidRPr="003111E1" w:rsidTr="008D42CE">
        <w:trPr>
          <w:jc w:val="center"/>
        </w:trPr>
        <w:tc>
          <w:tcPr>
            <w:tcW w:w="1505" w:type="dxa"/>
            <w:tcBorders>
              <w:top w:val="nil"/>
              <w:bottom w:val="nil"/>
              <w:right w:val="single" w:sz="4" w:space="0" w:color="auto"/>
            </w:tcBorders>
            <w:vAlign w:val="center"/>
          </w:tcPr>
          <w:p w:rsidR="00334A38" w:rsidRPr="003111E1" w:rsidRDefault="00334A38" w:rsidP="002407AA">
            <w:pPr>
              <w:snapToGrid w:val="0"/>
              <w:spacing w:line="260" w:lineRule="atLeast"/>
              <w:jc w:val="center"/>
              <w:rPr>
                <w:rFonts w:eastAsia="標楷體"/>
                <w:w w:val="95"/>
              </w:rPr>
            </w:pPr>
            <w:r w:rsidRPr="003111E1">
              <w:rPr>
                <w:rFonts w:eastAsia="標楷體"/>
                <w:w w:val="95"/>
              </w:rPr>
              <w:t>4</w:t>
            </w:r>
            <w:r w:rsidRPr="003111E1">
              <w:rPr>
                <w:rFonts w:eastAsia="標楷體"/>
                <w:w w:val="95"/>
              </w:rPr>
              <w:t>月</w:t>
            </w:r>
          </w:p>
        </w:tc>
        <w:tc>
          <w:tcPr>
            <w:tcW w:w="633" w:type="dxa"/>
            <w:tcBorders>
              <w:top w:val="nil"/>
              <w:left w:val="single" w:sz="4" w:space="0" w:color="auto"/>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139.2</w:t>
            </w:r>
          </w:p>
        </w:tc>
        <w:tc>
          <w:tcPr>
            <w:tcW w:w="726"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092.9</w:t>
            </w:r>
          </w:p>
        </w:tc>
        <w:tc>
          <w:tcPr>
            <w:tcW w:w="624"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szCs w:val="18"/>
              </w:rPr>
            </w:pPr>
            <w:r w:rsidRPr="003111E1">
              <w:rPr>
                <w:spacing w:val="-20"/>
                <w:szCs w:val="18"/>
              </w:rPr>
              <w:t>46.4</w:t>
            </w:r>
          </w:p>
        </w:tc>
        <w:tc>
          <w:tcPr>
            <w:tcW w:w="684" w:type="dxa"/>
            <w:tcBorders>
              <w:top w:val="nil"/>
              <w:left w:val="nil"/>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58.23</w:t>
            </w:r>
          </w:p>
        </w:tc>
        <w:tc>
          <w:tcPr>
            <w:tcW w:w="5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54.5</w:t>
            </w:r>
          </w:p>
        </w:tc>
        <w:tc>
          <w:tcPr>
            <w:tcW w:w="651"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395.1</w:t>
            </w:r>
          </w:p>
        </w:tc>
        <w:tc>
          <w:tcPr>
            <w:tcW w:w="7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298.1</w:t>
            </w:r>
          </w:p>
        </w:tc>
        <w:tc>
          <w:tcPr>
            <w:tcW w:w="655"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643.3</w:t>
            </w:r>
          </w:p>
        </w:tc>
        <w:tc>
          <w:tcPr>
            <w:tcW w:w="712" w:type="dxa"/>
            <w:tcBorders>
              <w:top w:val="nil"/>
              <w:left w:val="nil"/>
              <w:bottom w:val="nil"/>
              <w:right w:val="nil"/>
            </w:tcBorders>
            <w:vAlign w:val="center"/>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4.07</w:t>
            </w:r>
          </w:p>
        </w:tc>
        <w:tc>
          <w:tcPr>
            <w:tcW w:w="662" w:type="dxa"/>
            <w:tcBorders>
              <w:top w:val="nil"/>
              <w:left w:val="nil"/>
              <w:bottom w:val="nil"/>
              <w:right w:val="nil"/>
            </w:tcBorders>
            <w:vAlign w:val="bottom"/>
          </w:tcPr>
          <w:p w:rsidR="00334A38" w:rsidRPr="003111E1" w:rsidRDefault="00334A38"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111</w:t>
            </w:r>
          </w:p>
        </w:tc>
        <w:tc>
          <w:tcPr>
            <w:tcW w:w="742" w:type="dxa"/>
            <w:tcBorders>
              <w:top w:val="nil"/>
              <w:left w:val="nil"/>
              <w:bottom w:val="nil"/>
              <w:right w:val="nil"/>
            </w:tcBorders>
            <w:vAlign w:val="bottom"/>
          </w:tcPr>
          <w:p w:rsidR="00334A38" w:rsidRPr="003111E1" w:rsidRDefault="00334A38" w:rsidP="002407AA">
            <w:pPr>
              <w:snapToGrid w:val="0"/>
              <w:spacing w:line="260" w:lineRule="atLeast"/>
              <w:jc w:val="center"/>
              <w:rPr>
                <w:spacing w:val="-20"/>
              </w:rPr>
            </w:pPr>
            <w:r w:rsidRPr="003111E1">
              <w:rPr>
                <w:spacing w:val="-20"/>
              </w:rPr>
              <w:t>263</w:t>
            </w:r>
          </w:p>
        </w:tc>
        <w:tc>
          <w:tcPr>
            <w:tcW w:w="742" w:type="dxa"/>
            <w:tcBorders>
              <w:top w:val="nil"/>
              <w:left w:val="nil"/>
              <w:bottom w:val="nil"/>
            </w:tcBorders>
            <w:vAlign w:val="bottom"/>
          </w:tcPr>
          <w:p w:rsidR="00334A38" w:rsidRPr="003111E1" w:rsidRDefault="00334A38" w:rsidP="002407AA">
            <w:pPr>
              <w:snapToGrid w:val="0"/>
              <w:spacing w:line="260" w:lineRule="atLeast"/>
              <w:jc w:val="center"/>
              <w:rPr>
                <w:spacing w:val="-20"/>
              </w:rPr>
            </w:pPr>
            <w:r w:rsidRPr="003111E1">
              <w:rPr>
                <w:spacing w:val="-20"/>
              </w:rPr>
              <w:t>90</w:t>
            </w:r>
          </w:p>
        </w:tc>
      </w:tr>
      <w:tr w:rsidR="00592DC0" w:rsidRPr="003111E1" w:rsidTr="00912BB5">
        <w:trPr>
          <w:jc w:val="center"/>
        </w:trPr>
        <w:tc>
          <w:tcPr>
            <w:tcW w:w="1505" w:type="dxa"/>
            <w:tcBorders>
              <w:top w:val="nil"/>
              <w:bottom w:val="nil"/>
              <w:right w:val="single" w:sz="4" w:space="0" w:color="auto"/>
            </w:tcBorders>
            <w:vAlign w:val="center"/>
          </w:tcPr>
          <w:p w:rsidR="008D42CE" w:rsidRPr="003111E1" w:rsidRDefault="008D42CE" w:rsidP="002407AA">
            <w:pPr>
              <w:snapToGrid w:val="0"/>
              <w:spacing w:line="260" w:lineRule="atLeast"/>
              <w:jc w:val="center"/>
              <w:rPr>
                <w:rFonts w:eastAsia="標楷體"/>
                <w:w w:val="95"/>
              </w:rPr>
            </w:pPr>
            <w:r w:rsidRPr="003111E1">
              <w:rPr>
                <w:rFonts w:eastAsia="標楷體"/>
                <w:w w:val="95"/>
              </w:rPr>
              <w:t>5</w:t>
            </w:r>
            <w:r w:rsidRPr="003111E1">
              <w:rPr>
                <w:rFonts w:eastAsia="標楷體"/>
                <w:w w:val="95"/>
              </w:rPr>
              <w:t>月</w:t>
            </w:r>
          </w:p>
        </w:tc>
        <w:tc>
          <w:tcPr>
            <w:tcW w:w="633" w:type="dxa"/>
            <w:tcBorders>
              <w:top w:val="nil"/>
              <w:left w:val="single" w:sz="4" w:space="0" w:color="auto"/>
              <w:bottom w:val="nil"/>
              <w:right w:val="nil"/>
            </w:tcBorders>
            <w:vAlign w:val="bottom"/>
          </w:tcPr>
          <w:p w:rsidR="008D42CE" w:rsidRPr="003111E1" w:rsidRDefault="00A114A0"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w:t>
            </w:r>
            <w:r w:rsidR="00912BB5" w:rsidRPr="003111E1">
              <w:rPr>
                <w:rFonts w:eastAsia="新細明體"/>
                <w:spacing w:val="-20"/>
                <w:kern w:val="2"/>
                <w:szCs w:val="18"/>
              </w:rPr>
              <w:t>,</w:t>
            </w:r>
            <w:r w:rsidRPr="003111E1">
              <w:rPr>
                <w:rFonts w:eastAsia="新細明體"/>
                <w:spacing w:val="-20"/>
                <w:kern w:val="2"/>
                <w:szCs w:val="18"/>
              </w:rPr>
              <w:t>140.1</w:t>
            </w:r>
          </w:p>
        </w:tc>
        <w:tc>
          <w:tcPr>
            <w:tcW w:w="726" w:type="dxa"/>
            <w:tcBorders>
              <w:top w:val="nil"/>
              <w:left w:val="nil"/>
              <w:bottom w:val="nil"/>
              <w:right w:val="nil"/>
            </w:tcBorders>
            <w:vAlign w:val="bottom"/>
          </w:tcPr>
          <w:p w:rsidR="008D42CE" w:rsidRPr="003111E1" w:rsidRDefault="00A114A0" w:rsidP="002407AA">
            <w:pPr>
              <w:snapToGrid w:val="0"/>
              <w:spacing w:line="260" w:lineRule="atLeast"/>
              <w:jc w:val="center"/>
              <w:rPr>
                <w:spacing w:val="-20"/>
                <w:szCs w:val="18"/>
              </w:rPr>
            </w:pPr>
            <w:r w:rsidRPr="003111E1">
              <w:rPr>
                <w:spacing w:val="-20"/>
                <w:szCs w:val="18"/>
              </w:rPr>
              <w:t>1</w:t>
            </w:r>
            <w:r w:rsidR="00912BB5" w:rsidRPr="003111E1">
              <w:rPr>
                <w:spacing w:val="-20"/>
                <w:szCs w:val="18"/>
              </w:rPr>
              <w:t>,</w:t>
            </w:r>
            <w:r w:rsidRPr="003111E1">
              <w:rPr>
                <w:spacing w:val="-20"/>
                <w:szCs w:val="18"/>
              </w:rPr>
              <w:t>093.9</w:t>
            </w:r>
          </w:p>
        </w:tc>
        <w:tc>
          <w:tcPr>
            <w:tcW w:w="624" w:type="dxa"/>
            <w:tcBorders>
              <w:top w:val="nil"/>
              <w:left w:val="nil"/>
              <w:bottom w:val="nil"/>
              <w:right w:val="nil"/>
            </w:tcBorders>
            <w:vAlign w:val="bottom"/>
          </w:tcPr>
          <w:p w:rsidR="008D42CE" w:rsidRPr="003111E1" w:rsidRDefault="00A114A0" w:rsidP="002407AA">
            <w:pPr>
              <w:snapToGrid w:val="0"/>
              <w:spacing w:line="260" w:lineRule="atLeast"/>
              <w:jc w:val="center"/>
              <w:rPr>
                <w:spacing w:val="-20"/>
                <w:szCs w:val="18"/>
              </w:rPr>
            </w:pPr>
            <w:r w:rsidRPr="003111E1">
              <w:rPr>
                <w:spacing w:val="-20"/>
                <w:szCs w:val="18"/>
              </w:rPr>
              <w:t>46.3</w:t>
            </w:r>
          </w:p>
        </w:tc>
        <w:tc>
          <w:tcPr>
            <w:tcW w:w="684" w:type="dxa"/>
            <w:tcBorders>
              <w:top w:val="nil"/>
              <w:left w:val="nil"/>
              <w:bottom w:val="nil"/>
              <w:right w:val="nil"/>
            </w:tcBorders>
            <w:vAlign w:val="bottom"/>
          </w:tcPr>
          <w:p w:rsidR="008D42CE" w:rsidRPr="003111E1" w:rsidRDefault="00A114A0"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58.25</w:t>
            </w:r>
          </w:p>
        </w:tc>
        <w:tc>
          <w:tcPr>
            <w:tcW w:w="542"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54.2</w:t>
            </w:r>
          </w:p>
        </w:tc>
        <w:tc>
          <w:tcPr>
            <w:tcW w:w="651" w:type="dxa"/>
            <w:tcBorders>
              <w:top w:val="nil"/>
              <w:left w:val="nil"/>
              <w:bottom w:val="nil"/>
              <w:right w:val="nil"/>
            </w:tcBorders>
            <w:vAlign w:val="bottom"/>
          </w:tcPr>
          <w:p w:rsidR="008D42CE" w:rsidRPr="003111E1" w:rsidRDefault="001F67F2" w:rsidP="001F67F2">
            <w:pPr>
              <w:snapToGrid w:val="0"/>
              <w:spacing w:line="260" w:lineRule="atLeast"/>
              <w:jc w:val="center"/>
              <w:rPr>
                <w:spacing w:val="-20"/>
              </w:rPr>
            </w:pPr>
            <w:r w:rsidRPr="003111E1">
              <w:rPr>
                <w:spacing w:val="-20"/>
              </w:rPr>
              <w:t>395.1</w:t>
            </w:r>
          </w:p>
        </w:tc>
        <w:tc>
          <w:tcPr>
            <w:tcW w:w="742"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298.3</w:t>
            </w:r>
          </w:p>
        </w:tc>
        <w:tc>
          <w:tcPr>
            <w:tcW w:w="655" w:type="dxa"/>
            <w:tcBorders>
              <w:top w:val="nil"/>
              <w:left w:val="nil"/>
              <w:bottom w:val="nil"/>
              <w:right w:val="nil"/>
            </w:tcBorders>
            <w:vAlign w:val="bottom"/>
          </w:tcPr>
          <w:p w:rsidR="008D42CE" w:rsidRPr="003111E1" w:rsidRDefault="001F67F2" w:rsidP="002407AA">
            <w:pPr>
              <w:snapToGrid w:val="0"/>
              <w:spacing w:line="260" w:lineRule="atLeast"/>
              <w:jc w:val="center"/>
              <w:rPr>
                <w:spacing w:val="-20"/>
              </w:rPr>
            </w:pPr>
            <w:r w:rsidRPr="003111E1">
              <w:rPr>
                <w:spacing w:val="-20"/>
              </w:rPr>
              <w:t>644.6</w:t>
            </w:r>
          </w:p>
        </w:tc>
        <w:tc>
          <w:tcPr>
            <w:tcW w:w="712" w:type="dxa"/>
            <w:tcBorders>
              <w:top w:val="nil"/>
              <w:left w:val="nil"/>
              <w:bottom w:val="nil"/>
              <w:right w:val="nil"/>
            </w:tcBorders>
            <w:vAlign w:val="center"/>
          </w:tcPr>
          <w:p w:rsidR="008D42CE" w:rsidRPr="003111E1" w:rsidRDefault="00A114A0" w:rsidP="00A114A0">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4.06</w:t>
            </w:r>
          </w:p>
        </w:tc>
        <w:tc>
          <w:tcPr>
            <w:tcW w:w="662" w:type="dxa"/>
            <w:tcBorders>
              <w:top w:val="nil"/>
              <w:left w:val="nil"/>
              <w:bottom w:val="nil"/>
              <w:right w:val="nil"/>
            </w:tcBorders>
            <w:vAlign w:val="bottom"/>
          </w:tcPr>
          <w:p w:rsidR="008D42CE" w:rsidRPr="003111E1" w:rsidRDefault="00A7628C" w:rsidP="002407AA">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108</w:t>
            </w:r>
          </w:p>
        </w:tc>
        <w:tc>
          <w:tcPr>
            <w:tcW w:w="742" w:type="dxa"/>
            <w:tcBorders>
              <w:top w:val="nil"/>
              <w:left w:val="nil"/>
              <w:bottom w:val="nil"/>
              <w:right w:val="nil"/>
            </w:tcBorders>
            <w:vAlign w:val="bottom"/>
          </w:tcPr>
          <w:p w:rsidR="008D42CE" w:rsidRPr="003111E1" w:rsidRDefault="00A7628C" w:rsidP="002407AA">
            <w:pPr>
              <w:snapToGrid w:val="0"/>
              <w:spacing w:line="260" w:lineRule="atLeast"/>
              <w:jc w:val="center"/>
              <w:rPr>
                <w:spacing w:val="-20"/>
              </w:rPr>
            </w:pPr>
            <w:r w:rsidRPr="003111E1">
              <w:rPr>
                <w:spacing w:val="-20"/>
              </w:rPr>
              <w:t>268</w:t>
            </w:r>
          </w:p>
        </w:tc>
        <w:tc>
          <w:tcPr>
            <w:tcW w:w="742" w:type="dxa"/>
            <w:tcBorders>
              <w:top w:val="nil"/>
              <w:left w:val="nil"/>
              <w:bottom w:val="nil"/>
            </w:tcBorders>
            <w:vAlign w:val="bottom"/>
          </w:tcPr>
          <w:p w:rsidR="008D42CE" w:rsidRPr="003111E1" w:rsidRDefault="00A7628C" w:rsidP="002407AA">
            <w:pPr>
              <w:snapToGrid w:val="0"/>
              <w:spacing w:line="260" w:lineRule="atLeast"/>
              <w:jc w:val="center"/>
              <w:rPr>
                <w:spacing w:val="-20"/>
              </w:rPr>
            </w:pPr>
            <w:r w:rsidRPr="003111E1">
              <w:rPr>
                <w:spacing w:val="-20"/>
              </w:rPr>
              <w:t>86</w:t>
            </w:r>
          </w:p>
        </w:tc>
      </w:tr>
      <w:tr w:rsidR="00EF3914" w:rsidRPr="003111E1" w:rsidTr="00912BB5">
        <w:trPr>
          <w:jc w:val="center"/>
        </w:trPr>
        <w:tc>
          <w:tcPr>
            <w:tcW w:w="1505" w:type="dxa"/>
            <w:tcBorders>
              <w:top w:val="nil"/>
              <w:bottom w:val="nil"/>
              <w:right w:val="single" w:sz="4" w:space="0" w:color="auto"/>
            </w:tcBorders>
            <w:vAlign w:val="center"/>
          </w:tcPr>
          <w:p w:rsidR="00EF3914" w:rsidRPr="003111E1" w:rsidRDefault="00EF3914" w:rsidP="006F004B">
            <w:pPr>
              <w:snapToGrid w:val="0"/>
              <w:spacing w:line="260" w:lineRule="atLeast"/>
              <w:jc w:val="center"/>
              <w:rPr>
                <w:rFonts w:eastAsia="標楷體"/>
                <w:w w:val="95"/>
              </w:rPr>
            </w:pPr>
            <w:r>
              <w:rPr>
                <w:rFonts w:eastAsia="標楷體" w:hint="eastAsia"/>
                <w:w w:val="95"/>
              </w:rPr>
              <w:t>6</w:t>
            </w:r>
            <w:r>
              <w:rPr>
                <w:rFonts w:eastAsia="標楷體" w:hint="eastAsia"/>
                <w:w w:val="95"/>
              </w:rPr>
              <w:t>月</w:t>
            </w:r>
          </w:p>
        </w:tc>
        <w:tc>
          <w:tcPr>
            <w:tcW w:w="633" w:type="dxa"/>
            <w:tcBorders>
              <w:top w:val="nil"/>
              <w:left w:val="single" w:sz="4" w:space="0" w:color="auto"/>
              <w:bottom w:val="nil"/>
              <w:right w:val="nil"/>
            </w:tcBorders>
            <w:vAlign w:val="bottom"/>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1,143.2</w:t>
            </w:r>
          </w:p>
        </w:tc>
        <w:tc>
          <w:tcPr>
            <w:tcW w:w="726"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szCs w:val="18"/>
              </w:rPr>
            </w:pPr>
            <w:r w:rsidRPr="003111E1">
              <w:rPr>
                <w:spacing w:val="-20"/>
                <w:szCs w:val="18"/>
              </w:rPr>
              <w:t>1,095.9</w:t>
            </w:r>
          </w:p>
        </w:tc>
        <w:tc>
          <w:tcPr>
            <w:tcW w:w="624"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szCs w:val="18"/>
              </w:rPr>
            </w:pPr>
            <w:r w:rsidRPr="003111E1">
              <w:rPr>
                <w:spacing w:val="-20"/>
                <w:szCs w:val="18"/>
              </w:rPr>
              <w:t>47.3</w:t>
            </w:r>
          </w:p>
        </w:tc>
        <w:tc>
          <w:tcPr>
            <w:tcW w:w="684" w:type="dxa"/>
            <w:tcBorders>
              <w:top w:val="nil"/>
              <w:left w:val="nil"/>
              <w:bottom w:val="nil"/>
              <w:right w:val="nil"/>
            </w:tcBorders>
            <w:vAlign w:val="bottom"/>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58.38</w:t>
            </w:r>
          </w:p>
        </w:tc>
        <w:tc>
          <w:tcPr>
            <w:tcW w:w="542"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54.3</w:t>
            </w:r>
          </w:p>
        </w:tc>
        <w:tc>
          <w:tcPr>
            <w:tcW w:w="651"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395.8</w:t>
            </w:r>
          </w:p>
        </w:tc>
        <w:tc>
          <w:tcPr>
            <w:tcW w:w="742"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298.4</w:t>
            </w:r>
          </w:p>
        </w:tc>
        <w:tc>
          <w:tcPr>
            <w:tcW w:w="655"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645.9</w:t>
            </w:r>
          </w:p>
        </w:tc>
        <w:tc>
          <w:tcPr>
            <w:tcW w:w="712" w:type="dxa"/>
            <w:tcBorders>
              <w:top w:val="nil"/>
              <w:left w:val="nil"/>
              <w:bottom w:val="nil"/>
              <w:right w:val="nil"/>
            </w:tcBorders>
            <w:vAlign w:val="center"/>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4.14</w:t>
            </w:r>
          </w:p>
        </w:tc>
        <w:tc>
          <w:tcPr>
            <w:tcW w:w="662" w:type="dxa"/>
            <w:tcBorders>
              <w:top w:val="nil"/>
              <w:left w:val="nil"/>
              <w:bottom w:val="nil"/>
              <w:right w:val="nil"/>
            </w:tcBorders>
            <w:vAlign w:val="bottom"/>
          </w:tcPr>
          <w:p w:rsidR="00EF3914" w:rsidRPr="003111E1" w:rsidRDefault="00EF3914" w:rsidP="006F004B">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24"/>
              </w:rPr>
            </w:pPr>
            <w:r w:rsidRPr="003111E1">
              <w:rPr>
                <w:rFonts w:eastAsia="新細明體"/>
                <w:spacing w:val="-20"/>
                <w:kern w:val="2"/>
                <w:szCs w:val="24"/>
              </w:rPr>
              <w:t>113</w:t>
            </w:r>
          </w:p>
        </w:tc>
        <w:tc>
          <w:tcPr>
            <w:tcW w:w="742" w:type="dxa"/>
            <w:tcBorders>
              <w:top w:val="nil"/>
              <w:left w:val="nil"/>
              <w:bottom w:val="nil"/>
              <w:right w:val="nil"/>
            </w:tcBorders>
            <w:vAlign w:val="bottom"/>
          </w:tcPr>
          <w:p w:rsidR="00EF3914" w:rsidRPr="003111E1" w:rsidRDefault="00EF3914" w:rsidP="006F004B">
            <w:pPr>
              <w:snapToGrid w:val="0"/>
              <w:spacing w:line="260" w:lineRule="atLeast"/>
              <w:jc w:val="center"/>
              <w:rPr>
                <w:spacing w:val="-20"/>
              </w:rPr>
            </w:pPr>
            <w:r w:rsidRPr="003111E1">
              <w:rPr>
                <w:spacing w:val="-20"/>
              </w:rPr>
              <w:t>269</w:t>
            </w:r>
          </w:p>
        </w:tc>
        <w:tc>
          <w:tcPr>
            <w:tcW w:w="742" w:type="dxa"/>
            <w:tcBorders>
              <w:top w:val="nil"/>
              <w:left w:val="nil"/>
              <w:bottom w:val="nil"/>
            </w:tcBorders>
            <w:vAlign w:val="bottom"/>
          </w:tcPr>
          <w:p w:rsidR="00EF3914" w:rsidRPr="003111E1" w:rsidRDefault="00EF3914" w:rsidP="006F004B">
            <w:pPr>
              <w:snapToGrid w:val="0"/>
              <w:spacing w:line="260" w:lineRule="atLeast"/>
              <w:jc w:val="center"/>
              <w:rPr>
                <w:spacing w:val="-20"/>
              </w:rPr>
            </w:pPr>
            <w:r w:rsidRPr="003111E1">
              <w:rPr>
                <w:spacing w:val="-20"/>
              </w:rPr>
              <w:t>90</w:t>
            </w:r>
          </w:p>
        </w:tc>
      </w:tr>
      <w:tr w:rsidR="00EF3914" w:rsidRPr="003111E1" w:rsidTr="009F3FA0">
        <w:trPr>
          <w:jc w:val="center"/>
        </w:trPr>
        <w:tc>
          <w:tcPr>
            <w:tcW w:w="1505" w:type="dxa"/>
            <w:tcBorders>
              <w:top w:val="nil"/>
              <w:bottom w:val="nil"/>
              <w:right w:val="single" w:sz="4" w:space="0" w:color="auto"/>
            </w:tcBorders>
            <w:vAlign w:val="center"/>
          </w:tcPr>
          <w:p w:rsidR="00EF3914" w:rsidRPr="003111E1" w:rsidRDefault="00EF3914" w:rsidP="002407AA">
            <w:pPr>
              <w:snapToGrid w:val="0"/>
              <w:spacing w:line="260" w:lineRule="atLeast"/>
              <w:jc w:val="center"/>
              <w:rPr>
                <w:rFonts w:eastAsia="標楷體"/>
                <w:w w:val="95"/>
              </w:rPr>
            </w:pPr>
            <w:r>
              <w:rPr>
                <w:rFonts w:eastAsia="標楷體" w:hint="eastAsia"/>
                <w:w w:val="95"/>
              </w:rPr>
              <w:t>7</w:t>
            </w:r>
            <w:r>
              <w:rPr>
                <w:rFonts w:eastAsia="標楷體" w:hint="eastAsia"/>
                <w:w w:val="95"/>
              </w:rPr>
              <w:t>月</w:t>
            </w:r>
          </w:p>
        </w:tc>
        <w:tc>
          <w:tcPr>
            <w:tcW w:w="633" w:type="dxa"/>
            <w:tcBorders>
              <w:top w:val="nil"/>
              <w:left w:val="single" w:sz="4" w:space="0" w:color="auto"/>
              <w:bottom w:val="nil"/>
              <w:right w:val="nil"/>
            </w:tcBorders>
            <w:vAlign w:val="bottom"/>
          </w:tcPr>
          <w:p w:rsidR="00EF3914" w:rsidRPr="003111E1" w:rsidRDefault="00EF3914"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1,14</w:t>
            </w:r>
            <w:r>
              <w:rPr>
                <w:rFonts w:eastAsia="新細明體" w:hint="eastAsia"/>
                <w:spacing w:val="-20"/>
                <w:kern w:val="2"/>
                <w:szCs w:val="18"/>
              </w:rPr>
              <w:t>7</w:t>
            </w:r>
            <w:r w:rsidRPr="003111E1">
              <w:rPr>
                <w:rFonts w:eastAsia="新細明體"/>
                <w:spacing w:val="-20"/>
                <w:kern w:val="2"/>
                <w:szCs w:val="18"/>
              </w:rPr>
              <w:t>.</w:t>
            </w:r>
            <w:r>
              <w:rPr>
                <w:rFonts w:eastAsia="新細明體" w:hint="eastAsia"/>
                <w:spacing w:val="-20"/>
                <w:kern w:val="2"/>
                <w:szCs w:val="18"/>
              </w:rPr>
              <w:t>1</w:t>
            </w:r>
          </w:p>
        </w:tc>
        <w:tc>
          <w:tcPr>
            <w:tcW w:w="726" w:type="dxa"/>
            <w:tcBorders>
              <w:top w:val="nil"/>
              <w:left w:val="nil"/>
              <w:bottom w:val="nil"/>
              <w:right w:val="nil"/>
            </w:tcBorders>
            <w:vAlign w:val="bottom"/>
          </w:tcPr>
          <w:p w:rsidR="00EF3914" w:rsidRPr="003111E1" w:rsidRDefault="00EF3914" w:rsidP="00EF3914">
            <w:pPr>
              <w:snapToGrid w:val="0"/>
              <w:spacing w:line="260" w:lineRule="atLeast"/>
              <w:jc w:val="center"/>
              <w:rPr>
                <w:spacing w:val="-20"/>
                <w:szCs w:val="18"/>
              </w:rPr>
            </w:pPr>
            <w:r w:rsidRPr="003111E1">
              <w:rPr>
                <w:spacing w:val="-20"/>
                <w:szCs w:val="18"/>
              </w:rPr>
              <w:t>1,09</w:t>
            </w:r>
            <w:r>
              <w:rPr>
                <w:rFonts w:hint="eastAsia"/>
                <w:spacing w:val="-20"/>
                <w:szCs w:val="18"/>
              </w:rPr>
              <w:t>8</w:t>
            </w:r>
            <w:r w:rsidRPr="003111E1">
              <w:rPr>
                <w:spacing w:val="-20"/>
                <w:szCs w:val="18"/>
              </w:rPr>
              <w:t>.</w:t>
            </w:r>
            <w:r>
              <w:rPr>
                <w:rFonts w:hint="eastAsia"/>
                <w:spacing w:val="-20"/>
                <w:szCs w:val="18"/>
              </w:rPr>
              <w:t>4</w:t>
            </w:r>
          </w:p>
        </w:tc>
        <w:tc>
          <w:tcPr>
            <w:tcW w:w="624" w:type="dxa"/>
            <w:tcBorders>
              <w:top w:val="nil"/>
              <w:left w:val="nil"/>
              <w:bottom w:val="nil"/>
              <w:right w:val="nil"/>
            </w:tcBorders>
            <w:vAlign w:val="bottom"/>
          </w:tcPr>
          <w:p w:rsidR="00EF3914" w:rsidRPr="003111E1" w:rsidRDefault="00EF3914" w:rsidP="00EF3914">
            <w:pPr>
              <w:snapToGrid w:val="0"/>
              <w:spacing w:line="260" w:lineRule="atLeast"/>
              <w:jc w:val="center"/>
              <w:rPr>
                <w:spacing w:val="-20"/>
                <w:szCs w:val="18"/>
              </w:rPr>
            </w:pPr>
            <w:r w:rsidRPr="003111E1">
              <w:rPr>
                <w:spacing w:val="-20"/>
                <w:szCs w:val="18"/>
              </w:rPr>
              <w:t>4</w:t>
            </w:r>
            <w:r>
              <w:rPr>
                <w:rFonts w:hint="eastAsia"/>
                <w:spacing w:val="-20"/>
                <w:szCs w:val="18"/>
              </w:rPr>
              <w:t>8</w:t>
            </w:r>
            <w:r w:rsidRPr="003111E1">
              <w:rPr>
                <w:spacing w:val="-20"/>
                <w:szCs w:val="18"/>
              </w:rPr>
              <w:t>.</w:t>
            </w:r>
            <w:r>
              <w:rPr>
                <w:rFonts w:hint="eastAsia"/>
                <w:spacing w:val="-20"/>
                <w:szCs w:val="18"/>
              </w:rPr>
              <w:t>7</w:t>
            </w:r>
          </w:p>
        </w:tc>
        <w:tc>
          <w:tcPr>
            <w:tcW w:w="684" w:type="dxa"/>
            <w:tcBorders>
              <w:top w:val="nil"/>
              <w:left w:val="nil"/>
              <w:bottom w:val="nil"/>
              <w:right w:val="nil"/>
            </w:tcBorders>
            <w:vAlign w:val="bottom"/>
          </w:tcPr>
          <w:p w:rsidR="00EF3914" w:rsidRPr="003111E1" w:rsidRDefault="00EF3914"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sidRPr="003111E1">
              <w:rPr>
                <w:rFonts w:eastAsia="新細明體"/>
                <w:spacing w:val="-20"/>
                <w:kern w:val="2"/>
                <w:szCs w:val="18"/>
              </w:rPr>
              <w:t>58.</w:t>
            </w:r>
            <w:r>
              <w:rPr>
                <w:rFonts w:eastAsia="新細明體" w:hint="eastAsia"/>
                <w:spacing w:val="-20"/>
                <w:kern w:val="2"/>
                <w:szCs w:val="18"/>
              </w:rPr>
              <w:t>55</w:t>
            </w:r>
          </w:p>
        </w:tc>
        <w:tc>
          <w:tcPr>
            <w:tcW w:w="542" w:type="dxa"/>
            <w:tcBorders>
              <w:top w:val="nil"/>
              <w:left w:val="nil"/>
              <w:bottom w:val="nil"/>
              <w:right w:val="nil"/>
            </w:tcBorders>
            <w:vAlign w:val="bottom"/>
          </w:tcPr>
          <w:p w:rsidR="00EF3914" w:rsidRPr="006A167E" w:rsidRDefault="00EF3914" w:rsidP="002407AA">
            <w:pPr>
              <w:snapToGrid w:val="0"/>
              <w:spacing w:line="260" w:lineRule="atLeast"/>
              <w:jc w:val="center"/>
              <w:rPr>
                <w:color w:val="000000" w:themeColor="text1"/>
                <w:spacing w:val="-20"/>
              </w:rPr>
            </w:pPr>
            <w:r w:rsidRPr="006A167E">
              <w:rPr>
                <w:color w:val="000000" w:themeColor="text1"/>
                <w:spacing w:val="-20"/>
              </w:rPr>
              <w:t>54.</w:t>
            </w:r>
            <w:r w:rsidR="006A167E" w:rsidRPr="006A167E">
              <w:rPr>
                <w:rFonts w:hint="eastAsia"/>
                <w:color w:val="000000" w:themeColor="text1"/>
                <w:spacing w:val="-20"/>
              </w:rPr>
              <w:t>6</w:t>
            </w:r>
          </w:p>
        </w:tc>
        <w:tc>
          <w:tcPr>
            <w:tcW w:w="651" w:type="dxa"/>
            <w:tcBorders>
              <w:top w:val="nil"/>
              <w:left w:val="nil"/>
              <w:bottom w:val="nil"/>
              <w:right w:val="nil"/>
            </w:tcBorders>
            <w:vAlign w:val="bottom"/>
          </w:tcPr>
          <w:p w:rsidR="00EF3914" w:rsidRPr="006A167E" w:rsidRDefault="00EF3914" w:rsidP="006A167E">
            <w:pPr>
              <w:snapToGrid w:val="0"/>
              <w:spacing w:line="260" w:lineRule="atLeast"/>
              <w:jc w:val="center"/>
              <w:rPr>
                <w:color w:val="000000" w:themeColor="text1"/>
                <w:spacing w:val="-20"/>
              </w:rPr>
            </w:pPr>
            <w:r w:rsidRPr="006A167E">
              <w:rPr>
                <w:color w:val="000000" w:themeColor="text1"/>
                <w:spacing w:val="-20"/>
              </w:rPr>
              <w:t>39</w:t>
            </w:r>
            <w:r w:rsidR="006A167E" w:rsidRPr="006A167E">
              <w:rPr>
                <w:rFonts w:hint="eastAsia"/>
                <w:color w:val="000000" w:themeColor="text1"/>
                <w:spacing w:val="-20"/>
              </w:rPr>
              <w:t>6</w:t>
            </w:r>
            <w:r w:rsidRPr="006A167E">
              <w:rPr>
                <w:color w:val="000000" w:themeColor="text1"/>
                <w:spacing w:val="-20"/>
              </w:rPr>
              <w:t>.</w:t>
            </w:r>
            <w:r w:rsidR="006A167E" w:rsidRPr="006A167E">
              <w:rPr>
                <w:rFonts w:hint="eastAsia"/>
                <w:color w:val="000000" w:themeColor="text1"/>
                <w:spacing w:val="-20"/>
              </w:rPr>
              <w:t>5</w:t>
            </w:r>
          </w:p>
        </w:tc>
        <w:tc>
          <w:tcPr>
            <w:tcW w:w="742" w:type="dxa"/>
            <w:tcBorders>
              <w:top w:val="nil"/>
              <w:left w:val="nil"/>
              <w:bottom w:val="nil"/>
              <w:right w:val="nil"/>
            </w:tcBorders>
            <w:vAlign w:val="bottom"/>
          </w:tcPr>
          <w:p w:rsidR="00EF3914" w:rsidRPr="006A167E" w:rsidRDefault="00EF3914" w:rsidP="006A167E">
            <w:pPr>
              <w:snapToGrid w:val="0"/>
              <w:spacing w:line="260" w:lineRule="atLeast"/>
              <w:jc w:val="center"/>
              <w:rPr>
                <w:color w:val="000000" w:themeColor="text1"/>
                <w:spacing w:val="-20"/>
              </w:rPr>
            </w:pPr>
            <w:r w:rsidRPr="006A167E">
              <w:rPr>
                <w:color w:val="000000" w:themeColor="text1"/>
                <w:spacing w:val="-20"/>
              </w:rPr>
              <w:t>298.</w:t>
            </w:r>
            <w:r w:rsidR="006A167E" w:rsidRPr="006A167E">
              <w:rPr>
                <w:rFonts w:hint="eastAsia"/>
                <w:color w:val="000000" w:themeColor="text1"/>
                <w:spacing w:val="-20"/>
              </w:rPr>
              <w:t>8</w:t>
            </w:r>
          </w:p>
        </w:tc>
        <w:tc>
          <w:tcPr>
            <w:tcW w:w="655" w:type="dxa"/>
            <w:tcBorders>
              <w:top w:val="nil"/>
              <w:left w:val="nil"/>
              <w:bottom w:val="nil"/>
              <w:right w:val="nil"/>
            </w:tcBorders>
            <w:vAlign w:val="bottom"/>
          </w:tcPr>
          <w:p w:rsidR="00EF3914" w:rsidRPr="006A167E" w:rsidRDefault="00EF3914" w:rsidP="006A167E">
            <w:pPr>
              <w:snapToGrid w:val="0"/>
              <w:spacing w:line="260" w:lineRule="atLeast"/>
              <w:jc w:val="center"/>
              <w:rPr>
                <w:color w:val="000000" w:themeColor="text1"/>
                <w:spacing w:val="-20"/>
              </w:rPr>
            </w:pPr>
            <w:r w:rsidRPr="006A167E">
              <w:rPr>
                <w:color w:val="000000" w:themeColor="text1"/>
                <w:spacing w:val="-20"/>
              </w:rPr>
              <w:t>64</w:t>
            </w:r>
            <w:r w:rsidR="006A167E" w:rsidRPr="006A167E">
              <w:rPr>
                <w:rFonts w:hint="eastAsia"/>
                <w:color w:val="000000" w:themeColor="text1"/>
                <w:spacing w:val="-20"/>
              </w:rPr>
              <w:t>7</w:t>
            </w:r>
            <w:r w:rsidRPr="006A167E">
              <w:rPr>
                <w:color w:val="000000" w:themeColor="text1"/>
                <w:spacing w:val="-20"/>
              </w:rPr>
              <w:t>.</w:t>
            </w:r>
            <w:r w:rsidR="006A167E" w:rsidRPr="006A167E">
              <w:rPr>
                <w:rFonts w:hint="eastAsia"/>
                <w:color w:val="000000" w:themeColor="text1"/>
                <w:spacing w:val="-20"/>
              </w:rPr>
              <w:t>3</w:t>
            </w:r>
          </w:p>
        </w:tc>
        <w:tc>
          <w:tcPr>
            <w:tcW w:w="712" w:type="dxa"/>
            <w:tcBorders>
              <w:top w:val="nil"/>
              <w:left w:val="nil"/>
              <w:bottom w:val="nil"/>
              <w:right w:val="nil"/>
            </w:tcBorders>
            <w:vAlign w:val="center"/>
          </w:tcPr>
          <w:p w:rsidR="00EF3914" w:rsidRPr="003111E1" w:rsidRDefault="00EF3914"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sidRPr="003111E1">
              <w:rPr>
                <w:rFonts w:eastAsia="標楷體"/>
                <w:snapToGrid w:val="0"/>
                <w:spacing w:val="0"/>
                <w:w w:val="95"/>
                <w:kern w:val="2"/>
                <w:szCs w:val="24"/>
              </w:rPr>
              <w:t>4.</w:t>
            </w:r>
            <w:r>
              <w:rPr>
                <w:rFonts w:eastAsia="標楷體" w:hint="eastAsia"/>
                <w:snapToGrid w:val="0"/>
                <w:spacing w:val="0"/>
                <w:w w:val="95"/>
                <w:kern w:val="2"/>
                <w:szCs w:val="24"/>
              </w:rPr>
              <w:t>25</w:t>
            </w:r>
          </w:p>
        </w:tc>
        <w:tc>
          <w:tcPr>
            <w:tcW w:w="662" w:type="dxa"/>
            <w:tcBorders>
              <w:top w:val="nil"/>
              <w:left w:val="nil"/>
              <w:bottom w:val="nil"/>
              <w:right w:val="nil"/>
            </w:tcBorders>
            <w:vAlign w:val="bottom"/>
          </w:tcPr>
          <w:p w:rsidR="00EF3914" w:rsidRPr="001B5037" w:rsidRDefault="00EF3914" w:rsidP="001B5037">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sidRPr="001B5037">
              <w:rPr>
                <w:rFonts w:eastAsia="新細明體"/>
                <w:color w:val="000000" w:themeColor="text1"/>
                <w:spacing w:val="-20"/>
                <w:kern w:val="2"/>
                <w:szCs w:val="24"/>
              </w:rPr>
              <w:t>1</w:t>
            </w:r>
            <w:r w:rsidR="001B5037" w:rsidRPr="001B5037">
              <w:rPr>
                <w:rFonts w:eastAsia="新細明體" w:hint="eastAsia"/>
                <w:color w:val="000000" w:themeColor="text1"/>
                <w:spacing w:val="-20"/>
                <w:kern w:val="2"/>
                <w:szCs w:val="24"/>
              </w:rPr>
              <w:t>2</w:t>
            </w:r>
            <w:r w:rsidRPr="001B5037">
              <w:rPr>
                <w:rFonts w:eastAsia="新細明體"/>
                <w:color w:val="000000" w:themeColor="text1"/>
                <w:spacing w:val="-20"/>
                <w:kern w:val="2"/>
                <w:szCs w:val="24"/>
              </w:rPr>
              <w:t>3</w:t>
            </w:r>
          </w:p>
        </w:tc>
        <w:tc>
          <w:tcPr>
            <w:tcW w:w="742" w:type="dxa"/>
            <w:tcBorders>
              <w:top w:val="nil"/>
              <w:left w:val="nil"/>
              <w:bottom w:val="nil"/>
              <w:right w:val="nil"/>
            </w:tcBorders>
            <w:vAlign w:val="bottom"/>
          </w:tcPr>
          <w:p w:rsidR="00EF3914" w:rsidRPr="001B5037" w:rsidRDefault="00EF3914" w:rsidP="001B5037">
            <w:pPr>
              <w:snapToGrid w:val="0"/>
              <w:spacing w:line="260" w:lineRule="atLeast"/>
              <w:jc w:val="center"/>
              <w:rPr>
                <w:color w:val="000000" w:themeColor="text1"/>
                <w:spacing w:val="-20"/>
              </w:rPr>
            </w:pPr>
            <w:r w:rsidRPr="001B5037">
              <w:rPr>
                <w:color w:val="000000" w:themeColor="text1"/>
                <w:spacing w:val="-20"/>
              </w:rPr>
              <w:t>2</w:t>
            </w:r>
            <w:r w:rsidR="001B5037" w:rsidRPr="001B5037">
              <w:rPr>
                <w:rFonts w:hint="eastAsia"/>
                <w:color w:val="000000" w:themeColor="text1"/>
                <w:spacing w:val="-20"/>
              </w:rPr>
              <w:t>72</w:t>
            </w:r>
          </w:p>
        </w:tc>
        <w:tc>
          <w:tcPr>
            <w:tcW w:w="742" w:type="dxa"/>
            <w:tcBorders>
              <w:top w:val="nil"/>
              <w:left w:val="nil"/>
              <w:bottom w:val="nil"/>
            </w:tcBorders>
            <w:vAlign w:val="bottom"/>
          </w:tcPr>
          <w:p w:rsidR="00EF3914" w:rsidRPr="001B5037" w:rsidRDefault="00EF3914" w:rsidP="001B5037">
            <w:pPr>
              <w:snapToGrid w:val="0"/>
              <w:spacing w:line="260" w:lineRule="atLeast"/>
              <w:jc w:val="center"/>
              <w:rPr>
                <w:color w:val="000000" w:themeColor="text1"/>
                <w:spacing w:val="-20"/>
              </w:rPr>
            </w:pPr>
            <w:r w:rsidRPr="001B5037">
              <w:rPr>
                <w:color w:val="000000" w:themeColor="text1"/>
                <w:spacing w:val="-20"/>
              </w:rPr>
              <w:t>9</w:t>
            </w:r>
            <w:r w:rsidR="001B5037" w:rsidRPr="001B5037">
              <w:rPr>
                <w:rFonts w:hint="eastAsia"/>
                <w:color w:val="000000" w:themeColor="text1"/>
                <w:spacing w:val="-20"/>
              </w:rPr>
              <w:t>2</w:t>
            </w:r>
          </w:p>
        </w:tc>
      </w:tr>
      <w:tr w:rsidR="009F3FA0" w:rsidRPr="003111E1" w:rsidTr="00C13AF8">
        <w:trPr>
          <w:jc w:val="center"/>
        </w:trPr>
        <w:tc>
          <w:tcPr>
            <w:tcW w:w="1505" w:type="dxa"/>
            <w:tcBorders>
              <w:top w:val="nil"/>
              <w:bottom w:val="single" w:sz="4" w:space="0" w:color="auto"/>
              <w:right w:val="single" w:sz="4" w:space="0" w:color="auto"/>
            </w:tcBorders>
            <w:vAlign w:val="center"/>
          </w:tcPr>
          <w:p w:rsidR="009F3FA0" w:rsidRDefault="009F3FA0" w:rsidP="002407AA">
            <w:pPr>
              <w:snapToGrid w:val="0"/>
              <w:spacing w:line="260" w:lineRule="atLeast"/>
              <w:jc w:val="center"/>
              <w:rPr>
                <w:rFonts w:eastAsia="標楷體"/>
                <w:w w:val="95"/>
              </w:rPr>
            </w:pPr>
            <w:r>
              <w:rPr>
                <w:rFonts w:eastAsia="標楷體" w:hint="eastAsia"/>
                <w:w w:val="95"/>
              </w:rPr>
              <w:t>8</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9F3FA0" w:rsidRPr="003111E1"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1,149.8</w:t>
            </w:r>
          </w:p>
        </w:tc>
        <w:tc>
          <w:tcPr>
            <w:tcW w:w="726" w:type="dxa"/>
            <w:tcBorders>
              <w:top w:val="nil"/>
              <w:left w:val="nil"/>
              <w:bottom w:val="single" w:sz="4" w:space="0" w:color="auto"/>
              <w:right w:val="nil"/>
            </w:tcBorders>
            <w:vAlign w:val="bottom"/>
          </w:tcPr>
          <w:p w:rsidR="009F3FA0" w:rsidRPr="003111E1" w:rsidRDefault="009F3FA0" w:rsidP="00EF3914">
            <w:pPr>
              <w:snapToGrid w:val="0"/>
              <w:spacing w:line="260" w:lineRule="atLeast"/>
              <w:jc w:val="center"/>
              <w:rPr>
                <w:spacing w:val="-20"/>
                <w:szCs w:val="18"/>
              </w:rPr>
            </w:pPr>
            <w:r>
              <w:rPr>
                <w:rFonts w:hint="eastAsia"/>
                <w:spacing w:val="-20"/>
                <w:szCs w:val="18"/>
              </w:rPr>
              <w:t>1,100.0</w:t>
            </w:r>
          </w:p>
        </w:tc>
        <w:tc>
          <w:tcPr>
            <w:tcW w:w="624" w:type="dxa"/>
            <w:tcBorders>
              <w:top w:val="nil"/>
              <w:left w:val="nil"/>
              <w:bottom w:val="single" w:sz="4" w:space="0" w:color="auto"/>
              <w:right w:val="nil"/>
            </w:tcBorders>
            <w:vAlign w:val="bottom"/>
          </w:tcPr>
          <w:p w:rsidR="009F3FA0" w:rsidRPr="003111E1" w:rsidRDefault="009F3FA0" w:rsidP="00EF3914">
            <w:pPr>
              <w:snapToGrid w:val="0"/>
              <w:spacing w:line="260" w:lineRule="atLeast"/>
              <w:jc w:val="center"/>
              <w:rPr>
                <w:spacing w:val="-20"/>
                <w:szCs w:val="18"/>
              </w:rPr>
            </w:pPr>
            <w:r>
              <w:rPr>
                <w:rFonts w:hint="eastAsia"/>
                <w:spacing w:val="-20"/>
                <w:szCs w:val="18"/>
              </w:rPr>
              <w:t>49.7</w:t>
            </w:r>
          </w:p>
        </w:tc>
        <w:tc>
          <w:tcPr>
            <w:tcW w:w="684" w:type="dxa"/>
            <w:tcBorders>
              <w:top w:val="nil"/>
              <w:left w:val="nil"/>
              <w:bottom w:val="single" w:sz="4" w:space="0" w:color="auto"/>
              <w:right w:val="nil"/>
            </w:tcBorders>
            <w:vAlign w:val="bottom"/>
          </w:tcPr>
          <w:p w:rsidR="009F3FA0" w:rsidRPr="003111E1"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spacing w:val="-20"/>
                <w:kern w:val="2"/>
                <w:szCs w:val="18"/>
              </w:rPr>
            </w:pPr>
            <w:r>
              <w:rPr>
                <w:rFonts w:eastAsia="新細明體" w:hint="eastAsia"/>
                <w:spacing w:val="-20"/>
                <w:kern w:val="2"/>
                <w:szCs w:val="18"/>
              </w:rPr>
              <w:t>58.66</w:t>
            </w:r>
          </w:p>
        </w:tc>
        <w:tc>
          <w:tcPr>
            <w:tcW w:w="542" w:type="dxa"/>
            <w:tcBorders>
              <w:top w:val="nil"/>
              <w:left w:val="nil"/>
              <w:bottom w:val="single" w:sz="4" w:space="0" w:color="auto"/>
              <w:right w:val="nil"/>
            </w:tcBorders>
            <w:vAlign w:val="bottom"/>
          </w:tcPr>
          <w:p w:rsidR="009F3FA0" w:rsidRPr="006A167E" w:rsidRDefault="009F3FA0" w:rsidP="002407AA">
            <w:pPr>
              <w:snapToGrid w:val="0"/>
              <w:spacing w:line="260" w:lineRule="atLeast"/>
              <w:jc w:val="center"/>
              <w:rPr>
                <w:color w:val="000000" w:themeColor="text1"/>
                <w:spacing w:val="-20"/>
              </w:rPr>
            </w:pPr>
            <w:r>
              <w:rPr>
                <w:rFonts w:hint="eastAsia"/>
                <w:color w:val="000000" w:themeColor="text1"/>
                <w:spacing w:val="-20"/>
              </w:rPr>
              <w:t>54.5</w:t>
            </w:r>
          </w:p>
        </w:tc>
        <w:tc>
          <w:tcPr>
            <w:tcW w:w="651" w:type="dxa"/>
            <w:tcBorders>
              <w:top w:val="nil"/>
              <w:left w:val="nil"/>
              <w:bottom w:val="single" w:sz="4" w:space="0" w:color="auto"/>
              <w:right w:val="nil"/>
            </w:tcBorders>
            <w:vAlign w:val="bottom"/>
          </w:tcPr>
          <w:p w:rsidR="009F3FA0" w:rsidRPr="006A167E" w:rsidRDefault="009F3FA0" w:rsidP="006A167E">
            <w:pPr>
              <w:snapToGrid w:val="0"/>
              <w:spacing w:line="260" w:lineRule="atLeast"/>
              <w:jc w:val="center"/>
              <w:rPr>
                <w:color w:val="000000" w:themeColor="text1"/>
                <w:spacing w:val="-20"/>
              </w:rPr>
            </w:pPr>
            <w:r>
              <w:rPr>
                <w:rFonts w:hint="eastAsia"/>
                <w:color w:val="000000" w:themeColor="text1"/>
                <w:spacing w:val="-20"/>
              </w:rPr>
              <w:t>397.4</w:t>
            </w:r>
          </w:p>
        </w:tc>
        <w:tc>
          <w:tcPr>
            <w:tcW w:w="742" w:type="dxa"/>
            <w:tcBorders>
              <w:top w:val="nil"/>
              <w:left w:val="nil"/>
              <w:bottom w:val="single" w:sz="4" w:space="0" w:color="auto"/>
              <w:right w:val="nil"/>
            </w:tcBorders>
            <w:vAlign w:val="bottom"/>
          </w:tcPr>
          <w:p w:rsidR="009F3FA0" w:rsidRPr="006A167E" w:rsidRDefault="009F3FA0" w:rsidP="006A167E">
            <w:pPr>
              <w:snapToGrid w:val="0"/>
              <w:spacing w:line="260" w:lineRule="atLeast"/>
              <w:jc w:val="center"/>
              <w:rPr>
                <w:color w:val="000000" w:themeColor="text1"/>
                <w:spacing w:val="-20"/>
              </w:rPr>
            </w:pPr>
            <w:r>
              <w:rPr>
                <w:rFonts w:hint="eastAsia"/>
                <w:color w:val="000000" w:themeColor="text1"/>
                <w:spacing w:val="-20"/>
              </w:rPr>
              <w:t>299.4</w:t>
            </w:r>
          </w:p>
        </w:tc>
        <w:tc>
          <w:tcPr>
            <w:tcW w:w="655" w:type="dxa"/>
            <w:tcBorders>
              <w:top w:val="nil"/>
              <w:left w:val="nil"/>
              <w:bottom w:val="single" w:sz="4" w:space="0" w:color="auto"/>
              <w:right w:val="nil"/>
            </w:tcBorders>
            <w:vAlign w:val="bottom"/>
          </w:tcPr>
          <w:p w:rsidR="009F3FA0" w:rsidRPr="006A167E" w:rsidRDefault="009F3FA0" w:rsidP="006A167E">
            <w:pPr>
              <w:snapToGrid w:val="0"/>
              <w:spacing w:line="260" w:lineRule="atLeast"/>
              <w:jc w:val="center"/>
              <w:rPr>
                <w:color w:val="000000" w:themeColor="text1"/>
                <w:spacing w:val="-20"/>
              </w:rPr>
            </w:pPr>
            <w:r>
              <w:rPr>
                <w:rFonts w:hint="eastAsia"/>
                <w:color w:val="000000" w:themeColor="text1"/>
                <w:spacing w:val="-20"/>
              </w:rPr>
              <w:t>648.1</w:t>
            </w:r>
          </w:p>
        </w:tc>
        <w:tc>
          <w:tcPr>
            <w:tcW w:w="712" w:type="dxa"/>
            <w:tcBorders>
              <w:top w:val="nil"/>
              <w:left w:val="nil"/>
              <w:bottom w:val="single" w:sz="4" w:space="0" w:color="auto"/>
              <w:right w:val="nil"/>
            </w:tcBorders>
            <w:vAlign w:val="center"/>
          </w:tcPr>
          <w:p w:rsidR="009F3FA0" w:rsidRPr="003111E1" w:rsidRDefault="009F3FA0" w:rsidP="00EF3914">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標楷體"/>
                <w:snapToGrid w:val="0"/>
                <w:spacing w:val="0"/>
                <w:w w:val="95"/>
                <w:kern w:val="2"/>
                <w:szCs w:val="24"/>
              </w:rPr>
            </w:pPr>
            <w:r>
              <w:rPr>
                <w:rFonts w:eastAsia="標楷體" w:hint="eastAsia"/>
                <w:snapToGrid w:val="0"/>
                <w:spacing w:val="0"/>
                <w:w w:val="95"/>
                <w:kern w:val="2"/>
                <w:szCs w:val="24"/>
              </w:rPr>
              <w:t>4.33</w:t>
            </w:r>
          </w:p>
        </w:tc>
        <w:tc>
          <w:tcPr>
            <w:tcW w:w="662" w:type="dxa"/>
            <w:tcBorders>
              <w:top w:val="nil"/>
              <w:left w:val="nil"/>
              <w:bottom w:val="single" w:sz="4" w:space="0" w:color="auto"/>
              <w:right w:val="nil"/>
            </w:tcBorders>
            <w:vAlign w:val="bottom"/>
          </w:tcPr>
          <w:p w:rsidR="009F3FA0" w:rsidRPr="001B5037" w:rsidRDefault="009F3FA0" w:rsidP="001B5037">
            <w:pPr>
              <w:pStyle w:val="d00"/>
              <w:tabs>
                <w:tab w:val="clear" w:pos="1320"/>
                <w:tab w:val="clear" w:pos="1920"/>
                <w:tab w:val="clear" w:pos="2880"/>
                <w:tab w:val="clear" w:pos="3840"/>
                <w:tab w:val="clear" w:pos="4800"/>
                <w:tab w:val="clear" w:pos="5760"/>
              </w:tabs>
              <w:autoSpaceDE/>
              <w:autoSpaceDN/>
              <w:adjustRightInd/>
              <w:snapToGrid w:val="0"/>
              <w:spacing w:before="0" w:after="0" w:line="260" w:lineRule="atLeast"/>
              <w:textAlignment w:val="auto"/>
              <w:rPr>
                <w:rFonts w:eastAsia="新細明體"/>
                <w:color w:val="000000" w:themeColor="text1"/>
                <w:spacing w:val="-20"/>
                <w:kern w:val="2"/>
                <w:szCs w:val="24"/>
              </w:rPr>
            </w:pPr>
            <w:r>
              <w:rPr>
                <w:rFonts w:eastAsia="新細明體" w:hint="eastAsia"/>
                <w:color w:val="000000" w:themeColor="text1"/>
                <w:spacing w:val="-20"/>
                <w:kern w:val="2"/>
                <w:szCs w:val="24"/>
              </w:rPr>
              <w:t>132</w:t>
            </w:r>
          </w:p>
        </w:tc>
        <w:tc>
          <w:tcPr>
            <w:tcW w:w="742" w:type="dxa"/>
            <w:tcBorders>
              <w:top w:val="nil"/>
              <w:left w:val="nil"/>
              <w:bottom w:val="single" w:sz="4" w:space="0" w:color="auto"/>
              <w:right w:val="nil"/>
            </w:tcBorders>
            <w:vAlign w:val="bottom"/>
          </w:tcPr>
          <w:p w:rsidR="009F3FA0" w:rsidRPr="001B5037" w:rsidRDefault="009F3FA0" w:rsidP="001B5037">
            <w:pPr>
              <w:snapToGrid w:val="0"/>
              <w:spacing w:line="260" w:lineRule="atLeast"/>
              <w:jc w:val="center"/>
              <w:rPr>
                <w:color w:val="000000" w:themeColor="text1"/>
                <w:spacing w:val="-20"/>
              </w:rPr>
            </w:pPr>
            <w:r>
              <w:rPr>
                <w:rFonts w:hint="eastAsia"/>
                <w:color w:val="000000" w:themeColor="text1"/>
                <w:spacing w:val="-20"/>
              </w:rPr>
              <w:t>270</w:t>
            </w:r>
          </w:p>
        </w:tc>
        <w:tc>
          <w:tcPr>
            <w:tcW w:w="742" w:type="dxa"/>
            <w:tcBorders>
              <w:top w:val="nil"/>
              <w:left w:val="nil"/>
              <w:bottom w:val="single" w:sz="4" w:space="0" w:color="auto"/>
            </w:tcBorders>
            <w:vAlign w:val="bottom"/>
          </w:tcPr>
          <w:p w:rsidR="009F3FA0" w:rsidRPr="001B5037" w:rsidRDefault="009F3FA0" w:rsidP="001B5037">
            <w:pPr>
              <w:snapToGrid w:val="0"/>
              <w:spacing w:line="260" w:lineRule="atLeast"/>
              <w:jc w:val="center"/>
              <w:rPr>
                <w:color w:val="000000" w:themeColor="text1"/>
                <w:spacing w:val="-20"/>
              </w:rPr>
            </w:pPr>
            <w:r>
              <w:rPr>
                <w:rFonts w:hint="eastAsia"/>
                <w:color w:val="000000" w:themeColor="text1"/>
                <w:spacing w:val="-20"/>
              </w:rPr>
              <w:t>96</w:t>
            </w:r>
          </w:p>
        </w:tc>
      </w:tr>
      <w:tr w:rsidR="00EF3914" w:rsidRPr="003111E1" w:rsidTr="00C13AF8">
        <w:trPr>
          <w:jc w:val="center"/>
        </w:trPr>
        <w:tc>
          <w:tcPr>
            <w:tcW w:w="1505" w:type="dxa"/>
            <w:tcBorders>
              <w:top w:val="nil"/>
              <w:bottom w:val="single" w:sz="4" w:space="0" w:color="auto"/>
              <w:right w:val="single" w:sz="4" w:space="0" w:color="auto"/>
            </w:tcBorders>
            <w:vAlign w:val="center"/>
          </w:tcPr>
          <w:p w:rsidR="00EF3914" w:rsidRPr="003111E1" w:rsidRDefault="00EF3914" w:rsidP="00CE7968">
            <w:pPr>
              <w:snapToGrid w:val="0"/>
              <w:spacing w:line="280" w:lineRule="exact"/>
              <w:jc w:val="center"/>
              <w:rPr>
                <w:rFonts w:eastAsia="標楷體"/>
                <w:w w:val="95"/>
                <w:sz w:val="22"/>
                <w:szCs w:val="22"/>
              </w:rPr>
            </w:pPr>
            <w:r w:rsidRPr="003111E1">
              <w:rPr>
                <w:rFonts w:eastAsia="標楷體"/>
                <w:w w:val="95"/>
                <w:sz w:val="22"/>
                <w:szCs w:val="22"/>
              </w:rPr>
              <w:t>較</w:t>
            </w:r>
            <w:r w:rsidRPr="003111E1">
              <w:rPr>
                <w:rFonts w:eastAsia="標楷體"/>
                <w:w w:val="95"/>
                <w:sz w:val="22"/>
                <w:szCs w:val="22"/>
              </w:rPr>
              <w:t>101</w:t>
            </w:r>
            <w:r w:rsidRPr="003111E1">
              <w:rPr>
                <w:rFonts w:eastAsia="標楷體"/>
                <w:w w:val="95"/>
                <w:sz w:val="22"/>
                <w:szCs w:val="22"/>
              </w:rPr>
              <w:t>年同月變動</w:t>
            </w:r>
            <w:r w:rsidRPr="003111E1">
              <w:rPr>
                <w:rFonts w:eastAsia="標楷體"/>
                <w:w w:val="95"/>
                <w:sz w:val="22"/>
                <w:szCs w:val="22"/>
              </w:rPr>
              <w:t>(</w:t>
            </w:r>
            <w:r>
              <w:rPr>
                <w:rFonts w:eastAsia="標楷體" w:hint="eastAsia"/>
                <w:w w:val="95"/>
                <w:sz w:val="22"/>
                <w:szCs w:val="22"/>
              </w:rPr>
              <w:t>％</w:t>
            </w:r>
            <w:r w:rsidRPr="003111E1">
              <w:rPr>
                <w:rFonts w:eastAsia="標楷體"/>
                <w:w w:val="95"/>
                <w:sz w:val="22"/>
                <w:szCs w:val="22"/>
              </w:rPr>
              <w:t>或百分點</w:t>
            </w:r>
            <w:r w:rsidRPr="003111E1">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EF3914" w:rsidRPr="003111E1" w:rsidRDefault="009F3FA0" w:rsidP="00EF3914">
            <w:pPr>
              <w:jc w:val="center"/>
              <w:rPr>
                <w:spacing w:val="-20"/>
              </w:rPr>
            </w:pPr>
            <w:r>
              <w:rPr>
                <w:rFonts w:hint="eastAsia"/>
                <w:spacing w:val="-20"/>
              </w:rPr>
              <w:t>0.83</w:t>
            </w:r>
          </w:p>
        </w:tc>
        <w:tc>
          <w:tcPr>
            <w:tcW w:w="726" w:type="dxa"/>
            <w:tcBorders>
              <w:top w:val="nil"/>
              <w:left w:val="nil"/>
              <w:bottom w:val="single" w:sz="4" w:space="0" w:color="auto"/>
              <w:right w:val="nil"/>
            </w:tcBorders>
            <w:vAlign w:val="center"/>
          </w:tcPr>
          <w:p w:rsidR="00EF3914" w:rsidRPr="003111E1" w:rsidRDefault="009F3FA0" w:rsidP="00EF3914">
            <w:pPr>
              <w:jc w:val="center"/>
              <w:rPr>
                <w:spacing w:val="-20"/>
              </w:rPr>
            </w:pPr>
            <w:r>
              <w:rPr>
                <w:rFonts w:hint="eastAsia"/>
                <w:spacing w:val="-20"/>
              </w:rPr>
              <w:t>0.91</w:t>
            </w:r>
          </w:p>
        </w:tc>
        <w:tc>
          <w:tcPr>
            <w:tcW w:w="624" w:type="dxa"/>
            <w:tcBorders>
              <w:top w:val="nil"/>
              <w:left w:val="nil"/>
              <w:bottom w:val="single" w:sz="4" w:space="0" w:color="auto"/>
              <w:right w:val="nil"/>
            </w:tcBorders>
            <w:vAlign w:val="center"/>
          </w:tcPr>
          <w:p w:rsidR="00EF3914" w:rsidRPr="003111E1" w:rsidRDefault="009F3FA0" w:rsidP="00EF3914">
            <w:pPr>
              <w:jc w:val="center"/>
              <w:rPr>
                <w:spacing w:val="-20"/>
              </w:rPr>
            </w:pPr>
            <w:r>
              <w:rPr>
                <w:rFonts w:hint="eastAsia"/>
                <w:spacing w:val="-20"/>
              </w:rPr>
              <w:t>-0.92</w:t>
            </w:r>
          </w:p>
        </w:tc>
        <w:tc>
          <w:tcPr>
            <w:tcW w:w="684" w:type="dxa"/>
            <w:tcBorders>
              <w:top w:val="nil"/>
              <w:left w:val="nil"/>
              <w:bottom w:val="single" w:sz="4" w:space="0" w:color="auto"/>
              <w:right w:val="nil"/>
            </w:tcBorders>
            <w:vAlign w:val="center"/>
          </w:tcPr>
          <w:p w:rsidR="00EF3914" w:rsidRPr="003111E1" w:rsidRDefault="009F3FA0" w:rsidP="00912BB5">
            <w:pPr>
              <w:jc w:val="center"/>
              <w:rPr>
                <w:spacing w:val="-20"/>
              </w:rPr>
            </w:pPr>
            <w:r>
              <w:rPr>
                <w:rFonts w:hint="eastAsia"/>
                <w:spacing w:val="-20"/>
              </w:rPr>
              <w:t>0.05*</w:t>
            </w:r>
          </w:p>
        </w:tc>
        <w:tc>
          <w:tcPr>
            <w:tcW w:w="542" w:type="dxa"/>
            <w:tcBorders>
              <w:top w:val="nil"/>
              <w:left w:val="nil"/>
              <w:bottom w:val="single" w:sz="4" w:space="0" w:color="auto"/>
              <w:right w:val="nil"/>
            </w:tcBorders>
            <w:vAlign w:val="center"/>
          </w:tcPr>
          <w:p w:rsidR="00EF3914" w:rsidRPr="003111E1" w:rsidRDefault="009F3FA0" w:rsidP="006A167E">
            <w:pPr>
              <w:jc w:val="center"/>
              <w:rPr>
                <w:spacing w:val="-20"/>
              </w:rPr>
            </w:pPr>
            <w:r>
              <w:rPr>
                <w:rFonts w:hint="eastAsia"/>
                <w:spacing w:val="-20"/>
              </w:rPr>
              <w:t>0.13</w:t>
            </w:r>
          </w:p>
        </w:tc>
        <w:tc>
          <w:tcPr>
            <w:tcW w:w="651" w:type="dxa"/>
            <w:tcBorders>
              <w:top w:val="nil"/>
              <w:left w:val="nil"/>
              <w:bottom w:val="single" w:sz="4" w:space="0" w:color="auto"/>
              <w:right w:val="nil"/>
            </w:tcBorders>
            <w:vAlign w:val="center"/>
          </w:tcPr>
          <w:p w:rsidR="00EF3914" w:rsidRPr="003111E1" w:rsidRDefault="009F3FA0" w:rsidP="006A167E">
            <w:pPr>
              <w:jc w:val="center"/>
              <w:rPr>
                <w:spacing w:val="-20"/>
              </w:rPr>
            </w:pPr>
            <w:r>
              <w:rPr>
                <w:rFonts w:hint="eastAsia"/>
                <w:spacing w:val="-20"/>
              </w:rPr>
              <w:t>0.67</w:t>
            </w:r>
          </w:p>
        </w:tc>
        <w:tc>
          <w:tcPr>
            <w:tcW w:w="742" w:type="dxa"/>
            <w:tcBorders>
              <w:top w:val="nil"/>
              <w:left w:val="nil"/>
              <w:bottom w:val="single" w:sz="4" w:space="0" w:color="auto"/>
              <w:right w:val="nil"/>
            </w:tcBorders>
            <w:vAlign w:val="center"/>
          </w:tcPr>
          <w:p w:rsidR="00EF3914" w:rsidRPr="003111E1" w:rsidRDefault="009F3FA0" w:rsidP="00B9643F">
            <w:pPr>
              <w:jc w:val="center"/>
              <w:rPr>
                <w:spacing w:val="-20"/>
              </w:rPr>
            </w:pPr>
            <w:r>
              <w:rPr>
                <w:rFonts w:hint="eastAsia"/>
                <w:spacing w:val="-20"/>
              </w:rPr>
              <w:t>0.33</w:t>
            </w:r>
          </w:p>
        </w:tc>
        <w:tc>
          <w:tcPr>
            <w:tcW w:w="655" w:type="dxa"/>
            <w:tcBorders>
              <w:top w:val="nil"/>
              <w:left w:val="nil"/>
              <w:bottom w:val="single" w:sz="4" w:space="0" w:color="auto"/>
              <w:right w:val="nil"/>
            </w:tcBorders>
            <w:vAlign w:val="center"/>
          </w:tcPr>
          <w:p w:rsidR="00EF3914" w:rsidRPr="003111E1" w:rsidRDefault="009F3FA0" w:rsidP="006A167E">
            <w:pPr>
              <w:jc w:val="center"/>
              <w:rPr>
                <w:spacing w:val="-20"/>
              </w:rPr>
            </w:pPr>
            <w:r>
              <w:rPr>
                <w:rFonts w:hint="eastAsia"/>
                <w:spacing w:val="-20"/>
              </w:rPr>
              <w:t>1.12</w:t>
            </w:r>
          </w:p>
        </w:tc>
        <w:tc>
          <w:tcPr>
            <w:tcW w:w="712" w:type="dxa"/>
            <w:tcBorders>
              <w:top w:val="nil"/>
              <w:left w:val="nil"/>
              <w:bottom w:val="single" w:sz="4" w:space="0" w:color="auto"/>
              <w:right w:val="nil"/>
            </w:tcBorders>
            <w:vAlign w:val="center"/>
          </w:tcPr>
          <w:p w:rsidR="00EF3914" w:rsidRPr="003111E1" w:rsidRDefault="009F3FA0" w:rsidP="00EF3914">
            <w:pPr>
              <w:jc w:val="center"/>
              <w:rPr>
                <w:spacing w:val="-20"/>
              </w:rPr>
            </w:pPr>
            <w:r>
              <w:rPr>
                <w:rFonts w:hint="eastAsia"/>
                <w:spacing w:val="-20"/>
              </w:rPr>
              <w:t>-0.07*</w:t>
            </w:r>
          </w:p>
        </w:tc>
        <w:tc>
          <w:tcPr>
            <w:tcW w:w="662" w:type="dxa"/>
            <w:tcBorders>
              <w:top w:val="nil"/>
              <w:left w:val="nil"/>
              <w:bottom w:val="single" w:sz="4" w:space="0" w:color="auto"/>
              <w:right w:val="nil"/>
            </w:tcBorders>
            <w:vAlign w:val="center"/>
          </w:tcPr>
          <w:p w:rsidR="00EF3914" w:rsidRPr="003111E1" w:rsidRDefault="009F3FA0" w:rsidP="001B5037">
            <w:pPr>
              <w:jc w:val="center"/>
              <w:rPr>
                <w:spacing w:val="-20"/>
              </w:rPr>
            </w:pPr>
            <w:r>
              <w:rPr>
                <w:rFonts w:hint="eastAsia"/>
                <w:spacing w:val="-20"/>
              </w:rPr>
              <w:t>3.83</w:t>
            </w:r>
          </w:p>
        </w:tc>
        <w:tc>
          <w:tcPr>
            <w:tcW w:w="742" w:type="dxa"/>
            <w:tcBorders>
              <w:top w:val="nil"/>
              <w:left w:val="nil"/>
              <w:bottom w:val="single" w:sz="4" w:space="0" w:color="auto"/>
              <w:right w:val="nil"/>
            </w:tcBorders>
            <w:vAlign w:val="center"/>
          </w:tcPr>
          <w:p w:rsidR="00EF3914" w:rsidRPr="003111E1" w:rsidRDefault="009F3FA0" w:rsidP="001B5037">
            <w:pPr>
              <w:jc w:val="center"/>
              <w:rPr>
                <w:spacing w:val="-20"/>
              </w:rPr>
            </w:pPr>
            <w:r>
              <w:rPr>
                <w:rFonts w:hint="eastAsia"/>
                <w:spacing w:val="-20"/>
              </w:rPr>
              <w:t>-4.92</w:t>
            </w:r>
          </w:p>
        </w:tc>
        <w:tc>
          <w:tcPr>
            <w:tcW w:w="742" w:type="dxa"/>
            <w:tcBorders>
              <w:top w:val="nil"/>
              <w:left w:val="nil"/>
              <w:bottom w:val="single" w:sz="4" w:space="0" w:color="auto"/>
            </w:tcBorders>
            <w:vAlign w:val="center"/>
          </w:tcPr>
          <w:p w:rsidR="00EF3914" w:rsidRPr="003111E1" w:rsidRDefault="009F3FA0" w:rsidP="001B5037">
            <w:pPr>
              <w:jc w:val="center"/>
              <w:rPr>
                <w:spacing w:val="-20"/>
              </w:rPr>
            </w:pPr>
            <w:r>
              <w:rPr>
                <w:rFonts w:hint="eastAsia"/>
                <w:spacing w:val="-20"/>
              </w:rPr>
              <w:t>5.21</w:t>
            </w:r>
          </w:p>
        </w:tc>
      </w:tr>
      <w:tr w:rsidR="00EF3914" w:rsidRPr="003111E1" w:rsidTr="00C13AF8">
        <w:trPr>
          <w:jc w:val="center"/>
        </w:trPr>
        <w:tc>
          <w:tcPr>
            <w:tcW w:w="1505" w:type="dxa"/>
            <w:tcBorders>
              <w:top w:val="single" w:sz="4" w:space="0" w:color="auto"/>
              <w:right w:val="single" w:sz="4" w:space="0" w:color="auto"/>
            </w:tcBorders>
            <w:vAlign w:val="center"/>
          </w:tcPr>
          <w:p w:rsidR="00EF3914" w:rsidRPr="003111E1" w:rsidRDefault="00EF3914" w:rsidP="00CE7968">
            <w:pPr>
              <w:snapToGrid w:val="0"/>
              <w:spacing w:line="280" w:lineRule="exact"/>
              <w:jc w:val="center"/>
              <w:rPr>
                <w:rFonts w:eastAsia="標楷體"/>
                <w:w w:val="95"/>
                <w:sz w:val="22"/>
                <w:szCs w:val="22"/>
              </w:rPr>
            </w:pPr>
            <w:r w:rsidRPr="003111E1">
              <w:rPr>
                <w:rFonts w:eastAsia="標楷體"/>
                <w:w w:val="95"/>
                <w:sz w:val="22"/>
                <w:szCs w:val="22"/>
              </w:rPr>
              <w:t>累計較</w:t>
            </w:r>
            <w:r w:rsidRPr="003111E1">
              <w:rPr>
                <w:rFonts w:eastAsia="標楷體"/>
                <w:w w:val="95"/>
                <w:sz w:val="22"/>
                <w:szCs w:val="22"/>
              </w:rPr>
              <w:t>101</w:t>
            </w:r>
            <w:r w:rsidRPr="003111E1">
              <w:rPr>
                <w:rFonts w:eastAsia="標楷體"/>
                <w:w w:val="95"/>
                <w:sz w:val="22"/>
                <w:szCs w:val="22"/>
              </w:rPr>
              <w:t>年同期變動</w:t>
            </w:r>
            <w:r w:rsidRPr="003111E1">
              <w:rPr>
                <w:rFonts w:eastAsia="標楷體"/>
                <w:w w:val="95"/>
                <w:sz w:val="22"/>
                <w:szCs w:val="22"/>
              </w:rPr>
              <w:t>(</w:t>
            </w:r>
            <w:r>
              <w:rPr>
                <w:rFonts w:eastAsia="標楷體" w:hint="eastAsia"/>
                <w:w w:val="95"/>
                <w:sz w:val="22"/>
                <w:szCs w:val="22"/>
              </w:rPr>
              <w:t>％</w:t>
            </w:r>
            <w:r w:rsidRPr="003111E1">
              <w:rPr>
                <w:rFonts w:eastAsia="標楷體"/>
                <w:w w:val="95"/>
                <w:sz w:val="22"/>
                <w:szCs w:val="22"/>
              </w:rPr>
              <w:t>或百分點</w:t>
            </w:r>
            <w:r w:rsidRPr="003111E1">
              <w:rPr>
                <w:rFonts w:eastAsia="標楷體"/>
                <w:w w:val="95"/>
                <w:sz w:val="22"/>
                <w:szCs w:val="22"/>
              </w:rPr>
              <w:t>)</w:t>
            </w:r>
          </w:p>
        </w:tc>
        <w:tc>
          <w:tcPr>
            <w:tcW w:w="633" w:type="dxa"/>
            <w:tcBorders>
              <w:top w:val="single" w:sz="4" w:space="0" w:color="auto"/>
              <w:left w:val="single" w:sz="4" w:space="0" w:color="auto"/>
            </w:tcBorders>
            <w:vAlign w:val="center"/>
          </w:tcPr>
          <w:p w:rsidR="00EF3914" w:rsidRPr="003111E1" w:rsidRDefault="009F3FA0" w:rsidP="00912BB5">
            <w:pPr>
              <w:jc w:val="center"/>
              <w:rPr>
                <w:spacing w:val="-20"/>
              </w:rPr>
            </w:pPr>
            <w:r>
              <w:rPr>
                <w:rFonts w:hint="eastAsia"/>
                <w:spacing w:val="-20"/>
              </w:rPr>
              <w:t>0.98</w:t>
            </w:r>
          </w:p>
        </w:tc>
        <w:tc>
          <w:tcPr>
            <w:tcW w:w="726" w:type="dxa"/>
            <w:tcBorders>
              <w:top w:val="single" w:sz="4" w:space="0" w:color="auto"/>
            </w:tcBorders>
            <w:vAlign w:val="center"/>
          </w:tcPr>
          <w:p w:rsidR="00EF3914" w:rsidRPr="003111E1" w:rsidRDefault="009F3FA0" w:rsidP="00EF3914">
            <w:pPr>
              <w:jc w:val="center"/>
              <w:rPr>
                <w:spacing w:val="-20"/>
              </w:rPr>
            </w:pPr>
            <w:r>
              <w:rPr>
                <w:rFonts w:hint="eastAsia"/>
                <w:spacing w:val="-20"/>
              </w:rPr>
              <w:t>1.02</w:t>
            </w:r>
          </w:p>
        </w:tc>
        <w:tc>
          <w:tcPr>
            <w:tcW w:w="624" w:type="dxa"/>
            <w:tcBorders>
              <w:top w:val="single" w:sz="4" w:space="0" w:color="auto"/>
            </w:tcBorders>
            <w:vAlign w:val="center"/>
          </w:tcPr>
          <w:p w:rsidR="00EF3914" w:rsidRPr="003111E1" w:rsidRDefault="009F3FA0" w:rsidP="00EF3914">
            <w:pPr>
              <w:jc w:val="center"/>
              <w:rPr>
                <w:spacing w:val="-20"/>
              </w:rPr>
            </w:pPr>
            <w:r>
              <w:rPr>
                <w:rFonts w:hint="eastAsia"/>
                <w:spacing w:val="-20"/>
              </w:rPr>
              <w:t>-0.08</w:t>
            </w:r>
          </w:p>
        </w:tc>
        <w:tc>
          <w:tcPr>
            <w:tcW w:w="684" w:type="dxa"/>
            <w:tcBorders>
              <w:top w:val="single" w:sz="4" w:space="0" w:color="auto"/>
            </w:tcBorders>
            <w:vAlign w:val="center"/>
          </w:tcPr>
          <w:p w:rsidR="00EF3914" w:rsidRPr="003111E1" w:rsidRDefault="009F3FA0" w:rsidP="00912BB5">
            <w:pPr>
              <w:jc w:val="center"/>
              <w:rPr>
                <w:spacing w:val="-20"/>
              </w:rPr>
            </w:pPr>
            <w:r>
              <w:rPr>
                <w:rFonts w:hint="eastAsia"/>
                <w:spacing w:val="-20"/>
              </w:rPr>
              <w:t>0.09*</w:t>
            </w:r>
          </w:p>
        </w:tc>
        <w:tc>
          <w:tcPr>
            <w:tcW w:w="542" w:type="dxa"/>
            <w:tcBorders>
              <w:top w:val="single" w:sz="4" w:space="0" w:color="auto"/>
            </w:tcBorders>
            <w:vAlign w:val="center"/>
          </w:tcPr>
          <w:p w:rsidR="00EF3914" w:rsidRPr="003111E1" w:rsidRDefault="009F3FA0" w:rsidP="006A167E">
            <w:pPr>
              <w:jc w:val="center"/>
              <w:rPr>
                <w:spacing w:val="-20"/>
              </w:rPr>
            </w:pPr>
            <w:r>
              <w:rPr>
                <w:rFonts w:hint="eastAsia"/>
                <w:spacing w:val="-20"/>
              </w:rPr>
              <w:t>-0.10</w:t>
            </w:r>
          </w:p>
        </w:tc>
        <w:tc>
          <w:tcPr>
            <w:tcW w:w="651" w:type="dxa"/>
            <w:tcBorders>
              <w:top w:val="single" w:sz="4" w:space="0" w:color="auto"/>
            </w:tcBorders>
            <w:vAlign w:val="center"/>
          </w:tcPr>
          <w:p w:rsidR="00EF3914" w:rsidRPr="003111E1" w:rsidRDefault="009F3FA0" w:rsidP="00B9643F">
            <w:pPr>
              <w:jc w:val="center"/>
              <w:rPr>
                <w:spacing w:val="-20"/>
              </w:rPr>
            </w:pPr>
            <w:r>
              <w:rPr>
                <w:rFonts w:hint="eastAsia"/>
                <w:spacing w:val="-20"/>
              </w:rPr>
              <w:t>0.76</w:t>
            </w:r>
          </w:p>
        </w:tc>
        <w:tc>
          <w:tcPr>
            <w:tcW w:w="742" w:type="dxa"/>
            <w:tcBorders>
              <w:top w:val="single" w:sz="4" w:space="0" w:color="auto"/>
            </w:tcBorders>
            <w:vAlign w:val="center"/>
          </w:tcPr>
          <w:p w:rsidR="00EF3914" w:rsidRPr="003111E1" w:rsidRDefault="009F3FA0" w:rsidP="00B9643F">
            <w:pPr>
              <w:jc w:val="center"/>
              <w:rPr>
                <w:spacing w:val="-20"/>
              </w:rPr>
            </w:pPr>
            <w:r>
              <w:rPr>
                <w:rFonts w:hint="eastAsia"/>
                <w:spacing w:val="-20"/>
              </w:rPr>
              <w:t>0.45</w:t>
            </w:r>
          </w:p>
        </w:tc>
        <w:tc>
          <w:tcPr>
            <w:tcW w:w="655" w:type="dxa"/>
            <w:tcBorders>
              <w:top w:val="single" w:sz="4" w:space="0" w:color="auto"/>
            </w:tcBorders>
            <w:vAlign w:val="center"/>
          </w:tcPr>
          <w:p w:rsidR="00EF3914" w:rsidRPr="003111E1" w:rsidRDefault="009F3FA0" w:rsidP="00B9643F">
            <w:pPr>
              <w:jc w:val="center"/>
              <w:rPr>
                <w:spacing w:val="-20"/>
              </w:rPr>
            </w:pPr>
            <w:r>
              <w:rPr>
                <w:rFonts w:hint="eastAsia"/>
                <w:spacing w:val="-20"/>
              </w:rPr>
              <w:t>1.28</w:t>
            </w:r>
          </w:p>
        </w:tc>
        <w:tc>
          <w:tcPr>
            <w:tcW w:w="712" w:type="dxa"/>
            <w:tcBorders>
              <w:top w:val="single" w:sz="4" w:space="0" w:color="auto"/>
            </w:tcBorders>
            <w:vAlign w:val="center"/>
          </w:tcPr>
          <w:p w:rsidR="00EF3914" w:rsidRPr="003111E1" w:rsidRDefault="009F3FA0" w:rsidP="00A114A0">
            <w:pPr>
              <w:jc w:val="center"/>
              <w:rPr>
                <w:spacing w:val="-20"/>
              </w:rPr>
            </w:pPr>
            <w:r>
              <w:rPr>
                <w:rFonts w:hint="eastAsia"/>
                <w:spacing w:val="-20"/>
              </w:rPr>
              <w:t>-0.04*</w:t>
            </w:r>
          </w:p>
        </w:tc>
        <w:tc>
          <w:tcPr>
            <w:tcW w:w="662" w:type="dxa"/>
            <w:tcBorders>
              <w:top w:val="single" w:sz="4" w:space="0" w:color="auto"/>
            </w:tcBorders>
            <w:vAlign w:val="center"/>
          </w:tcPr>
          <w:p w:rsidR="00EF3914" w:rsidRPr="003111E1" w:rsidRDefault="009F3FA0" w:rsidP="001B5037">
            <w:pPr>
              <w:jc w:val="center"/>
              <w:rPr>
                <w:spacing w:val="-20"/>
              </w:rPr>
            </w:pPr>
            <w:r>
              <w:rPr>
                <w:rFonts w:hint="eastAsia"/>
                <w:spacing w:val="-20"/>
              </w:rPr>
              <w:t>6.45</w:t>
            </w:r>
          </w:p>
        </w:tc>
        <w:tc>
          <w:tcPr>
            <w:tcW w:w="742" w:type="dxa"/>
            <w:tcBorders>
              <w:top w:val="single" w:sz="4" w:space="0" w:color="auto"/>
            </w:tcBorders>
            <w:vAlign w:val="center"/>
          </w:tcPr>
          <w:p w:rsidR="00EF3914" w:rsidRPr="003111E1" w:rsidRDefault="009F3FA0" w:rsidP="001B5037">
            <w:pPr>
              <w:jc w:val="center"/>
              <w:rPr>
                <w:spacing w:val="-20"/>
              </w:rPr>
            </w:pPr>
            <w:r>
              <w:rPr>
                <w:rFonts w:hint="eastAsia"/>
                <w:spacing w:val="-20"/>
              </w:rPr>
              <w:t>-2.79</w:t>
            </w:r>
          </w:p>
        </w:tc>
        <w:tc>
          <w:tcPr>
            <w:tcW w:w="742" w:type="dxa"/>
            <w:tcBorders>
              <w:top w:val="single" w:sz="4" w:space="0" w:color="auto"/>
            </w:tcBorders>
            <w:vAlign w:val="center"/>
          </w:tcPr>
          <w:p w:rsidR="00EF3914" w:rsidRPr="003111E1" w:rsidRDefault="009F3FA0" w:rsidP="001B5037">
            <w:pPr>
              <w:jc w:val="center"/>
              <w:rPr>
                <w:spacing w:val="-20"/>
              </w:rPr>
            </w:pPr>
            <w:r>
              <w:rPr>
                <w:rFonts w:hint="eastAsia"/>
                <w:spacing w:val="-20"/>
              </w:rPr>
              <w:t>0.33</w:t>
            </w:r>
          </w:p>
        </w:tc>
      </w:tr>
    </w:tbl>
    <w:p w:rsidR="007651D7" w:rsidRPr="003111E1" w:rsidRDefault="007651D7" w:rsidP="00972814">
      <w:pPr>
        <w:snapToGrid w:val="0"/>
        <w:spacing w:line="240" w:lineRule="atLeast"/>
        <w:ind w:right="-465"/>
        <w:rPr>
          <w:rFonts w:eastAsia="標楷體"/>
          <w:sz w:val="22"/>
          <w:szCs w:val="22"/>
        </w:rPr>
      </w:pPr>
      <w:proofErr w:type="gramStart"/>
      <w:r w:rsidRPr="003111E1">
        <w:rPr>
          <w:rFonts w:eastAsia="標楷體"/>
          <w:sz w:val="22"/>
          <w:szCs w:val="22"/>
        </w:rPr>
        <w:t>註</w:t>
      </w:r>
      <w:proofErr w:type="gramEnd"/>
      <w:r w:rsidRPr="003111E1">
        <w:rPr>
          <w:rFonts w:eastAsia="標楷體"/>
          <w:sz w:val="22"/>
          <w:szCs w:val="22"/>
        </w:rPr>
        <w:t>：</w:t>
      </w:r>
      <w:r w:rsidRPr="003111E1">
        <w:rPr>
          <w:rFonts w:eastAsia="標楷體"/>
          <w:sz w:val="22"/>
          <w:szCs w:val="22"/>
        </w:rPr>
        <w:t>*</w:t>
      </w:r>
      <w:r w:rsidRPr="003111E1">
        <w:rPr>
          <w:rFonts w:eastAsia="標楷體"/>
          <w:sz w:val="22"/>
          <w:szCs w:val="22"/>
        </w:rPr>
        <w:t>數字表示增減百分點</w:t>
      </w:r>
    </w:p>
    <w:p w:rsidR="007651D7" w:rsidRDefault="007651D7" w:rsidP="00972814">
      <w:pPr>
        <w:snapToGrid w:val="0"/>
        <w:spacing w:line="240" w:lineRule="atLeast"/>
        <w:ind w:right="-465"/>
        <w:rPr>
          <w:rFonts w:eastAsia="標楷體"/>
          <w:sz w:val="22"/>
          <w:szCs w:val="22"/>
        </w:rPr>
      </w:pPr>
      <w:r w:rsidRPr="003111E1">
        <w:rPr>
          <w:rFonts w:eastAsia="標楷體"/>
          <w:sz w:val="22"/>
          <w:szCs w:val="22"/>
        </w:rPr>
        <w:t>資料來源：行政院主計總處「人力資源統計月報」。</w:t>
      </w:r>
    </w:p>
    <w:p w:rsidR="00515EEF" w:rsidRPr="003111E1" w:rsidRDefault="00515EEF" w:rsidP="00972814">
      <w:pPr>
        <w:snapToGrid w:val="0"/>
        <w:spacing w:line="240" w:lineRule="atLeast"/>
        <w:ind w:right="-465"/>
        <w:rPr>
          <w:rFonts w:eastAsia="標楷體"/>
          <w:sz w:val="22"/>
          <w:szCs w:val="22"/>
        </w:rPr>
      </w:pPr>
    </w:p>
    <w:p w:rsidR="007651D7" w:rsidRPr="003111E1" w:rsidRDefault="007651D7" w:rsidP="00276BD8">
      <w:pPr>
        <w:pStyle w:val="t-4"/>
        <w:snapToGrid w:val="0"/>
        <w:spacing w:beforeLines="50" w:before="180" w:afterLines="0" w:after="0" w:line="300" w:lineRule="auto"/>
        <w:ind w:leftChars="0" w:left="0" w:firstLineChars="0" w:firstLine="0"/>
        <w:rPr>
          <w:color w:val="auto"/>
        </w:rPr>
      </w:pPr>
      <w:r w:rsidRPr="003111E1">
        <w:rPr>
          <w:color w:val="auto"/>
        </w:rPr>
        <w:lastRenderedPageBreak/>
        <w:t>２、國際比較</w:t>
      </w:r>
    </w:p>
    <w:p w:rsidR="00334A38" w:rsidRPr="003111E1" w:rsidRDefault="00334A38" w:rsidP="001508C5">
      <w:pPr>
        <w:snapToGrid w:val="0"/>
        <w:spacing w:beforeLines="50" w:before="180" w:line="300" w:lineRule="auto"/>
        <w:ind w:leftChars="118" w:left="283" w:rightChars="-59" w:right="-142" w:firstLineChars="202" w:firstLine="566"/>
        <w:jc w:val="both"/>
        <w:rPr>
          <w:rFonts w:eastAsia="標楷體"/>
          <w:sz w:val="28"/>
          <w:szCs w:val="32"/>
        </w:rPr>
      </w:pPr>
      <w:r w:rsidRPr="003111E1">
        <w:rPr>
          <w:rFonts w:eastAsia="標楷體"/>
          <w:sz w:val="28"/>
          <w:szCs w:val="32"/>
        </w:rPr>
        <w:t>102</w:t>
      </w:r>
      <w:r w:rsidRPr="003111E1">
        <w:rPr>
          <w:rFonts w:eastAsia="標楷體"/>
          <w:sz w:val="28"/>
          <w:szCs w:val="32"/>
        </w:rPr>
        <w:t>年</w:t>
      </w:r>
      <w:r w:rsidR="00A44589">
        <w:rPr>
          <w:rFonts w:eastAsia="標楷體" w:hint="eastAsia"/>
          <w:sz w:val="28"/>
          <w:szCs w:val="32"/>
        </w:rPr>
        <w:t>8</w:t>
      </w:r>
      <w:r w:rsidRPr="003111E1">
        <w:rPr>
          <w:rFonts w:eastAsia="標楷體"/>
          <w:sz w:val="28"/>
          <w:szCs w:val="32"/>
        </w:rPr>
        <w:t>月國內經季節調整後之失業率為</w:t>
      </w:r>
      <w:r w:rsidRPr="003111E1">
        <w:rPr>
          <w:rFonts w:eastAsia="標楷體"/>
          <w:sz w:val="28"/>
          <w:szCs w:val="32"/>
        </w:rPr>
        <w:t>4.1</w:t>
      </w:r>
      <w:r w:rsidR="00A44589">
        <w:rPr>
          <w:rFonts w:eastAsia="標楷體" w:hint="eastAsia"/>
          <w:sz w:val="28"/>
          <w:szCs w:val="32"/>
        </w:rPr>
        <w:t>9</w:t>
      </w:r>
      <w:r w:rsidRPr="003111E1">
        <w:rPr>
          <w:rFonts w:eastAsia="標楷體"/>
          <w:sz w:val="28"/>
          <w:szCs w:val="32"/>
        </w:rPr>
        <w:t>％，低於美國、加拿大，惟較香港為高。</w:t>
      </w:r>
    </w:p>
    <w:p w:rsidR="00334A38" w:rsidRPr="003111E1" w:rsidRDefault="00334A38" w:rsidP="00334A38">
      <w:pPr>
        <w:snapToGrid w:val="0"/>
        <w:spacing w:before="120"/>
        <w:jc w:val="center"/>
        <w:rPr>
          <w:rFonts w:eastAsia="標楷體"/>
          <w:b/>
          <w:bCs/>
          <w:sz w:val="28"/>
        </w:rPr>
      </w:pPr>
      <w:r w:rsidRPr="003111E1">
        <w:rPr>
          <w:rFonts w:eastAsia="標楷體"/>
          <w:b/>
          <w:bCs/>
          <w:sz w:val="28"/>
        </w:rPr>
        <w:t>表</w:t>
      </w:r>
      <w:r w:rsidRPr="003111E1">
        <w:rPr>
          <w:rFonts w:eastAsia="標楷體"/>
          <w:b/>
          <w:bCs/>
          <w:sz w:val="28"/>
        </w:rPr>
        <w:t xml:space="preserve">2-9-2  </w:t>
      </w:r>
      <w:r w:rsidRPr="003111E1">
        <w:rPr>
          <w:rFonts w:eastAsia="標楷體"/>
          <w:b/>
          <w:bCs/>
          <w:sz w:val="28"/>
        </w:rPr>
        <w:t>主要國家失業率比較</w:t>
      </w:r>
    </w:p>
    <w:p w:rsidR="00334A38" w:rsidRPr="003111E1" w:rsidRDefault="00334A38" w:rsidP="008157D6">
      <w:pPr>
        <w:pStyle w:val="af"/>
        <w:snapToGrid w:val="0"/>
        <w:spacing w:line="300" w:lineRule="atLeast"/>
        <w:ind w:leftChars="0" w:left="0" w:right="-816" w:firstLineChars="0" w:firstLine="0"/>
        <w:jc w:val="right"/>
        <w:rPr>
          <w:sz w:val="24"/>
        </w:rPr>
      </w:pPr>
      <w:r w:rsidRPr="003111E1">
        <w:t xml:space="preserve">                                      </w:t>
      </w:r>
      <w:r w:rsidRPr="003111E1">
        <w:rPr>
          <w:sz w:val="24"/>
        </w:rPr>
        <w:t>單位：％</w:t>
      </w:r>
    </w:p>
    <w:tbl>
      <w:tblPr>
        <w:tblW w:w="10336" w:type="dxa"/>
        <w:jc w:val="center"/>
        <w:tblInd w:w="723"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1"/>
        <w:gridCol w:w="540"/>
        <w:gridCol w:w="518"/>
        <w:gridCol w:w="499"/>
        <w:gridCol w:w="567"/>
        <w:gridCol w:w="567"/>
        <w:gridCol w:w="567"/>
        <w:gridCol w:w="559"/>
        <w:gridCol w:w="594"/>
        <w:gridCol w:w="532"/>
        <w:gridCol w:w="533"/>
        <w:gridCol w:w="533"/>
        <w:gridCol w:w="533"/>
        <w:gridCol w:w="533"/>
        <w:gridCol w:w="481"/>
        <w:gridCol w:w="524"/>
        <w:gridCol w:w="1275"/>
      </w:tblGrid>
      <w:tr w:rsidR="00A44589" w:rsidRPr="003111E1" w:rsidTr="00A44589">
        <w:trPr>
          <w:cantSplit/>
          <w:trHeight w:val="324"/>
          <w:jc w:val="center"/>
        </w:trPr>
        <w:tc>
          <w:tcPr>
            <w:tcW w:w="981" w:type="dxa"/>
            <w:vMerge w:val="restart"/>
            <w:tcBorders>
              <w:top w:val="single" w:sz="4" w:space="0" w:color="auto"/>
              <w:left w:val="nil"/>
              <w:tl2br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40" w:type="dxa"/>
            <w:vMerge w:val="restart"/>
            <w:tcBorders>
              <w:top w:val="single" w:sz="4" w:space="0" w:color="auto"/>
              <w:left w:val="nil"/>
              <w:right w:val="single" w:sz="4" w:space="0" w:color="auto"/>
            </w:tcBorders>
            <w:vAlign w:val="center"/>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3111E1">
              <w:rPr>
                <w:rFonts w:eastAsia="標楷體"/>
                <w:sz w:val="20"/>
              </w:rPr>
              <w:t>100</w:t>
            </w:r>
            <w:r w:rsidRPr="003111E1">
              <w:rPr>
                <w:rFonts w:eastAsia="標楷體"/>
                <w:sz w:val="20"/>
              </w:rPr>
              <w:t>年</w:t>
            </w:r>
          </w:p>
        </w:tc>
        <w:tc>
          <w:tcPr>
            <w:tcW w:w="3277" w:type="dxa"/>
            <w:gridSpan w:val="6"/>
            <w:tcBorders>
              <w:top w:val="single" w:sz="4" w:space="0" w:color="auto"/>
              <w:left w:val="single" w:sz="4" w:space="0" w:color="auto"/>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101</w:t>
            </w:r>
            <w:r w:rsidRPr="003111E1">
              <w:rPr>
                <w:rFonts w:eastAsia="標楷體"/>
                <w:spacing w:val="-24"/>
                <w:sz w:val="20"/>
              </w:rPr>
              <w:t>年</w:t>
            </w:r>
          </w:p>
        </w:tc>
        <w:tc>
          <w:tcPr>
            <w:tcW w:w="4263" w:type="dxa"/>
            <w:gridSpan w:val="8"/>
            <w:tcBorders>
              <w:top w:val="single" w:sz="4" w:space="0" w:color="auto"/>
              <w:left w:val="single" w:sz="4" w:space="0" w:color="auto"/>
              <w:right w:val="single" w:sz="4" w:space="0" w:color="auto"/>
            </w:tcBorders>
          </w:tcPr>
          <w:p w:rsidR="00A44589" w:rsidRPr="003111E1" w:rsidRDefault="00A44589"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102</w:t>
            </w:r>
            <w:r w:rsidRPr="003111E1">
              <w:rPr>
                <w:rFonts w:eastAsia="標楷體"/>
                <w:spacing w:val="-24"/>
                <w:sz w:val="20"/>
              </w:rPr>
              <w:t>年</w:t>
            </w:r>
          </w:p>
        </w:tc>
        <w:tc>
          <w:tcPr>
            <w:tcW w:w="1275" w:type="dxa"/>
            <w:vMerge w:val="restart"/>
            <w:tcBorders>
              <w:top w:val="single" w:sz="4" w:space="0" w:color="auto"/>
              <w:left w:val="single" w:sz="4" w:space="0" w:color="auto"/>
              <w:right w:val="nil"/>
            </w:tcBorders>
            <w:vAlign w:val="center"/>
          </w:tcPr>
          <w:p w:rsidR="00A44589" w:rsidRPr="003111E1" w:rsidRDefault="00A44589"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3111E1">
              <w:rPr>
                <w:rFonts w:eastAsia="標楷體"/>
                <w:spacing w:val="-24"/>
                <w:sz w:val="20"/>
              </w:rPr>
              <w:t>101</w:t>
            </w:r>
            <w:r w:rsidRPr="003111E1">
              <w:rPr>
                <w:rFonts w:eastAsia="標楷體"/>
                <w:spacing w:val="-24"/>
                <w:sz w:val="20"/>
              </w:rPr>
              <w:t>年當月</w:t>
            </w:r>
            <w:r w:rsidRPr="003111E1">
              <w:rPr>
                <w:rFonts w:eastAsia="標楷體"/>
                <w:spacing w:val="-24"/>
                <w:sz w:val="20"/>
              </w:rPr>
              <w:t>*</w:t>
            </w:r>
          </w:p>
          <w:p w:rsidR="00A44589" w:rsidRPr="003111E1" w:rsidRDefault="00A44589"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w:t>
            </w:r>
            <w:r w:rsidRPr="003111E1">
              <w:rPr>
                <w:rFonts w:eastAsia="標楷體"/>
                <w:spacing w:val="-24"/>
                <w:sz w:val="20"/>
              </w:rPr>
              <w:t>變動百分點</w:t>
            </w:r>
            <w:r>
              <w:rPr>
                <w:rFonts w:eastAsia="標楷體" w:hint="eastAsia"/>
                <w:spacing w:val="-24"/>
                <w:sz w:val="20"/>
              </w:rPr>
              <w:t>）</w:t>
            </w:r>
          </w:p>
        </w:tc>
      </w:tr>
      <w:tr w:rsidR="00A44589" w:rsidRPr="003111E1" w:rsidTr="00A44589">
        <w:trPr>
          <w:cantSplit/>
          <w:trHeight w:val="324"/>
          <w:jc w:val="center"/>
        </w:trPr>
        <w:tc>
          <w:tcPr>
            <w:tcW w:w="981" w:type="dxa"/>
            <w:vMerge/>
            <w:tcBorders>
              <w:left w:val="nil"/>
              <w:bottom w:val="single" w:sz="4" w:space="0" w:color="auto"/>
              <w:tl2br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40" w:type="dxa"/>
            <w:vMerge/>
            <w:tcBorders>
              <w:left w:val="single" w:sz="4" w:space="0" w:color="auto"/>
              <w:bottom w:val="single" w:sz="4" w:space="0" w:color="auto"/>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18" w:type="dxa"/>
            <w:tcBorders>
              <w:left w:val="single" w:sz="4" w:space="0" w:color="auto"/>
              <w:bottom w:val="single" w:sz="4" w:space="0" w:color="auto"/>
              <w:right w:val="single" w:sz="4" w:space="0" w:color="auto"/>
            </w:tcBorders>
            <w:vAlign w:val="center"/>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平均</w:t>
            </w:r>
          </w:p>
        </w:tc>
        <w:tc>
          <w:tcPr>
            <w:tcW w:w="499" w:type="dxa"/>
            <w:tcBorders>
              <w:top w:val="nil"/>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8</w:t>
            </w:r>
            <w:r w:rsidRPr="003111E1">
              <w:rPr>
                <w:rFonts w:eastAsia="標楷體"/>
                <w:spacing w:val="-24"/>
                <w:sz w:val="20"/>
              </w:rPr>
              <w:t>月</w:t>
            </w:r>
          </w:p>
        </w:tc>
        <w:tc>
          <w:tcPr>
            <w:tcW w:w="567" w:type="dxa"/>
            <w:tcBorders>
              <w:top w:val="nil"/>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9</w:t>
            </w:r>
            <w:r w:rsidRPr="003111E1">
              <w:rPr>
                <w:rFonts w:eastAsia="標楷體"/>
                <w:spacing w:val="-24"/>
                <w:sz w:val="20"/>
              </w:rPr>
              <w:t>月</w:t>
            </w:r>
          </w:p>
        </w:tc>
        <w:tc>
          <w:tcPr>
            <w:tcW w:w="567" w:type="dxa"/>
            <w:tcBorders>
              <w:top w:val="nil"/>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10</w:t>
            </w:r>
            <w:r w:rsidRPr="003111E1">
              <w:rPr>
                <w:rFonts w:eastAsia="標楷體"/>
                <w:spacing w:val="-24"/>
                <w:sz w:val="20"/>
              </w:rPr>
              <w:t>月</w:t>
            </w:r>
          </w:p>
        </w:tc>
        <w:tc>
          <w:tcPr>
            <w:tcW w:w="567" w:type="dxa"/>
            <w:tcBorders>
              <w:top w:val="nil"/>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11</w:t>
            </w:r>
            <w:r w:rsidRPr="003111E1">
              <w:rPr>
                <w:rFonts w:eastAsia="標楷體"/>
                <w:spacing w:val="-24"/>
                <w:sz w:val="20"/>
              </w:rPr>
              <w:t>月</w:t>
            </w:r>
          </w:p>
        </w:tc>
        <w:tc>
          <w:tcPr>
            <w:tcW w:w="559" w:type="dxa"/>
            <w:tcBorders>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12</w:t>
            </w:r>
            <w:r w:rsidRPr="003111E1">
              <w:rPr>
                <w:rFonts w:eastAsia="標楷體"/>
                <w:spacing w:val="-24"/>
                <w:sz w:val="20"/>
              </w:rPr>
              <w:t>月</w:t>
            </w:r>
          </w:p>
        </w:tc>
        <w:tc>
          <w:tcPr>
            <w:tcW w:w="594" w:type="dxa"/>
            <w:tcBorders>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1</w:t>
            </w:r>
            <w:r w:rsidRPr="003111E1">
              <w:rPr>
                <w:rFonts w:eastAsia="標楷體"/>
                <w:spacing w:val="-24"/>
                <w:sz w:val="20"/>
              </w:rPr>
              <w:t>月</w:t>
            </w:r>
          </w:p>
        </w:tc>
        <w:tc>
          <w:tcPr>
            <w:tcW w:w="532" w:type="dxa"/>
            <w:tcBorders>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2</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3</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4</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5</w:t>
            </w:r>
            <w:r w:rsidRPr="003111E1">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6</w:t>
            </w:r>
            <w:r w:rsidRPr="003111E1">
              <w:rPr>
                <w:rFonts w:eastAsia="標楷體"/>
                <w:spacing w:val="-24"/>
                <w:sz w:val="20"/>
              </w:rPr>
              <w:t>月</w:t>
            </w:r>
          </w:p>
        </w:tc>
        <w:tc>
          <w:tcPr>
            <w:tcW w:w="481" w:type="dxa"/>
            <w:tcBorders>
              <w:left w:val="single" w:sz="4" w:space="0" w:color="auto"/>
              <w:bottom w:val="single" w:sz="4" w:space="0" w:color="auto"/>
              <w:right w:val="single" w:sz="4" w:space="0" w:color="auto"/>
            </w:tcBorders>
            <w:vAlign w:val="center"/>
          </w:tcPr>
          <w:p w:rsidR="00A44589" w:rsidRPr="003111E1" w:rsidRDefault="00A44589" w:rsidP="000E55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111E1">
              <w:rPr>
                <w:rFonts w:eastAsia="標楷體"/>
                <w:spacing w:val="-24"/>
                <w:sz w:val="20"/>
              </w:rPr>
              <w:t>7</w:t>
            </w:r>
            <w:r w:rsidRPr="003111E1">
              <w:rPr>
                <w:rFonts w:eastAsia="標楷體"/>
                <w:spacing w:val="-24"/>
                <w:sz w:val="20"/>
              </w:rPr>
              <w:t>月</w:t>
            </w:r>
          </w:p>
        </w:tc>
        <w:tc>
          <w:tcPr>
            <w:tcW w:w="524" w:type="dxa"/>
            <w:tcBorders>
              <w:left w:val="single" w:sz="4" w:space="0" w:color="auto"/>
              <w:bottom w:val="single" w:sz="4" w:space="0" w:color="auto"/>
              <w:right w:val="single" w:sz="4" w:space="0" w:color="auto"/>
            </w:tcBorders>
            <w:vAlign w:val="center"/>
          </w:tcPr>
          <w:p w:rsidR="00A44589" w:rsidRPr="003111E1" w:rsidRDefault="00A44589" w:rsidP="006F004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1275" w:type="dxa"/>
            <w:vMerge/>
            <w:tcBorders>
              <w:left w:val="single" w:sz="4" w:space="0" w:color="auto"/>
              <w:bottom w:val="single" w:sz="4" w:space="0" w:color="auto"/>
              <w:right w:val="nil"/>
            </w:tcBorders>
            <w:vAlign w:val="center"/>
          </w:tcPr>
          <w:p w:rsidR="00A44589" w:rsidRPr="003111E1" w:rsidRDefault="00A44589" w:rsidP="008D42C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A44589" w:rsidRPr="003111E1" w:rsidTr="00A44589">
        <w:trPr>
          <w:cantSplit/>
          <w:jc w:val="center"/>
        </w:trPr>
        <w:tc>
          <w:tcPr>
            <w:tcW w:w="981" w:type="dxa"/>
            <w:tcBorders>
              <w:left w:val="nil"/>
              <w:bottom w:val="nil"/>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台灣</w:t>
            </w:r>
          </w:p>
        </w:tc>
        <w:tc>
          <w:tcPr>
            <w:tcW w:w="540" w:type="dxa"/>
            <w:tcBorders>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4.39</w:t>
            </w:r>
          </w:p>
        </w:tc>
        <w:tc>
          <w:tcPr>
            <w:tcW w:w="518" w:type="dxa"/>
            <w:tcBorders>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4.24</w:t>
            </w:r>
          </w:p>
        </w:tc>
        <w:tc>
          <w:tcPr>
            <w:tcW w:w="499" w:type="dxa"/>
            <w:tcBorders>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4.27</w:t>
            </w:r>
          </w:p>
        </w:tc>
        <w:tc>
          <w:tcPr>
            <w:tcW w:w="567" w:type="dxa"/>
            <w:tcBorders>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4.28</w:t>
            </w:r>
          </w:p>
        </w:tc>
        <w:tc>
          <w:tcPr>
            <w:tcW w:w="567" w:type="dxa"/>
            <w:tcBorders>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4.28</w:t>
            </w:r>
          </w:p>
        </w:tc>
        <w:tc>
          <w:tcPr>
            <w:tcW w:w="567" w:type="dxa"/>
            <w:tcBorders>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4.24</w:t>
            </w:r>
          </w:p>
        </w:tc>
        <w:tc>
          <w:tcPr>
            <w:tcW w:w="559" w:type="dxa"/>
            <w:tcBorders>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4.21</w:t>
            </w:r>
          </w:p>
        </w:tc>
        <w:tc>
          <w:tcPr>
            <w:tcW w:w="594" w:type="dxa"/>
            <w:tcBorders>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4.20</w:t>
            </w:r>
          </w:p>
        </w:tc>
        <w:tc>
          <w:tcPr>
            <w:tcW w:w="532" w:type="dxa"/>
            <w:tcBorders>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4.16</w:t>
            </w:r>
          </w:p>
        </w:tc>
        <w:tc>
          <w:tcPr>
            <w:tcW w:w="533" w:type="dxa"/>
            <w:tcBorders>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4.18</w:t>
            </w:r>
          </w:p>
        </w:tc>
        <w:tc>
          <w:tcPr>
            <w:tcW w:w="533" w:type="dxa"/>
            <w:tcBorders>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4.19</w:t>
            </w:r>
          </w:p>
        </w:tc>
        <w:tc>
          <w:tcPr>
            <w:tcW w:w="533" w:type="dxa"/>
            <w:tcBorders>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4.19</w:t>
            </w:r>
          </w:p>
        </w:tc>
        <w:tc>
          <w:tcPr>
            <w:tcW w:w="533" w:type="dxa"/>
            <w:tcBorders>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4.17</w:t>
            </w:r>
          </w:p>
        </w:tc>
        <w:tc>
          <w:tcPr>
            <w:tcW w:w="481" w:type="dxa"/>
            <w:tcBorders>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w:t>
            </w:r>
            <w:r>
              <w:rPr>
                <w:rFonts w:eastAsia="標楷體" w:hint="eastAsia"/>
                <w:sz w:val="20"/>
              </w:rPr>
              <w:t>18</w:t>
            </w:r>
          </w:p>
        </w:tc>
        <w:tc>
          <w:tcPr>
            <w:tcW w:w="524" w:type="dxa"/>
            <w:tcBorders>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4.19</w:t>
            </w:r>
          </w:p>
        </w:tc>
        <w:tc>
          <w:tcPr>
            <w:tcW w:w="1275" w:type="dxa"/>
            <w:tcBorders>
              <w:left w:val="single" w:sz="4" w:space="0" w:color="auto"/>
              <w:bottom w:val="nil"/>
              <w:right w:val="nil"/>
            </w:tcBorders>
          </w:tcPr>
          <w:p w:rsidR="00A44589" w:rsidRPr="003111E1" w:rsidRDefault="00A44589" w:rsidP="00A4458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rFonts w:eastAsia="標楷體"/>
                <w:sz w:val="20"/>
              </w:rPr>
              <w:t>4.2</w:t>
            </w:r>
            <w:r>
              <w:rPr>
                <w:rFonts w:eastAsia="標楷體" w:hint="eastAsia"/>
                <w:sz w:val="20"/>
              </w:rPr>
              <w:t>7</w:t>
            </w:r>
            <w:r w:rsidRPr="003111E1">
              <w:rPr>
                <w:rFonts w:eastAsia="標楷體"/>
                <w:sz w:val="20"/>
              </w:rPr>
              <w:t>(</w:t>
            </w:r>
            <w:r w:rsidRPr="003111E1">
              <w:rPr>
                <w:sz w:val="20"/>
              </w:rPr>
              <w:t>↓0.</w:t>
            </w:r>
            <w:r>
              <w:rPr>
                <w:rFonts w:hint="eastAsia"/>
                <w:sz w:val="20"/>
              </w:rPr>
              <w:t>08</w:t>
            </w:r>
            <w:r w:rsidRPr="003111E1">
              <w:rPr>
                <w:rFonts w:eastAsia="標楷體"/>
                <w:sz w:val="20"/>
              </w:rPr>
              <w:t>)</w:t>
            </w:r>
          </w:p>
        </w:tc>
      </w:tr>
      <w:tr w:rsidR="00A44589" w:rsidRPr="003111E1" w:rsidTr="00A44589">
        <w:trPr>
          <w:cantSplit/>
          <w:jc w:val="center"/>
        </w:trPr>
        <w:tc>
          <w:tcPr>
            <w:tcW w:w="981" w:type="dxa"/>
            <w:tcBorders>
              <w:top w:val="nil"/>
              <w:left w:val="nil"/>
              <w:bottom w:val="nil"/>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香港</w:t>
            </w:r>
          </w:p>
        </w:tc>
        <w:tc>
          <w:tcPr>
            <w:tcW w:w="540"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18"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3.3</w:t>
            </w:r>
          </w:p>
        </w:tc>
        <w:tc>
          <w:tcPr>
            <w:tcW w:w="499"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3.2</w:t>
            </w:r>
          </w:p>
        </w:tc>
        <w:tc>
          <w:tcPr>
            <w:tcW w:w="567"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3.3</w:t>
            </w:r>
          </w:p>
        </w:tc>
        <w:tc>
          <w:tcPr>
            <w:tcW w:w="567"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3.4</w:t>
            </w:r>
          </w:p>
        </w:tc>
        <w:tc>
          <w:tcPr>
            <w:tcW w:w="567"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3.4</w:t>
            </w:r>
          </w:p>
        </w:tc>
        <w:tc>
          <w:tcPr>
            <w:tcW w:w="559"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3.3</w:t>
            </w:r>
          </w:p>
        </w:tc>
        <w:tc>
          <w:tcPr>
            <w:tcW w:w="594"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3.4</w:t>
            </w:r>
          </w:p>
        </w:tc>
        <w:tc>
          <w:tcPr>
            <w:tcW w:w="532"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3.4</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3.5</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3.5</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3.4</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3.3</w:t>
            </w:r>
          </w:p>
        </w:tc>
        <w:tc>
          <w:tcPr>
            <w:tcW w:w="481"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w:t>
            </w:r>
            <w:r>
              <w:rPr>
                <w:rFonts w:eastAsia="標楷體" w:hint="eastAsia"/>
                <w:sz w:val="20"/>
              </w:rPr>
              <w:t>3</w:t>
            </w:r>
          </w:p>
        </w:tc>
        <w:tc>
          <w:tcPr>
            <w:tcW w:w="524"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1275" w:type="dxa"/>
            <w:tcBorders>
              <w:top w:val="nil"/>
              <w:left w:val="single" w:sz="4" w:space="0" w:color="auto"/>
              <w:bottom w:val="nil"/>
              <w:right w:val="nil"/>
            </w:tcBorders>
          </w:tcPr>
          <w:p w:rsidR="00A44589" w:rsidRPr="003111E1" w:rsidRDefault="00A44589" w:rsidP="00827576">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3.2(↑0.1)</w:t>
            </w:r>
          </w:p>
        </w:tc>
      </w:tr>
      <w:tr w:rsidR="00A44589" w:rsidRPr="003111E1" w:rsidTr="00A44589">
        <w:trPr>
          <w:cantSplit/>
          <w:jc w:val="center"/>
        </w:trPr>
        <w:tc>
          <w:tcPr>
            <w:tcW w:w="981" w:type="dxa"/>
            <w:tcBorders>
              <w:top w:val="nil"/>
              <w:left w:val="nil"/>
              <w:bottom w:val="nil"/>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日本</w:t>
            </w:r>
          </w:p>
        </w:tc>
        <w:tc>
          <w:tcPr>
            <w:tcW w:w="540"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4.6</w:t>
            </w:r>
          </w:p>
        </w:tc>
        <w:tc>
          <w:tcPr>
            <w:tcW w:w="518"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4.4</w:t>
            </w:r>
          </w:p>
        </w:tc>
        <w:tc>
          <w:tcPr>
            <w:tcW w:w="499"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67"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4.3</w:t>
            </w:r>
          </w:p>
        </w:tc>
        <w:tc>
          <w:tcPr>
            <w:tcW w:w="567"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67"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59"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4.3</w:t>
            </w:r>
          </w:p>
        </w:tc>
        <w:tc>
          <w:tcPr>
            <w:tcW w:w="594"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4.2</w:t>
            </w:r>
          </w:p>
        </w:tc>
        <w:tc>
          <w:tcPr>
            <w:tcW w:w="532"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4.3</w:t>
            </w:r>
          </w:p>
        </w:tc>
        <w:tc>
          <w:tcPr>
            <w:tcW w:w="533"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3"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3"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4.1</w:t>
            </w:r>
          </w:p>
        </w:tc>
        <w:tc>
          <w:tcPr>
            <w:tcW w:w="533"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481"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524"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275" w:type="dxa"/>
            <w:tcBorders>
              <w:top w:val="nil"/>
              <w:left w:val="single" w:sz="4" w:space="0" w:color="auto"/>
              <w:bottom w:val="nil"/>
              <w:right w:val="nil"/>
            </w:tcBorders>
          </w:tcPr>
          <w:p w:rsidR="00A44589" w:rsidRPr="003111E1" w:rsidRDefault="00A44589" w:rsidP="004573E9">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rFonts w:eastAsia="標楷體"/>
                <w:sz w:val="20"/>
              </w:rPr>
              <w:t>4.</w:t>
            </w:r>
            <w:r>
              <w:rPr>
                <w:rFonts w:eastAsia="標楷體" w:hint="eastAsia"/>
                <w:sz w:val="20"/>
              </w:rPr>
              <w:t>3</w:t>
            </w:r>
            <w:r w:rsidRPr="003111E1">
              <w:rPr>
                <w:rFonts w:eastAsia="標楷體"/>
                <w:sz w:val="20"/>
              </w:rPr>
              <w:t>(</w:t>
            </w:r>
            <w:r w:rsidRPr="003111E1">
              <w:rPr>
                <w:sz w:val="20"/>
              </w:rPr>
              <w:t>↓0.</w:t>
            </w:r>
            <w:r w:rsidR="004573E9">
              <w:rPr>
                <w:rFonts w:hint="eastAsia"/>
                <w:sz w:val="20"/>
              </w:rPr>
              <w:t>5</w:t>
            </w:r>
            <w:r w:rsidRPr="003111E1">
              <w:rPr>
                <w:rFonts w:eastAsia="標楷體"/>
                <w:sz w:val="20"/>
              </w:rPr>
              <w:t>)</w:t>
            </w:r>
          </w:p>
        </w:tc>
      </w:tr>
      <w:tr w:rsidR="00A44589" w:rsidRPr="003111E1" w:rsidTr="00A44589">
        <w:trPr>
          <w:cantSplit/>
          <w:jc w:val="center"/>
        </w:trPr>
        <w:tc>
          <w:tcPr>
            <w:tcW w:w="981" w:type="dxa"/>
            <w:tcBorders>
              <w:top w:val="nil"/>
              <w:left w:val="nil"/>
              <w:bottom w:val="nil"/>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南韓</w:t>
            </w:r>
          </w:p>
        </w:tc>
        <w:tc>
          <w:tcPr>
            <w:tcW w:w="540"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3.4</w:t>
            </w:r>
          </w:p>
        </w:tc>
        <w:tc>
          <w:tcPr>
            <w:tcW w:w="518"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3.2</w:t>
            </w:r>
          </w:p>
        </w:tc>
        <w:tc>
          <w:tcPr>
            <w:tcW w:w="499"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3.1</w:t>
            </w:r>
          </w:p>
        </w:tc>
        <w:tc>
          <w:tcPr>
            <w:tcW w:w="567"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3.1</w:t>
            </w:r>
          </w:p>
        </w:tc>
        <w:tc>
          <w:tcPr>
            <w:tcW w:w="567"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3.0</w:t>
            </w:r>
          </w:p>
        </w:tc>
        <w:tc>
          <w:tcPr>
            <w:tcW w:w="567"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3.0</w:t>
            </w:r>
          </w:p>
        </w:tc>
        <w:tc>
          <w:tcPr>
            <w:tcW w:w="559"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3.0</w:t>
            </w:r>
          </w:p>
        </w:tc>
        <w:tc>
          <w:tcPr>
            <w:tcW w:w="594"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3.2</w:t>
            </w:r>
          </w:p>
        </w:tc>
        <w:tc>
          <w:tcPr>
            <w:tcW w:w="532"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3.5</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3.2</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3.1</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3.2</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3.2</w:t>
            </w:r>
          </w:p>
        </w:tc>
        <w:tc>
          <w:tcPr>
            <w:tcW w:w="481"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24"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275" w:type="dxa"/>
            <w:tcBorders>
              <w:top w:val="nil"/>
              <w:left w:val="single" w:sz="4" w:space="0" w:color="auto"/>
              <w:bottom w:val="nil"/>
              <w:right w:val="nil"/>
            </w:tcBorders>
          </w:tcPr>
          <w:p w:rsidR="00A44589" w:rsidRPr="003111E1" w:rsidRDefault="00A44589" w:rsidP="00D22F3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3.</w:t>
            </w:r>
            <w:r>
              <w:rPr>
                <w:rFonts w:hint="eastAsia"/>
                <w:sz w:val="20"/>
              </w:rPr>
              <w:t>1</w:t>
            </w:r>
            <w:r w:rsidRPr="003111E1">
              <w:rPr>
                <w:sz w:val="20"/>
              </w:rPr>
              <w:t>(↑0.</w:t>
            </w:r>
            <w:r>
              <w:rPr>
                <w:rFonts w:hint="eastAsia"/>
                <w:sz w:val="20"/>
              </w:rPr>
              <w:t>1</w:t>
            </w:r>
            <w:r w:rsidRPr="003111E1">
              <w:rPr>
                <w:sz w:val="20"/>
              </w:rPr>
              <w:t>)</w:t>
            </w:r>
          </w:p>
        </w:tc>
      </w:tr>
      <w:tr w:rsidR="00A44589" w:rsidRPr="003111E1" w:rsidTr="00A44589">
        <w:trPr>
          <w:cantSplit/>
          <w:jc w:val="center"/>
        </w:trPr>
        <w:tc>
          <w:tcPr>
            <w:tcW w:w="981" w:type="dxa"/>
            <w:tcBorders>
              <w:top w:val="nil"/>
              <w:left w:val="nil"/>
              <w:bottom w:val="nil"/>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新加坡</w:t>
            </w:r>
          </w:p>
        </w:tc>
        <w:tc>
          <w:tcPr>
            <w:tcW w:w="540"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2.0</w:t>
            </w:r>
          </w:p>
        </w:tc>
        <w:tc>
          <w:tcPr>
            <w:tcW w:w="518"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2.0</w:t>
            </w:r>
          </w:p>
        </w:tc>
        <w:tc>
          <w:tcPr>
            <w:tcW w:w="499"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w:t>
            </w:r>
          </w:p>
        </w:tc>
        <w:tc>
          <w:tcPr>
            <w:tcW w:w="567"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1.9</w:t>
            </w:r>
          </w:p>
        </w:tc>
        <w:tc>
          <w:tcPr>
            <w:tcW w:w="567"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67"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59"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1.8</w:t>
            </w:r>
          </w:p>
        </w:tc>
        <w:tc>
          <w:tcPr>
            <w:tcW w:w="594"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32"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1.9</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hint="eastAsia"/>
                <w:sz w:val="20"/>
              </w:rPr>
              <w:t>2.1</w:t>
            </w:r>
          </w:p>
        </w:tc>
        <w:tc>
          <w:tcPr>
            <w:tcW w:w="481"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24"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275" w:type="dxa"/>
            <w:tcBorders>
              <w:top w:val="nil"/>
              <w:left w:val="single" w:sz="4" w:space="0" w:color="auto"/>
              <w:bottom w:val="nil"/>
              <w:right w:val="nil"/>
            </w:tcBorders>
          </w:tcPr>
          <w:p w:rsidR="00A44589" w:rsidRPr="003111E1" w:rsidRDefault="00A44589" w:rsidP="00D22F38">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2.</w:t>
            </w:r>
            <w:r>
              <w:rPr>
                <w:rFonts w:hint="eastAsia"/>
                <w:sz w:val="20"/>
              </w:rPr>
              <w:t>0</w:t>
            </w:r>
            <w:r w:rsidRPr="003111E1">
              <w:rPr>
                <w:sz w:val="20"/>
              </w:rPr>
              <w:t>(↑0.</w:t>
            </w:r>
            <w:r>
              <w:rPr>
                <w:rFonts w:hint="eastAsia"/>
                <w:sz w:val="20"/>
              </w:rPr>
              <w:t>1</w:t>
            </w:r>
            <w:r w:rsidRPr="003111E1">
              <w:rPr>
                <w:sz w:val="20"/>
              </w:rPr>
              <w:t>)</w:t>
            </w:r>
          </w:p>
        </w:tc>
      </w:tr>
      <w:tr w:rsidR="00A44589" w:rsidRPr="003111E1" w:rsidTr="00A44589">
        <w:trPr>
          <w:cantSplit/>
          <w:jc w:val="center"/>
        </w:trPr>
        <w:tc>
          <w:tcPr>
            <w:tcW w:w="981" w:type="dxa"/>
            <w:tcBorders>
              <w:top w:val="nil"/>
              <w:left w:val="nil"/>
              <w:bottom w:val="nil"/>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美國</w:t>
            </w:r>
          </w:p>
        </w:tc>
        <w:tc>
          <w:tcPr>
            <w:tcW w:w="540"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9.0</w:t>
            </w:r>
          </w:p>
        </w:tc>
        <w:tc>
          <w:tcPr>
            <w:tcW w:w="518" w:type="dxa"/>
            <w:tcBorders>
              <w:top w:val="nil"/>
              <w:left w:val="single" w:sz="4" w:space="0" w:color="auto"/>
              <w:bottom w:val="nil"/>
              <w:right w:val="single" w:sz="4" w:space="0" w:color="auto"/>
            </w:tcBorders>
          </w:tcPr>
          <w:p w:rsidR="00A44589" w:rsidRPr="003111E1" w:rsidRDefault="00A44589" w:rsidP="0050084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8.1</w:t>
            </w:r>
          </w:p>
        </w:tc>
        <w:tc>
          <w:tcPr>
            <w:tcW w:w="499"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8.1</w:t>
            </w:r>
          </w:p>
        </w:tc>
        <w:tc>
          <w:tcPr>
            <w:tcW w:w="567"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7.8</w:t>
            </w:r>
          </w:p>
        </w:tc>
        <w:tc>
          <w:tcPr>
            <w:tcW w:w="567"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7.9</w:t>
            </w:r>
          </w:p>
        </w:tc>
        <w:tc>
          <w:tcPr>
            <w:tcW w:w="567"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7.8</w:t>
            </w:r>
          </w:p>
        </w:tc>
        <w:tc>
          <w:tcPr>
            <w:tcW w:w="559"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7.8</w:t>
            </w:r>
          </w:p>
        </w:tc>
        <w:tc>
          <w:tcPr>
            <w:tcW w:w="594"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7.9</w:t>
            </w:r>
          </w:p>
        </w:tc>
        <w:tc>
          <w:tcPr>
            <w:tcW w:w="532"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7.7</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7.6</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7.5</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7.6</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7.6</w:t>
            </w:r>
          </w:p>
        </w:tc>
        <w:tc>
          <w:tcPr>
            <w:tcW w:w="481"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Pr="003111E1">
              <w:rPr>
                <w:rFonts w:eastAsia="標楷體"/>
                <w:sz w:val="20"/>
              </w:rPr>
              <w:t>.</w:t>
            </w:r>
            <w:r>
              <w:rPr>
                <w:rFonts w:eastAsia="標楷體" w:hint="eastAsia"/>
                <w:sz w:val="20"/>
              </w:rPr>
              <w:t>4</w:t>
            </w:r>
          </w:p>
        </w:tc>
        <w:tc>
          <w:tcPr>
            <w:tcW w:w="524"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7.3</w:t>
            </w:r>
          </w:p>
        </w:tc>
        <w:tc>
          <w:tcPr>
            <w:tcW w:w="1275" w:type="dxa"/>
            <w:tcBorders>
              <w:top w:val="nil"/>
              <w:left w:val="single" w:sz="4" w:space="0" w:color="auto"/>
              <w:bottom w:val="nil"/>
              <w:right w:val="nil"/>
            </w:tcBorders>
          </w:tcPr>
          <w:p w:rsidR="00A44589" w:rsidRPr="003111E1" w:rsidRDefault="00A44589" w:rsidP="00A44589">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8.</w:t>
            </w:r>
            <w:r>
              <w:rPr>
                <w:rFonts w:hint="eastAsia"/>
                <w:sz w:val="20"/>
              </w:rPr>
              <w:t>1</w:t>
            </w:r>
            <w:r w:rsidRPr="003111E1">
              <w:rPr>
                <w:rFonts w:eastAsia="標楷體"/>
                <w:sz w:val="20"/>
              </w:rPr>
              <w:t>(</w:t>
            </w:r>
            <w:r w:rsidRPr="003111E1">
              <w:rPr>
                <w:sz w:val="20"/>
              </w:rPr>
              <w:t>↓0.</w:t>
            </w:r>
            <w:r>
              <w:rPr>
                <w:rFonts w:hint="eastAsia"/>
                <w:sz w:val="20"/>
              </w:rPr>
              <w:t>8</w:t>
            </w:r>
            <w:r w:rsidRPr="003111E1">
              <w:rPr>
                <w:rFonts w:eastAsia="標楷體"/>
                <w:sz w:val="20"/>
              </w:rPr>
              <w:t>)</w:t>
            </w:r>
          </w:p>
        </w:tc>
      </w:tr>
      <w:tr w:rsidR="00A44589" w:rsidRPr="003111E1" w:rsidTr="00A44589">
        <w:trPr>
          <w:cantSplit/>
          <w:jc w:val="center"/>
        </w:trPr>
        <w:tc>
          <w:tcPr>
            <w:tcW w:w="981" w:type="dxa"/>
            <w:tcBorders>
              <w:top w:val="nil"/>
              <w:left w:val="nil"/>
              <w:bottom w:val="nil"/>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加拿大</w:t>
            </w:r>
          </w:p>
        </w:tc>
        <w:tc>
          <w:tcPr>
            <w:tcW w:w="540"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7.5</w:t>
            </w:r>
          </w:p>
        </w:tc>
        <w:tc>
          <w:tcPr>
            <w:tcW w:w="518" w:type="dxa"/>
            <w:tcBorders>
              <w:top w:val="nil"/>
              <w:left w:val="single" w:sz="4" w:space="0" w:color="auto"/>
              <w:bottom w:val="nil"/>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7.2</w:t>
            </w:r>
          </w:p>
        </w:tc>
        <w:tc>
          <w:tcPr>
            <w:tcW w:w="499"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7.3</w:t>
            </w:r>
          </w:p>
        </w:tc>
        <w:tc>
          <w:tcPr>
            <w:tcW w:w="567"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7.3</w:t>
            </w:r>
          </w:p>
        </w:tc>
        <w:tc>
          <w:tcPr>
            <w:tcW w:w="567"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7.4</w:t>
            </w:r>
          </w:p>
        </w:tc>
        <w:tc>
          <w:tcPr>
            <w:tcW w:w="567"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7.2</w:t>
            </w:r>
          </w:p>
        </w:tc>
        <w:tc>
          <w:tcPr>
            <w:tcW w:w="559"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7.1</w:t>
            </w:r>
          </w:p>
        </w:tc>
        <w:tc>
          <w:tcPr>
            <w:tcW w:w="594"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7.0</w:t>
            </w:r>
          </w:p>
        </w:tc>
        <w:tc>
          <w:tcPr>
            <w:tcW w:w="532"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7.0</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7.2</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7.2</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7.1</w:t>
            </w:r>
          </w:p>
        </w:tc>
        <w:tc>
          <w:tcPr>
            <w:tcW w:w="533" w:type="dxa"/>
            <w:tcBorders>
              <w:top w:val="nil"/>
              <w:left w:val="single" w:sz="4" w:space="0" w:color="auto"/>
              <w:bottom w:val="nil"/>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7.1</w:t>
            </w:r>
          </w:p>
        </w:tc>
        <w:tc>
          <w:tcPr>
            <w:tcW w:w="481"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w:t>
            </w:r>
          </w:p>
        </w:tc>
        <w:tc>
          <w:tcPr>
            <w:tcW w:w="524" w:type="dxa"/>
            <w:tcBorders>
              <w:top w:val="nil"/>
              <w:left w:val="single" w:sz="4" w:space="0" w:color="auto"/>
              <w:bottom w:val="nil"/>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7.1</w:t>
            </w:r>
          </w:p>
        </w:tc>
        <w:tc>
          <w:tcPr>
            <w:tcW w:w="1275" w:type="dxa"/>
            <w:tcBorders>
              <w:top w:val="nil"/>
              <w:left w:val="single" w:sz="4" w:space="0" w:color="auto"/>
              <w:bottom w:val="nil"/>
              <w:right w:val="nil"/>
            </w:tcBorders>
          </w:tcPr>
          <w:p w:rsidR="00A44589" w:rsidRPr="003111E1" w:rsidRDefault="00A44589" w:rsidP="00D22F38">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7.</w:t>
            </w:r>
            <w:r>
              <w:rPr>
                <w:rFonts w:hint="eastAsia"/>
                <w:sz w:val="20"/>
              </w:rPr>
              <w:t>3</w:t>
            </w:r>
            <w:r w:rsidRPr="003111E1">
              <w:rPr>
                <w:rFonts w:eastAsia="標楷體"/>
                <w:sz w:val="20"/>
              </w:rPr>
              <w:t>(</w:t>
            </w:r>
            <w:r w:rsidRPr="003111E1">
              <w:rPr>
                <w:sz w:val="20"/>
              </w:rPr>
              <w:t>↓0.</w:t>
            </w:r>
            <w:r>
              <w:rPr>
                <w:rFonts w:hint="eastAsia"/>
                <w:sz w:val="20"/>
              </w:rPr>
              <w:t>2</w:t>
            </w:r>
            <w:r w:rsidRPr="003111E1">
              <w:rPr>
                <w:rFonts w:eastAsia="標楷體"/>
                <w:sz w:val="20"/>
              </w:rPr>
              <w:t>)</w:t>
            </w:r>
          </w:p>
        </w:tc>
      </w:tr>
      <w:tr w:rsidR="00A44589" w:rsidRPr="003111E1" w:rsidTr="00A44589">
        <w:trPr>
          <w:cantSplit/>
          <w:jc w:val="center"/>
        </w:trPr>
        <w:tc>
          <w:tcPr>
            <w:tcW w:w="981" w:type="dxa"/>
            <w:tcBorders>
              <w:top w:val="nil"/>
              <w:left w:val="nil"/>
              <w:bottom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3111E1">
              <w:rPr>
                <w:rFonts w:eastAsia="標楷體"/>
                <w:spacing w:val="-30"/>
              </w:rPr>
              <w:t>德國</w:t>
            </w:r>
          </w:p>
        </w:tc>
        <w:tc>
          <w:tcPr>
            <w:tcW w:w="540" w:type="dxa"/>
            <w:tcBorders>
              <w:top w:val="nil"/>
              <w:left w:val="single" w:sz="4" w:space="0" w:color="auto"/>
              <w:bottom w:val="single" w:sz="4" w:space="0" w:color="auto"/>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6.0</w:t>
            </w:r>
          </w:p>
        </w:tc>
        <w:tc>
          <w:tcPr>
            <w:tcW w:w="518" w:type="dxa"/>
            <w:tcBorders>
              <w:top w:val="nil"/>
              <w:left w:val="single" w:sz="4" w:space="0" w:color="auto"/>
              <w:bottom w:val="single" w:sz="4" w:space="0" w:color="auto"/>
              <w:right w:val="single" w:sz="4" w:space="0" w:color="auto"/>
            </w:tcBorders>
          </w:tcPr>
          <w:p w:rsidR="00A44589" w:rsidRPr="003111E1" w:rsidRDefault="00A44589" w:rsidP="002407A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111E1">
              <w:rPr>
                <w:sz w:val="20"/>
              </w:rPr>
              <w:t>5.5</w:t>
            </w:r>
          </w:p>
        </w:tc>
        <w:tc>
          <w:tcPr>
            <w:tcW w:w="499" w:type="dxa"/>
            <w:tcBorders>
              <w:top w:val="nil"/>
              <w:left w:val="single" w:sz="4" w:space="0" w:color="auto"/>
              <w:bottom w:val="single" w:sz="4" w:space="0" w:color="auto"/>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5.4</w:t>
            </w:r>
          </w:p>
        </w:tc>
        <w:tc>
          <w:tcPr>
            <w:tcW w:w="567" w:type="dxa"/>
            <w:tcBorders>
              <w:top w:val="nil"/>
              <w:left w:val="single" w:sz="4" w:space="0" w:color="auto"/>
              <w:bottom w:val="single" w:sz="4" w:space="0" w:color="auto"/>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5.4</w:t>
            </w:r>
          </w:p>
        </w:tc>
        <w:tc>
          <w:tcPr>
            <w:tcW w:w="567" w:type="dxa"/>
            <w:tcBorders>
              <w:top w:val="nil"/>
              <w:left w:val="single" w:sz="4" w:space="0" w:color="auto"/>
              <w:bottom w:val="single" w:sz="4" w:space="0" w:color="auto"/>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5.4</w:t>
            </w:r>
          </w:p>
        </w:tc>
        <w:tc>
          <w:tcPr>
            <w:tcW w:w="567" w:type="dxa"/>
            <w:tcBorders>
              <w:top w:val="nil"/>
              <w:left w:val="single" w:sz="4" w:space="0" w:color="auto"/>
              <w:bottom w:val="single" w:sz="4" w:space="0" w:color="auto"/>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5.3</w:t>
            </w:r>
          </w:p>
        </w:tc>
        <w:tc>
          <w:tcPr>
            <w:tcW w:w="559" w:type="dxa"/>
            <w:tcBorders>
              <w:top w:val="nil"/>
              <w:left w:val="single" w:sz="4" w:space="0" w:color="auto"/>
              <w:bottom w:val="single" w:sz="4" w:space="0" w:color="auto"/>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5.3</w:t>
            </w:r>
          </w:p>
        </w:tc>
        <w:tc>
          <w:tcPr>
            <w:tcW w:w="594" w:type="dxa"/>
            <w:tcBorders>
              <w:top w:val="nil"/>
              <w:left w:val="single" w:sz="4" w:space="0" w:color="auto"/>
              <w:bottom w:val="single" w:sz="4" w:space="0" w:color="auto"/>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5.4</w:t>
            </w:r>
          </w:p>
        </w:tc>
        <w:tc>
          <w:tcPr>
            <w:tcW w:w="532" w:type="dxa"/>
            <w:tcBorders>
              <w:top w:val="nil"/>
              <w:left w:val="single" w:sz="4" w:space="0" w:color="auto"/>
              <w:bottom w:val="single" w:sz="4" w:space="0" w:color="auto"/>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111E1">
              <w:rPr>
                <w:rFonts w:eastAsia="標楷體"/>
                <w:sz w:val="20"/>
              </w:rPr>
              <w:t>5.4</w:t>
            </w:r>
          </w:p>
        </w:tc>
        <w:tc>
          <w:tcPr>
            <w:tcW w:w="533" w:type="dxa"/>
            <w:tcBorders>
              <w:top w:val="nil"/>
              <w:left w:val="single" w:sz="4" w:space="0" w:color="auto"/>
              <w:bottom w:val="single" w:sz="4" w:space="0" w:color="auto"/>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5.4</w:t>
            </w:r>
          </w:p>
        </w:tc>
        <w:tc>
          <w:tcPr>
            <w:tcW w:w="533" w:type="dxa"/>
            <w:tcBorders>
              <w:top w:val="nil"/>
              <w:left w:val="single" w:sz="4" w:space="0" w:color="auto"/>
              <w:bottom w:val="single" w:sz="4" w:space="0" w:color="auto"/>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5.4</w:t>
            </w:r>
          </w:p>
        </w:tc>
        <w:tc>
          <w:tcPr>
            <w:tcW w:w="533" w:type="dxa"/>
            <w:tcBorders>
              <w:top w:val="nil"/>
              <w:left w:val="single" w:sz="4" w:space="0" w:color="auto"/>
              <w:bottom w:val="single" w:sz="4" w:space="0" w:color="auto"/>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w:t>
            </w:r>
            <w:r w:rsidRPr="00A44589">
              <w:rPr>
                <w:rFonts w:eastAsia="標楷體" w:hint="eastAsia"/>
                <w:sz w:val="20"/>
              </w:rPr>
              <w:t>4</w:t>
            </w:r>
          </w:p>
        </w:tc>
        <w:tc>
          <w:tcPr>
            <w:tcW w:w="533" w:type="dxa"/>
            <w:tcBorders>
              <w:top w:val="nil"/>
              <w:left w:val="single" w:sz="4" w:space="0" w:color="auto"/>
              <w:bottom w:val="single" w:sz="4" w:space="0" w:color="auto"/>
              <w:right w:val="single" w:sz="4" w:space="0" w:color="auto"/>
            </w:tcBorders>
          </w:tcPr>
          <w:p w:rsidR="00A44589" w:rsidRPr="00A44589"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A44589">
              <w:rPr>
                <w:rFonts w:eastAsia="標楷體"/>
                <w:sz w:val="20"/>
              </w:rPr>
              <w:t>5.</w:t>
            </w:r>
            <w:r w:rsidRPr="00A44589">
              <w:rPr>
                <w:rFonts w:eastAsia="標楷體" w:hint="eastAsia"/>
                <w:sz w:val="20"/>
              </w:rPr>
              <w:t>4</w:t>
            </w:r>
          </w:p>
        </w:tc>
        <w:tc>
          <w:tcPr>
            <w:tcW w:w="481" w:type="dxa"/>
            <w:tcBorders>
              <w:top w:val="nil"/>
              <w:left w:val="single" w:sz="4" w:space="0" w:color="auto"/>
              <w:bottom w:val="single" w:sz="4" w:space="0" w:color="auto"/>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5.3</w:t>
            </w:r>
          </w:p>
        </w:tc>
        <w:tc>
          <w:tcPr>
            <w:tcW w:w="524" w:type="dxa"/>
            <w:tcBorders>
              <w:top w:val="nil"/>
              <w:left w:val="single" w:sz="4" w:space="0" w:color="auto"/>
              <w:bottom w:val="single" w:sz="4" w:space="0" w:color="auto"/>
              <w:right w:val="single" w:sz="4" w:space="0" w:color="auto"/>
            </w:tcBorders>
          </w:tcPr>
          <w:p w:rsidR="00A44589" w:rsidRPr="003111E1" w:rsidRDefault="00A44589" w:rsidP="00A4458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w:t>
            </w:r>
          </w:p>
        </w:tc>
        <w:tc>
          <w:tcPr>
            <w:tcW w:w="1275" w:type="dxa"/>
            <w:tcBorders>
              <w:top w:val="nil"/>
              <w:left w:val="single" w:sz="4" w:space="0" w:color="auto"/>
              <w:bottom w:val="single" w:sz="4" w:space="0" w:color="auto"/>
              <w:right w:val="nil"/>
            </w:tcBorders>
          </w:tcPr>
          <w:p w:rsidR="00A44589" w:rsidRPr="003111E1" w:rsidRDefault="00A44589" w:rsidP="00A44589">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94" w:left="226"/>
              <w:rPr>
                <w:sz w:val="20"/>
              </w:rPr>
            </w:pPr>
            <w:r w:rsidRPr="003111E1">
              <w:rPr>
                <w:sz w:val="20"/>
              </w:rPr>
              <w:t>5.5(↓0.</w:t>
            </w:r>
            <w:r>
              <w:rPr>
                <w:rFonts w:hint="eastAsia"/>
                <w:sz w:val="20"/>
              </w:rPr>
              <w:t>2</w:t>
            </w:r>
            <w:r w:rsidRPr="003111E1">
              <w:rPr>
                <w:rFonts w:eastAsia="標楷體"/>
                <w:sz w:val="20"/>
              </w:rPr>
              <w:t>)</w:t>
            </w:r>
          </w:p>
        </w:tc>
      </w:tr>
    </w:tbl>
    <w:p w:rsidR="00334A38" w:rsidRPr="003111E1" w:rsidRDefault="00334A38" w:rsidP="00334A38">
      <w:pPr>
        <w:pStyle w:val="af"/>
        <w:snapToGrid w:val="0"/>
        <w:spacing w:line="320" w:lineRule="atLeast"/>
        <w:ind w:leftChars="0" w:left="0" w:right="250" w:firstLineChars="0" w:firstLine="0"/>
        <w:rPr>
          <w:szCs w:val="22"/>
        </w:rPr>
      </w:pPr>
      <w:proofErr w:type="gramStart"/>
      <w:r w:rsidRPr="003111E1">
        <w:rPr>
          <w:szCs w:val="22"/>
        </w:rPr>
        <w:t>註</w:t>
      </w:r>
      <w:proofErr w:type="gramEnd"/>
      <w:r w:rsidRPr="003111E1">
        <w:rPr>
          <w:szCs w:val="22"/>
        </w:rPr>
        <w:t>：</w:t>
      </w:r>
      <w:r w:rsidRPr="003111E1">
        <w:rPr>
          <w:szCs w:val="22"/>
        </w:rPr>
        <w:t>1.</w:t>
      </w:r>
      <w:r w:rsidRPr="003111E1">
        <w:rPr>
          <w:szCs w:val="22"/>
        </w:rPr>
        <w:t>各國失業率為季節調整後資料。</w:t>
      </w:r>
      <w:r w:rsidRPr="003111E1">
        <w:rPr>
          <w:kern w:val="2"/>
          <w:szCs w:val="22"/>
        </w:rPr>
        <w:t xml:space="preserve"> </w:t>
      </w:r>
    </w:p>
    <w:p w:rsidR="00334A38" w:rsidRPr="003111E1" w:rsidRDefault="002D6620" w:rsidP="00D35CC8">
      <w:pPr>
        <w:pStyle w:val="af"/>
        <w:snapToGrid w:val="0"/>
        <w:spacing w:line="320" w:lineRule="atLeast"/>
        <w:ind w:leftChars="177" w:left="425" w:right="249" w:firstLineChars="0" w:firstLine="0"/>
        <w:rPr>
          <w:szCs w:val="22"/>
        </w:rPr>
      </w:pPr>
      <w:r>
        <w:rPr>
          <w:rFonts w:hint="eastAsia"/>
          <w:szCs w:val="22"/>
        </w:rPr>
        <w:t xml:space="preserve"> </w:t>
      </w:r>
      <w:r w:rsidR="00334A38" w:rsidRPr="003111E1">
        <w:rPr>
          <w:szCs w:val="22"/>
        </w:rPr>
        <w:t>2.</w:t>
      </w:r>
      <w:r w:rsidR="00334A38" w:rsidRPr="003111E1">
        <w:rPr>
          <w:szCs w:val="22"/>
        </w:rPr>
        <w:t>香港失業率係</w:t>
      </w:r>
      <w:r w:rsidR="00334A38" w:rsidRPr="003111E1">
        <w:rPr>
          <w:szCs w:val="22"/>
        </w:rPr>
        <w:t>3</w:t>
      </w:r>
      <w:r w:rsidR="00334A38" w:rsidRPr="003111E1">
        <w:rPr>
          <w:szCs w:val="22"/>
        </w:rPr>
        <w:t>個月（當月及前</w:t>
      </w:r>
      <w:r w:rsidR="00334A38" w:rsidRPr="003111E1">
        <w:rPr>
          <w:szCs w:val="22"/>
        </w:rPr>
        <w:t>2</w:t>
      </w:r>
      <w:r w:rsidR="00334A38" w:rsidRPr="003111E1">
        <w:rPr>
          <w:szCs w:val="22"/>
        </w:rPr>
        <w:t>個月）的平均值。</w:t>
      </w:r>
    </w:p>
    <w:p w:rsidR="00334A38" w:rsidRPr="003111E1" w:rsidRDefault="002D6620" w:rsidP="00D35CC8">
      <w:pPr>
        <w:pStyle w:val="af"/>
        <w:snapToGrid w:val="0"/>
        <w:spacing w:line="320" w:lineRule="atLeast"/>
        <w:ind w:leftChars="177" w:left="425" w:right="249" w:firstLineChars="0" w:firstLine="0"/>
        <w:rPr>
          <w:szCs w:val="22"/>
        </w:rPr>
      </w:pPr>
      <w:r>
        <w:rPr>
          <w:rFonts w:hint="eastAsia"/>
          <w:szCs w:val="22"/>
        </w:rPr>
        <w:t xml:space="preserve"> </w:t>
      </w:r>
      <w:r w:rsidR="00334A38" w:rsidRPr="003111E1">
        <w:rPr>
          <w:szCs w:val="22"/>
        </w:rPr>
        <w:t>3.</w:t>
      </w:r>
      <w:proofErr w:type="gramStart"/>
      <w:r w:rsidR="00334A38" w:rsidRPr="003111E1">
        <w:rPr>
          <w:szCs w:val="22"/>
        </w:rPr>
        <w:t>＊</w:t>
      </w:r>
      <w:proofErr w:type="gramEnd"/>
      <w:r w:rsidR="00334A38" w:rsidRPr="003111E1">
        <w:rPr>
          <w:szCs w:val="22"/>
        </w:rPr>
        <w:t>為</w:t>
      </w:r>
      <w:r w:rsidR="00334A38" w:rsidRPr="003111E1">
        <w:rPr>
          <w:szCs w:val="22"/>
        </w:rPr>
        <w:t>102</w:t>
      </w:r>
      <w:r w:rsidR="00334A38" w:rsidRPr="003111E1">
        <w:rPr>
          <w:szCs w:val="22"/>
        </w:rPr>
        <w:t>年最新月份失業率與</w:t>
      </w:r>
      <w:r w:rsidR="00334A38" w:rsidRPr="003111E1">
        <w:rPr>
          <w:szCs w:val="22"/>
        </w:rPr>
        <w:t>101</w:t>
      </w:r>
      <w:r w:rsidR="00334A38" w:rsidRPr="003111E1">
        <w:rPr>
          <w:szCs w:val="22"/>
        </w:rPr>
        <w:t>年同月相較。</w:t>
      </w:r>
    </w:p>
    <w:p w:rsidR="00334A38" w:rsidRPr="003111E1" w:rsidRDefault="00334A38" w:rsidP="00334A38">
      <w:pPr>
        <w:pStyle w:val="af"/>
        <w:snapToGrid w:val="0"/>
        <w:spacing w:line="320" w:lineRule="atLeast"/>
        <w:ind w:leftChars="0" w:left="0" w:right="-334" w:firstLineChars="0" w:firstLine="0"/>
        <w:rPr>
          <w:szCs w:val="22"/>
        </w:rPr>
      </w:pPr>
      <w:r w:rsidRPr="003111E1">
        <w:rPr>
          <w:szCs w:val="22"/>
        </w:rPr>
        <w:t>資料來源：行政院主計總處「人力資源統計月報」。</w:t>
      </w:r>
    </w:p>
    <w:p w:rsidR="007651D7" w:rsidRPr="003111E1" w:rsidRDefault="007651D7" w:rsidP="007651D7">
      <w:pPr>
        <w:pStyle w:val="af"/>
        <w:snapToGrid w:val="0"/>
        <w:spacing w:line="320" w:lineRule="atLeast"/>
        <w:ind w:leftChars="0" w:left="0" w:right="-334" w:firstLineChars="0" w:firstLine="0"/>
        <w:rPr>
          <w:color w:val="FF0000"/>
        </w:rPr>
      </w:pPr>
      <w:r w:rsidRPr="003111E1">
        <w:rPr>
          <w:color w:val="FF0000"/>
          <w:sz w:val="24"/>
        </w:rPr>
        <w:t xml:space="preserve">　　　　　</w:t>
      </w:r>
    </w:p>
    <w:p w:rsidR="007651D7" w:rsidRPr="003111E1" w:rsidRDefault="007651D7" w:rsidP="004570FD">
      <w:pPr>
        <w:pStyle w:val="k3a"/>
        <w:tabs>
          <w:tab w:val="left" w:pos="540"/>
          <w:tab w:val="right" w:pos="8669"/>
        </w:tabs>
        <w:spacing w:before="180" w:line="300" w:lineRule="auto"/>
        <w:ind w:leftChars="0" w:left="0" w:right="0" w:firstLineChars="0" w:firstLine="0"/>
        <w:rPr>
          <w:b/>
          <w:bCs/>
        </w:rPr>
      </w:pPr>
      <w:r w:rsidRPr="003111E1">
        <w:rPr>
          <w:b/>
          <w:bCs/>
        </w:rPr>
        <w:t>３、</w:t>
      </w:r>
      <w:r w:rsidR="00334A38" w:rsidRPr="003111E1">
        <w:rPr>
          <w:b/>
          <w:bCs/>
        </w:rPr>
        <w:t>102</w:t>
      </w:r>
      <w:r w:rsidR="00334A38" w:rsidRPr="003111E1">
        <w:rPr>
          <w:b/>
          <w:bCs/>
        </w:rPr>
        <w:t>年</w:t>
      </w:r>
      <w:r w:rsidR="001B7952">
        <w:rPr>
          <w:rFonts w:hint="eastAsia"/>
          <w:b/>
          <w:bCs/>
        </w:rPr>
        <w:t>7</w:t>
      </w:r>
      <w:r w:rsidR="00334A38" w:rsidRPr="003111E1">
        <w:rPr>
          <w:b/>
          <w:bCs/>
        </w:rPr>
        <w:t>月工業及服務業平均薪資較</w:t>
      </w:r>
      <w:r w:rsidR="00334A38" w:rsidRPr="003111E1">
        <w:rPr>
          <w:b/>
          <w:bCs/>
        </w:rPr>
        <w:t>101</w:t>
      </w:r>
      <w:r w:rsidR="00334A38" w:rsidRPr="003111E1">
        <w:rPr>
          <w:b/>
          <w:bCs/>
        </w:rPr>
        <w:t>年同月增加</w:t>
      </w:r>
      <w:r w:rsidR="001B7952">
        <w:rPr>
          <w:rFonts w:hint="eastAsia"/>
          <w:b/>
          <w:bCs/>
        </w:rPr>
        <w:t>1</w:t>
      </w:r>
      <w:r w:rsidR="001C0047" w:rsidRPr="003111E1">
        <w:rPr>
          <w:b/>
          <w:bCs/>
        </w:rPr>
        <w:t>.</w:t>
      </w:r>
      <w:r w:rsidR="001B7952">
        <w:rPr>
          <w:rFonts w:hint="eastAsia"/>
          <w:b/>
          <w:bCs/>
        </w:rPr>
        <w:t>87</w:t>
      </w:r>
      <w:r w:rsidR="00334A38" w:rsidRPr="003111E1">
        <w:rPr>
          <w:b/>
          <w:bCs/>
        </w:rPr>
        <w:t>％</w:t>
      </w:r>
      <w:r w:rsidR="004570FD" w:rsidRPr="003111E1">
        <w:rPr>
          <w:b/>
          <w:bCs/>
        </w:rPr>
        <w:tab/>
      </w:r>
    </w:p>
    <w:p w:rsidR="00334A38"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1B7952">
        <w:rPr>
          <w:rFonts w:eastAsia="標楷體" w:hint="eastAsia"/>
          <w:sz w:val="28"/>
          <w:szCs w:val="32"/>
        </w:rPr>
        <w:t>7</w:t>
      </w:r>
      <w:r w:rsidRPr="003111E1">
        <w:rPr>
          <w:rFonts w:eastAsia="標楷體"/>
          <w:sz w:val="28"/>
          <w:szCs w:val="32"/>
        </w:rPr>
        <w:t>月工業及服務業平均薪資為</w:t>
      </w:r>
      <w:r w:rsidR="004570FD" w:rsidRPr="003111E1">
        <w:rPr>
          <w:rFonts w:eastAsia="標楷體"/>
          <w:sz w:val="28"/>
          <w:szCs w:val="32"/>
        </w:rPr>
        <w:t>4</w:t>
      </w:r>
      <w:r w:rsidR="001B7952">
        <w:rPr>
          <w:rFonts w:eastAsia="標楷體" w:hint="eastAsia"/>
          <w:sz w:val="28"/>
          <w:szCs w:val="32"/>
        </w:rPr>
        <w:t>3</w:t>
      </w:r>
      <w:r w:rsidRPr="003111E1">
        <w:rPr>
          <w:rFonts w:eastAsia="標楷體"/>
          <w:sz w:val="28"/>
          <w:szCs w:val="32"/>
        </w:rPr>
        <w:t>,</w:t>
      </w:r>
      <w:r w:rsidR="001B7952">
        <w:rPr>
          <w:rFonts w:eastAsia="標楷體" w:hint="eastAsia"/>
          <w:sz w:val="28"/>
          <w:szCs w:val="32"/>
        </w:rPr>
        <w:t>304</w:t>
      </w:r>
      <w:r w:rsidRPr="003111E1">
        <w:rPr>
          <w:rFonts w:eastAsia="標楷體"/>
          <w:sz w:val="28"/>
          <w:szCs w:val="32"/>
        </w:rPr>
        <w:t>元，較</w:t>
      </w:r>
      <w:r w:rsidR="002D6620">
        <w:rPr>
          <w:rFonts w:eastAsia="標楷體" w:hint="eastAsia"/>
          <w:sz w:val="28"/>
          <w:szCs w:val="32"/>
        </w:rPr>
        <w:t>上</w:t>
      </w:r>
      <w:r w:rsidRPr="003111E1">
        <w:rPr>
          <w:rFonts w:eastAsia="標楷體"/>
          <w:sz w:val="28"/>
          <w:szCs w:val="32"/>
        </w:rPr>
        <w:t>月</w:t>
      </w:r>
      <w:r w:rsidR="001C0047" w:rsidRPr="003111E1">
        <w:rPr>
          <w:rFonts w:eastAsia="標楷體"/>
          <w:sz w:val="28"/>
          <w:szCs w:val="32"/>
        </w:rPr>
        <w:t>增加</w:t>
      </w:r>
      <w:r w:rsidR="001B7952">
        <w:rPr>
          <w:rFonts w:eastAsia="標楷體" w:hint="eastAsia"/>
          <w:sz w:val="28"/>
          <w:szCs w:val="32"/>
        </w:rPr>
        <w:t>0</w:t>
      </w:r>
      <w:r w:rsidR="00961763">
        <w:rPr>
          <w:rFonts w:eastAsia="標楷體" w:hint="eastAsia"/>
          <w:sz w:val="28"/>
          <w:szCs w:val="32"/>
        </w:rPr>
        <w:t>.</w:t>
      </w:r>
      <w:r w:rsidR="001B7952">
        <w:rPr>
          <w:rFonts w:eastAsia="標楷體" w:hint="eastAsia"/>
          <w:sz w:val="28"/>
          <w:szCs w:val="32"/>
        </w:rPr>
        <w:t>86</w:t>
      </w:r>
      <w:r w:rsidRPr="003111E1">
        <w:rPr>
          <w:rFonts w:eastAsia="標楷體"/>
          <w:sz w:val="28"/>
          <w:szCs w:val="32"/>
        </w:rPr>
        <w:t>％；較</w:t>
      </w:r>
      <w:r w:rsidR="002D6620">
        <w:rPr>
          <w:rFonts w:eastAsia="標楷體" w:hint="eastAsia"/>
          <w:sz w:val="28"/>
          <w:szCs w:val="32"/>
        </w:rPr>
        <w:t>上</w:t>
      </w:r>
      <w:r w:rsidRPr="003111E1">
        <w:rPr>
          <w:rFonts w:eastAsia="標楷體"/>
          <w:sz w:val="28"/>
          <w:szCs w:val="32"/>
        </w:rPr>
        <w:t>年同月</w:t>
      </w:r>
      <w:r w:rsidR="001B7952">
        <w:rPr>
          <w:rFonts w:eastAsia="標楷體" w:hint="eastAsia"/>
          <w:sz w:val="28"/>
          <w:szCs w:val="32"/>
        </w:rPr>
        <w:t>亦</w:t>
      </w:r>
      <w:r w:rsidRPr="003111E1">
        <w:rPr>
          <w:rFonts w:eastAsia="標楷體"/>
          <w:sz w:val="28"/>
          <w:szCs w:val="32"/>
        </w:rPr>
        <w:t>增</w:t>
      </w:r>
      <w:r w:rsidR="001B7952">
        <w:rPr>
          <w:rFonts w:eastAsia="標楷體" w:hint="eastAsia"/>
          <w:sz w:val="28"/>
          <w:szCs w:val="32"/>
        </w:rPr>
        <w:t>1</w:t>
      </w:r>
      <w:r w:rsidR="00961763" w:rsidRPr="003111E1">
        <w:rPr>
          <w:rFonts w:eastAsia="標楷體"/>
          <w:sz w:val="28"/>
          <w:szCs w:val="32"/>
        </w:rPr>
        <w:t>.</w:t>
      </w:r>
      <w:r w:rsidR="001B7952">
        <w:rPr>
          <w:rFonts w:eastAsia="標楷體" w:hint="eastAsia"/>
          <w:sz w:val="28"/>
          <w:szCs w:val="32"/>
        </w:rPr>
        <w:t>87</w:t>
      </w:r>
      <w:r w:rsidRPr="003111E1">
        <w:rPr>
          <w:rFonts w:eastAsia="標楷體"/>
          <w:sz w:val="28"/>
          <w:szCs w:val="32"/>
        </w:rPr>
        <w:t>％。</w:t>
      </w:r>
    </w:p>
    <w:p w:rsidR="00334A38"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1B7952">
        <w:rPr>
          <w:rFonts w:eastAsia="標楷體" w:hint="eastAsia"/>
          <w:sz w:val="28"/>
          <w:szCs w:val="32"/>
        </w:rPr>
        <w:t>7</w:t>
      </w:r>
      <w:r w:rsidRPr="003111E1">
        <w:rPr>
          <w:rFonts w:eastAsia="標楷體"/>
          <w:sz w:val="28"/>
          <w:szCs w:val="32"/>
        </w:rPr>
        <w:t>月製造業每人每月平均薪資為</w:t>
      </w:r>
      <w:r w:rsidR="00961763">
        <w:rPr>
          <w:rFonts w:eastAsia="標楷體" w:hint="eastAsia"/>
          <w:sz w:val="28"/>
          <w:szCs w:val="32"/>
        </w:rPr>
        <w:t>41</w:t>
      </w:r>
      <w:r w:rsidRPr="003111E1">
        <w:rPr>
          <w:rFonts w:eastAsia="標楷體"/>
          <w:sz w:val="28"/>
          <w:szCs w:val="32"/>
        </w:rPr>
        <w:t>,</w:t>
      </w:r>
      <w:r w:rsidR="00E942EC" w:rsidRPr="003111E1">
        <w:rPr>
          <w:rFonts w:eastAsia="標楷體"/>
          <w:sz w:val="28"/>
          <w:szCs w:val="32"/>
        </w:rPr>
        <w:t>2</w:t>
      </w:r>
      <w:r w:rsidR="00FB5C5B">
        <w:rPr>
          <w:rFonts w:eastAsia="標楷體" w:hint="eastAsia"/>
          <w:sz w:val="28"/>
          <w:szCs w:val="32"/>
        </w:rPr>
        <w:t>77</w:t>
      </w:r>
      <w:r w:rsidRPr="003111E1">
        <w:rPr>
          <w:rFonts w:eastAsia="標楷體"/>
          <w:sz w:val="28"/>
          <w:szCs w:val="32"/>
        </w:rPr>
        <w:t>元，較</w:t>
      </w:r>
      <w:r w:rsidR="002D6620">
        <w:rPr>
          <w:rFonts w:eastAsia="標楷體" w:hint="eastAsia"/>
          <w:sz w:val="28"/>
          <w:szCs w:val="32"/>
        </w:rPr>
        <w:t>上</w:t>
      </w:r>
      <w:r w:rsidRPr="003111E1">
        <w:rPr>
          <w:rFonts w:eastAsia="標楷體"/>
          <w:sz w:val="28"/>
          <w:szCs w:val="32"/>
        </w:rPr>
        <w:t>年同月</w:t>
      </w:r>
      <w:r w:rsidR="00FB5C5B">
        <w:rPr>
          <w:rFonts w:eastAsia="標楷體" w:hint="eastAsia"/>
          <w:sz w:val="28"/>
          <w:szCs w:val="32"/>
        </w:rPr>
        <w:t>增加</w:t>
      </w:r>
      <w:r w:rsidR="00FB5C5B">
        <w:rPr>
          <w:rFonts w:eastAsia="標楷體" w:hint="eastAsia"/>
          <w:sz w:val="28"/>
          <w:szCs w:val="32"/>
        </w:rPr>
        <w:t>2</w:t>
      </w:r>
      <w:r w:rsidR="002C67A6" w:rsidRPr="003111E1">
        <w:rPr>
          <w:rFonts w:eastAsia="標楷體"/>
          <w:sz w:val="28"/>
          <w:szCs w:val="32"/>
        </w:rPr>
        <w:t>.</w:t>
      </w:r>
      <w:r w:rsidR="00961763">
        <w:rPr>
          <w:rFonts w:eastAsia="標楷體" w:hint="eastAsia"/>
          <w:sz w:val="28"/>
          <w:szCs w:val="32"/>
        </w:rPr>
        <w:t>4</w:t>
      </w:r>
      <w:r w:rsidR="00FB5C5B">
        <w:rPr>
          <w:rFonts w:eastAsia="標楷體" w:hint="eastAsia"/>
          <w:sz w:val="28"/>
          <w:szCs w:val="32"/>
        </w:rPr>
        <w:t>2</w:t>
      </w:r>
      <w:r w:rsidRPr="003111E1">
        <w:rPr>
          <w:rFonts w:eastAsia="標楷體"/>
          <w:sz w:val="28"/>
          <w:szCs w:val="32"/>
        </w:rPr>
        <w:t>％，</w:t>
      </w:r>
      <w:r w:rsidRPr="00D215C1">
        <w:rPr>
          <w:rFonts w:eastAsia="標楷體"/>
          <w:sz w:val="28"/>
          <w:szCs w:val="32"/>
        </w:rPr>
        <w:t>電力及燃氣供應業與金融保險業則各為</w:t>
      </w:r>
      <w:r w:rsidRPr="00D215C1">
        <w:rPr>
          <w:rFonts w:eastAsia="標楷體"/>
          <w:sz w:val="28"/>
          <w:szCs w:val="32"/>
        </w:rPr>
        <w:t>7</w:t>
      </w:r>
      <w:r w:rsidR="00FB5C5B">
        <w:rPr>
          <w:rFonts w:eastAsia="標楷體" w:hint="eastAsia"/>
          <w:sz w:val="28"/>
          <w:szCs w:val="32"/>
        </w:rPr>
        <w:t>3</w:t>
      </w:r>
      <w:r w:rsidRPr="00D215C1">
        <w:rPr>
          <w:rFonts w:eastAsia="標楷體"/>
          <w:sz w:val="28"/>
          <w:szCs w:val="32"/>
        </w:rPr>
        <w:t>,</w:t>
      </w:r>
      <w:r w:rsidR="00FB5C5B">
        <w:rPr>
          <w:rFonts w:eastAsia="標楷體" w:hint="eastAsia"/>
          <w:sz w:val="28"/>
          <w:szCs w:val="32"/>
        </w:rPr>
        <w:t>471</w:t>
      </w:r>
      <w:r w:rsidRPr="00D215C1">
        <w:rPr>
          <w:rFonts w:eastAsia="標楷體"/>
          <w:sz w:val="28"/>
          <w:szCs w:val="32"/>
        </w:rPr>
        <w:t>元及</w:t>
      </w:r>
      <w:r w:rsidR="00D215C1" w:rsidRPr="00D215C1">
        <w:rPr>
          <w:rFonts w:eastAsia="標楷體" w:hint="eastAsia"/>
          <w:sz w:val="28"/>
          <w:szCs w:val="32"/>
        </w:rPr>
        <w:t>6</w:t>
      </w:r>
      <w:r w:rsidR="00FB5C5B">
        <w:rPr>
          <w:rFonts w:eastAsia="標楷體" w:hint="eastAsia"/>
          <w:sz w:val="28"/>
          <w:szCs w:val="32"/>
        </w:rPr>
        <w:t>3</w:t>
      </w:r>
      <w:r w:rsidRPr="00D215C1">
        <w:rPr>
          <w:rFonts w:eastAsia="標楷體"/>
          <w:sz w:val="28"/>
          <w:szCs w:val="32"/>
        </w:rPr>
        <w:t>,</w:t>
      </w:r>
      <w:r w:rsidR="00FB5C5B">
        <w:rPr>
          <w:rFonts w:eastAsia="標楷體" w:hint="eastAsia"/>
          <w:sz w:val="28"/>
          <w:szCs w:val="32"/>
        </w:rPr>
        <w:t>499</w:t>
      </w:r>
      <w:r w:rsidRPr="00D215C1">
        <w:rPr>
          <w:rFonts w:eastAsia="標楷體"/>
          <w:sz w:val="28"/>
          <w:szCs w:val="32"/>
        </w:rPr>
        <w:t>元，分別</w:t>
      </w:r>
      <w:r w:rsidR="00FB5C5B">
        <w:rPr>
          <w:rFonts w:eastAsia="標楷體" w:hint="eastAsia"/>
          <w:sz w:val="28"/>
          <w:szCs w:val="32"/>
        </w:rPr>
        <w:t>增加</w:t>
      </w:r>
      <w:r w:rsidR="00FB5C5B">
        <w:rPr>
          <w:rFonts w:eastAsia="標楷體" w:hint="eastAsia"/>
          <w:sz w:val="28"/>
          <w:szCs w:val="32"/>
        </w:rPr>
        <w:t>0</w:t>
      </w:r>
      <w:r w:rsidR="00DD20FC" w:rsidRPr="00D215C1">
        <w:rPr>
          <w:rFonts w:eastAsia="標楷體"/>
          <w:sz w:val="28"/>
          <w:szCs w:val="32"/>
        </w:rPr>
        <w:t>.</w:t>
      </w:r>
      <w:r w:rsidR="00FB5C5B">
        <w:rPr>
          <w:rFonts w:eastAsia="標楷體" w:hint="eastAsia"/>
          <w:sz w:val="28"/>
          <w:szCs w:val="32"/>
        </w:rPr>
        <w:t>15</w:t>
      </w:r>
      <w:r w:rsidRPr="00D215C1">
        <w:rPr>
          <w:rFonts w:eastAsia="標楷體"/>
          <w:sz w:val="28"/>
          <w:szCs w:val="32"/>
        </w:rPr>
        <w:t>％及</w:t>
      </w:r>
      <w:r w:rsidR="00FB5C5B">
        <w:rPr>
          <w:rFonts w:eastAsia="標楷體" w:hint="eastAsia"/>
          <w:sz w:val="28"/>
          <w:szCs w:val="32"/>
        </w:rPr>
        <w:t>減少</w:t>
      </w:r>
      <w:r w:rsidR="00FB5C5B">
        <w:rPr>
          <w:rFonts w:eastAsia="標楷體" w:hint="eastAsia"/>
          <w:sz w:val="28"/>
          <w:szCs w:val="32"/>
        </w:rPr>
        <w:t>1</w:t>
      </w:r>
      <w:r w:rsidR="00DD20FC" w:rsidRPr="00D215C1">
        <w:rPr>
          <w:rFonts w:eastAsia="標楷體"/>
          <w:sz w:val="28"/>
          <w:szCs w:val="32"/>
        </w:rPr>
        <w:t>.</w:t>
      </w:r>
      <w:r w:rsidR="00FB5C5B">
        <w:rPr>
          <w:rFonts w:eastAsia="標楷體" w:hint="eastAsia"/>
          <w:sz w:val="28"/>
          <w:szCs w:val="32"/>
        </w:rPr>
        <w:t>84</w:t>
      </w:r>
      <w:r w:rsidRPr="00D215C1">
        <w:rPr>
          <w:rFonts w:eastAsia="標楷體"/>
          <w:sz w:val="28"/>
          <w:szCs w:val="32"/>
        </w:rPr>
        <w:t>％</w:t>
      </w:r>
      <w:r w:rsidRPr="003111E1">
        <w:rPr>
          <w:rFonts w:eastAsia="標楷體"/>
          <w:sz w:val="28"/>
          <w:szCs w:val="32"/>
        </w:rPr>
        <w:t>。</w:t>
      </w:r>
    </w:p>
    <w:p w:rsidR="007651D7" w:rsidRPr="003111E1" w:rsidRDefault="00334A38" w:rsidP="001508C5">
      <w:pPr>
        <w:snapToGrid w:val="0"/>
        <w:spacing w:before="50" w:line="300" w:lineRule="auto"/>
        <w:ind w:leftChars="119" w:left="569" w:rightChars="18" w:right="43" w:hangingChars="101" w:hanging="283"/>
        <w:jc w:val="both"/>
        <w:rPr>
          <w:rFonts w:eastAsia="標楷體"/>
          <w:sz w:val="28"/>
          <w:szCs w:val="32"/>
        </w:rPr>
      </w:pPr>
      <w:r w:rsidRPr="003111E1">
        <w:rPr>
          <w:rFonts w:eastAsia="標楷體"/>
          <w:sz w:val="28"/>
          <w:szCs w:val="32"/>
        </w:rPr>
        <w:t>－</w:t>
      </w:r>
      <w:r w:rsidRPr="003111E1">
        <w:rPr>
          <w:rFonts w:eastAsia="標楷體"/>
          <w:sz w:val="28"/>
          <w:szCs w:val="32"/>
        </w:rPr>
        <w:t>102</w:t>
      </w:r>
      <w:r w:rsidRPr="003111E1">
        <w:rPr>
          <w:rFonts w:eastAsia="標楷體"/>
          <w:sz w:val="28"/>
          <w:szCs w:val="32"/>
        </w:rPr>
        <w:t>年</w:t>
      </w:r>
      <w:r w:rsidR="00EB0322">
        <w:rPr>
          <w:rFonts w:eastAsia="標楷體" w:hint="eastAsia"/>
          <w:sz w:val="28"/>
          <w:szCs w:val="32"/>
        </w:rPr>
        <w:t>7</w:t>
      </w:r>
      <w:r w:rsidRPr="003111E1">
        <w:rPr>
          <w:rFonts w:eastAsia="標楷體"/>
          <w:sz w:val="28"/>
          <w:szCs w:val="32"/>
        </w:rPr>
        <w:t>月製造業勞動生產力指數為</w:t>
      </w:r>
      <w:r w:rsidR="00E942EC" w:rsidRPr="003111E1">
        <w:rPr>
          <w:rFonts w:eastAsia="標楷體"/>
          <w:sz w:val="28"/>
          <w:szCs w:val="32"/>
        </w:rPr>
        <w:t>12</w:t>
      </w:r>
      <w:r w:rsidR="00EB0322">
        <w:rPr>
          <w:rFonts w:eastAsia="標楷體" w:hint="eastAsia"/>
          <w:sz w:val="28"/>
          <w:szCs w:val="32"/>
        </w:rPr>
        <w:t>3</w:t>
      </w:r>
      <w:r w:rsidR="00E942EC" w:rsidRPr="003111E1">
        <w:rPr>
          <w:rFonts w:eastAsia="標楷體"/>
          <w:sz w:val="28"/>
          <w:szCs w:val="32"/>
        </w:rPr>
        <w:t>.</w:t>
      </w:r>
      <w:r w:rsidR="00EB0322">
        <w:rPr>
          <w:rFonts w:eastAsia="標楷體" w:hint="eastAsia"/>
          <w:sz w:val="28"/>
          <w:szCs w:val="32"/>
        </w:rPr>
        <w:t>03</w:t>
      </w:r>
      <w:r w:rsidRPr="003111E1">
        <w:rPr>
          <w:rFonts w:eastAsia="標楷體"/>
          <w:sz w:val="28"/>
          <w:szCs w:val="32"/>
        </w:rPr>
        <w:t>，較</w:t>
      </w:r>
      <w:r w:rsidR="002D6620">
        <w:rPr>
          <w:rFonts w:eastAsia="標楷體" w:hint="eastAsia"/>
          <w:sz w:val="28"/>
          <w:szCs w:val="32"/>
        </w:rPr>
        <w:t>上</w:t>
      </w:r>
      <w:r w:rsidRPr="003111E1">
        <w:rPr>
          <w:rFonts w:eastAsia="標楷體"/>
          <w:sz w:val="28"/>
          <w:szCs w:val="32"/>
        </w:rPr>
        <w:t>年同月</w:t>
      </w:r>
      <w:r w:rsidR="00EB0322">
        <w:rPr>
          <w:rFonts w:eastAsia="標楷體" w:hint="eastAsia"/>
          <w:sz w:val="28"/>
          <w:szCs w:val="32"/>
        </w:rPr>
        <w:t>下降</w:t>
      </w:r>
      <w:r w:rsidR="00EB0322">
        <w:rPr>
          <w:rFonts w:eastAsia="標楷體" w:hint="eastAsia"/>
          <w:sz w:val="28"/>
          <w:szCs w:val="32"/>
        </w:rPr>
        <w:t>2.93</w:t>
      </w:r>
      <w:r w:rsidRPr="003111E1">
        <w:rPr>
          <w:rFonts w:eastAsia="標楷體"/>
          <w:sz w:val="28"/>
          <w:szCs w:val="32"/>
        </w:rPr>
        <w:t>％；單位產出勞動成本指數為</w:t>
      </w:r>
      <w:r w:rsidRPr="003111E1">
        <w:rPr>
          <w:rFonts w:eastAsia="標楷體"/>
          <w:sz w:val="28"/>
          <w:szCs w:val="32"/>
        </w:rPr>
        <w:t>7</w:t>
      </w:r>
      <w:r w:rsidR="00EB0322">
        <w:rPr>
          <w:rFonts w:eastAsia="標楷體" w:hint="eastAsia"/>
          <w:sz w:val="28"/>
          <w:szCs w:val="32"/>
        </w:rPr>
        <w:t>4</w:t>
      </w:r>
      <w:r w:rsidR="00E942EC" w:rsidRPr="003111E1">
        <w:rPr>
          <w:rFonts w:eastAsia="標楷體"/>
          <w:sz w:val="28"/>
          <w:szCs w:val="32"/>
        </w:rPr>
        <w:t>.</w:t>
      </w:r>
      <w:r w:rsidR="00EB0322">
        <w:rPr>
          <w:rFonts w:eastAsia="標楷體" w:hint="eastAsia"/>
          <w:sz w:val="28"/>
          <w:szCs w:val="32"/>
        </w:rPr>
        <w:t>84</w:t>
      </w:r>
      <w:r w:rsidRPr="003111E1">
        <w:rPr>
          <w:rFonts w:eastAsia="標楷體"/>
          <w:sz w:val="28"/>
          <w:szCs w:val="32"/>
        </w:rPr>
        <w:t>，較</w:t>
      </w:r>
      <w:r w:rsidR="0010173C">
        <w:rPr>
          <w:rFonts w:eastAsia="標楷體" w:hint="eastAsia"/>
          <w:sz w:val="28"/>
          <w:szCs w:val="32"/>
        </w:rPr>
        <w:t>上</w:t>
      </w:r>
      <w:r w:rsidRPr="003111E1">
        <w:rPr>
          <w:rFonts w:eastAsia="標楷體"/>
          <w:sz w:val="28"/>
          <w:szCs w:val="32"/>
        </w:rPr>
        <w:t>年同月上升</w:t>
      </w:r>
      <w:r w:rsidR="00EB0322">
        <w:rPr>
          <w:rFonts w:eastAsia="標楷體" w:hint="eastAsia"/>
          <w:sz w:val="28"/>
          <w:szCs w:val="32"/>
        </w:rPr>
        <w:t>1</w:t>
      </w:r>
      <w:r w:rsidRPr="003111E1">
        <w:rPr>
          <w:rFonts w:eastAsia="標楷體"/>
          <w:sz w:val="28"/>
          <w:szCs w:val="32"/>
        </w:rPr>
        <w:t>.</w:t>
      </w:r>
      <w:r w:rsidR="00EB0322">
        <w:rPr>
          <w:rFonts w:eastAsia="標楷體" w:hint="eastAsia"/>
          <w:sz w:val="28"/>
          <w:szCs w:val="32"/>
        </w:rPr>
        <w:t>86</w:t>
      </w:r>
      <w:r w:rsidRPr="003111E1">
        <w:rPr>
          <w:rFonts w:eastAsia="標楷體"/>
          <w:sz w:val="28"/>
          <w:szCs w:val="32"/>
        </w:rPr>
        <w:t>％。</w:t>
      </w:r>
    </w:p>
    <w:p w:rsidR="007651D7" w:rsidRPr="003111E1" w:rsidRDefault="007651D7" w:rsidP="007651D7">
      <w:pPr>
        <w:snapToGrid w:val="0"/>
        <w:spacing w:before="120" w:line="300" w:lineRule="auto"/>
        <w:ind w:rightChars="-59" w:right="-142"/>
        <w:jc w:val="both"/>
        <w:rPr>
          <w:rFonts w:eastAsia="標楷體"/>
          <w:color w:val="FF0000"/>
          <w:sz w:val="28"/>
          <w:szCs w:val="32"/>
        </w:rPr>
      </w:pPr>
    </w:p>
    <w:p w:rsidR="007651D7" w:rsidRPr="003111E1" w:rsidRDefault="007651D7" w:rsidP="001508C5">
      <w:pPr>
        <w:snapToGrid w:val="0"/>
        <w:spacing w:beforeLines="50" w:before="180" w:afterLines="50" w:after="180"/>
        <w:ind w:rightChars="-59" w:right="-142"/>
        <w:jc w:val="center"/>
        <w:rPr>
          <w:rFonts w:eastAsia="標楷體"/>
        </w:rPr>
      </w:pPr>
      <w:r w:rsidRPr="003111E1">
        <w:rPr>
          <w:rFonts w:eastAsia="標楷體"/>
          <w:b/>
          <w:bCs/>
          <w:color w:val="FF0000"/>
          <w:sz w:val="28"/>
        </w:rPr>
        <w:br w:type="page"/>
      </w:r>
      <w:r w:rsidRPr="003111E1">
        <w:rPr>
          <w:rFonts w:eastAsia="標楷體"/>
          <w:b/>
          <w:bCs/>
          <w:sz w:val="28"/>
        </w:rPr>
        <w:lastRenderedPageBreak/>
        <w:t>表</w:t>
      </w:r>
      <w:r w:rsidRPr="003111E1">
        <w:rPr>
          <w:rFonts w:eastAsia="標楷體"/>
          <w:b/>
          <w:bCs/>
          <w:sz w:val="28"/>
        </w:rPr>
        <w:t xml:space="preserve"> 2-9-3  </w:t>
      </w:r>
      <w:r w:rsidRPr="003111E1">
        <w:rPr>
          <w:rFonts w:eastAsia="標楷體"/>
          <w:b/>
          <w:bCs/>
          <w:sz w:val="28"/>
        </w:rPr>
        <w:t>受雇員工每人平均薪資之變動</w:t>
      </w:r>
    </w:p>
    <w:tbl>
      <w:tblPr>
        <w:tblW w:w="9582"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62"/>
        <w:gridCol w:w="922"/>
        <w:gridCol w:w="949"/>
        <w:gridCol w:w="1080"/>
        <w:gridCol w:w="1080"/>
        <w:gridCol w:w="1020"/>
        <w:gridCol w:w="1080"/>
        <w:gridCol w:w="1080"/>
        <w:gridCol w:w="1009"/>
      </w:tblGrid>
      <w:tr w:rsidR="00DD20FC" w:rsidRPr="003111E1" w:rsidTr="00972814">
        <w:trPr>
          <w:cantSplit/>
          <w:jc w:val="center"/>
        </w:trPr>
        <w:tc>
          <w:tcPr>
            <w:tcW w:w="1362" w:type="dxa"/>
            <w:vMerge w:val="restart"/>
            <w:vAlign w:val="center"/>
          </w:tcPr>
          <w:p w:rsidR="007651D7" w:rsidRPr="003111E1" w:rsidRDefault="007651D7" w:rsidP="007651D7">
            <w:pPr>
              <w:pStyle w:val="xl42"/>
              <w:snapToGrid w:val="0"/>
              <w:spacing w:before="0" w:beforeAutospacing="0" w:after="0" w:afterAutospacing="0"/>
              <w:jc w:val="center"/>
              <w:rPr>
                <w:rFonts w:ascii="Times New Roman" w:eastAsia="標楷體" w:hAnsi="Times New Roman" w:cs="Times New Roman"/>
                <w:spacing w:val="-20"/>
                <w:w w:val="98"/>
                <w:kern w:val="2"/>
              </w:rPr>
            </w:pPr>
            <w:r w:rsidRPr="003111E1">
              <w:rPr>
                <w:rFonts w:ascii="Times New Roman" w:eastAsia="標楷體" w:hAnsi="Times New Roman" w:cs="Times New Roman"/>
              </w:rPr>
              <w:t>年</w:t>
            </w:r>
            <w:r w:rsidRPr="003111E1">
              <w:rPr>
                <w:rFonts w:ascii="Times New Roman" w:eastAsia="標楷體" w:hAnsi="Times New Roman" w:cs="Times New Roman"/>
              </w:rPr>
              <w:t>(</w:t>
            </w:r>
            <w:r w:rsidRPr="003111E1">
              <w:rPr>
                <w:rFonts w:ascii="Times New Roman" w:eastAsia="標楷體" w:hAnsi="Times New Roman" w:cs="Times New Roman"/>
              </w:rPr>
              <w:t>月</w:t>
            </w:r>
            <w:r w:rsidRPr="003111E1">
              <w:rPr>
                <w:rFonts w:ascii="Times New Roman" w:eastAsia="標楷體" w:hAnsi="Times New Roman" w:cs="Times New Roman"/>
              </w:rPr>
              <w:t>)</w:t>
            </w:r>
          </w:p>
        </w:tc>
        <w:tc>
          <w:tcPr>
            <w:tcW w:w="8220" w:type="dxa"/>
            <w:gridSpan w:val="8"/>
            <w:tcBorders>
              <w:bottom w:val="nil"/>
            </w:tcBorders>
          </w:tcPr>
          <w:p w:rsidR="007651D7" w:rsidRPr="003111E1" w:rsidRDefault="007651D7" w:rsidP="007651D7">
            <w:pPr>
              <w:snapToGrid w:val="0"/>
              <w:jc w:val="both"/>
              <w:rPr>
                <w:rFonts w:eastAsia="標楷體"/>
                <w:spacing w:val="-20"/>
                <w:w w:val="98"/>
              </w:rPr>
            </w:pPr>
            <w:r w:rsidRPr="003111E1">
              <w:rPr>
                <w:rFonts w:eastAsia="標楷體"/>
                <w:spacing w:val="-20"/>
                <w:w w:val="98"/>
              </w:rPr>
              <w:t>工</w:t>
            </w:r>
            <w:r w:rsidRPr="003111E1">
              <w:rPr>
                <w:rFonts w:eastAsia="標楷體"/>
                <w:spacing w:val="-20"/>
                <w:w w:val="98"/>
              </w:rPr>
              <w:t xml:space="preserve"> </w:t>
            </w:r>
            <w:r w:rsidRPr="003111E1">
              <w:rPr>
                <w:rFonts w:eastAsia="標楷體"/>
                <w:spacing w:val="-20"/>
                <w:w w:val="98"/>
              </w:rPr>
              <w:t>業</w:t>
            </w:r>
            <w:r w:rsidRPr="003111E1">
              <w:rPr>
                <w:rFonts w:eastAsia="標楷體"/>
                <w:spacing w:val="-20"/>
                <w:w w:val="98"/>
              </w:rPr>
              <w:t xml:space="preserve"> </w:t>
            </w:r>
            <w:r w:rsidRPr="003111E1">
              <w:rPr>
                <w:rFonts w:eastAsia="標楷體"/>
                <w:spacing w:val="-20"/>
                <w:w w:val="98"/>
              </w:rPr>
              <w:t>及</w:t>
            </w:r>
            <w:r w:rsidRPr="003111E1">
              <w:rPr>
                <w:rFonts w:eastAsia="標楷體"/>
                <w:spacing w:val="-20"/>
                <w:w w:val="98"/>
              </w:rPr>
              <w:t xml:space="preserve"> </w:t>
            </w:r>
            <w:r w:rsidRPr="003111E1">
              <w:rPr>
                <w:rFonts w:eastAsia="標楷體"/>
                <w:spacing w:val="-20"/>
                <w:w w:val="98"/>
              </w:rPr>
              <w:t>服</w:t>
            </w:r>
            <w:r w:rsidRPr="003111E1">
              <w:rPr>
                <w:rFonts w:eastAsia="標楷體"/>
                <w:spacing w:val="-20"/>
                <w:w w:val="98"/>
              </w:rPr>
              <w:t xml:space="preserve"> </w:t>
            </w:r>
            <w:proofErr w:type="gramStart"/>
            <w:r w:rsidRPr="003111E1">
              <w:rPr>
                <w:rFonts w:eastAsia="標楷體"/>
                <w:spacing w:val="-20"/>
                <w:w w:val="98"/>
              </w:rPr>
              <w:t>務</w:t>
            </w:r>
            <w:proofErr w:type="gramEnd"/>
            <w:r w:rsidRPr="003111E1">
              <w:rPr>
                <w:rFonts w:eastAsia="標楷體"/>
                <w:spacing w:val="-20"/>
                <w:w w:val="98"/>
              </w:rPr>
              <w:t xml:space="preserve"> </w:t>
            </w:r>
            <w:r w:rsidRPr="003111E1">
              <w:rPr>
                <w:rFonts w:eastAsia="標楷體"/>
                <w:spacing w:val="-20"/>
                <w:w w:val="98"/>
              </w:rPr>
              <w:t>業</w:t>
            </w:r>
          </w:p>
        </w:tc>
      </w:tr>
      <w:tr w:rsidR="006A5ED9" w:rsidRPr="003111E1" w:rsidTr="00972814">
        <w:trPr>
          <w:cantSplit/>
          <w:jc w:val="center"/>
        </w:trPr>
        <w:tc>
          <w:tcPr>
            <w:tcW w:w="1362" w:type="dxa"/>
            <w:vMerge/>
          </w:tcPr>
          <w:p w:rsidR="007651D7" w:rsidRPr="003111E1" w:rsidRDefault="007651D7" w:rsidP="007651D7">
            <w:pPr>
              <w:snapToGrid w:val="0"/>
              <w:jc w:val="both"/>
              <w:rPr>
                <w:rFonts w:eastAsia="標楷體"/>
                <w:spacing w:val="-20"/>
                <w:w w:val="98"/>
              </w:rPr>
            </w:pPr>
          </w:p>
        </w:tc>
        <w:tc>
          <w:tcPr>
            <w:tcW w:w="922" w:type="dxa"/>
            <w:vMerge w:val="restart"/>
            <w:tcBorders>
              <w:top w:val="nil"/>
            </w:tcBorders>
          </w:tcPr>
          <w:p w:rsidR="007651D7" w:rsidRPr="003111E1" w:rsidRDefault="007651D7" w:rsidP="007651D7">
            <w:pPr>
              <w:snapToGrid w:val="0"/>
              <w:jc w:val="both"/>
              <w:rPr>
                <w:rFonts w:eastAsia="標楷體"/>
                <w:spacing w:val="-20"/>
                <w:w w:val="98"/>
              </w:rPr>
            </w:pP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3109" w:type="dxa"/>
            <w:gridSpan w:val="3"/>
            <w:tcBorders>
              <w:top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製造業</w:t>
            </w:r>
          </w:p>
        </w:tc>
        <w:tc>
          <w:tcPr>
            <w:tcW w:w="3180" w:type="dxa"/>
            <w:gridSpan w:val="3"/>
            <w:tcBorders>
              <w:top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電力及燃氣供應業</w:t>
            </w:r>
          </w:p>
        </w:tc>
        <w:tc>
          <w:tcPr>
            <w:tcW w:w="1009" w:type="dxa"/>
            <w:vMerge w:val="restart"/>
            <w:tcBorders>
              <w:top w:val="single" w:sz="4" w:space="0" w:color="auto"/>
            </w:tcBorders>
          </w:tcPr>
          <w:p w:rsidR="007651D7" w:rsidRPr="003111E1" w:rsidRDefault="007651D7" w:rsidP="007651D7">
            <w:pPr>
              <w:pStyle w:val="d00"/>
              <w:widowControl/>
              <w:tabs>
                <w:tab w:val="clear" w:pos="1320"/>
                <w:tab w:val="clear" w:pos="1920"/>
                <w:tab w:val="clear" w:pos="2880"/>
                <w:tab w:val="clear" w:pos="3840"/>
                <w:tab w:val="clear" w:pos="4800"/>
                <w:tab w:val="clear" w:pos="5760"/>
              </w:tabs>
              <w:autoSpaceDE/>
              <w:autoSpaceDN/>
              <w:adjustRightInd/>
              <w:snapToGrid w:val="0"/>
              <w:spacing w:before="0" w:after="0" w:line="240" w:lineRule="auto"/>
              <w:textAlignment w:val="auto"/>
              <w:rPr>
                <w:rFonts w:eastAsia="標楷體"/>
                <w:spacing w:val="-20"/>
                <w:w w:val="98"/>
                <w:kern w:val="2"/>
                <w:szCs w:val="24"/>
              </w:rPr>
            </w:pPr>
            <w:r w:rsidRPr="003111E1">
              <w:rPr>
                <w:rFonts w:eastAsia="標楷體"/>
                <w:spacing w:val="-20"/>
                <w:w w:val="98"/>
                <w:kern w:val="2"/>
                <w:szCs w:val="24"/>
              </w:rPr>
              <w:t>金融及</w:t>
            </w:r>
          </w:p>
          <w:p w:rsidR="007651D7" w:rsidRPr="003111E1" w:rsidRDefault="007651D7" w:rsidP="007651D7">
            <w:pPr>
              <w:snapToGrid w:val="0"/>
              <w:jc w:val="center"/>
              <w:rPr>
                <w:rFonts w:eastAsia="標楷體"/>
                <w:spacing w:val="-20"/>
                <w:w w:val="98"/>
              </w:rPr>
            </w:pPr>
            <w:r w:rsidRPr="003111E1">
              <w:rPr>
                <w:rFonts w:eastAsia="標楷體"/>
                <w:spacing w:val="-20"/>
                <w:w w:val="98"/>
              </w:rPr>
              <w:t>保險業</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r>
      <w:tr w:rsidR="00DD20FC" w:rsidRPr="003111E1" w:rsidTr="00972814">
        <w:trPr>
          <w:cantSplit/>
          <w:jc w:val="center"/>
        </w:trPr>
        <w:tc>
          <w:tcPr>
            <w:tcW w:w="1362" w:type="dxa"/>
            <w:vMerge/>
          </w:tcPr>
          <w:p w:rsidR="007651D7" w:rsidRPr="003111E1" w:rsidRDefault="007651D7" w:rsidP="007651D7">
            <w:pPr>
              <w:snapToGrid w:val="0"/>
              <w:jc w:val="both"/>
              <w:rPr>
                <w:rFonts w:eastAsia="標楷體"/>
                <w:spacing w:val="-20"/>
                <w:w w:val="98"/>
              </w:rPr>
            </w:pPr>
          </w:p>
        </w:tc>
        <w:tc>
          <w:tcPr>
            <w:tcW w:w="922" w:type="dxa"/>
            <w:vMerge/>
          </w:tcPr>
          <w:p w:rsidR="007651D7" w:rsidRPr="003111E1" w:rsidRDefault="007651D7" w:rsidP="007651D7">
            <w:pPr>
              <w:snapToGrid w:val="0"/>
              <w:jc w:val="both"/>
              <w:rPr>
                <w:rFonts w:eastAsia="標楷體"/>
                <w:spacing w:val="-20"/>
                <w:w w:val="98"/>
              </w:rPr>
            </w:pPr>
          </w:p>
        </w:tc>
        <w:tc>
          <w:tcPr>
            <w:tcW w:w="949" w:type="dxa"/>
            <w:vMerge w:val="restart"/>
          </w:tcPr>
          <w:p w:rsidR="007651D7" w:rsidRPr="003111E1" w:rsidRDefault="007651D7" w:rsidP="007651D7">
            <w:pPr>
              <w:snapToGrid w:val="0"/>
              <w:jc w:val="center"/>
              <w:rPr>
                <w:rFonts w:eastAsia="標楷體"/>
                <w:spacing w:val="-20"/>
                <w:w w:val="98"/>
              </w:rPr>
            </w:pPr>
            <w:r w:rsidRPr="003111E1">
              <w:rPr>
                <w:rFonts w:eastAsia="標楷體"/>
                <w:spacing w:val="-20"/>
                <w:w w:val="98"/>
              </w:rPr>
              <w:t>薪資</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勞動生產力指數</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單位產出勞動成本指數</w:t>
            </w:r>
          </w:p>
        </w:tc>
        <w:tc>
          <w:tcPr>
            <w:tcW w:w="1020" w:type="dxa"/>
            <w:vMerge w:val="restart"/>
          </w:tcPr>
          <w:p w:rsidR="007651D7" w:rsidRPr="003111E1" w:rsidRDefault="007651D7" w:rsidP="007651D7">
            <w:pPr>
              <w:snapToGrid w:val="0"/>
              <w:jc w:val="center"/>
              <w:rPr>
                <w:rFonts w:eastAsia="標楷體"/>
                <w:spacing w:val="-20"/>
                <w:w w:val="98"/>
              </w:rPr>
            </w:pPr>
            <w:r w:rsidRPr="003111E1">
              <w:rPr>
                <w:rFonts w:eastAsia="標楷體"/>
                <w:spacing w:val="-20"/>
                <w:w w:val="98"/>
              </w:rPr>
              <w:t>薪資</w:t>
            </w:r>
            <w:r w:rsidRPr="003111E1">
              <w:rPr>
                <w:rFonts w:eastAsia="標楷體"/>
                <w:spacing w:val="-20"/>
                <w:w w:val="98"/>
              </w:rPr>
              <w:t>(</w:t>
            </w:r>
            <w:r w:rsidRPr="003111E1">
              <w:rPr>
                <w:rFonts w:eastAsia="標楷體"/>
                <w:spacing w:val="-20"/>
                <w:w w:val="98"/>
              </w:rPr>
              <w:t>元</w:t>
            </w:r>
            <w:r w:rsidRPr="003111E1">
              <w:rPr>
                <w:rFonts w:eastAsia="標楷體"/>
                <w:spacing w:val="-20"/>
                <w:w w:val="98"/>
              </w:rPr>
              <w:t>)</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勞動生產力指數</w:t>
            </w:r>
          </w:p>
        </w:tc>
        <w:tc>
          <w:tcPr>
            <w:tcW w:w="1080" w:type="dxa"/>
            <w:tcBorders>
              <w:bottom w:val="single" w:sz="4" w:space="0" w:color="auto"/>
            </w:tcBorders>
          </w:tcPr>
          <w:p w:rsidR="007651D7" w:rsidRPr="003111E1" w:rsidRDefault="007651D7" w:rsidP="007651D7">
            <w:pPr>
              <w:snapToGrid w:val="0"/>
              <w:jc w:val="center"/>
              <w:rPr>
                <w:rFonts w:eastAsia="標楷體"/>
                <w:spacing w:val="-20"/>
                <w:w w:val="98"/>
              </w:rPr>
            </w:pPr>
            <w:r w:rsidRPr="003111E1">
              <w:rPr>
                <w:rFonts w:eastAsia="標楷體"/>
                <w:spacing w:val="-20"/>
                <w:w w:val="98"/>
              </w:rPr>
              <w:t>單位產出勞動成本指數</w:t>
            </w:r>
          </w:p>
        </w:tc>
        <w:tc>
          <w:tcPr>
            <w:tcW w:w="1009" w:type="dxa"/>
            <w:vMerge/>
          </w:tcPr>
          <w:p w:rsidR="007651D7" w:rsidRPr="003111E1" w:rsidRDefault="007651D7" w:rsidP="007651D7">
            <w:pPr>
              <w:snapToGrid w:val="0"/>
              <w:jc w:val="both"/>
              <w:rPr>
                <w:rFonts w:eastAsia="標楷體"/>
                <w:spacing w:val="-20"/>
                <w:w w:val="98"/>
              </w:rPr>
            </w:pPr>
          </w:p>
        </w:tc>
      </w:tr>
      <w:tr w:rsidR="00DD20FC" w:rsidRPr="003111E1" w:rsidTr="00972814">
        <w:trPr>
          <w:cantSplit/>
          <w:jc w:val="center"/>
        </w:trPr>
        <w:tc>
          <w:tcPr>
            <w:tcW w:w="1362" w:type="dxa"/>
            <w:vMerge/>
            <w:tcBorders>
              <w:bottom w:val="single" w:sz="4" w:space="0" w:color="auto"/>
            </w:tcBorders>
            <w:vAlign w:val="center"/>
          </w:tcPr>
          <w:p w:rsidR="007651D7" w:rsidRPr="003111E1" w:rsidRDefault="007651D7" w:rsidP="007651D7">
            <w:pPr>
              <w:snapToGrid w:val="0"/>
              <w:jc w:val="center"/>
              <w:rPr>
                <w:rFonts w:eastAsia="標楷體"/>
                <w:spacing w:val="-20"/>
                <w:w w:val="98"/>
              </w:rPr>
            </w:pPr>
          </w:p>
        </w:tc>
        <w:tc>
          <w:tcPr>
            <w:tcW w:w="922"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D12240" w:rsidRDefault="007651D7" w:rsidP="007651D7">
            <w:pPr>
              <w:snapToGrid w:val="0"/>
              <w:jc w:val="center"/>
              <w:rPr>
                <w:rFonts w:eastAsia="標楷體"/>
                <w:spacing w:val="-20"/>
                <w:w w:val="98"/>
              </w:rPr>
            </w:pPr>
            <w:r w:rsidRPr="00D12240">
              <w:rPr>
                <w:rFonts w:eastAsia="標楷體"/>
                <w:spacing w:val="-20"/>
                <w:w w:val="98"/>
              </w:rPr>
              <w:t>95</w:t>
            </w:r>
            <w:r w:rsidRPr="00D12240">
              <w:rPr>
                <w:rFonts w:eastAsia="標楷體"/>
                <w:spacing w:val="-20"/>
                <w:w w:val="98"/>
              </w:rPr>
              <w:t>年</w:t>
            </w:r>
            <w:r w:rsidRPr="00D12240">
              <w:rPr>
                <w:rFonts w:eastAsia="標楷體"/>
                <w:spacing w:val="-20"/>
                <w:w w:val="98"/>
              </w:rPr>
              <w:t>=100</w:t>
            </w:r>
          </w:p>
        </w:tc>
        <w:tc>
          <w:tcPr>
            <w:tcW w:w="1020" w:type="dxa"/>
            <w:vMerge/>
            <w:tcBorders>
              <w:bottom w:val="single" w:sz="4" w:space="0" w:color="auto"/>
            </w:tcBorders>
            <w:vAlign w:val="center"/>
          </w:tcPr>
          <w:p w:rsidR="007651D7" w:rsidRPr="00D12240" w:rsidRDefault="007651D7" w:rsidP="007651D7">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7651D7" w:rsidRPr="00D12240" w:rsidRDefault="007651D7" w:rsidP="007651D7">
            <w:pPr>
              <w:snapToGrid w:val="0"/>
              <w:jc w:val="center"/>
              <w:rPr>
                <w:rFonts w:eastAsia="標楷體"/>
                <w:spacing w:val="-20"/>
                <w:w w:val="98"/>
              </w:rPr>
            </w:pPr>
            <w:r w:rsidRPr="00D12240">
              <w:rPr>
                <w:rFonts w:eastAsia="標楷體"/>
                <w:spacing w:val="-20"/>
                <w:w w:val="98"/>
              </w:rPr>
              <w:t>95</w:t>
            </w:r>
            <w:r w:rsidRPr="00D12240">
              <w:rPr>
                <w:rFonts w:eastAsia="標楷體"/>
                <w:spacing w:val="-20"/>
                <w:w w:val="98"/>
              </w:rPr>
              <w:t>年</w:t>
            </w:r>
            <w:r w:rsidRPr="00D12240">
              <w:rPr>
                <w:rFonts w:eastAsia="標楷體"/>
                <w:spacing w:val="-20"/>
                <w:w w:val="98"/>
              </w:rPr>
              <w:t>=100</w:t>
            </w:r>
          </w:p>
        </w:tc>
        <w:tc>
          <w:tcPr>
            <w:tcW w:w="1009" w:type="dxa"/>
            <w:vMerge/>
            <w:tcBorders>
              <w:bottom w:val="single" w:sz="4" w:space="0" w:color="auto"/>
            </w:tcBorders>
            <w:vAlign w:val="center"/>
          </w:tcPr>
          <w:p w:rsidR="007651D7" w:rsidRPr="003111E1" w:rsidRDefault="007651D7" w:rsidP="007651D7">
            <w:pPr>
              <w:snapToGrid w:val="0"/>
              <w:ind w:rightChars="100" w:right="240"/>
              <w:jc w:val="right"/>
              <w:rPr>
                <w:rFonts w:eastAsia="標楷體"/>
                <w:spacing w:val="-20"/>
                <w:w w:val="98"/>
              </w:rPr>
            </w:pP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14:cntxtAlts/>
              </w:rPr>
            </w:pPr>
            <w:r w:rsidRPr="00717C1D">
              <w:rPr>
                <w:rFonts w:eastAsia="標楷體"/>
                <w:b/>
                <w:bCs/>
                <w14:cntxtAlts/>
              </w:rPr>
              <w:t xml:space="preserve">  </w:t>
            </w:r>
            <w:r w:rsidR="007651D7" w:rsidRPr="00717C1D">
              <w:rPr>
                <w:rFonts w:eastAsia="標楷體"/>
                <w:b/>
                <w:bCs/>
                <w14:cntxtAlts/>
              </w:rPr>
              <w:t>97</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44,424</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43,105</w:t>
            </w:r>
          </w:p>
        </w:tc>
        <w:tc>
          <w:tcPr>
            <w:tcW w:w="1080" w:type="dxa"/>
            <w:tcBorders>
              <w:top w:val="nil"/>
              <w:left w:val="nil"/>
              <w:bottom w:val="nil"/>
              <w:right w:val="nil"/>
            </w:tcBorders>
            <w:vAlign w:val="center"/>
          </w:tcPr>
          <w:p w:rsidR="007651D7" w:rsidRPr="00717C1D" w:rsidRDefault="007651D7" w:rsidP="007651D7">
            <w:pPr>
              <w:pStyle w:val="ab"/>
              <w:widowControl/>
              <w:tabs>
                <w:tab w:val="left" w:pos="1080"/>
                <w:tab w:val="left" w:pos="5220"/>
              </w:tabs>
              <w:snapToGrid w:val="0"/>
              <w:spacing w:line="400" w:lineRule="exact"/>
              <w:ind w:rightChars="100" w:right="240"/>
              <w:rPr>
                <w:rFonts w:eastAsia="標楷體"/>
                <w:b/>
                <w14:cntxtAlts/>
              </w:rPr>
            </w:pPr>
            <w:r w:rsidRPr="00717C1D">
              <w:rPr>
                <w:rFonts w:eastAsia="標楷體"/>
                <w:b/>
                <w14:cntxtAlts/>
              </w:rPr>
              <w:t>106.02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97.31</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14:cntxtAlts/>
              </w:rPr>
            </w:pPr>
            <w:r w:rsidRPr="00717C1D">
              <w:rPr>
                <w:rFonts w:eastAsia="標楷體"/>
                <w:b/>
                <w14:cntxtAlts/>
              </w:rPr>
              <w:t>89,296</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98.25</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92.89</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14:cntxtAlts/>
              </w:rPr>
            </w:pPr>
            <w:r w:rsidRPr="00717C1D">
              <w:rPr>
                <w:rFonts w:eastAsia="標楷體"/>
                <w:b/>
                <w14:cntxtAlts/>
              </w:rPr>
              <w:t>71,319</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98</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42,275</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39,152</w:t>
            </w:r>
          </w:p>
        </w:tc>
        <w:tc>
          <w:tcPr>
            <w:tcW w:w="1080" w:type="dxa"/>
            <w:tcBorders>
              <w:top w:val="nil"/>
              <w:left w:val="nil"/>
              <w:bottom w:val="nil"/>
              <w:right w:val="nil"/>
            </w:tcBorders>
            <w:vAlign w:val="center"/>
          </w:tcPr>
          <w:p w:rsidR="007651D7" w:rsidRPr="00717C1D" w:rsidRDefault="007651D7" w:rsidP="007651D7">
            <w:pPr>
              <w:pStyle w:val="ab"/>
              <w:widowControl/>
              <w:tabs>
                <w:tab w:val="left" w:pos="1080"/>
                <w:tab w:val="left" w:pos="5220"/>
              </w:tabs>
              <w:snapToGrid w:val="0"/>
              <w:spacing w:line="400" w:lineRule="exact"/>
              <w:ind w:rightChars="100" w:right="240"/>
              <w:rPr>
                <w:rFonts w:eastAsia="標楷體"/>
                <w:b/>
                <w:bCs/>
                <w14:cntxtAlts/>
              </w:rPr>
            </w:pPr>
            <w:r w:rsidRPr="00717C1D">
              <w:rPr>
                <w:rFonts w:eastAsia="標楷體"/>
                <w:b/>
                <w:bCs/>
                <w14:cntxtAlts/>
              </w:rPr>
              <w:t>106.62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90.55</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95,996</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93.19</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105.49</w:t>
            </w:r>
          </w:p>
        </w:tc>
        <w:tc>
          <w:tcPr>
            <w:tcW w:w="1009" w:type="dxa"/>
            <w:tcBorders>
              <w:top w:val="nil"/>
              <w:left w:val="nil"/>
              <w:bottom w:val="nil"/>
            </w:tcBorders>
            <w:vAlign w:val="center"/>
          </w:tcPr>
          <w:p w:rsidR="007651D7" w:rsidRPr="00717C1D" w:rsidRDefault="007651D7" w:rsidP="007651D7">
            <w:pPr>
              <w:pStyle w:val="ab"/>
              <w:widowControl/>
              <w:tabs>
                <w:tab w:val="left" w:pos="5220"/>
              </w:tabs>
              <w:snapToGrid w:val="0"/>
              <w:spacing w:line="400" w:lineRule="exact"/>
              <w:ind w:rightChars="11" w:right="26"/>
              <w:rPr>
                <w:rFonts w:eastAsia="標楷體"/>
                <w:b/>
                <w:bCs/>
                <w14:cntxtAlts/>
              </w:rPr>
            </w:pPr>
            <w:r w:rsidRPr="00717C1D">
              <w:rPr>
                <w:rFonts w:eastAsia="標楷體"/>
                <w:b/>
                <w:bCs/>
                <w14:cntxtAlts/>
              </w:rPr>
              <w:t>67,513</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99</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44,536</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42,420</w:t>
            </w:r>
          </w:p>
        </w:tc>
        <w:tc>
          <w:tcPr>
            <w:tcW w:w="1080" w:type="dxa"/>
            <w:tcBorders>
              <w:top w:val="nil"/>
              <w:left w:val="nil"/>
              <w:bottom w:val="nil"/>
              <w:right w:val="nil"/>
            </w:tcBorders>
            <w:vAlign w:val="center"/>
          </w:tcPr>
          <w:p w:rsidR="007651D7" w:rsidRPr="00717C1D" w:rsidRDefault="007651D7" w:rsidP="007651D7">
            <w:pPr>
              <w:pStyle w:val="ab"/>
              <w:widowControl/>
              <w:tabs>
                <w:tab w:val="left" w:pos="1080"/>
                <w:tab w:val="left" w:pos="5220"/>
              </w:tabs>
              <w:snapToGrid w:val="0"/>
              <w:spacing w:line="400" w:lineRule="exact"/>
              <w:ind w:rightChars="100" w:right="240"/>
              <w:rPr>
                <w:rFonts w:eastAsia="標楷體"/>
                <w:b/>
                <w:bCs/>
                <w14:cntxtAlts/>
              </w:rPr>
            </w:pPr>
            <w:r w:rsidRPr="00717C1D">
              <w:rPr>
                <w:rFonts w:eastAsia="標楷體"/>
                <w:b/>
                <w:bCs/>
                <w14:cntxtAlts/>
              </w:rPr>
              <w:t>125.00</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79.42</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96,143</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96.62</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101.38</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bCs/>
                <w14:cntxtAlts/>
              </w:rPr>
            </w:pPr>
            <w:r w:rsidRPr="00717C1D">
              <w:rPr>
                <w:rFonts w:eastAsia="標楷體"/>
                <w:b/>
                <w:bCs/>
                <w14:cntxtAlts/>
              </w:rPr>
              <w:t>73,663</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bCs/>
                <w14:cntxtAlts/>
              </w:rPr>
            </w:pPr>
            <w:r w:rsidRPr="00717C1D">
              <w:rPr>
                <w:rFonts w:eastAsia="標楷體"/>
                <w:b/>
                <w:bCs/>
                <w14:cntxtAlts/>
              </w:rPr>
              <w:t xml:space="preserve"> </w:t>
            </w:r>
            <w:r w:rsidR="007651D7" w:rsidRPr="00717C1D">
              <w:rPr>
                <w:rFonts w:eastAsia="標楷體"/>
                <w:b/>
                <w:bCs/>
                <w14:cntxtAlts/>
              </w:rPr>
              <w:t>100</w:t>
            </w:r>
            <w:r w:rsidR="007651D7" w:rsidRPr="00717C1D">
              <w:rPr>
                <w:rFonts w:eastAsia="標楷體"/>
                <w:b/>
                <w:bCs/>
                <w14:cntxtAlts/>
              </w:rPr>
              <w:t>年</w:t>
            </w:r>
          </w:p>
        </w:tc>
        <w:tc>
          <w:tcPr>
            <w:tcW w:w="922" w:type="dxa"/>
            <w:tcBorders>
              <w:top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45,749</w:t>
            </w:r>
          </w:p>
        </w:tc>
        <w:tc>
          <w:tcPr>
            <w:tcW w:w="949"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43,533</w:t>
            </w:r>
          </w:p>
        </w:tc>
        <w:tc>
          <w:tcPr>
            <w:tcW w:w="1080" w:type="dxa"/>
            <w:tcBorders>
              <w:top w:val="nil"/>
              <w:left w:val="nil"/>
              <w:bottom w:val="nil"/>
              <w:right w:val="nil"/>
            </w:tcBorders>
            <w:vAlign w:val="center"/>
          </w:tcPr>
          <w:p w:rsidR="007651D7" w:rsidRPr="00717C1D" w:rsidRDefault="007651D7" w:rsidP="007651D7">
            <w:pPr>
              <w:tabs>
                <w:tab w:val="left" w:pos="994"/>
                <w:tab w:val="left" w:pos="1080"/>
              </w:tabs>
              <w:snapToGrid w:val="0"/>
              <w:spacing w:line="400" w:lineRule="exact"/>
              <w:ind w:rightChars="100" w:right="240"/>
              <w:jc w:val="right"/>
              <w:rPr>
                <w:rFonts w:eastAsia="標楷體"/>
                <w:b/>
                <w:bCs/>
                <w14:cntxtAlts/>
              </w:rPr>
            </w:pPr>
            <w:r w:rsidRPr="00717C1D">
              <w:rPr>
                <w:rFonts w:eastAsia="標楷體"/>
                <w:b/>
                <w:bCs/>
                <w14:cntxtAlts/>
              </w:rPr>
              <w:t>129.28</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80.30</w:t>
            </w:r>
          </w:p>
        </w:tc>
        <w:tc>
          <w:tcPr>
            <w:tcW w:w="102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rFonts w:eastAsia="標楷體"/>
                <w:b/>
                <w:bCs/>
                <w14:cntxtAlts/>
              </w:rPr>
            </w:pPr>
            <w:r w:rsidRPr="00717C1D">
              <w:rPr>
                <w:rFonts w:eastAsia="標楷體"/>
                <w:b/>
                <w:bCs/>
                <w14:cntxtAlts/>
              </w:rPr>
              <w:t>94,955</w:t>
            </w:r>
          </w:p>
        </w:tc>
        <w:tc>
          <w:tcPr>
            <w:tcW w:w="1080" w:type="dxa"/>
            <w:tcBorders>
              <w:top w:val="nil"/>
              <w:left w:val="nil"/>
              <w:bottom w:val="nil"/>
              <w:right w:val="nil"/>
            </w:tcBorders>
            <w:vAlign w:val="center"/>
          </w:tcPr>
          <w:p w:rsidR="007651D7" w:rsidRPr="00717C1D" w:rsidRDefault="007651D7" w:rsidP="007651D7">
            <w:pPr>
              <w:snapToGrid w:val="0"/>
              <w:spacing w:line="400" w:lineRule="exact"/>
              <w:ind w:rightChars="100" w:right="240"/>
              <w:jc w:val="right"/>
              <w:rPr>
                <w:b/>
                <w14:cntxtAlts/>
              </w:rPr>
            </w:pPr>
            <w:r w:rsidRPr="00717C1D">
              <w:rPr>
                <w:b/>
                <w14:cntxtAlts/>
              </w:rPr>
              <w:t>99.64</w:t>
            </w:r>
          </w:p>
        </w:tc>
        <w:tc>
          <w:tcPr>
            <w:tcW w:w="1080" w:type="dxa"/>
            <w:tcBorders>
              <w:top w:val="nil"/>
              <w:left w:val="nil"/>
              <w:bottom w:val="nil"/>
              <w:right w:val="nil"/>
            </w:tcBorders>
            <w:vAlign w:val="bottom"/>
          </w:tcPr>
          <w:p w:rsidR="007651D7" w:rsidRPr="00717C1D" w:rsidRDefault="007651D7" w:rsidP="007651D7">
            <w:pPr>
              <w:snapToGrid w:val="0"/>
              <w:spacing w:line="400" w:lineRule="exact"/>
              <w:ind w:rightChars="100" w:right="240"/>
              <w:jc w:val="right"/>
              <w:rPr>
                <w:b/>
                <w14:cntxtAlts/>
              </w:rPr>
            </w:pPr>
            <w:r w:rsidRPr="00717C1D">
              <w:rPr>
                <w:b/>
                <w14:cntxtAlts/>
              </w:rPr>
              <w:t>98.56</w:t>
            </w:r>
          </w:p>
        </w:tc>
        <w:tc>
          <w:tcPr>
            <w:tcW w:w="1009" w:type="dxa"/>
            <w:tcBorders>
              <w:top w:val="nil"/>
              <w:left w:val="nil"/>
              <w:bottom w:val="nil"/>
            </w:tcBorders>
            <w:vAlign w:val="center"/>
          </w:tcPr>
          <w:p w:rsidR="007651D7" w:rsidRPr="00717C1D" w:rsidRDefault="007651D7" w:rsidP="007651D7">
            <w:pPr>
              <w:snapToGrid w:val="0"/>
              <w:spacing w:line="400" w:lineRule="exact"/>
              <w:ind w:rightChars="11" w:right="26"/>
              <w:jc w:val="right"/>
              <w:rPr>
                <w:rFonts w:eastAsia="標楷體"/>
                <w:b/>
                <w:bCs/>
                <w14:cntxtAlts/>
              </w:rPr>
            </w:pPr>
            <w:r w:rsidRPr="00717C1D">
              <w:rPr>
                <w:rFonts w:eastAsia="標楷體"/>
                <w:b/>
                <w:bCs/>
                <w14:cntxtAlts/>
              </w:rPr>
              <w:t>75,988</w:t>
            </w:r>
          </w:p>
        </w:tc>
      </w:tr>
      <w:tr w:rsidR="00DD20FC" w:rsidRPr="003111E1" w:rsidTr="00972814">
        <w:trPr>
          <w:trHeight w:val="360"/>
          <w:jc w:val="center"/>
        </w:trPr>
        <w:tc>
          <w:tcPr>
            <w:tcW w:w="1362" w:type="dxa"/>
            <w:tcBorders>
              <w:top w:val="nil"/>
              <w:bottom w:val="nil"/>
            </w:tcBorders>
            <w:vAlign w:val="center"/>
          </w:tcPr>
          <w:p w:rsidR="007651D7" w:rsidRPr="00717C1D" w:rsidRDefault="00721238" w:rsidP="00721238">
            <w:pPr>
              <w:snapToGrid w:val="0"/>
              <w:spacing w:line="400" w:lineRule="exact"/>
              <w:rPr>
                <w:rFonts w:eastAsia="標楷體"/>
                <w:b/>
                <w14:cntxtAlts/>
              </w:rPr>
            </w:pPr>
            <w:r w:rsidRPr="00717C1D">
              <w:rPr>
                <w:rFonts w:eastAsia="標楷體"/>
                <w:b/>
                <w:bCs/>
                <w14:cntxtAlts/>
              </w:rPr>
              <w:t xml:space="preserve"> </w:t>
            </w:r>
            <w:r w:rsidR="007651D7" w:rsidRPr="00717C1D">
              <w:rPr>
                <w:rFonts w:eastAsia="標楷體"/>
                <w:b/>
                <w:bCs/>
                <w14:cntxtAlts/>
              </w:rPr>
              <w:t>101</w:t>
            </w:r>
            <w:r w:rsidR="007651D7" w:rsidRPr="00717C1D">
              <w:rPr>
                <w:rFonts w:eastAsia="標楷體"/>
                <w:b/>
                <w:bCs/>
                <w14:cntxtAlts/>
              </w:rPr>
              <w:t>年</w:t>
            </w:r>
          </w:p>
        </w:tc>
        <w:tc>
          <w:tcPr>
            <w:tcW w:w="922" w:type="dxa"/>
            <w:tcBorders>
              <w:top w:val="nil"/>
              <w:bottom w:val="nil"/>
              <w:right w:val="nil"/>
            </w:tcBorders>
            <w:vAlign w:val="bottom"/>
          </w:tcPr>
          <w:p w:rsidR="007651D7" w:rsidRPr="00717C1D" w:rsidRDefault="007651D7" w:rsidP="00477C34">
            <w:pPr>
              <w:snapToGrid w:val="0"/>
              <w:spacing w:line="400" w:lineRule="exact"/>
              <w:ind w:rightChars="100" w:right="240"/>
              <w:jc w:val="right"/>
              <w:rPr>
                <w:rFonts w:eastAsia="標楷體"/>
                <w:b/>
                <w:bCs/>
                <w14:cntxtAlts/>
              </w:rPr>
            </w:pPr>
            <w:r w:rsidRPr="00717C1D">
              <w:rPr>
                <w:rFonts w:eastAsia="標楷體"/>
                <w:b/>
                <w:bCs/>
                <w14:cntxtAlts/>
              </w:rPr>
              <w:t>4</w:t>
            </w:r>
            <w:r w:rsidR="00181B7F" w:rsidRPr="00717C1D">
              <w:rPr>
                <w:rFonts w:eastAsia="標楷體"/>
                <w:b/>
                <w:bCs/>
                <w14:cntxtAlts/>
              </w:rPr>
              <w:t>5</w:t>
            </w:r>
            <w:r w:rsidRPr="00717C1D">
              <w:rPr>
                <w:rFonts w:eastAsia="標楷體"/>
                <w:b/>
                <w:bCs/>
                <w14:cntxtAlts/>
              </w:rPr>
              <w:t>,</w:t>
            </w:r>
            <w:r w:rsidR="00477C34" w:rsidRPr="00717C1D">
              <w:rPr>
                <w:rFonts w:eastAsia="標楷體"/>
                <w:b/>
                <w:bCs/>
                <w14:cntxtAlts/>
              </w:rPr>
              <w:t>888</w:t>
            </w:r>
          </w:p>
        </w:tc>
        <w:tc>
          <w:tcPr>
            <w:tcW w:w="949" w:type="dxa"/>
            <w:tcBorders>
              <w:top w:val="nil"/>
              <w:left w:val="nil"/>
              <w:bottom w:val="nil"/>
              <w:right w:val="nil"/>
            </w:tcBorders>
            <w:vAlign w:val="center"/>
          </w:tcPr>
          <w:p w:rsidR="007651D7" w:rsidRPr="00717C1D" w:rsidRDefault="006423E7" w:rsidP="00477C34">
            <w:pPr>
              <w:snapToGrid w:val="0"/>
              <w:spacing w:line="400" w:lineRule="exact"/>
              <w:ind w:rightChars="100" w:right="240"/>
              <w:jc w:val="right"/>
              <w:rPr>
                <w:rFonts w:eastAsia="標楷體"/>
                <w:b/>
                <w:bCs/>
                <w14:cntxtAlts/>
              </w:rPr>
            </w:pPr>
            <w:r w:rsidRPr="00717C1D">
              <w:rPr>
                <w:rFonts w:eastAsia="標楷體"/>
                <w:b/>
                <w:bCs/>
                <w14:cntxtAlts/>
              </w:rPr>
              <w:t>4</w:t>
            </w:r>
            <w:r w:rsidR="00181B7F" w:rsidRPr="00717C1D">
              <w:rPr>
                <w:rFonts w:eastAsia="標楷體"/>
                <w:b/>
                <w:bCs/>
                <w14:cntxtAlts/>
              </w:rPr>
              <w:t>3</w:t>
            </w:r>
            <w:r w:rsidRPr="00717C1D">
              <w:rPr>
                <w:rFonts w:eastAsia="標楷體"/>
                <w:b/>
                <w:bCs/>
                <w14:cntxtAlts/>
              </w:rPr>
              <w:t>,</w:t>
            </w:r>
            <w:r w:rsidR="00477C34" w:rsidRPr="00717C1D">
              <w:rPr>
                <w:rFonts w:eastAsia="標楷體"/>
                <w:b/>
                <w:bCs/>
                <w14:cntxtAlts/>
              </w:rPr>
              <w:t>994</w:t>
            </w:r>
          </w:p>
        </w:tc>
        <w:tc>
          <w:tcPr>
            <w:tcW w:w="1080" w:type="dxa"/>
            <w:tcBorders>
              <w:top w:val="nil"/>
              <w:left w:val="nil"/>
              <w:bottom w:val="nil"/>
              <w:right w:val="nil"/>
            </w:tcBorders>
            <w:vAlign w:val="center"/>
          </w:tcPr>
          <w:p w:rsidR="007651D7" w:rsidRPr="00717C1D" w:rsidRDefault="006423E7" w:rsidP="007651D7">
            <w:pPr>
              <w:snapToGrid w:val="0"/>
              <w:spacing w:line="400" w:lineRule="exact"/>
              <w:ind w:rightChars="100" w:right="240"/>
              <w:jc w:val="right"/>
              <w:rPr>
                <w:b/>
                <w14:cntxtAlts/>
              </w:rPr>
            </w:pPr>
            <w:r w:rsidRPr="00717C1D">
              <w:rPr>
                <w:b/>
                <w14:cntxtAlts/>
              </w:rPr>
              <w:t>128.</w:t>
            </w:r>
            <w:r w:rsidR="00A223C9" w:rsidRPr="00717C1D">
              <w:rPr>
                <w:b/>
                <w14:cntxtAlts/>
              </w:rPr>
              <w:t>34</w:t>
            </w:r>
          </w:p>
        </w:tc>
        <w:tc>
          <w:tcPr>
            <w:tcW w:w="1080" w:type="dxa"/>
            <w:tcBorders>
              <w:top w:val="nil"/>
              <w:left w:val="nil"/>
              <w:bottom w:val="nil"/>
              <w:right w:val="nil"/>
            </w:tcBorders>
            <w:vAlign w:val="bottom"/>
          </w:tcPr>
          <w:p w:rsidR="007651D7" w:rsidRPr="00717C1D" w:rsidRDefault="00A223C9" w:rsidP="00477C34">
            <w:pPr>
              <w:snapToGrid w:val="0"/>
              <w:spacing w:line="400" w:lineRule="exact"/>
              <w:ind w:rightChars="100" w:right="240"/>
              <w:jc w:val="right"/>
              <w:rPr>
                <w:b/>
                <w14:cntxtAlts/>
              </w:rPr>
            </w:pPr>
            <w:r w:rsidRPr="00717C1D">
              <w:rPr>
                <w:b/>
                <w14:cntxtAlts/>
              </w:rPr>
              <w:t>82</w:t>
            </w:r>
            <w:r w:rsidR="006423E7" w:rsidRPr="00717C1D">
              <w:rPr>
                <w:b/>
                <w14:cntxtAlts/>
              </w:rPr>
              <w:t>.</w:t>
            </w:r>
            <w:r w:rsidR="00477C34" w:rsidRPr="00717C1D">
              <w:rPr>
                <w:b/>
                <w14:cntxtAlts/>
              </w:rPr>
              <w:t>28</w:t>
            </w:r>
          </w:p>
        </w:tc>
        <w:tc>
          <w:tcPr>
            <w:tcW w:w="1020" w:type="dxa"/>
            <w:tcBorders>
              <w:top w:val="nil"/>
              <w:left w:val="nil"/>
              <w:bottom w:val="nil"/>
              <w:right w:val="nil"/>
            </w:tcBorders>
            <w:vAlign w:val="center"/>
          </w:tcPr>
          <w:p w:rsidR="007651D7" w:rsidRPr="00717C1D" w:rsidRDefault="006423E7" w:rsidP="007724DC">
            <w:pPr>
              <w:snapToGrid w:val="0"/>
              <w:spacing w:line="400" w:lineRule="exact"/>
              <w:ind w:rightChars="100" w:right="240"/>
              <w:jc w:val="right"/>
              <w:rPr>
                <w:rFonts w:eastAsia="標楷體"/>
                <w:b/>
                <w:bCs/>
                <w14:cntxtAlts/>
              </w:rPr>
            </w:pPr>
            <w:r w:rsidRPr="00717C1D">
              <w:rPr>
                <w:rFonts w:eastAsia="標楷體"/>
                <w:b/>
                <w:bCs/>
                <w14:cntxtAlts/>
              </w:rPr>
              <w:t>9</w:t>
            </w:r>
            <w:r w:rsidR="007724DC" w:rsidRPr="00717C1D">
              <w:rPr>
                <w:rFonts w:eastAsia="標楷體"/>
                <w:b/>
                <w:bCs/>
                <w14:cntxtAlts/>
              </w:rPr>
              <w:t>2</w:t>
            </w:r>
            <w:r w:rsidRPr="00717C1D">
              <w:rPr>
                <w:rFonts w:eastAsia="標楷體"/>
                <w:b/>
                <w:bCs/>
                <w14:cntxtAlts/>
              </w:rPr>
              <w:t>,</w:t>
            </w:r>
            <w:r w:rsidR="007724DC" w:rsidRPr="00717C1D">
              <w:rPr>
                <w:rFonts w:eastAsia="標楷體"/>
                <w:b/>
                <w:bCs/>
                <w14:cntxtAlts/>
              </w:rPr>
              <w:t>457</w:t>
            </w:r>
          </w:p>
        </w:tc>
        <w:tc>
          <w:tcPr>
            <w:tcW w:w="1080" w:type="dxa"/>
            <w:tcBorders>
              <w:top w:val="nil"/>
              <w:left w:val="nil"/>
              <w:bottom w:val="nil"/>
              <w:right w:val="nil"/>
            </w:tcBorders>
            <w:vAlign w:val="center"/>
          </w:tcPr>
          <w:p w:rsidR="007651D7" w:rsidRPr="00717C1D" w:rsidRDefault="00254EAB" w:rsidP="00127327">
            <w:pPr>
              <w:snapToGrid w:val="0"/>
              <w:spacing w:line="400" w:lineRule="exact"/>
              <w:ind w:rightChars="100" w:right="240"/>
              <w:jc w:val="right"/>
              <w:rPr>
                <w:b/>
                <w14:cntxtAlts/>
              </w:rPr>
            </w:pPr>
            <w:r w:rsidRPr="00717C1D">
              <w:rPr>
                <w:b/>
                <w14:cntxtAlts/>
              </w:rPr>
              <w:t>9</w:t>
            </w:r>
            <w:r w:rsidR="00A223C9" w:rsidRPr="00717C1D">
              <w:rPr>
                <w:b/>
                <w14:cntxtAlts/>
              </w:rPr>
              <w:t>5</w:t>
            </w:r>
            <w:r w:rsidRPr="00717C1D">
              <w:rPr>
                <w:b/>
                <w14:cntxtAlts/>
              </w:rPr>
              <w:t>.</w:t>
            </w:r>
            <w:r w:rsidR="00127327" w:rsidRPr="00717C1D">
              <w:rPr>
                <w:b/>
                <w14:cntxtAlts/>
              </w:rPr>
              <w:t>19</w:t>
            </w:r>
          </w:p>
        </w:tc>
        <w:tc>
          <w:tcPr>
            <w:tcW w:w="1080" w:type="dxa"/>
            <w:tcBorders>
              <w:top w:val="nil"/>
              <w:left w:val="nil"/>
              <w:bottom w:val="nil"/>
              <w:right w:val="nil"/>
            </w:tcBorders>
            <w:vAlign w:val="bottom"/>
          </w:tcPr>
          <w:p w:rsidR="007651D7" w:rsidRPr="00717C1D" w:rsidRDefault="00254EAB" w:rsidP="00127327">
            <w:pPr>
              <w:snapToGrid w:val="0"/>
              <w:spacing w:line="400" w:lineRule="exact"/>
              <w:ind w:rightChars="100" w:right="240"/>
              <w:jc w:val="right"/>
              <w:rPr>
                <w:b/>
                <w14:cntxtAlts/>
              </w:rPr>
            </w:pPr>
            <w:r w:rsidRPr="00717C1D">
              <w:rPr>
                <w:b/>
                <w14:cntxtAlts/>
              </w:rPr>
              <w:t>9</w:t>
            </w:r>
            <w:r w:rsidR="00127327" w:rsidRPr="00717C1D">
              <w:rPr>
                <w:b/>
                <w14:cntxtAlts/>
              </w:rPr>
              <w:t>7</w:t>
            </w:r>
            <w:r w:rsidRPr="00717C1D">
              <w:rPr>
                <w:b/>
                <w14:cntxtAlts/>
              </w:rPr>
              <w:t>.</w:t>
            </w:r>
            <w:r w:rsidR="00127327" w:rsidRPr="00717C1D">
              <w:rPr>
                <w:b/>
                <w14:cntxtAlts/>
              </w:rPr>
              <w:t>13</w:t>
            </w:r>
          </w:p>
        </w:tc>
        <w:tc>
          <w:tcPr>
            <w:tcW w:w="1009" w:type="dxa"/>
            <w:tcBorders>
              <w:top w:val="nil"/>
              <w:left w:val="nil"/>
              <w:bottom w:val="nil"/>
            </w:tcBorders>
            <w:vAlign w:val="center"/>
          </w:tcPr>
          <w:p w:rsidR="007651D7" w:rsidRPr="00717C1D" w:rsidRDefault="006423E7" w:rsidP="007724DC">
            <w:pPr>
              <w:snapToGrid w:val="0"/>
              <w:spacing w:line="400" w:lineRule="exact"/>
              <w:ind w:rightChars="11" w:right="26"/>
              <w:jc w:val="right"/>
              <w:rPr>
                <w:rFonts w:eastAsia="標楷體"/>
                <w:b/>
                <w:bCs/>
                <w14:cntxtAlts/>
              </w:rPr>
            </w:pPr>
            <w:r w:rsidRPr="00717C1D">
              <w:rPr>
                <w:rFonts w:eastAsia="標楷體"/>
                <w:b/>
                <w:bCs/>
                <w14:cntxtAlts/>
              </w:rPr>
              <w:t>7</w:t>
            </w:r>
            <w:r w:rsidR="00A223C9" w:rsidRPr="00717C1D">
              <w:rPr>
                <w:rFonts w:eastAsia="標楷體"/>
                <w:b/>
                <w:bCs/>
                <w14:cntxtAlts/>
              </w:rPr>
              <w:t>6</w:t>
            </w:r>
            <w:r w:rsidRPr="00717C1D">
              <w:rPr>
                <w:rFonts w:eastAsia="標楷體"/>
                <w:b/>
                <w:bCs/>
                <w14:cntxtAlts/>
              </w:rPr>
              <w:t>,</w:t>
            </w:r>
            <w:r w:rsidR="007724DC" w:rsidRPr="00717C1D">
              <w:rPr>
                <w:rFonts w:eastAsia="標楷體"/>
                <w:b/>
                <w:bCs/>
                <w14:cntxtAlts/>
              </w:rPr>
              <w:t>932</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7</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42,511</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40,302</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126.74</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73.47</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73,362</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104.49</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67.34</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64,687</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8</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41,838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40,340</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127.62</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72.54</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75,833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102.14</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70.98</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67,269</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 xml:space="preserve"> 9</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44,028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44,374</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130.98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83.37</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109,948</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105.65</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110.44</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65,455</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10</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40,974</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39,203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127.47</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71.11</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71,854</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91.16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75.57</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59,810</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11</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40,043</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38,212</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126.16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70.98</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70,630</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84.81</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80.23</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58,647</w:t>
            </w:r>
          </w:p>
        </w:tc>
      </w:tr>
      <w:tr w:rsidR="00DD20FC" w:rsidRPr="003111E1" w:rsidTr="00972814">
        <w:trPr>
          <w:trHeight w:val="339"/>
          <w:jc w:val="center"/>
        </w:trPr>
        <w:tc>
          <w:tcPr>
            <w:tcW w:w="1362" w:type="dxa"/>
            <w:tcBorders>
              <w:top w:val="nil"/>
              <w:bottom w:val="nil"/>
            </w:tcBorders>
            <w:vAlign w:val="center"/>
          </w:tcPr>
          <w:p w:rsidR="00334A38" w:rsidRPr="00717C1D" w:rsidRDefault="00334A38" w:rsidP="002407A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spacing w:line="400" w:lineRule="exact"/>
              <w:jc w:val="center"/>
              <w:rPr>
                <w:rFonts w:ascii="Times New Roman" w:eastAsia="標楷體" w:hAnsi="Times New Roman"/>
                <w:kern w:val="2"/>
                <w14:cntxtAlts/>
              </w:rPr>
            </w:pPr>
            <w:r w:rsidRPr="00717C1D">
              <w:rPr>
                <w:rFonts w:ascii="Times New Roman" w:eastAsia="標楷體" w:hAnsi="Times New Roman"/>
                <w:kern w:val="2"/>
                <w14:cntxtAlts/>
              </w:rPr>
              <w:t>12</w:t>
            </w:r>
            <w:r w:rsidRPr="00717C1D">
              <w:rPr>
                <w:rFonts w:ascii="Times New Roman" w:eastAsia="標楷體" w:hAnsi="Times New Roman"/>
                <w:kern w:val="2"/>
                <w14:cntxtAlts/>
              </w:rPr>
              <w:t>月</w:t>
            </w:r>
          </w:p>
        </w:tc>
        <w:tc>
          <w:tcPr>
            <w:tcW w:w="922" w:type="dxa"/>
            <w:tcBorders>
              <w:top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47,718</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44,745</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127.18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84.98</w:t>
            </w:r>
          </w:p>
        </w:tc>
        <w:tc>
          <w:tcPr>
            <w:tcW w:w="1020" w:type="dxa"/>
            <w:tcBorders>
              <w:top w:val="nil"/>
              <w:left w:val="nil"/>
              <w:bottom w:val="nil"/>
              <w:right w:val="nil"/>
            </w:tcBorders>
            <w:vAlign w:val="center"/>
          </w:tcPr>
          <w:p w:rsidR="00334A38" w:rsidRPr="00717C1D" w:rsidRDefault="00334A38" w:rsidP="002407AA">
            <w:pPr>
              <w:pStyle w:val="ab"/>
              <w:widowControl/>
              <w:tabs>
                <w:tab w:val="left" w:pos="5220"/>
              </w:tabs>
              <w:snapToGrid w:val="0"/>
              <w:spacing w:line="400" w:lineRule="exact"/>
              <w:ind w:rightChars="100" w:right="240"/>
              <w:rPr>
                <w:rFonts w:eastAsia="標楷體"/>
                <w14:cntxtAlts/>
              </w:rPr>
            </w:pPr>
            <w:r w:rsidRPr="00717C1D">
              <w:rPr>
                <w:rFonts w:eastAsia="標楷體"/>
                <w14:cntxtAlts/>
              </w:rPr>
              <w:t>116,683</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89.03</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131.05</w:t>
            </w:r>
          </w:p>
        </w:tc>
        <w:tc>
          <w:tcPr>
            <w:tcW w:w="1009" w:type="dxa"/>
            <w:tcBorders>
              <w:top w:val="nil"/>
              <w:left w:val="nil"/>
              <w:bottom w:val="nil"/>
            </w:tcBorders>
            <w:vAlign w:val="center"/>
          </w:tcPr>
          <w:p w:rsidR="00334A38" w:rsidRPr="00717C1D" w:rsidRDefault="00334A38" w:rsidP="002407AA">
            <w:pPr>
              <w:pStyle w:val="ab"/>
              <w:widowControl/>
              <w:tabs>
                <w:tab w:val="left" w:pos="5220"/>
              </w:tabs>
              <w:snapToGrid w:val="0"/>
              <w:spacing w:line="400" w:lineRule="exact"/>
              <w:ind w:rightChars="11" w:right="26"/>
              <w:rPr>
                <w:rFonts w:eastAsia="標楷體"/>
                <w14:cntxtAlts/>
              </w:rPr>
            </w:pPr>
            <w:r w:rsidRPr="00717C1D">
              <w:rPr>
                <w:rFonts w:eastAsia="標楷體"/>
                <w14:cntxtAlts/>
              </w:rPr>
              <w:t>79,930</w:t>
            </w:r>
          </w:p>
        </w:tc>
      </w:tr>
      <w:tr w:rsidR="00DD20FC" w:rsidRPr="003111E1" w:rsidTr="002407AA">
        <w:trPr>
          <w:trHeight w:val="339"/>
          <w:jc w:val="center"/>
        </w:trPr>
        <w:tc>
          <w:tcPr>
            <w:tcW w:w="1362" w:type="dxa"/>
            <w:tcBorders>
              <w:top w:val="nil"/>
              <w:bottom w:val="nil"/>
            </w:tcBorders>
            <w:vAlign w:val="center"/>
          </w:tcPr>
          <w:p w:rsidR="00334A38" w:rsidRPr="00717C1D" w:rsidRDefault="00334A38" w:rsidP="00E45D3A">
            <w:pPr>
              <w:snapToGrid w:val="0"/>
              <w:spacing w:line="400" w:lineRule="exact"/>
              <w:rPr>
                <w:rFonts w:eastAsia="標楷體"/>
                <w:b/>
                <w:bCs/>
                <w14:cntxtAlts/>
              </w:rPr>
            </w:pPr>
            <w:r w:rsidRPr="00717C1D">
              <w:rPr>
                <w:rFonts w:eastAsia="標楷體"/>
                <w:b/>
                <w:bCs/>
                <w14:cntxtAlts/>
              </w:rPr>
              <w:t>102</w:t>
            </w:r>
            <w:r w:rsidRPr="00717C1D">
              <w:rPr>
                <w:rFonts w:eastAsia="標楷體"/>
                <w:b/>
                <w:bCs/>
                <w14:cntxtAlts/>
              </w:rPr>
              <w:t>年</w:t>
            </w:r>
            <w:r w:rsidRPr="00717C1D">
              <w:rPr>
                <w:rFonts w:eastAsia="標楷體"/>
                <w:b/>
                <w:bCs/>
                <w14:cntxtAlts/>
              </w:rPr>
              <w:t>1~</w:t>
            </w:r>
            <w:r w:rsidR="00E45D3A">
              <w:rPr>
                <w:rFonts w:eastAsia="標楷體" w:hint="eastAsia"/>
                <w:b/>
                <w:bCs/>
                <w14:cntxtAlts/>
              </w:rPr>
              <w:t>7</w:t>
            </w:r>
            <w:r w:rsidRPr="00717C1D">
              <w:rPr>
                <w:rFonts w:eastAsia="標楷體"/>
                <w:b/>
                <w:bCs/>
                <w14:cntxtAlts/>
              </w:rPr>
              <w:t>月</w:t>
            </w:r>
          </w:p>
        </w:tc>
        <w:tc>
          <w:tcPr>
            <w:tcW w:w="922" w:type="dxa"/>
            <w:tcBorders>
              <w:top w:val="nil"/>
              <w:bottom w:val="nil"/>
              <w:right w:val="nil"/>
            </w:tcBorders>
            <w:vAlign w:val="bottom"/>
          </w:tcPr>
          <w:p w:rsidR="00334A38" w:rsidRPr="00717C1D" w:rsidRDefault="00E45D3A" w:rsidP="00961763">
            <w:pPr>
              <w:snapToGrid w:val="0"/>
              <w:spacing w:line="400" w:lineRule="exact"/>
              <w:ind w:rightChars="100" w:right="240"/>
              <w:jc w:val="right"/>
              <w:rPr>
                <w:rFonts w:eastAsia="標楷體"/>
                <w:b/>
                <w14:cntxtAlts/>
              </w:rPr>
            </w:pPr>
            <w:r>
              <w:rPr>
                <w:rFonts w:eastAsia="標楷體" w:hint="eastAsia"/>
                <w:b/>
                <w14:cntxtAlts/>
              </w:rPr>
              <w:t>47,881</w:t>
            </w:r>
          </w:p>
        </w:tc>
        <w:tc>
          <w:tcPr>
            <w:tcW w:w="949" w:type="dxa"/>
            <w:tcBorders>
              <w:top w:val="nil"/>
              <w:left w:val="nil"/>
              <w:bottom w:val="nil"/>
              <w:right w:val="nil"/>
            </w:tcBorders>
            <w:vAlign w:val="center"/>
          </w:tcPr>
          <w:p w:rsidR="00334A38" w:rsidRPr="00717C1D" w:rsidRDefault="00E45D3A" w:rsidP="00961763">
            <w:pPr>
              <w:snapToGrid w:val="0"/>
              <w:spacing w:line="400" w:lineRule="exact"/>
              <w:ind w:rightChars="100" w:right="240"/>
              <w:jc w:val="right"/>
              <w:rPr>
                <w:rFonts w:eastAsia="標楷體"/>
                <w:b/>
                <w14:cntxtAlts/>
              </w:rPr>
            </w:pPr>
            <w:r>
              <w:rPr>
                <w:rFonts w:eastAsia="標楷體" w:hint="eastAsia"/>
                <w:b/>
                <w14:cntxtAlts/>
              </w:rPr>
              <w:t>45,758</w:t>
            </w:r>
          </w:p>
        </w:tc>
        <w:tc>
          <w:tcPr>
            <w:tcW w:w="1080" w:type="dxa"/>
            <w:tcBorders>
              <w:top w:val="nil"/>
              <w:left w:val="nil"/>
              <w:bottom w:val="nil"/>
              <w:right w:val="nil"/>
            </w:tcBorders>
            <w:vAlign w:val="center"/>
          </w:tcPr>
          <w:p w:rsidR="00334A38" w:rsidRPr="00717C1D" w:rsidRDefault="00E45D3A" w:rsidP="00961763">
            <w:pPr>
              <w:snapToGrid w:val="0"/>
              <w:spacing w:line="400" w:lineRule="exact"/>
              <w:ind w:rightChars="100" w:right="240"/>
              <w:jc w:val="right"/>
              <w:rPr>
                <w:b/>
                <w14:cntxtAlts/>
              </w:rPr>
            </w:pPr>
            <w:r>
              <w:rPr>
                <w:rFonts w:hint="eastAsia"/>
                <w:b/>
                <w14:cntxtAlts/>
              </w:rPr>
              <w:t>129.36</w:t>
            </w:r>
          </w:p>
        </w:tc>
        <w:tc>
          <w:tcPr>
            <w:tcW w:w="1080" w:type="dxa"/>
            <w:tcBorders>
              <w:top w:val="nil"/>
              <w:left w:val="nil"/>
              <w:bottom w:val="nil"/>
              <w:right w:val="nil"/>
            </w:tcBorders>
            <w:vAlign w:val="bottom"/>
          </w:tcPr>
          <w:p w:rsidR="00334A38" w:rsidRPr="00717C1D" w:rsidRDefault="00E45D3A" w:rsidP="00961763">
            <w:pPr>
              <w:snapToGrid w:val="0"/>
              <w:spacing w:line="400" w:lineRule="exact"/>
              <w:ind w:rightChars="100" w:right="240"/>
              <w:jc w:val="right"/>
              <w:rPr>
                <w:b/>
                <w14:cntxtAlts/>
              </w:rPr>
            </w:pPr>
            <w:r>
              <w:rPr>
                <w:rFonts w:hint="eastAsia"/>
                <w:b/>
                <w14:cntxtAlts/>
              </w:rPr>
              <w:t>86.56</w:t>
            </w:r>
          </w:p>
        </w:tc>
        <w:tc>
          <w:tcPr>
            <w:tcW w:w="1020" w:type="dxa"/>
            <w:tcBorders>
              <w:top w:val="nil"/>
              <w:left w:val="nil"/>
              <w:bottom w:val="nil"/>
              <w:right w:val="nil"/>
            </w:tcBorders>
            <w:vAlign w:val="center"/>
          </w:tcPr>
          <w:p w:rsidR="00334A38" w:rsidRPr="00717C1D" w:rsidRDefault="00E45D3A" w:rsidP="00932371">
            <w:pPr>
              <w:snapToGrid w:val="0"/>
              <w:spacing w:line="400" w:lineRule="exact"/>
              <w:ind w:rightChars="100" w:right="240"/>
              <w:jc w:val="right"/>
              <w:rPr>
                <w:rFonts w:eastAsia="標楷體"/>
                <w:b/>
                <w14:cntxtAlts/>
              </w:rPr>
            </w:pPr>
            <w:r>
              <w:rPr>
                <w:rFonts w:eastAsia="標楷體" w:hint="eastAsia"/>
                <w:b/>
                <w14:cntxtAlts/>
              </w:rPr>
              <w:t>83,083</w:t>
            </w:r>
          </w:p>
        </w:tc>
        <w:tc>
          <w:tcPr>
            <w:tcW w:w="1080" w:type="dxa"/>
            <w:tcBorders>
              <w:top w:val="nil"/>
              <w:left w:val="nil"/>
              <w:bottom w:val="nil"/>
              <w:right w:val="nil"/>
            </w:tcBorders>
            <w:vAlign w:val="center"/>
          </w:tcPr>
          <w:p w:rsidR="00334A38" w:rsidRPr="00717C1D" w:rsidRDefault="00E45D3A" w:rsidP="00383D25">
            <w:pPr>
              <w:snapToGrid w:val="0"/>
              <w:spacing w:line="400" w:lineRule="exact"/>
              <w:ind w:rightChars="100" w:right="240"/>
              <w:jc w:val="right"/>
              <w:rPr>
                <w:b/>
                <w14:cntxtAlts/>
              </w:rPr>
            </w:pPr>
            <w:r>
              <w:rPr>
                <w:rFonts w:hint="eastAsia"/>
                <w:b/>
                <w14:cntxtAlts/>
              </w:rPr>
              <w:t>96.16</w:t>
            </w:r>
          </w:p>
        </w:tc>
        <w:tc>
          <w:tcPr>
            <w:tcW w:w="1080" w:type="dxa"/>
            <w:tcBorders>
              <w:top w:val="nil"/>
              <w:left w:val="nil"/>
              <w:bottom w:val="nil"/>
              <w:right w:val="nil"/>
            </w:tcBorders>
            <w:vAlign w:val="bottom"/>
          </w:tcPr>
          <w:p w:rsidR="00334A38" w:rsidRPr="00717C1D" w:rsidRDefault="00E45D3A" w:rsidP="0039432B">
            <w:pPr>
              <w:snapToGrid w:val="0"/>
              <w:spacing w:line="400" w:lineRule="exact"/>
              <w:ind w:rightChars="100" w:right="240"/>
              <w:jc w:val="right"/>
              <w:rPr>
                <w:b/>
                <w14:cntxtAlts/>
              </w:rPr>
            </w:pPr>
            <w:r>
              <w:rPr>
                <w:rFonts w:hint="eastAsia"/>
                <w:b/>
                <w14:cntxtAlts/>
              </w:rPr>
              <w:t>88.63</w:t>
            </w:r>
          </w:p>
        </w:tc>
        <w:tc>
          <w:tcPr>
            <w:tcW w:w="1009" w:type="dxa"/>
            <w:tcBorders>
              <w:top w:val="nil"/>
              <w:left w:val="nil"/>
              <w:bottom w:val="nil"/>
            </w:tcBorders>
            <w:vAlign w:val="center"/>
          </w:tcPr>
          <w:p w:rsidR="00334A38" w:rsidRPr="00717C1D" w:rsidRDefault="00E45D3A" w:rsidP="00932371">
            <w:pPr>
              <w:snapToGrid w:val="0"/>
              <w:spacing w:line="400" w:lineRule="exact"/>
              <w:ind w:rightChars="11" w:right="26"/>
              <w:jc w:val="right"/>
              <w:rPr>
                <w:rFonts w:eastAsia="標楷體"/>
                <w:b/>
                <w14:cntxtAlts/>
              </w:rPr>
            </w:pPr>
            <w:r>
              <w:rPr>
                <w:rFonts w:eastAsia="標楷體" w:hint="eastAsia"/>
                <w:b/>
                <w14:cntxtAlts/>
              </w:rPr>
              <w:t>83,151</w:t>
            </w:r>
          </w:p>
        </w:tc>
      </w:tr>
      <w:tr w:rsidR="00DD20FC" w:rsidRPr="003111E1" w:rsidTr="00531BC7">
        <w:trPr>
          <w:trHeight w:val="360"/>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1</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60,702</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59,739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126.15</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109.38</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138,515</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88.46</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150.84</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109,835</w:t>
            </w:r>
          </w:p>
        </w:tc>
      </w:tr>
      <w:tr w:rsidR="00DD20FC" w:rsidRPr="003111E1" w:rsidTr="00B8328E">
        <w:trPr>
          <w:trHeight w:val="339"/>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2</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62,343</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59,829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141.01</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136.71</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76,048</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105.18</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98.38</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131,983</w:t>
            </w:r>
          </w:p>
        </w:tc>
      </w:tr>
      <w:tr w:rsidR="00DD20FC" w:rsidRPr="003111E1" w:rsidTr="008D42CE">
        <w:trPr>
          <w:trHeight w:val="339"/>
          <w:jc w:val="center"/>
        </w:trPr>
        <w:tc>
          <w:tcPr>
            <w:tcW w:w="1362" w:type="dxa"/>
            <w:tcBorders>
              <w:top w:val="nil"/>
              <w:bottom w:val="nil"/>
            </w:tcBorders>
            <w:vAlign w:val="center"/>
          </w:tcPr>
          <w:p w:rsidR="00334A38" w:rsidRPr="00717C1D" w:rsidRDefault="00334A38" w:rsidP="008D42CE">
            <w:pPr>
              <w:snapToGrid w:val="0"/>
              <w:spacing w:line="400" w:lineRule="exact"/>
              <w:ind w:rightChars="165" w:right="396"/>
              <w:jc w:val="right"/>
              <w:rPr>
                <w:rFonts w:eastAsia="標楷體"/>
                <w14:cntxtAlts/>
              </w:rPr>
            </w:pPr>
            <w:r w:rsidRPr="00717C1D">
              <w:rPr>
                <w:rFonts w:eastAsia="標楷體"/>
                <w14:cntxtAlts/>
              </w:rPr>
              <w:t xml:space="preserve"> 3</w:t>
            </w:r>
            <w:r w:rsidRPr="00717C1D">
              <w:rPr>
                <w:rFonts w:eastAsia="標楷體"/>
                <w14:cntxtAlts/>
              </w:rPr>
              <w:t>月</w:t>
            </w:r>
          </w:p>
        </w:tc>
        <w:tc>
          <w:tcPr>
            <w:tcW w:w="922" w:type="dxa"/>
            <w:tcBorders>
              <w:top w:val="nil"/>
              <w:bottom w:val="nil"/>
              <w:right w:val="nil"/>
            </w:tcBorders>
            <w:vAlign w:val="bottom"/>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41,652</w:t>
            </w:r>
          </w:p>
        </w:tc>
        <w:tc>
          <w:tcPr>
            <w:tcW w:w="949"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39,131</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128.90</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72.09</w:t>
            </w:r>
          </w:p>
        </w:tc>
        <w:tc>
          <w:tcPr>
            <w:tcW w:w="102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rFonts w:eastAsia="標楷體"/>
                <w14:cntxtAlts/>
              </w:rPr>
            </w:pPr>
            <w:r w:rsidRPr="00717C1D">
              <w:rPr>
                <w:rFonts w:eastAsia="標楷體"/>
                <w14:cntxtAlts/>
              </w:rPr>
              <w:t>71,699</w:t>
            </w:r>
          </w:p>
        </w:tc>
        <w:tc>
          <w:tcPr>
            <w:tcW w:w="1080" w:type="dxa"/>
            <w:tcBorders>
              <w:top w:val="nil"/>
              <w:left w:val="nil"/>
              <w:bottom w:val="nil"/>
              <w:right w:val="nil"/>
            </w:tcBorders>
            <w:vAlign w:val="center"/>
          </w:tcPr>
          <w:p w:rsidR="00334A38" w:rsidRPr="00717C1D" w:rsidRDefault="00334A38" w:rsidP="002407AA">
            <w:pPr>
              <w:snapToGrid w:val="0"/>
              <w:spacing w:line="400" w:lineRule="exact"/>
              <w:ind w:rightChars="100" w:right="240"/>
              <w:jc w:val="right"/>
              <w:rPr>
                <w14:cntxtAlts/>
              </w:rPr>
            </w:pPr>
            <w:r w:rsidRPr="00717C1D">
              <w:rPr>
                <w14:cntxtAlts/>
              </w:rPr>
              <w:t>90.19</w:t>
            </w:r>
          </w:p>
        </w:tc>
        <w:tc>
          <w:tcPr>
            <w:tcW w:w="1080" w:type="dxa"/>
            <w:tcBorders>
              <w:top w:val="nil"/>
              <w:left w:val="nil"/>
              <w:bottom w:val="nil"/>
              <w:right w:val="nil"/>
            </w:tcBorders>
            <w:vAlign w:val="bottom"/>
          </w:tcPr>
          <w:p w:rsidR="00334A38" w:rsidRPr="00717C1D" w:rsidRDefault="00334A38" w:rsidP="002407AA">
            <w:pPr>
              <w:snapToGrid w:val="0"/>
              <w:spacing w:line="400" w:lineRule="exact"/>
              <w:ind w:rightChars="100" w:right="240"/>
              <w:jc w:val="right"/>
              <w:rPr>
                <w14:cntxtAlts/>
              </w:rPr>
            </w:pPr>
            <w:r w:rsidRPr="00717C1D">
              <w:rPr>
                <w14:cntxtAlts/>
              </w:rPr>
              <w:t>79.40</w:t>
            </w:r>
          </w:p>
        </w:tc>
        <w:tc>
          <w:tcPr>
            <w:tcW w:w="1009" w:type="dxa"/>
            <w:tcBorders>
              <w:top w:val="nil"/>
              <w:left w:val="nil"/>
              <w:bottom w:val="nil"/>
            </w:tcBorders>
            <w:vAlign w:val="center"/>
          </w:tcPr>
          <w:p w:rsidR="00334A38" w:rsidRPr="00717C1D" w:rsidRDefault="00334A38" w:rsidP="002407AA">
            <w:pPr>
              <w:snapToGrid w:val="0"/>
              <w:spacing w:line="400" w:lineRule="exact"/>
              <w:ind w:rightChars="11" w:right="26"/>
              <w:jc w:val="right"/>
              <w:rPr>
                <w:rFonts w:eastAsia="標楷體"/>
                <w14:cntxtAlts/>
              </w:rPr>
            </w:pPr>
            <w:r w:rsidRPr="00717C1D">
              <w:rPr>
                <w:rFonts w:eastAsia="標楷體"/>
                <w14:cntxtAlts/>
              </w:rPr>
              <w:t>65,350</w:t>
            </w:r>
          </w:p>
        </w:tc>
      </w:tr>
      <w:tr w:rsidR="00DD20FC" w:rsidRPr="003111E1" w:rsidTr="00FD1B90">
        <w:trPr>
          <w:trHeight w:val="339"/>
          <w:jc w:val="center"/>
        </w:trPr>
        <w:tc>
          <w:tcPr>
            <w:tcW w:w="1362" w:type="dxa"/>
            <w:tcBorders>
              <w:top w:val="nil"/>
              <w:bottom w:val="nil"/>
            </w:tcBorders>
            <w:vAlign w:val="center"/>
          </w:tcPr>
          <w:p w:rsidR="008D42CE" w:rsidRPr="00717C1D" w:rsidRDefault="008D42CE" w:rsidP="008D42CE">
            <w:pPr>
              <w:snapToGrid w:val="0"/>
              <w:spacing w:line="400" w:lineRule="exact"/>
              <w:ind w:rightChars="165" w:right="396"/>
              <w:jc w:val="right"/>
              <w:rPr>
                <w:rFonts w:eastAsia="標楷體"/>
                <w14:cntxtAlts/>
              </w:rPr>
            </w:pPr>
            <w:r w:rsidRPr="00717C1D">
              <w:rPr>
                <w:rFonts w:eastAsia="標楷體"/>
                <w14:cntxtAlts/>
              </w:rPr>
              <w:t>4</w:t>
            </w:r>
            <w:r w:rsidRPr="00717C1D">
              <w:rPr>
                <w:rFonts w:eastAsia="標楷體"/>
                <w14:cntxtAlts/>
              </w:rPr>
              <w:t>月</w:t>
            </w:r>
          </w:p>
        </w:tc>
        <w:tc>
          <w:tcPr>
            <w:tcW w:w="922" w:type="dxa"/>
            <w:tcBorders>
              <w:top w:val="nil"/>
              <w:bottom w:val="nil"/>
              <w:right w:val="nil"/>
            </w:tcBorders>
            <w:vAlign w:val="bottom"/>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42,011</w:t>
            </w:r>
          </w:p>
        </w:tc>
        <w:tc>
          <w:tcPr>
            <w:tcW w:w="949"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39,430</w:t>
            </w:r>
          </w:p>
        </w:tc>
        <w:tc>
          <w:tcPr>
            <w:tcW w:w="1080" w:type="dxa"/>
            <w:tcBorders>
              <w:top w:val="nil"/>
              <w:left w:val="nil"/>
              <w:bottom w:val="nil"/>
              <w:right w:val="nil"/>
            </w:tcBorders>
            <w:vAlign w:val="center"/>
          </w:tcPr>
          <w:p w:rsidR="008D42CE" w:rsidRPr="00717C1D" w:rsidRDefault="00D62C5F" w:rsidP="00FD1B90">
            <w:pPr>
              <w:snapToGrid w:val="0"/>
              <w:spacing w:line="400" w:lineRule="exact"/>
              <w:ind w:rightChars="100" w:right="240"/>
              <w:jc w:val="right"/>
              <w:rPr>
                <w14:cntxtAlts/>
              </w:rPr>
            </w:pPr>
            <w:r w:rsidRPr="00717C1D">
              <w:rPr>
                <w14:cntxtAlts/>
              </w:rPr>
              <w:t>13</w:t>
            </w:r>
            <w:r w:rsidR="00FD1B90" w:rsidRPr="00717C1D">
              <w:rPr>
                <w14:cntxtAlts/>
              </w:rPr>
              <w:t>1</w:t>
            </w:r>
            <w:r w:rsidRPr="00717C1D">
              <w:rPr>
                <w14:cntxtAlts/>
              </w:rPr>
              <w:t>.</w:t>
            </w:r>
            <w:r w:rsidR="00FD1B90" w:rsidRPr="00717C1D">
              <w:rPr>
                <w14:cntxtAlts/>
              </w:rPr>
              <w:t>30</w:t>
            </w:r>
          </w:p>
        </w:tc>
        <w:tc>
          <w:tcPr>
            <w:tcW w:w="1080" w:type="dxa"/>
            <w:tcBorders>
              <w:top w:val="nil"/>
              <w:left w:val="nil"/>
              <w:bottom w:val="nil"/>
              <w:right w:val="nil"/>
            </w:tcBorders>
            <w:vAlign w:val="bottom"/>
          </w:tcPr>
          <w:p w:rsidR="008D42CE" w:rsidRPr="00717C1D" w:rsidRDefault="00D62C5F" w:rsidP="00FD1B90">
            <w:pPr>
              <w:snapToGrid w:val="0"/>
              <w:spacing w:line="400" w:lineRule="exact"/>
              <w:ind w:rightChars="100" w:right="240"/>
              <w:jc w:val="right"/>
              <w:rPr>
                <w14:cntxtAlts/>
              </w:rPr>
            </w:pPr>
            <w:r w:rsidRPr="00717C1D">
              <w:rPr>
                <w14:cntxtAlts/>
              </w:rPr>
              <w:t>7</w:t>
            </w:r>
            <w:r w:rsidR="00FD1B90" w:rsidRPr="00717C1D">
              <w:rPr>
                <w14:cntxtAlts/>
              </w:rPr>
              <w:t>3</w:t>
            </w:r>
            <w:r w:rsidRPr="00717C1D">
              <w:rPr>
                <w14:cntxtAlts/>
              </w:rPr>
              <w:t>.</w:t>
            </w:r>
            <w:r w:rsidR="00FD1B90" w:rsidRPr="00717C1D">
              <w:rPr>
                <w14:cntxtAlts/>
              </w:rPr>
              <w:t>40</w:t>
            </w:r>
          </w:p>
        </w:tc>
        <w:tc>
          <w:tcPr>
            <w:tcW w:w="1020"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rFonts w:eastAsia="標楷體"/>
                <w14:cntxtAlts/>
              </w:rPr>
            </w:pPr>
            <w:r w:rsidRPr="00717C1D">
              <w:rPr>
                <w:rFonts w:eastAsia="標楷體"/>
                <w14:cntxtAlts/>
              </w:rPr>
              <w:t>74,426</w:t>
            </w:r>
          </w:p>
        </w:tc>
        <w:tc>
          <w:tcPr>
            <w:tcW w:w="1080" w:type="dxa"/>
            <w:tcBorders>
              <w:top w:val="nil"/>
              <w:left w:val="nil"/>
              <w:bottom w:val="nil"/>
              <w:right w:val="nil"/>
            </w:tcBorders>
            <w:vAlign w:val="center"/>
          </w:tcPr>
          <w:p w:rsidR="008D42CE" w:rsidRPr="00717C1D" w:rsidRDefault="00D62C5F" w:rsidP="002407AA">
            <w:pPr>
              <w:snapToGrid w:val="0"/>
              <w:spacing w:line="400" w:lineRule="exact"/>
              <w:ind w:rightChars="100" w:right="240"/>
              <w:jc w:val="right"/>
              <w:rPr>
                <w14:cntxtAlts/>
              </w:rPr>
            </w:pPr>
            <w:r w:rsidRPr="00717C1D">
              <w:rPr>
                <w14:cntxtAlts/>
              </w:rPr>
              <w:t>89.80</w:t>
            </w:r>
          </w:p>
        </w:tc>
        <w:tc>
          <w:tcPr>
            <w:tcW w:w="1080" w:type="dxa"/>
            <w:tcBorders>
              <w:top w:val="nil"/>
              <w:left w:val="nil"/>
              <w:bottom w:val="nil"/>
              <w:right w:val="nil"/>
            </w:tcBorders>
            <w:vAlign w:val="bottom"/>
          </w:tcPr>
          <w:p w:rsidR="008D42CE" w:rsidRPr="00717C1D" w:rsidRDefault="00D62C5F" w:rsidP="00D62C5F">
            <w:pPr>
              <w:snapToGrid w:val="0"/>
              <w:spacing w:line="400" w:lineRule="exact"/>
              <w:ind w:rightChars="100" w:right="240"/>
              <w:jc w:val="right"/>
              <w:rPr>
                <w14:cntxtAlts/>
              </w:rPr>
            </w:pPr>
            <w:r w:rsidRPr="00717C1D">
              <w:rPr>
                <w14:cntxtAlts/>
              </w:rPr>
              <w:t>82.60</w:t>
            </w:r>
          </w:p>
        </w:tc>
        <w:tc>
          <w:tcPr>
            <w:tcW w:w="1009" w:type="dxa"/>
            <w:tcBorders>
              <w:top w:val="nil"/>
              <w:left w:val="nil"/>
              <w:bottom w:val="nil"/>
            </w:tcBorders>
            <w:vAlign w:val="center"/>
          </w:tcPr>
          <w:p w:rsidR="008D42CE" w:rsidRPr="00717C1D" w:rsidRDefault="00D62C5F" w:rsidP="002407AA">
            <w:pPr>
              <w:snapToGrid w:val="0"/>
              <w:spacing w:line="400" w:lineRule="exact"/>
              <w:ind w:rightChars="11" w:right="26"/>
              <w:jc w:val="right"/>
              <w:rPr>
                <w:rFonts w:eastAsia="標楷體"/>
                <w14:cntxtAlts/>
              </w:rPr>
            </w:pPr>
            <w:r w:rsidRPr="00717C1D">
              <w:rPr>
                <w:rFonts w:eastAsia="標楷體"/>
                <w14:cntxtAlts/>
              </w:rPr>
              <w:t>73,383</w:t>
            </w:r>
          </w:p>
        </w:tc>
      </w:tr>
      <w:tr w:rsidR="00497C16" w:rsidRPr="003111E1" w:rsidTr="00FD1B90">
        <w:trPr>
          <w:trHeight w:val="339"/>
          <w:jc w:val="center"/>
        </w:trPr>
        <w:tc>
          <w:tcPr>
            <w:tcW w:w="1362" w:type="dxa"/>
            <w:tcBorders>
              <w:top w:val="nil"/>
              <w:bottom w:val="nil"/>
            </w:tcBorders>
            <w:vAlign w:val="center"/>
          </w:tcPr>
          <w:p w:rsidR="00497C16" w:rsidRPr="00717C1D" w:rsidRDefault="00497C16" w:rsidP="001F218C">
            <w:pPr>
              <w:snapToGrid w:val="0"/>
              <w:spacing w:line="400" w:lineRule="exact"/>
              <w:ind w:rightChars="165" w:right="396"/>
              <w:jc w:val="right"/>
              <w:rPr>
                <w:rFonts w:eastAsia="標楷體"/>
                <w14:cntxtAlts/>
              </w:rPr>
            </w:pPr>
            <w:r w:rsidRPr="00717C1D">
              <w:rPr>
                <w:rFonts w:eastAsia="標楷體"/>
                <w14:cntxtAlts/>
              </w:rPr>
              <w:t>5</w:t>
            </w:r>
            <w:r w:rsidRPr="00717C1D">
              <w:rPr>
                <w:rFonts w:eastAsia="標楷體"/>
                <w14:cntxtAlts/>
              </w:rPr>
              <w:t>月</w:t>
            </w:r>
          </w:p>
        </w:tc>
        <w:tc>
          <w:tcPr>
            <w:tcW w:w="922" w:type="dxa"/>
            <w:tcBorders>
              <w:top w:val="nil"/>
              <w:bottom w:val="nil"/>
              <w:right w:val="nil"/>
            </w:tcBorders>
            <w:vAlign w:val="bottom"/>
          </w:tcPr>
          <w:p w:rsidR="00497C16" w:rsidRPr="00717C1D" w:rsidRDefault="00497C16" w:rsidP="001F218C">
            <w:pPr>
              <w:snapToGrid w:val="0"/>
              <w:spacing w:line="400" w:lineRule="exact"/>
              <w:ind w:rightChars="100" w:right="240"/>
              <w:jc w:val="right"/>
              <w:rPr>
                <w:rFonts w:eastAsia="標楷體"/>
                <w14:cntxtAlts/>
              </w:rPr>
            </w:pPr>
            <w:r w:rsidRPr="00717C1D">
              <w:rPr>
                <w:rFonts w:eastAsia="標楷體"/>
                <w14:cntxtAlts/>
              </w:rPr>
              <w:t>42,302</w:t>
            </w:r>
          </w:p>
        </w:tc>
        <w:tc>
          <w:tcPr>
            <w:tcW w:w="949"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rFonts w:eastAsia="標楷體"/>
                <w14:cntxtAlts/>
              </w:rPr>
            </w:pPr>
            <w:r w:rsidRPr="00717C1D">
              <w:rPr>
                <w:rFonts w:eastAsia="標楷體"/>
                <w14:cntxtAlts/>
              </w:rPr>
              <w:t>39,792</w:t>
            </w:r>
          </w:p>
        </w:tc>
        <w:tc>
          <w:tcPr>
            <w:tcW w:w="1080"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14:cntxtAlts/>
              </w:rPr>
            </w:pPr>
            <w:r w:rsidRPr="00717C1D">
              <w:rPr>
                <w14:cntxtAlts/>
              </w:rPr>
              <w:t>126.91</w:t>
            </w:r>
          </w:p>
        </w:tc>
        <w:tc>
          <w:tcPr>
            <w:tcW w:w="1080" w:type="dxa"/>
            <w:tcBorders>
              <w:top w:val="nil"/>
              <w:left w:val="nil"/>
              <w:bottom w:val="nil"/>
              <w:right w:val="nil"/>
            </w:tcBorders>
            <w:vAlign w:val="bottom"/>
          </w:tcPr>
          <w:p w:rsidR="00497C16" w:rsidRPr="00717C1D" w:rsidRDefault="00497C16" w:rsidP="001F218C">
            <w:pPr>
              <w:snapToGrid w:val="0"/>
              <w:spacing w:line="400" w:lineRule="exact"/>
              <w:ind w:rightChars="100" w:right="240"/>
              <w:jc w:val="right"/>
              <w:rPr>
                <w14:cntxtAlts/>
              </w:rPr>
            </w:pPr>
            <w:r w:rsidRPr="00717C1D">
              <w:rPr>
                <w14:cntxtAlts/>
              </w:rPr>
              <w:t>71.50</w:t>
            </w:r>
          </w:p>
        </w:tc>
        <w:tc>
          <w:tcPr>
            <w:tcW w:w="1020"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rFonts w:eastAsia="標楷體"/>
                <w14:cntxtAlts/>
              </w:rPr>
            </w:pPr>
            <w:r w:rsidRPr="00717C1D">
              <w:rPr>
                <w:rFonts w:eastAsia="標楷體"/>
                <w14:cntxtAlts/>
              </w:rPr>
              <w:t>72,847</w:t>
            </w:r>
          </w:p>
        </w:tc>
        <w:tc>
          <w:tcPr>
            <w:tcW w:w="1080" w:type="dxa"/>
            <w:tcBorders>
              <w:top w:val="nil"/>
              <w:left w:val="nil"/>
              <w:bottom w:val="nil"/>
              <w:right w:val="nil"/>
            </w:tcBorders>
            <w:vAlign w:val="center"/>
          </w:tcPr>
          <w:p w:rsidR="00497C16" w:rsidRPr="00717C1D" w:rsidRDefault="00497C16" w:rsidP="001F218C">
            <w:pPr>
              <w:snapToGrid w:val="0"/>
              <w:spacing w:line="400" w:lineRule="exact"/>
              <w:ind w:rightChars="100" w:right="240"/>
              <w:jc w:val="right"/>
              <w:rPr>
                <w14:cntxtAlts/>
              </w:rPr>
            </w:pPr>
            <w:r w:rsidRPr="00717C1D">
              <w:rPr>
                <w14:cntxtAlts/>
              </w:rPr>
              <w:t>95.17</w:t>
            </w:r>
          </w:p>
        </w:tc>
        <w:tc>
          <w:tcPr>
            <w:tcW w:w="1080" w:type="dxa"/>
            <w:tcBorders>
              <w:top w:val="nil"/>
              <w:left w:val="nil"/>
              <w:bottom w:val="nil"/>
              <w:right w:val="nil"/>
            </w:tcBorders>
            <w:vAlign w:val="bottom"/>
          </w:tcPr>
          <w:p w:rsidR="00497C16" w:rsidRPr="00717C1D" w:rsidRDefault="00497C16" w:rsidP="001F218C">
            <w:pPr>
              <w:snapToGrid w:val="0"/>
              <w:spacing w:line="400" w:lineRule="exact"/>
              <w:ind w:rightChars="100" w:right="240"/>
              <w:jc w:val="right"/>
              <w:rPr>
                <w14:cntxtAlts/>
              </w:rPr>
            </w:pPr>
            <w:r w:rsidRPr="00717C1D">
              <w:rPr>
                <w14:cntxtAlts/>
              </w:rPr>
              <w:t>72.74</w:t>
            </w:r>
          </w:p>
        </w:tc>
        <w:tc>
          <w:tcPr>
            <w:tcW w:w="1009" w:type="dxa"/>
            <w:tcBorders>
              <w:top w:val="nil"/>
              <w:left w:val="nil"/>
              <w:bottom w:val="nil"/>
            </w:tcBorders>
            <w:vAlign w:val="center"/>
          </w:tcPr>
          <w:p w:rsidR="00497C16" w:rsidRPr="00717C1D" w:rsidRDefault="00497C16" w:rsidP="001F218C">
            <w:pPr>
              <w:snapToGrid w:val="0"/>
              <w:spacing w:line="400" w:lineRule="exact"/>
              <w:ind w:rightChars="11" w:right="26"/>
              <w:jc w:val="right"/>
              <w:rPr>
                <w:rFonts w:eastAsia="標楷體"/>
                <w14:cntxtAlts/>
              </w:rPr>
            </w:pPr>
            <w:r w:rsidRPr="00717C1D">
              <w:rPr>
                <w:rFonts w:eastAsia="標楷體"/>
                <w14:cntxtAlts/>
              </w:rPr>
              <w:t>70,936</w:t>
            </w:r>
          </w:p>
        </w:tc>
      </w:tr>
      <w:tr w:rsidR="00497C16" w:rsidRPr="003111E1" w:rsidTr="00E45D3A">
        <w:trPr>
          <w:trHeight w:val="339"/>
          <w:jc w:val="center"/>
        </w:trPr>
        <w:tc>
          <w:tcPr>
            <w:tcW w:w="1362" w:type="dxa"/>
            <w:tcBorders>
              <w:top w:val="nil"/>
              <w:bottom w:val="nil"/>
            </w:tcBorders>
            <w:vAlign w:val="center"/>
          </w:tcPr>
          <w:p w:rsidR="00497C16" w:rsidRPr="00717C1D" w:rsidRDefault="00497C16" w:rsidP="008D42CE">
            <w:pPr>
              <w:snapToGrid w:val="0"/>
              <w:spacing w:line="400" w:lineRule="exact"/>
              <w:ind w:rightChars="165" w:right="396"/>
              <w:jc w:val="right"/>
              <w:rPr>
                <w:rFonts w:eastAsia="標楷體"/>
                <w14:cntxtAlts/>
              </w:rPr>
            </w:pPr>
            <w:r>
              <w:rPr>
                <w:rFonts w:eastAsia="標楷體" w:hint="eastAsia"/>
                <w14:cntxtAlts/>
              </w:rPr>
              <w:t>6</w:t>
            </w:r>
            <w:r w:rsidRPr="00717C1D">
              <w:rPr>
                <w:rFonts w:eastAsia="標楷體"/>
                <w14:cntxtAlts/>
              </w:rPr>
              <w:t>月</w:t>
            </w:r>
          </w:p>
        </w:tc>
        <w:tc>
          <w:tcPr>
            <w:tcW w:w="922" w:type="dxa"/>
            <w:tcBorders>
              <w:top w:val="nil"/>
              <w:bottom w:val="nil"/>
              <w:right w:val="nil"/>
            </w:tcBorders>
            <w:vAlign w:val="bottom"/>
          </w:tcPr>
          <w:p w:rsidR="00497C16" w:rsidRPr="00717C1D" w:rsidRDefault="00497C16" w:rsidP="00961763">
            <w:pPr>
              <w:snapToGrid w:val="0"/>
              <w:spacing w:line="400" w:lineRule="exact"/>
              <w:ind w:rightChars="100" w:right="240"/>
              <w:jc w:val="right"/>
              <w:rPr>
                <w:rFonts w:eastAsia="標楷體"/>
                <w14:cntxtAlts/>
              </w:rPr>
            </w:pPr>
            <w:r w:rsidRPr="00717C1D">
              <w:rPr>
                <w:rFonts w:eastAsia="標楷體"/>
                <w14:cntxtAlts/>
              </w:rPr>
              <w:t>42,</w:t>
            </w:r>
            <w:r w:rsidR="00961763">
              <w:rPr>
                <w:rFonts w:eastAsia="標楷體" w:hint="eastAsia"/>
                <w14:cntxtAlts/>
              </w:rPr>
              <w:t>9</w:t>
            </w:r>
            <w:r w:rsidRPr="00717C1D">
              <w:rPr>
                <w:rFonts w:eastAsia="標楷體"/>
                <w14:cntxtAlts/>
              </w:rPr>
              <w:t>3</w:t>
            </w:r>
            <w:r w:rsidR="00961763">
              <w:rPr>
                <w:rFonts w:eastAsia="標楷體" w:hint="eastAsia"/>
                <w14:cntxtAlts/>
              </w:rPr>
              <w:t>4</w:t>
            </w:r>
          </w:p>
        </w:tc>
        <w:tc>
          <w:tcPr>
            <w:tcW w:w="949" w:type="dxa"/>
            <w:tcBorders>
              <w:top w:val="nil"/>
              <w:left w:val="nil"/>
              <w:bottom w:val="nil"/>
              <w:right w:val="nil"/>
            </w:tcBorders>
            <w:vAlign w:val="center"/>
          </w:tcPr>
          <w:p w:rsidR="00497C16" w:rsidRPr="00717C1D" w:rsidRDefault="00961763" w:rsidP="00961763">
            <w:pPr>
              <w:snapToGrid w:val="0"/>
              <w:spacing w:line="400" w:lineRule="exact"/>
              <w:ind w:rightChars="100" w:right="240"/>
              <w:jc w:val="right"/>
              <w:rPr>
                <w:rFonts w:eastAsia="標楷體"/>
                <w14:cntxtAlts/>
              </w:rPr>
            </w:pPr>
            <w:r>
              <w:rPr>
                <w:rFonts w:eastAsia="標楷體" w:hint="eastAsia"/>
                <w14:cntxtAlts/>
              </w:rPr>
              <w:t>41</w:t>
            </w:r>
            <w:r w:rsidR="00497C16" w:rsidRPr="00717C1D">
              <w:rPr>
                <w:rFonts w:eastAsia="標楷體"/>
                <w14:cntxtAlts/>
              </w:rPr>
              <w:t>,2</w:t>
            </w:r>
            <w:r>
              <w:rPr>
                <w:rFonts w:eastAsia="標楷體" w:hint="eastAsia"/>
                <w14:cntxtAlts/>
              </w:rPr>
              <w:t>00</w:t>
            </w:r>
          </w:p>
        </w:tc>
        <w:tc>
          <w:tcPr>
            <w:tcW w:w="1080" w:type="dxa"/>
            <w:tcBorders>
              <w:top w:val="nil"/>
              <w:left w:val="nil"/>
              <w:bottom w:val="nil"/>
              <w:right w:val="nil"/>
            </w:tcBorders>
            <w:vAlign w:val="center"/>
          </w:tcPr>
          <w:p w:rsidR="00497C16" w:rsidRPr="00717C1D" w:rsidRDefault="00497C16" w:rsidP="00961763">
            <w:pPr>
              <w:snapToGrid w:val="0"/>
              <w:spacing w:line="400" w:lineRule="exact"/>
              <w:ind w:rightChars="100" w:right="240"/>
              <w:jc w:val="right"/>
              <w:rPr>
                <w14:cntxtAlts/>
              </w:rPr>
            </w:pPr>
            <w:r w:rsidRPr="00717C1D">
              <w:rPr>
                <w14:cntxtAlts/>
              </w:rPr>
              <w:t>1</w:t>
            </w:r>
            <w:r w:rsidR="00961763">
              <w:rPr>
                <w:rFonts w:hint="eastAsia"/>
                <w14:cntxtAlts/>
              </w:rPr>
              <w:t>3</w:t>
            </w:r>
            <w:r w:rsidRPr="00717C1D">
              <w:rPr>
                <w14:cntxtAlts/>
              </w:rPr>
              <w:t>2.1</w:t>
            </w:r>
            <w:r w:rsidR="00961763">
              <w:rPr>
                <w:rFonts w:hint="eastAsia"/>
                <w14:cntxtAlts/>
              </w:rPr>
              <w:t>4</w:t>
            </w:r>
          </w:p>
        </w:tc>
        <w:tc>
          <w:tcPr>
            <w:tcW w:w="1080" w:type="dxa"/>
            <w:tcBorders>
              <w:top w:val="nil"/>
              <w:left w:val="nil"/>
              <w:bottom w:val="nil"/>
              <w:right w:val="nil"/>
            </w:tcBorders>
            <w:vAlign w:val="bottom"/>
          </w:tcPr>
          <w:p w:rsidR="00497C16" w:rsidRPr="00717C1D" w:rsidRDefault="00497C16" w:rsidP="00961763">
            <w:pPr>
              <w:snapToGrid w:val="0"/>
              <w:spacing w:line="400" w:lineRule="exact"/>
              <w:ind w:rightChars="100" w:right="240"/>
              <w:jc w:val="right"/>
              <w:rPr>
                <w14:cntxtAlts/>
              </w:rPr>
            </w:pPr>
            <w:r w:rsidRPr="00717C1D">
              <w:rPr>
                <w14:cntxtAlts/>
              </w:rPr>
              <w:t>7</w:t>
            </w:r>
            <w:r w:rsidR="00961763">
              <w:rPr>
                <w:rFonts w:hint="eastAsia"/>
                <w14:cntxtAlts/>
              </w:rPr>
              <w:t>8</w:t>
            </w:r>
            <w:r w:rsidRPr="00717C1D">
              <w:rPr>
                <w14:cntxtAlts/>
              </w:rPr>
              <w:t>.</w:t>
            </w:r>
            <w:r w:rsidR="00961763">
              <w:rPr>
                <w:rFonts w:hint="eastAsia"/>
                <w14:cntxtAlts/>
              </w:rPr>
              <w:t>1</w:t>
            </w:r>
            <w:r w:rsidRPr="00717C1D">
              <w:rPr>
                <w14:cntxtAlts/>
              </w:rPr>
              <w:t>0</w:t>
            </w:r>
          </w:p>
        </w:tc>
        <w:tc>
          <w:tcPr>
            <w:tcW w:w="1020" w:type="dxa"/>
            <w:tcBorders>
              <w:top w:val="nil"/>
              <w:left w:val="nil"/>
              <w:bottom w:val="nil"/>
              <w:right w:val="nil"/>
            </w:tcBorders>
            <w:vAlign w:val="center"/>
          </w:tcPr>
          <w:p w:rsidR="00497C16" w:rsidRPr="00717C1D" w:rsidRDefault="00497C16" w:rsidP="00932371">
            <w:pPr>
              <w:snapToGrid w:val="0"/>
              <w:spacing w:line="400" w:lineRule="exact"/>
              <w:ind w:rightChars="100" w:right="240"/>
              <w:jc w:val="right"/>
              <w:rPr>
                <w:rFonts w:eastAsia="標楷體"/>
                <w14:cntxtAlts/>
              </w:rPr>
            </w:pPr>
            <w:r w:rsidRPr="00717C1D">
              <w:rPr>
                <w:rFonts w:eastAsia="標楷體"/>
                <w14:cntxtAlts/>
              </w:rPr>
              <w:t>7</w:t>
            </w:r>
            <w:r w:rsidR="00932371">
              <w:rPr>
                <w:rFonts w:eastAsia="標楷體" w:hint="eastAsia"/>
                <w14:cntxtAlts/>
              </w:rPr>
              <w:t>4</w:t>
            </w:r>
            <w:r w:rsidRPr="00717C1D">
              <w:rPr>
                <w:rFonts w:eastAsia="標楷體"/>
                <w14:cntxtAlts/>
              </w:rPr>
              <w:t>,</w:t>
            </w:r>
            <w:r w:rsidR="00932371">
              <w:rPr>
                <w:rFonts w:eastAsia="標楷體" w:hint="eastAsia"/>
                <w14:cntxtAlts/>
              </w:rPr>
              <w:t>6</w:t>
            </w:r>
            <w:r w:rsidRPr="00717C1D">
              <w:rPr>
                <w:rFonts w:eastAsia="標楷體"/>
                <w14:cntxtAlts/>
              </w:rPr>
              <w:t>4</w:t>
            </w:r>
            <w:r w:rsidR="00932371">
              <w:rPr>
                <w:rFonts w:eastAsia="標楷體" w:hint="eastAsia"/>
                <w14:cntxtAlts/>
              </w:rPr>
              <w:t>9</w:t>
            </w:r>
          </w:p>
        </w:tc>
        <w:tc>
          <w:tcPr>
            <w:tcW w:w="1080" w:type="dxa"/>
            <w:tcBorders>
              <w:top w:val="nil"/>
              <w:left w:val="nil"/>
              <w:bottom w:val="nil"/>
              <w:right w:val="nil"/>
            </w:tcBorders>
            <w:vAlign w:val="center"/>
          </w:tcPr>
          <w:p w:rsidR="00497C16" w:rsidRPr="00717C1D" w:rsidRDefault="00383D25" w:rsidP="00383D25">
            <w:pPr>
              <w:snapToGrid w:val="0"/>
              <w:spacing w:line="400" w:lineRule="exact"/>
              <w:ind w:rightChars="100" w:right="240"/>
              <w:jc w:val="right"/>
              <w:rPr>
                <w14:cntxtAlts/>
              </w:rPr>
            </w:pPr>
            <w:r>
              <w:rPr>
                <w:rFonts w:hint="eastAsia"/>
                <w14:cntxtAlts/>
              </w:rPr>
              <w:t>108</w:t>
            </w:r>
            <w:r w:rsidR="00497C16" w:rsidRPr="00717C1D">
              <w:rPr>
                <w14:cntxtAlts/>
              </w:rPr>
              <w:t>.</w:t>
            </w:r>
            <w:r>
              <w:rPr>
                <w:rFonts w:hint="eastAsia"/>
                <w14:cntxtAlts/>
              </w:rPr>
              <w:t>54</w:t>
            </w:r>
          </w:p>
        </w:tc>
        <w:tc>
          <w:tcPr>
            <w:tcW w:w="1080" w:type="dxa"/>
            <w:tcBorders>
              <w:top w:val="nil"/>
              <w:left w:val="nil"/>
              <w:bottom w:val="nil"/>
              <w:right w:val="nil"/>
            </w:tcBorders>
            <w:vAlign w:val="bottom"/>
          </w:tcPr>
          <w:p w:rsidR="00497C16" w:rsidRPr="00717C1D" w:rsidRDefault="00497C16" w:rsidP="0039432B">
            <w:pPr>
              <w:snapToGrid w:val="0"/>
              <w:spacing w:line="400" w:lineRule="exact"/>
              <w:ind w:rightChars="100" w:right="240"/>
              <w:jc w:val="right"/>
              <w:rPr>
                <w14:cntxtAlts/>
              </w:rPr>
            </w:pPr>
            <w:r w:rsidRPr="00717C1D">
              <w:rPr>
                <w14:cntxtAlts/>
              </w:rPr>
              <w:t>7</w:t>
            </w:r>
            <w:r w:rsidR="0039432B">
              <w:rPr>
                <w:rFonts w:hint="eastAsia"/>
                <w14:cntxtAlts/>
              </w:rPr>
              <w:t>4</w:t>
            </w:r>
            <w:r w:rsidRPr="00717C1D">
              <w:rPr>
                <w14:cntxtAlts/>
              </w:rPr>
              <w:t>.</w:t>
            </w:r>
            <w:r w:rsidR="0039432B">
              <w:rPr>
                <w:rFonts w:hint="eastAsia"/>
                <w14:cntxtAlts/>
              </w:rPr>
              <w:t>56</w:t>
            </w:r>
          </w:p>
        </w:tc>
        <w:tc>
          <w:tcPr>
            <w:tcW w:w="1009" w:type="dxa"/>
            <w:tcBorders>
              <w:top w:val="nil"/>
              <w:left w:val="nil"/>
              <w:bottom w:val="nil"/>
            </w:tcBorders>
            <w:vAlign w:val="center"/>
          </w:tcPr>
          <w:p w:rsidR="00497C16" w:rsidRPr="00717C1D" w:rsidRDefault="00932371" w:rsidP="00932371">
            <w:pPr>
              <w:snapToGrid w:val="0"/>
              <w:spacing w:line="400" w:lineRule="exact"/>
              <w:ind w:rightChars="11" w:right="26"/>
              <w:jc w:val="right"/>
              <w:rPr>
                <w:rFonts w:eastAsia="標楷體"/>
                <w14:cntxtAlts/>
              </w:rPr>
            </w:pPr>
            <w:r>
              <w:rPr>
                <w:rFonts w:eastAsia="標楷體" w:hint="eastAsia"/>
                <w14:cntxtAlts/>
              </w:rPr>
              <w:t>66</w:t>
            </w:r>
            <w:r w:rsidR="00497C16" w:rsidRPr="00717C1D">
              <w:rPr>
                <w:rFonts w:eastAsia="標楷體"/>
                <w14:cntxtAlts/>
              </w:rPr>
              <w:t>,</w:t>
            </w:r>
            <w:r>
              <w:rPr>
                <w:rFonts w:eastAsia="標楷體" w:hint="eastAsia"/>
                <w14:cntxtAlts/>
              </w:rPr>
              <w:t>701</w:t>
            </w:r>
          </w:p>
        </w:tc>
      </w:tr>
      <w:tr w:rsidR="00E45D3A" w:rsidRPr="003111E1" w:rsidTr="00531BC7">
        <w:trPr>
          <w:trHeight w:val="339"/>
          <w:jc w:val="center"/>
        </w:trPr>
        <w:tc>
          <w:tcPr>
            <w:tcW w:w="1362" w:type="dxa"/>
            <w:tcBorders>
              <w:top w:val="nil"/>
            </w:tcBorders>
            <w:vAlign w:val="center"/>
          </w:tcPr>
          <w:p w:rsidR="00E45D3A" w:rsidRDefault="00E45D3A" w:rsidP="008D42CE">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922" w:type="dxa"/>
            <w:tcBorders>
              <w:top w:val="nil"/>
              <w:right w:val="nil"/>
            </w:tcBorders>
            <w:vAlign w:val="bottom"/>
          </w:tcPr>
          <w:p w:rsidR="00E45D3A" w:rsidRPr="00717C1D" w:rsidRDefault="00E45D3A" w:rsidP="00961763">
            <w:pPr>
              <w:snapToGrid w:val="0"/>
              <w:spacing w:line="400" w:lineRule="exact"/>
              <w:ind w:rightChars="100" w:right="240"/>
              <w:jc w:val="right"/>
              <w:rPr>
                <w:rFonts w:eastAsia="標楷體"/>
                <w14:cntxtAlts/>
              </w:rPr>
            </w:pPr>
            <w:r>
              <w:rPr>
                <w:rFonts w:eastAsia="標楷體" w:hint="eastAsia"/>
                <w14:cntxtAlts/>
              </w:rPr>
              <w:t>43,304</w:t>
            </w:r>
          </w:p>
        </w:tc>
        <w:tc>
          <w:tcPr>
            <w:tcW w:w="949" w:type="dxa"/>
            <w:tcBorders>
              <w:top w:val="nil"/>
              <w:left w:val="nil"/>
              <w:right w:val="nil"/>
            </w:tcBorders>
            <w:vAlign w:val="center"/>
          </w:tcPr>
          <w:p w:rsidR="00E45D3A" w:rsidRDefault="00E45D3A" w:rsidP="00961763">
            <w:pPr>
              <w:snapToGrid w:val="0"/>
              <w:spacing w:line="400" w:lineRule="exact"/>
              <w:ind w:rightChars="100" w:right="240"/>
              <w:jc w:val="right"/>
              <w:rPr>
                <w:rFonts w:eastAsia="標楷體"/>
                <w14:cntxtAlts/>
              </w:rPr>
            </w:pPr>
            <w:r>
              <w:rPr>
                <w:rFonts w:eastAsia="標楷體" w:hint="eastAsia"/>
                <w14:cntxtAlts/>
              </w:rPr>
              <w:t>41,277</w:t>
            </w:r>
          </w:p>
        </w:tc>
        <w:tc>
          <w:tcPr>
            <w:tcW w:w="1080" w:type="dxa"/>
            <w:tcBorders>
              <w:top w:val="nil"/>
              <w:left w:val="nil"/>
              <w:right w:val="nil"/>
            </w:tcBorders>
            <w:vAlign w:val="center"/>
          </w:tcPr>
          <w:p w:rsidR="00E45D3A" w:rsidRPr="00717C1D" w:rsidRDefault="00E45D3A" w:rsidP="00961763">
            <w:pPr>
              <w:snapToGrid w:val="0"/>
              <w:spacing w:line="400" w:lineRule="exact"/>
              <w:ind w:rightChars="100" w:right="240"/>
              <w:jc w:val="right"/>
              <w:rPr>
                <w14:cntxtAlts/>
              </w:rPr>
            </w:pPr>
            <w:r>
              <w:rPr>
                <w:rFonts w:hint="eastAsia"/>
                <w14:cntxtAlts/>
              </w:rPr>
              <w:t>123.03</w:t>
            </w:r>
          </w:p>
        </w:tc>
        <w:tc>
          <w:tcPr>
            <w:tcW w:w="1080" w:type="dxa"/>
            <w:tcBorders>
              <w:top w:val="nil"/>
              <w:left w:val="nil"/>
              <w:right w:val="nil"/>
            </w:tcBorders>
            <w:vAlign w:val="bottom"/>
          </w:tcPr>
          <w:p w:rsidR="00E45D3A" w:rsidRPr="00717C1D" w:rsidRDefault="00E45D3A" w:rsidP="00961763">
            <w:pPr>
              <w:snapToGrid w:val="0"/>
              <w:spacing w:line="400" w:lineRule="exact"/>
              <w:ind w:rightChars="100" w:right="240"/>
              <w:jc w:val="right"/>
              <w:rPr>
                <w14:cntxtAlts/>
              </w:rPr>
            </w:pPr>
            <w:r>
              <w:rPr>
                <w:rFonts w:hint="eastAsia"/>
                <w14:cntxtAlts/>
              </w:rPr>
              <w:t>74.84</w:t>
            </w:r>
          </w:p>
        </w:tc>
        <w:tc>
          <w:tcPr>
            <w:tcW w:w="1020" w:type="dxa"/>
            <w:tcBorders>
              <w:top w:val="nil"/>
              <w:left w:val="nil"/>
              <w:right w:val="nil"/>
            </w:tcBorders>
            <w:vAlign w:val="center"/>
          </w:tcPr>
          <w:p w:rsidR="00E45D3A" w:rsidRPr="00717C1D" w:rsidRDefault="00E45D3A" w:rsidP="00932371">
            <w:pPr>
              <w:snapToGrid w:val="0"/>
              <w:spacing w:line="400" w:lineRule="exact"/>
              <w:ind w:rightChars="100" w:right="240"/>
              <w:jc w:val="right"/>
              <w:rPr>
                <w:rFonts w:eastAsia="標楷體"/>
                <w14:cntxtAlts/>
              </w:rPr>
            </w:pPr>
            <w:r>
              <w:rPr>
                <w:rFonts w:eastAsia="標楷體" w:hint="eastAsia"/>
                <w14:cntxtAlts/>
              </w:rPr>
              <w:t>73,471</w:t>
            </w:r>
          </w:p>
        </w:tc>
        <w:tc>
          <w:tcPr>
            <w:tcW w:w="1080" w:type="dxa"/>
            <w:tcBorders>
              <w:top w:val="nil"/>
              <w:left w:val="nil"/>
              <w:right w:val="nil"/>
            </w:tcBorders>
            <w:vAlign w:val="center"/>
          </w:tcPr>
          <w:p w:rsidR="00E45D3A" w:rsidRDefault="00E45D3A" w:rsidP="00383D25">
            <w:pPr>
              <w:snapToGrid w:val="0"/>
              <w:spacing w:line="400" w:lineRule="exact"/>
              <w:ind w:rightChars="100" w:right="240"/>
              <w:jc w:val="right"/>
              <w:rPr>
                <w14:cntxtAlts/>
              </w:rPr>
            </w:pPr>
            <w:r>
              <w:rPr>
                <w:rFonts w:hint="eastAsia"/>
                <w14:cntxtAlts/>
              </w:rPr>
              <w:t>99.26</w:t>
            </w:r>
          </w:p>
        </w:tc>
        <w:tc>
          <w:tcPr>
            <w:tcW w:w="1080" w:type="dxa"/>
            <w:tcBorders>
              <w:top w:val="nil"/>
              <w:left w:val="nil"/>
              <w:right w:val="nil"/>
            </w:tcBorders>
            <w:vAlign w:val="bottom"/>
          </w:tcPr>
          <w:p w:rsidR="00E45D3A" w:rsidRPr="00717C1D" w:rsidRDefault="00E45D3A" w:rsidP="0039432B">
            <w:pPr>
              <w:snapToGrid w:val="0"/>
              <w:spacing w:line="400" w:lineRule="exact"/>
              <w:ind w:rightChars="100" w:right="240"/>
              <w:jc w:val="right"/>
              <w:rPr>
                <w14:cntxtAlts/>
              </w:rPr>
            </w:pPr>
            <w:r>
              <w:rPr>
                <w:rFonts w:hint="eastAsia"/>
                <w14:cntxtAlts/>
              </w:rPr>
              <w:t>69.01</w:t>
            </w:r>
          </w:p>
        </w:tc>
        <w:tc>
          <w:tcPr>
            <w:tcW w:w="1009" w:type="dxa"/>
            <w:tcBorders>
              <w:top w:val="nil"/>
              <w:left w:val="nil"/>
            </w:tcBorders>
            <w:vAlign w:val="center"/>
          </w:tcPr>
          <w:p w:rsidR="00E45D3A" w:rsidRDefault="00E45D3A" w:rsidP="00932371">
            <w:pPr>
              <w:snapToGrid w:val="0"/>
              <w:spacing w:line="400" w:lineRule="exact"/>
              <w:ind w:rightChars="11" w:right="26"/>
              <w:jc w:val="right"/>
              <w:rPr>
                <w:rFonts w:eastAsia="標楷體"/>
                <w14:cntxtAlts/>
              </w:rPr>
            </w:pPr>
            <w:r>
              <w:rPr>
                <w:rFonts w:eastAsia="標楷體" w:hint="eastAsia"/>
                <w14:cntxtAlts/>
              </w:rPr>
              <w:t>63,499</w:t>
            </w:r>
          </w:p>
        </w:tc>
      </w:tr>
      <w:tr w:rsidR="00497C16" w:rsidRPr="003111E1" w:rsidTr="00972814">
        <w:trPr>
          <w:trHeight w:val="702"/>
          <w:jc w:val="center"/>
        </w:trPr>
        <w:tc>
          <w:tcPr>
            <w:tcW w:w="1362" w:type="dxa"/>
            <w:vAlign w:val="center"/>
          </w:tcPr>
          <w:p w:rsidR="00497C16" w:rsidRPr="00717C1D" w:rsidRDefault="00497C16" w:rsidP="00CE7968">
            <w:pPr>
              <w:snapToGrid w:val="0"/>
              <w:spacing w:line="320" w:lineRule="exact"/>
              <w:jc w:val="center"/>
              <w:rPr>
                <w:rFonts w:eastAsia="標楷體"/>
                <w:b/>
                <w:w w:val="98"/>
                <w14:cntxtAlts/>
              </w:rPr>
            </w:pPr>
            <w:r w:rsidRPr="00717C1D">
              <w:rPr>
                <w:rFonts w:eastAsia="標楷體"/>
                <w:b/>
                <w:w w:val="98"/>
                <w14:cntxtAlts/>
              </w:rPr>
              <w:t>較</w:t>
            </w:r>
            <w:r w:rsidRPr="00717C1D">
              <w:rPr>
                <w:rFonts w:eastAsia="標楷體"/>
                <w:b/>
                <w:w w:val="98"/>
                <w14:cntxtAlts/>
              </w:rPr>
              <w:t>101</w:t>
            </w:r>
            <w:r w:rsidRPr="00717C1D">
              <w:rPr>
                <w:rFonts w:eastAsia="標楷體"/>
                <w:b/>
                <w:w w:val="98"/>
                <w14:cntxtAlts/>
              </w:rPr>
              <w:t>年同月變動</w:t>
            </w:r>
            <w:r w:rsidRPr="00717C1D">
              <w:rPr>
                <w:rFonts w:eastAsia="標楷體"/>
                <w:b/>
                <w:w w:val="98"/>
                <w14:cntxtAlts/>
              </w:rPr>
              <w:t>(</w:t>
            </w:r>
            <w:r w:rsidRPr="00717C1D">
              <w:rPr>
                <w:rFonts w:eastAsia="標楷體"/>
                <w:b/>
                <w:w w:val="98"/>
                <w14:cntxtAlts/>
              </w:rPr>
              <w:t>％</w:t>
            </w:r>
            <w:r w:rsidRPr="00717C1D">
              <w:rPr>
                <w:rFonts w:eastAsia="標楷體"/>
                <w:b/>
                <w:w w:val="98"/>
                <w14:cntxtAlts/>
              </w:rPr>
              <w:t>)</w:t>
            </w:r>
          </w:p>
        </w:tc>
        <w:tc>
          <w:tcPr>
            <w:tcW w:w="922" w:type="dxa"/>
            <w:tcBorders>
              <w:right w:val="nil"/>
            </w:tcBorders>
            <w:vAlign w:val="center"/>
          </w:tcPr>
          <w:p w:rsidR="00497C16" w:rsidRPr="00717C1D" w:rsidRDefault="00DE47B2" w:rsidP="00961763">
            <w:pPr>
              <w:snapToGrid w:val="0"/>
              <w:spacing w:line="400" w:lineRule="exact"/>
              <w:ind w:rightChars="100" w:right="240"/>
              <w:jc w:val="right"/>
              <w:rPr>
                <w:rFonts w:eastAsia="標楷體"/>
                <w:b/>
                <w14:cntxtAlts/>
              </w:rPr>
            </w:pPr>
            <w:r>
              <w:rPr>
                <w:rFonts w:eastAsia="標楷體" w:hint="eastAsia"/>
                <w:b/>
                <w14:cntxtAlts/>
              </w:rPr>
              <w:t>1</w:t>
            </w:r>
            <w:r w:rsidR="00E45D3A">
              <w:rPr>
                <w:rFonts w:eastAsia="標楷體" w:hint="eastAsia"/>
                <w:b/>
                <w14:cntxtAlts/>
              </w:rPr>
              <w:t>.8</w:t>
            </w:r>
            <w:r>
              <w:rPr>
                <w:rFonts w:eastAsia="標楷體" w:hint="eastAsia"/>
                <w:b/>
                <w14:cntxtAlts/>
              </w:rPr>
              <w:t>7</w:t>
            </w:r>
          </w:p>
        </w:tc>
        <w:tc>
          <w:tcPr>
            <w:tcW w:w="949" w:type="dxa"/>
            <w:tcBorders>
              <w:left w:val="nil"/>
              <w:right w:val="nil"/>
            </w:tcBorders>
            <w:vAlign w:val="center"/>
          </w:tcPr>
          <w:p w:rsidR="00497C16" w:rsidRPr="00717C1D" w:rsidRDefault="00E45D3A" w:rsidP="00961763">
            <w:pPr>
              <w:snapToGrid w:val="0"/>
              <w:spacing w:line="400" w:lineRule="exact"/>
              <w:ind w:rightChars="100" w:right="240"/>
              <w:jc w:val="right"/>
              <w:rPr>
                <w:rFonts w:eastAsia="標楷體"/>
                <w:b/>
                <w14:cntxtAlts/>
              </w:rPr>
            </w:pPr>
            <w:r>
              <w:rPr>
                <w:rFonts w:eastAsia="標楷體" w:hint="eastAsia"/>
                <w:b/>
                <w14:cntxtAlts/>
              </w:rPr>
              <w:t>2.42</w:t>
            </w:r>
          </w:p>
        </w:tc>
        <w:tc>
          <w:tcPr>
            <w:tcW w:w="1080" w:type="dxa"/>
            <w:tcBorders>
              <w:left w:val="nil"/>
              <w:right w:val="nil"/>
            </w:tcBorders>
            <w:vAlign w:val="center"/>
          </w:tcPr>
          <w:p w:rsidR="00497C16" w:rsidRPr="00717C1D" w:rsidRDefault="00E45D3A" w:rsidP="00961763">
            <w:pPr>
              <w:tabs>
                <w:tab w:val="left" w:pos="1080"/>
              </w:tabs>
              <w:snapToGrid w:val="0"/>
              <w:spacing w:line="400" w:lineRule="exact"/>
              <w:ind w:rightChars="100" w:right="240"/>
              <w:jc w:val="right"/>
              <w:rPr>
                <w:rFonts w:eastAsia="標楷體"/>
                <w:b/>
                <w14:cntxtAlts/>
              </w:rPr>
            </w:pPr>
            <w:r>
              <w:rPr>
                <w:rFonts w:eastAsia="標楷體" w:hint="eastAsia"/>
                <w:b/>
                <w14:cntxtAlts/>
              </w:rPr>
              <w:t>-2.93</w:t>
            </w:r>
          </w:p>
        </w:tc>
        <w:tc>
          <w:tcPr>
            <w:tcW w:w="1080" w:type="dxa"/>
            <w:tcBorders>
              <w:left w:val="nil"/>
              <w:right w:val="nil"/>
            </w:tcBorders>
            <w:vAlign w:val="center"/>
          </w:tcPr>
          <w:p w:rsidR="00497C16" w:rsidRPr="00717C1D" w:rsidRDefault="00E45D3A" w:rsidP="00961763">
            <w:pPr>
              <w:snapToGrid w:val="0"/>
              <w:spacing w:line="400" w:lineRule="exact"/>
              <w:ind w:rightChars="100" w:right="240"/>
              <w:jc w:val="right"/>
              <w:rPr>
                <w:rFonts w:eastAsia="標楷體"/>
                <w:b/>
                <w14:cntxtAlts/>
              </w:rPr>
            </w:pPr>
            <w:r>
              <w:rPr>
                <w:rFonts w:eastAsia="標楷體" w:hint="eastAsia"/>
                <w:b/>
                <w14:cntxtAlts/>
              </w:rPr>
              <w:t>1.86</w:t>
            </w:r>
          </w:p>
        </w:tc>
        <w:tc>
          <w:tcPr>
            <w:tcW w:w="1020" w:type="dxa"/>
            <w:tcBorders>
              <w:left w:val="nil"/>
              <w:right w:val="nil"/>
            </w:tcBorders>
            <w:vAlign w:val="center"/>
          </w:tcPr>
          <w:p w:rsidR="00497C16" w:rsidRPr="00717C1D" w:rsidRDefault="00E45D3A" w:rsidP="00932371">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0.15</w:t>
            </w:r>
          </w:p>
        </w:tc>
        <w:tc>
          <w:tcPr>
            <w:tcW w:w="1080" w:type="dxa"/>
            <w:tcBorders>
              <w:left w:val="nil"/>
              <w:right w:val="nil"/>
            </w:tcBorders>
            <w:vAlign w:val="center"/>
          </w:tcPr>
          <w:p w:rsidR="00497C16" w:rsidRPr="00717C1D" w:rsidRDefault="00E45D3A" w:rsidP="00383D25">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-5.01</w:t>
            </w:r>
          </w:p>
        </w:tc>
        <w:tc>
          <w:tcPr>
            <w:tcW w:w="1080" w:type="dxa"/>
            <w:tcBorders>
              <w:left w:val="nil"/>
              <w:right w:val="nil"/>
            </w:tcBorders>
            <w:vAlign w:val="center"/>
          </w:tcPr>
          <w:p w:rsidR="00497C16" w:rsidRPr="00717C1D" w:rsidRDefault="00E45D3A" w:rsidP="0039432B">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2.48</w:t>
            </w:r>
          </w:p>
        </w:tc>
        <w:tc>
          <w:tcPr>
            <w:tcW w:w="1009" w:type="dxa"/>
            <w:tcBorders>
              <w:left w:val="nil"/>
            </w:tcBorders>
            <w:vAlign w:val="center"/>
          </w:tcPr>
          <w:p w:rsidR="00497C16" w:rsidRPr="00717C1D" w:rsidRDefault="00E45D3A" w:rsidP="00B27F86">
            <w:pPr>
              <w:pStyle w:val="ab"/>
              <w:widowControl/>
              <w:tabs>
                <w:tab w:val="left" w:pos="5220"/>
              </w:tabs>
              <w:snapToGrid w:val="0"/>
              <w:spacing w:line="400" w:lineRule="exact"/>
              <w:ind w:rightChars="21" w:right="50"/>
              <w:rPr>
                <w:rFonts w:eastAsia="標楷體"/>
                <w:b/>
                <w14:cntxtAlts/>
              </w:rPr>
            </w:pPr>
            <w:r>
              <w:rPr>
                <w:rFonts w:eastAsia="標楷體" w:hint="eastAsia"/>
                <w:b/>
                <w14:cntxtAlts/>
              </w:rPr>
              <w:t>-1.84</w:t>
            </w:r>
          </w:p>
        </w:tc>
      </w:tr>
      <w:tr w:rsidR="00497C16" w:rsidRPr="003111E1" w:rsidTr="00972814">
        <w:trPr>
          <w:trHeight w:val="702"/>
          <w:jc w:val="center"/>
        </w:trPr>
        <w:tc>
          <w:tcPr>
            <w:tcW w:w="1362" w:type="dxa"/>
            <w:vAlign w:val="center"/>
          </w:tcPr>
          <w:p w:rsidR="00497C16" w:rsidRPr="00717C1D" w:rsidRDefault="00497C16" w:rsidP="00CE7968">
            <w:pPr>
              <w:snapToGrid w:val="0"/>
              <w:spacing w:line="320" w:lineRule="exact"/>
              <w:jc w:val="center"/>
              <w:rPr>
                <w:rFonts w:eastAsia="標楷體"/>
                <w:b/>
                <w:w w:val="98"/>
                <w14:cntxtAlts/>
              </w:rPr>
            </w:pPr>
            <w:r w:rsidRPr="00717C1D">
              <w:rPr>
                <w:rFonts w:eastAsia="標楷體"/>
                <w:b/>
                <w:w w:val="95"/>
              </w:rPr>
              <w:t>累計較</w:t>
            </w:r>
            <w:r w:rsidRPr="00717C1D">
              <w:rPr>
                <w:rFonts w:eastAsia="標楷體"/>
                <w:b/>
                <w:w w:val="95"/>
              </w:rPr>
              <w:t>101</w:t>
            </w:r>
            <w:r w:rsidRPr="00717C1D">
              <w:rPr>
                <w:rFonts w:eastAsia="標楷體"/>
                <w:b/>
                <w:w w:val="95"/>
              </w:rPr>
              <w:t>年同期變動</w:t>
            </w:r>
            <w:r w:rsidRPr="00717C1D">
              <w:rPr>
                <w:rFonts w:eastAsia="標楷體"/>
                <w:b/>
                <w:w w:val="95"/>
              </w:rPr>
              <w:t>(</w:t>
            </w:r>
            <w:r w:rsidRPr="00717C1D">
              <w:rPr>
                <w:rFonts w:eastAsia="標楷體"/>
                <w:b/>
                <w:w w:val="95"/>
              </w:rPr>
              <w:t>％</w:t>
            </w:r>
            <w:r w:rsidRPr="00717C1D">
              <w:rPr>
                <w:rFonts w:eastAsia="標楷體"/>
                <w:b/>
                <w:w w:val="95"/>
              </w:rPr>
              <w:t>)</w:t>
            </w:r>
          </w:p>
        </w:tc>
        <w:tc>
          <w:tcPr>
            <w:tcW w:w="922" w:type="dxa"/>
            <w:tcBorders>
              <w:right w:val="nil"/>
            </w:tcBorders>
            <w:vAlign w:val="center"/>
          </w:tcPr>
          <w:p w:rsidR="00497C16" w:rsidRPr="00717C1D" w:rsidRDefault="00DE47B2" w:rsidP="00961763">
            <w:pPr>
              <w:snapToGrid w:val="0"/>
              <w:spacing w:line="400" w:lineRule="exact"/>
              <w:ind w:rightChars="100" w:right="240"/>
              <w:jc w:val="right"/>
              <w:rPr>
                <w:rFonts w:eastAsia="標楷體"/>
                <w:b/>
                <w14:cntxtAlts/>
              </w:rPr>
            </w:pPr>
            <w:r>
              <w:rPr>
                <w:rFonts w:eastAsia="標楷體" w:hint="eastAsia"/>
                <w:b/>
                <w14:cntxtAlts/>
              </w:rPr>
              <w:t>-0.30</w:t>
            </w:r>
          </w:p>
        </w:tc>
        <w:tc>
          <w:tcPr>
            <w:tcW w:w="949" w:type="dxa"/>
            <w:tcBorders>
              <w:left w:val="nil"/>
              <w:right w:val="nil"/>
            </w:tcBorders>
            <w:vAlign w:val="center"/>
          </w:tcPr>
          <w:p w:rsidR="00497C16" w:rsidRPr="00717C1D" w:rsidRDefault="00B27F86" w:rsidP="00961763">
            <w:pPr>
              <w:snapToGrid w:val="0"/>
              <w:spacing w:line="400" w:lineRule="exact"/>
              <w:ind w:rightChars="100" w:right="240"/>
              <w:jc w:val="right"/>
              <w:rPr>
                <w:rFonts w:eastAsia="標楷體"/>
                <w:b/>
                <w14:cntxtAlts/>
              </w:rPr>
            </w:pPr>
            <w:r>
              <w:rPr>
                <w:rFonts w:eastAsia="標楷體" w:hint="eastAsia"/>
                <w:b/>
                <w14:cntxtAlts/>
              </w:rPr>
              <w:t>-0.26</w:t>
            </w:r>
          </w:p>
        </w:tc>
        <w:tc>
          <w:tcPr>
            <w:tcW w:w="1080" w:type="dxa"/>
            <w:tcBorders>
              <w:left w:val="nil"/>
              <w:right w:val="nil"/>
            </w:tcBorders>
            <w:vAlign w:val="center"/>
          </w:tcPr>
          <w:p w:rsidR="00497C16" w:rsidRPr="00717C1D" w:rsidRDefault="00B27F86" w:rsidP="00932371">
            <w:pPr>
              <w:tabs>
                <w:tab w:val="left" w:pos="1080"/>
              </w:tabs>
              <w:snapToGrid w:val="0"/>
              <w:spacing w:line="400" w:lineRule="exact"/>
              <w:ind w:rightChars="100" w:right="240"/>
              <w:jc w:val="right"/>
              <w:rPr>
                <w:rFonts w:eastAsia="標楷體"/>
                <w:b/>
                <w14:cntxtAlts/>
              </w:rPr>
            </w:pPr>
            <w:r>
              <w:rPr>
                <w:rFonts w:eastAsia="標楷體" w:hint="eastAsia"/>
                <w:b/>
                <w14:cntxtAlts/>
              </w:rPr>
              <w:t>0.51</w:t>
            </w:r>
          </w:p>
        </w:tc>
        <w:tc>
          <w:tcPr>
            <w:tcW w:w="1080" w:type="dxa"/>
            <w:tcBorders>
              <w:left w:val="nil"/>
              <w:right w:val="nil"/>
            </w:tcBorders>
            <w:vAlign w:val="center"/>
          </w:tcPr>
          <w:p w:rsidR="00497C16" w:rsidRPr="00717C1D" w:rsidRDefault="00B27F86" w:rsidP="00932371">
            <w:pPr>
              <w:snapToGrid w:val="0"/>
              <w:spacing w:line="400" w:lineRule="exact"/>
              <w:ind w:rightChars="100" w:right="240"/>
              <w:jc w:val="right"/>
              <w:rPr>
                <w:rFonts w:eastAsia="標楷體"/>
                <w:b/>
                <w14:cntxtAlts/>
              </w:rPr>
            </w:pPr>
            <w:r>
              <w:rPr>
                <w:rFonts w:eastAsia="標楷體" w:hint="eastAsia"/>
                <w:b/>
                <w14:cntxtAlts/>
              </w:rPr>
              <w:t>0.03</w:t>
            </w:r>
          </w:p>
        </w:tc>
        <w:tc>
          <w:tcPr>
            <w:tcW w:w="1020" w:type="dxa"/>
            <w:tcBorders>
              <w:left w:val="nil"/>
              <w:right w:val="nil"/>
            </w:tcBorders>
            <w:vAlign w:val="center"/>
          </w:tcPr>
          <w:p w:rsidR="00497C16" w:rsidRPr="00717C1D" w:rsidRDefault="00B27F86" w:rsidP="00932371">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-12.48</w:t>
            </w:r>
          </w:p>
        </w:tc>
        <w:tc>
          <w:tcPr>
            <w:tcW w:w="1080" w:type="dxa"/>
            <w:tcBorders>
              <w:left w:val="nil"/>
              <w:right w:val="nil"/>
            </w:tcBorders>
            <w:vAlign w:val="center"/>
          </w:tcPr>
          <w:p w:rsidR="00497C16" w:rsidRPr="00717C1D" w:rsidRDefault="00B27F86" w:rsidP="004D0957">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0.37</w:t>
            </w:r>
          </w:p>
        </w:tc>
        <w:tc>
          <w:tcPr>
            <w:tcW w:w="1080" w:type="dxa"/>
            <w:tcBorders>
              <w:left w:val="nil"/>
              <w:right w:val="nil"/>
            </w:tcBorders>
            <w:vAlign w:val="center"/>
          </w:tcPr>
          <w:p w:rsidR="00497C16" w:rsidRPr="00717C1D" w:rsidRDefault="00B27F86" w:rsidP="0039432B">
            <w:pPr>
              <w:pStyle w:val="ab"/>
              <w:widowControl/>
              <w:tabs>
                <w:tab w:val="left" w:pos="5220"/>
              </w:tabs>
              <w:snapToGrid w:val="0"/>
              <w:spacing w:line="400" w:lineRule="exact"/>
              <w:ind w:rightChars="100" w:right="240"/>
              <w:rPr>
                <w:rFonts w:eastAsia="標楷體"/>
                <w:b/>
                <w14:cntxtAlts/>
              </w:rPr>
            </w:pPr>
            <w:r>
              <w:rPr>
                <w:rFonts w:eastAsia="標楷體" w:hint="eastAsia"/>
                <w:b/>
                <w14:cntxtAlts/>
              </w:rPr>
              <w:t>-11.45</w:t>
            </w:r>
          </w:p>
        </w:tc>
        <w:tc>
          <w:tcPr>
            <w:tcW w:w="1009" w:type="dxa"/>
            <w:tcBorders>
              <w:left w:val="nil"/>
            </w:tcBorders>
            <w:vAlign w:val="center"/>
          </w:tcPr>
          <w:p w:rsidR="00497C16" w:rsidRPr="00717C1D" w:rsidRDefault="00B27F86" w:rsidP="00B27F86">
            <w:pPr>
              <w:pStyle w:val="ab"/>
              <w:widowControl/>
              <w:tabs>
                <w:tab w:val="left" w:pos="5220"/>
              </w:tabs>
              <w:snapToGrid w:val="0"/>
              <w:spacing w:line="400" w:lineRule="exact"/>
              <w:ind w:rightChars="21" w:right="50"/>
              <w:rPr>
                <w:rFonts w:eastAsia="標楷體"/>
                <w:b/>
                <w14:cntxtAlts/>
              </w:rPr>
            </w:pPr>
            <w:r>
              <w:rPr>
                <w:rFonts w:eastAsia="標楷體" w:hint="eastAsia"/>
                <w:b/>
                <w14:cntxtAlts/>
              </w:rPr>
              <w:t>-1.72</w:t>
            </w:r>
          </w:p>
        </w:tc>
      </w:tr>
    </w:tbl>
    <w:p w:rsidR="00D35CC8" w:rsidRDefault="00D35CC8" w:rsidP="007A2A85">
      <w:pPr>
        <w:spacing w:line="360" w:lineRule="exact"/>
        <w:rPr>
          <w:rFonts w:eastAsia="標楷體"/>
          <w:sz w:val="22"/>
          <w:szCs w:val="22"/>
        </w:rPr>
      </w:pPr>
      <w:proofErr w:type="gramStart"/>
      <w:r w:rsidRPr="00D35CC8">
        <w:rPr>
          <w:rFonts w:eastAsia="標楷體" w:hint="eastAsia"/>
          <w:sz w:val="22"/>
          <w:szCs w:val="22"/>
        </w:rPr>
        <w:t>註</w:t>
      </w:r>
      <w:proofErr w:type="gramEnd"/>
      <w:r w:rsidRPr="00D35CC8">
        <w:rPr>
          <w:rFonts w:eastAsia="標楷體" w:hint="eastAsia"/>
          <w:sz w:val="22"/>
          <w:szCs w:val="22"/>
        </w:rPr>
        <w:t>：表內薪資為名目數據。</w:t>
      </w:r>
    </w:p>
    <w:p w:rsidR="007651D7" w:rsidRPr="003111E1" w:rsidRDefault="007651D7" w:rsidP="007A2A85">
      <w:pPr>
        <w:spacing w:line="360" w:lineRule="exact"/>
        <w:rPr>
          <w:rFonts w:eastAsia="標楷體"/>
          <w:sz w:val="22"/>
          <w:szCs w:val="22"/>
        </w:rPr>
      </w:pPr>
      <w:r w:rsidRPr="003111E1">
        <w:rPr>
          <w:rFonts w:eastAsia="標楷體"/>
          <w:sz w:val="22"/>
          <w:szCs w:val="22"/>
        </w:rPr>
        <w:t>資料來源：行政院主計總處。</w:t>
      </w:r>
    </w:p>
    <w:p w:rsidR="007651D7" w:rsidRPr="003111E1" w:rsidRDefault="007651D7" w:rsidP="007651D7">
      <w:pPr>
        <w:widowControl/>
        <w:rPr>
          <w:rFonts w:eastAsia="標楷體"/>
          <w:b/>
          <w:bCs/>
          <w:color w:val="FF0000"/>
          <w:sz w:val="40"/>
          <w:szCs w:val="36"/>
        </w:rPr>
      </w:pPr>
    </w:p>
    <w:p w:rsidR="00EF5A0E" w:rsidRPr="003111E1" w:rsidRDefault="00576223" w:rsidP="00276BD8">
      <w:pPr>
        <w:snapToGrid w:val="0"/>
        <w:spacing w:beforeLines="50" w:before="180" w:afterLines="50" w:after="180"/>
        <w:ind w:rightChars="-59" w:right="-142"/>
        <w:jc w:val="both"/>
        <w:rPr>
          <w:rFonts w:eastAsia="標楷體"/>
          <w:b/>
          <w:bCs/>
          <w:color w:val="FF0000"/>
          <w:sz w:val="40"/>
          <w:szCs w:val="36"/>
        </w:rPr>
      </w:pPr>
      <w:r w:rsidRPr="003111E1">
        <w:rPr>
          <w:rFonts w:eastAsia="標楷體"/>
          <w:b/>
          <w:bCs/>
          <w:color w:val="FF0000"/>
          <w:sz w:val="28"/>
        </w:rPr>
        <w:br w:type="page"/>
      </w:r>
    </w:p>
    <w:p w:rsidR="00975512" w:rsidRPr="003111E1" w:rsidRDefault="00975512" w:rsidP="003F11AE">
      <w:pPr>
        <w:pStyle w:val="t-2"/>
        <w:rPr>
          <w:rFonts w:hAnsi="Times New Roman"/>
        </w:rPr>
      </w:pPr>
      <w:bookmarkStart w:id="104" w:name="_Toc337122138"/>
      <w:bookmarkStart w:id="105" w:name="_Toc349916590"/>
      <w:bookmarkStart w:id="106" w:name="_Toc368324032"/>
      <w:r w:rsidRPr="003111E1">
        <w:rPr>
          <w:rFonts w:hAnsi="Times New Roman"/>
        </w:rPr>
        <w:lastRenderedPageBreak/>
        <w:t>三、中國大陸經濟</w:t>
      </w:r>
      <w:bookmarkEnd w:id="104"/>
      <w:bookmarkEnd w:id="105"/>
      <w:bookmarkEnd w:id="106"/>
    </w:p>
    <w:p w:rsidR="003D2281" w:rsidRPr="00076456" w:rsidRDefault="003D2281" w:rsidP="003C71AB">
      <w:pPr>
        <w:pStyle w:val="t-3"/>
        <w:snapToGrid w:val="0"/>
        <w:spacing w:beforeLines="50" w:before="180" w:line="300" w:lineRule="auto"/>
        <w:ind w:right="-60"/>
      </w:pPr>
      <w:bookmarkStart w:id="107" w:name="_Toc368324033"/>
      <w:bookmarkStart w:id="108" w:name="_Toc349916591"/>
      <w:bookmarkStart w:id="109" w:name="_Toc337122140"/>
      <w:r w:rsidRPr="00076456">
        <w:t>（一）固定資產投資</w:t>
      </w:r>
      <w:bookmarkEnd w:id="107"/>
    </w:p>
    <w:p w:rsidR="00B761BF" w:rsidRPr="00A23E15" w:rsidRDefault="00B761BF" w:rsidP="00B761BF">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Pr="00E41255">
        <w:rPr>
          <w:rFonts w:ascii="Times New Roman" w:eastAsia="標楷體" w:hint="eastAsia"/>
          <w:sz w:val="28"/>
        </w:rPr>
        <w:t>2013</w:t>
      </w:r>
      <w:r w:rsidRPr="00E41255">
        <w:rPr>
          <w:rFonts w:ascii="Times New Roman" w:eastAsia="標楷體" w:hint="eastAsia"/>
          <w:sz w:val="28"/>
        </w:rPr>
        <w:t>年</w:t>
      </w:r>
      <w:r w:rsidRPr="00E41255">
        <w:rPr>
          <w:rFonts w:ascii="Times New Roman" w:eastAsia="標楷體" w:hint="eastAsia"/>
          <w:sz w:val="28"/>
        </w:rPr>
        <w:t>1</w:t>
      </w:r>
      <w:r w:rsidRPr="00E41255">
        <w:rPr>
          <w:rFonts w:ascii="Times New Roman" w:eastAsia="標楷體" w:hint="eastAsia"/>
          <w:sz w:val="28"/>
        </w:rPr>
        <w:t>至</w:t>
      </w:r>
      <w:r>
        <w:rPr>
          <w:rFonts w:ascii="Times New Roman" w:eastAsia="標楷體" w:hint="eastAsia"/>
          <w:sz w:val="28"/>
        </w:rPr>
        <w:t>8</w:t>
      </w:r>
      <w:r w:rsidRPr="00E41255">
        <w:rPr>
          <w:rFonts w:ascii="Times New Roman" w:eastAsia="標楷體" w:hint="eastAsia"/>
          <w:sz w:val="28"/>
        </w:rPr>
        <w:t>月固定資產投資</w:t>
      </w:r>
      <w:r w:rsidRPr="00E41255">
        <w:rPr>
          <w:rFonts w:ascii="Times New Roman" w:eastAsia="標楷體" w:hint="eastAsia"/>
          <w:sz w:val="28"/>
        </w:rPr>
        <w:t>(</w:t>
      </w:r>
      <w:r w:rsidRPr="00E41255">
        <w:rPr>
          <w:rFonts w:ascii="Times New Roman" w:eastAsia="標楷體" w:hint="eastAsia"/>
          <w:sz w:val="28"/>
        </w:rPr>
        <w:t>不含農戶</w:t>
      </w:r>
      <w:r w:rsidRPr="00E41255">
        <w:rPr>
          <w:rFonts w:ascii="Times New Roman" w:eastAsia="標楷體" w:hint="eastAsia"/>
          <w:sz w:val="28"/>
        </w:rPr>
        <w:t>)</w:t>
      </w:r>
      <w:r w:rsidRPr="00E41255">
        <w:rPr>
          <w:rFonts w:ascii="Times New Roman" w:eastAsia="標楷體" w:hint="eastAsia"/>
          <w:sz w:val="28"/>
        </w:rPr>
        <w:t>金額為</w:t>
      </w:r>
      <w:r>
        <w:rPr>
          <w:rFonts w:ascii="Times New Roman" w:eastAsia="標楷體" w:hint="eastAsia"/>
          <w:sz w:val="28"/>
        </w:rPr>
        <w:t>262</w:t>
      </w:r>
      <w:r w:rsidRPr="00E41255">
        <w:rPr>
          <w:rFonts w:ascii="Times New Roman" w:eastAsia="標楷體" w:hint="eastAsia"/>
          <w:sz w:val="28"/>
        </w:rPr>
        <w:t>,</w:t>
      </w:r>
      <w:r>
        <w:rPr>
          <w:rFonts w:ascii="Times New Roman" w:eastAsia="標楷體" w:hint="eastAsia"/>
          <w:sz w:val="28"/>
        </w:rPr>
        <w:t>578</w:t>
      </w:r>
      <w:r w:rsidRPr="00E41255">
        <w:rPr>
          <w:rFonts w:ascii="Times New Roman" w:eastAsia="標楷體" w:hint="eastAsia"/>
          <w:sz w:val="28"/>
        </w:rPr>
        <w:t>億人民幣，較</w:t>
      </w:r>
      <w:r w:rsidRPr="00E41255">
        <w:rPr>
          <w:rFonts w:ascii="Times New Roman" w:eastAsia="標楷體" w:hint="eastAsia"/>
          <w:sz w:val="28"/>
        </w:rPr>
        <w:t>2012</w:t>
      </w:r>
      <w:r w:rsidRPr="00E41255">
        <w:rPr>
          <w:rFonts w:ascii="Times New Roman" w:eastAsia="標楷體" w:hint="eastAsia"/>
          <w:sz w:val="28"/>
        </w:rPr>
        <w:t>年同期成長</w:t>
      </w:r>
      <w:r w:rsidRPr="00E41255">
        <w:rPr>
          <w:rFonts w:ascii="Times New Roman" w:eastAsia="標楷體" w:hint="eastAsia"/>
          <w:sz w:val="28"/>
        </w:rPr>
        <w:t>20.</w:t>
      </w:r>
      <w:r>
        <w:rPr>
          <w:rFonts w:ascii="Times New Roman" w:eastAsia="標楷體" w:hint="eastAsia"/>
          <w:sz w:val="28"/>
        </w:rPr>
        <w:t>3</w:t>
      </w:r>
      <w:r w:rsidR="00A96A22">
        <w:rPr>
          <w:rFonts w:ascii="Times New Roman" w:eastAsia="標楷體" w:hint="eastAsia"/>
          <w:sz w:val="28"/>
        </w:rPr>
        <w:t>％</w:t>
      </w:r>
      <w:r w:rsidRPr="00E41255">
        <w:rPr>
          <w:rFonts w:ascii="Times New Roman" w:eastAsia="標楷體" w:hint="eastAsia"/>
          <w:sz w:val="28"/>
        </w:rPr>
        <w:t>，其中中央投資金額成長</w:t>
      </w:r>
      <w:r>
        <w:rPr>
          <w:rFonts w:ascii="Times New Roman" w:eastAsia="標楷體" w:hint="eastAsia"/>
          <w:sz w:val="28"/>
        </w:rPr>
        <w:t>10.8</w:t>
      </w:r>
      <w:r w:rsidR="00A96A22">
        <w:rPr>
          <w:rFonts w:ascii="Times New Roman" w:eastAsia="標楷體" w:hint="eastAsia"/>
          <w:sz w:val="28"/>
        </w:rPr>
        <w:t>％</w:t>
      </w:r>
      <w:r w:rsidRPr="00E41255">
        <w:rPr>
          <w:rFonts w:ascii="Times New Roman" w:eastAsia="標楷體" w:hint="eastAsia"/>
          <w:sz w:val="28"/>
        </w:rPr>
        <w:t>，比重為</w:t>
      </w:r>
      <w:r w:rsidRPr="00E41255">
        <w:rPr>
          <w:rFonts w:ascii="Times New Roman" w:eastAsia="標楷體" w:hint="eastAsia"/>
          <w:sz w:val="28"/>
        </w:rPr>
        <w:t>4.8</w:t>
      </w:r>
      <w:r w:rsidR="00A96A22">
        <w:rPr>
          <w:rFonts w:ascii="Times New Roman" w:eastAsia="標楷體" w:hint="eastAsia"/>
          <w:sz w:val="28"/>
        </w:rPr>
        <w:t>％</w:t>
      </w:r>
      <w:r w:rsidRPr="00E41255">
        <w:rPr>
          <w:rFonts w:ascii="Times New Roman" w:eastAsia="標楷體" w:hint="eastAsia"/>
          <w:sz w:val="28"/>
        </w:rPr>
        <w:t>；地方投資金額成長</w:t>
      </w:r>
      <w:r>
        <w:rPr>
          <w:rFonts w:ascii="Times New Roman" w:eastAsia="標楷體" w:hint="eastAsia"/>
          <w:sz w:val="28"/>
        </w:rPr>
        <w:t>20.8</w:t>
      </w:r>
      <w:r w:rsidR="00A96A22">
        <w:rPr>
          <w:rFonts w:ascii="Times New Roman" w:eastAsia="標楷體" w:hint="eastAsia"/>
          <w:sz w:val="28"/>
        </w:rPr>
        <w:t>％</w:t>
      </w:r>
      <w:r w:rsidRPr="00E41255">
        <w:rPr>
          <w:rFonts w:ascii="Times New Roman" w:eastAsia="標楷體" w:hint="eastAsia"/>
          <w:sz w:val="28"/>
        </w:rPr>
        <w:t>，比重為</w:t>
      </w:r>
      <w:r w:rsidRPr="00E41255">
        <w:rPr>
          <w:rFonts w:ascii="Times New Roman" w:eastAsia="標楷體" w:hint="eastAsia"/>
          <w:sz w:val="28"/>
        </w:rPr>
        <w:t>95.2</w:t>
      </w:r>
      <w:r w:rsidR="00A96A22">
        <w:rPr>
          <w:rFonts w:ascii="Times New Roman" w:eastAsia="標楷體" w:hint="eastAsia"/>
          <w:sz w:val="28"/>
        </w:rPr>
        <w:t>％</w:t>
      </w:r>
      <w:r w:rsidRPr="00E41255">
        <w:rPr>
          <w:rFonts w:ascii="Times New Roman" w:eastAsia="標楷體" w:hint="eastAsia"/>
          <w:sz w:val="28"/>
        </w:rPr>
        <w:t>。</w:t>
      </w:r>
    </w:p>
    <w:p w:rsidR="00B761BF" w:rsidRPr="00A23E15" w:rsidRDefault="00B761BF" w:rsidP="00B761BF">
      <w:pPr>
        <w:pStyle w:val="a9"/>
        <w:widowControl/>
        <w:snapToGrid w:val="0"/>
        <w:spacing w:line="288" w:lineRule="auto"/>
        <w:ind w:leftChars="140" w:left="616" w:right="-142" w:hangingChars="100" w:hanging="280"/>
        <w:jc w:val="both"/>
        <w:rPr>
          <w:rFonts w:ascii="Times New Roman" w:eastAsia="標楷體"/>
          <w:sz w:val="28"/>
        </w:rPr>
      </w:pPr>
    </w:p>
    <w:p w:rsidR="00B761BF" w:rsidRPr="00A23E15" w:rsidRDefault="00B761BF" w:rsidP="00B761BF">
      <w:pPr>
        <w:autoSpaceDE w:val="0"/>
        <w:autoSpaceDN w:val="0"/>
        <w:adjustRightInd w:val="0"/>
        <w:snapToGrid w:val="0"/>
        <w:spacing w:line="0" w:lineRule="atLeast"/>
        <w:jc w:val="center"/>
      </w:pPr>
      <w:r w:rsidRPr="009052D2">
        <w:rPr>
          <w:noProof/>
        </w:rPr>
        <w:drawing>
          <wp:anchor distT="0" distB="0" distL="114300" distR="114300" simplePos="0" relativeHeight="251790848" behindDoc="1" locked="0" layoutInCell="1" allowOverlap="1" wp14:anchorId="187E3E15" wp14:editId="3E20682C">
            <wp:simplePos x="0" y="0"/>
            <wp:positionH relativeFrom="column">
              <wp:posOffset>-349250</wp:posOffset>
            </wp:positionH>
            <wp:positionV relativeFrom="paragraph">
              <wp:posOffset>339725</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B761BF" w:rsidRPr="00DA59A0" w:rsidRDefault="00B761BF" w:rsidP="00B761BF">
      <w:pPr>
        <w:autoSpaceDE w:val="0"/>
        <w:autoSpaceDN w:val="0"/>
        <w:adjustRightInd w:val="0"/>
        <w:snapToGrid w:val="0"/>
        <w:spacing w:beforeLines="50" w:before="180" w:line="300" w:lineRule="auto"/>
        <w:jc w:val="center"/>
        <w:rPr>
          <w:rFonts w:eastAsia="標楷體"/>
          <w:b/>
          <w:bCs/>
          <w:sz w:val="28"/>
        </w:rPr>
      </w:pPr>
    </w:p>
    <w:p w:rsidR="00B761BF" w:rsidRPr="00A23E15" w:rsidRDefault="00B761BF" w:rsidP="00B761BF">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B761BF" w:rsidRPr="00A23E15" w:rsidRDefault="00B761BF" w:rsidP="00B761BF">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sidR="00A96A22">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B761BF" w:rsidRPr="00A23E15" w:rsidTr="008A4FEC">
        <w:trPr>
          <w:cantSplit/>
          <w:jc w:val="center"/>
        </w:trPr>
        <w:tc>
          <w:tcPr>
            <w:tcW w:w="1612" w:type="dxa"/>
            <w:vMerge w:val="restart"/>
            <w:tcBorders>
              <w:left w:val="nil"/>
              <w:right w:val="single" w:sz="4" w:space="0" w:color="auto"/>
            </w:tcBorders>
            <w:vAlign w:val="center"/>
          </w:tcPr>
          <w:p w:rsidR="00B761BF" w:rsidRPr="00A23E15" w:rsidRDefault="00B761BF" w:rsidP="008A4FEC">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B761BF" w:rsidRPr="00A23E15" w:rsidTr="008A4FEC">
        <w:trPr>
          <w:cantSplit/>
          <w:trHeight w:val="240"/>
          <w:jc w:val="center"/>
        </w:trPr>
        <w:tc>
          <w:tcPr>
            <w:tcW w:w="1612" w:type="dxa"/>
            <w:vMerge/>
            <w:tcBorders>
              <w:left w:val="nil"/>
              <w:right w:val="single" w:sz="4" w:space="0" w:color="auto"/>
            </w:tcBorders>
            <w:vAlign w:val="center"/>
          </w:tcPr>
          <w:p w:rsidR="00B761BF" w:rsidRPr="00A23E15" w:rsidRDefault="00B761BF" w:rsidP="008A4FEC">
            <w:pPr>
              <w:pStyle w:val="a9"/>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sz w:val="22"/>
              </w:rPr>
            </w:pPr>
            <w:r w:rsidRPr="00DE1A3E">
              <w:rPr>
                <w:rFonts w:ascii="Times New Roman" w:eastAsia="標楷體"/>
                <w:sz w:val="22"/>
              </w:rPr>
              <w:t>成長率</w:t>
            </w:r>
          </w:p>
        </w:tc>
        <w:tc>
          <w:tcPr>
            <w:tcW w:w="1975" w:type="dxa"/>
            <w:gridSpan w:val="2"/>
            <w:tcBorders>
              <w:bottom w:val="single" w:sz="4" w:space="0" w:color="auto"/>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B761BF" w:rsidRPr="00A23E15" w:rsidTr="008A4FEC">
        <w:trPr>
          <w:cantSplit/>
          <w:trHeight w:val="240"/>
          <w:jc w:val="center"/>
        </w:trPr>
        <w:tc>
          <w:tcPr>
            <w:tcW w:w="1612" w:type="dxa"/>
            <w:vMerge/>
            <w:tcBorders>
              <w:left w:val="nil"/>
              <w:bottom w:val="single" w:sz="4" w:space="0" w:color="auto"/>
              <w:right w:val="single" w:sz="4" w:space="0" w:color="auto"/>
            </w:tcBorders>
            <w:vAlign w:val="center"/>
          </w:tcPr>
          <w:p w:rsidR="00B761BF" w:rsidRPr="00A23E15" w:rsidRDefault="00B761BF" w:rsidP="008A4FEC">
            <w:pPr>
              <w:pStyle w:val="a9"/>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B761BF" w:rsidRPr="00A23E15" w:rsidRDefault="00B761BF" w:rsidP="008A4FEC">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B761BF" w:rsidRPr="003D2281" w:rsidRDefault="00B761BF" w:rsidP="008A4FEC">
            <w:pPr>
              <w:pStyle w:val="af2"/>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B761BF" w:rsidRPr="00A23E15" w:rsidRDefault="00B761BF" w:rsidP="008A4FEC">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B761BF" w:rsidRPr="00A23E15" w:rsidRDefault="00B761BF" w:rsidP="008A4FEC">
            <w:pPr>
              <w:pStyle w:val="af2"/>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B761BF" w:rsidRPr="00A23E15" w:rsidTr="008A4FEC">
        <w:trPr>
          <w:cantSplit/>
          <w:trHeight w:val="360"/>
          <w:jc w:val="center"/>
        </w:trPr>
        <w:tc>
          <w:tcPr>
            <w:tcW w:w="1612" w:type="dxa"/>
            <w:tcBorders>
              <w:top w:val="nil"/>
              <w:left w:val="nil"/>
              <w:bottom w:val="nil"/>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B761BF" w:rsidRPr="00A23E15" w:rsidRDefault="00B761BF" w:rsidP="008A4FEC">
            <w:pPr>
              <w:ind w:leftChars="38" w:left="91" w:right="-142"/>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B761BF" w:rsidRPr="00A23E15" w:rsidRDefault="00B761BF" w:rsidP="008A4FEC">
            <w:pPr>
              <w:ind w:right="-142"/>
              <w:jc w:val="center"/>
              <w:rPr>
                <w:rFonts w:eastAsia="華康楷書體W5"/>
              </w:rPr>
            </w:pPr>
            <w:r w:rsidRPr="00A23E15">
              <w:rPr>
                <w:rFonts w:eastAsia="華康楷書體W5"/>
              </w:rPr>
              <w:t>28.1</w:t>
            </w:r>
          </w:p>
        </w:tc>
      </w:tr>
      <w:tr w:rsidR="00B761BF" w:rsidRPr="00A23E15" w:rsidTr="008A4FEC">
        <w:trPr>
          <w:cantSplit/>
          <w:trHeight w:val="360"/>
          <w:jc w:val="center"/>
        </w:trPr>
        <w:tc>
          <w:tcPr>
            <w:tcW w:w="1612" w:type="dxa"/>
            <w:tcBorders>
              <w:top w:val="nil"/>
              <w:left w:val="nil"/>
              <w:bottom w:val="nil"/>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B761BF" w:rsidRPr="00A23E15" w:rsidRDefault="00B761BF" w:rsidP="008A4FEC">
            <w:pPr>
              <w:ind w:leftChars="38" w:left="91" w:right="-142"/>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B761BF" w:rsidRPr="00A23E15" w:rsidTr="008A4FEC">
        <w:trPr>
          <w:cantSplit/>
          <w:trHeight w:val="360"/>
          <w:jc w:val="center"/>
        </w:trPr>
        <w:tc>
          <w:tcPr>
            <w:tcW w:w="1612" w:type="dxa"/>
            <w:tcBorders>
              <w:top w:val="nil"/>
              <w:left w:val="nil"/>
              <w:bottom w:val="nil"/>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B761BF" w:rsidRPr="00A23E15" w:rsidRDefault="00B761BF" w:rsidP="008A4FEC">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B761BF" w:rsidRPr="00A23E15" w:rsidRDefault="00B761BF" w:rsidP="008A4FEC">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B761BF" w:rsidRPr="00A23E15" w:rsidRDefault="00B761BF" w:rsidP="008A4FEC">
            <w:pPr>
              <w:ind w:right="-142"/>
              <w:jc w:val="center"/>
              <w:rPr>
                <w:rFonts w:eastAsia="標楷體"/>
              </w:rPr>
            </w:pPr>
            <w:r w:rsidRPr="00A23E15">
              <w:rPr>
                <w:rFonts w:eastAsia="標楷體" w:hint="eastAsia"/>
              </w:rPr>
              <w:t>26.6</w:t>
            </w:r>
          </w:p>
        </w:tc>
      </w:tr>
      <w:tr w:rsidR="00B761BF" w:rsidRPr="00A23E15" w:rsidTr="008A4FEC">
        <w:trPr>
          <w:cantSplit/>
          <w:trHeight w:val="360"/>
          <w:jc w:val="center"/>
        </w:trPr>
        <w:tc>
          <w:tcPr>
            <w:tcW w:w="1612" w:type="dxa"/>
            <w:tcBorders>
              <w:top w:val="nil"/>
              <w:left w:val="nil"/>
              <w:bottom w:val="nil"/>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B761BF" w:rsidRPr="00A23E15" w:rsidRDefault="00B761BF" w:rsidP="008A4FEC">
            <w:pPr>
              <w:ind w:right="-142"/>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B761BF" w:rsidRPr="00A23E15" w:rsidRDefault="00B761BF" w:rsidP="008A4FEC">
            <w:pPr>
              <w:ind w:right="-142"/>
              <w:jc w:val="center"/>
              <w:rPr>
                <w:rFonts w:eastAsia="華康楷書體W5"/>
              </w:rPr>
            </w:pPr>
            <w:r w:rsidRPr="00A23E15">
              <w:rPr>
                <w:rFonts w:eastAsia="華康楷書體W5" w:hint="eastAsia"/>
              </w:rPr>
              <w:t>25.7</w:t>
            </w:r>
          </w:p>
        </w:tc>
      </w:tr>
      <w:tr w:rsidR="00B761BF" w:rsidRPr="00A23E15" w:rsidTr="008A4FEC">
        <w:trPr>
          <w:cantSplit/>
          <w:trHeight w:val="360"/>
          <w:jc w:val="center"/>
        </w:trPr>
        <w:tc>
          <w:tcPr>
            <w:tcW w:w="1612" w:type="dxa"/>
            <w:tcBorders>
              <w:top w:val="nil"/>
              <w:left w:val="nil"/>
              <w:bottom w:val="nil"/>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B761BF" w:rsidRPr="00A23E15" w:rsidRDefault="00B761BF" w:rsidP="008A4FEC">
            <w:pPr>
              <w:ind w:right="-142"/>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B761BF" w:rsidRPr="00A23E15" w:rsidRDefault="00B761BF" w:rsidP="008A4FEC">
            <w:pPr>
              <w:ind w:right="-142"/>
              <w:jc w:val="center"/>
              <w:rPr>
                <w:rFonts w:eastAsia="華康楷書體W5"/>
              </w:rPr>
            </w:pPr>
            <w:r w:rsidRPr="00A23E15">
              <w:rPr>
                <w:rFonts w:eastAsia="華康楷書體W5" w:hint="eastAsia"/>
              </w:rPr>
              <w:t>32.0</w:t>
            </w:r>
          </w:p>
        </w:tc>
      </w:tr>
      <w:tr w:rsidR="00B761BF" w:rsidRPr="00A23E15" w:rsidTr="008A4FEC">
        <w:trPr>
          <w:cantSplit/>
          <w:trHeight w:val="360"/>
          <w:jc w:val="center"/>
        </w:trPr>
        <w:tc>
          <w:tcPr>
            <w:tcW w:w="1612" w:type="dxa"/>
            <w:tcBorders>
              <w:top w:val="nil"/>
              <w:left w:val="nil"/>
              <w:bottom w:val="nil"/>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B761BF" w:rsidRPr="00A23E15" w:rsidRDefault="00B761BF" w:rsidP="008A4FEC">
            <w:pPr>
              <w:ind w:right="-142"/>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B761BF" w:rsidRPr="00A23E15" w:rsidRDefault="00B761BF" w:rsidP="008A4FEC">
            <w:pPr>
              <w:ind w:right="-142"/>
              <w:jc w:val="center"/>
              <w:rPr>
                <w:rFonts w:eastAsia="華康楷書體W5"/>
              </w:rPr>
            </w:pPr>
            <w:r w:rsidRPr="00A23E15">
              <w:rPr>
                <w:rFonts w:eastAsia="華康楷書體W5" w:hint="eastAsia"/>
              </w:rPr>
              <w:t>26.3</w:t>
            </w:r>
          </w:p>
        </w:tc>
      </w:tr>
      <w:tr w:rsidR="00B761BF" w:rsidRPr="00A23E15" w:rsidTr="008A4FEC">
        <w:trPr>
          <w:cantSplit/>
          <w:trHeight w:val="360"/>
          <w:jc w:val="center"/>
        </w:trPr>
        <w:tc>
          <w:tcPr>
            <w:tcW w:w="1612" w:type="dxa"/>
            <w:tcBorders>
              <w:top w:val="nil"/>
              <w:left w:val="nil"/>
              <w:bottom w:val="nil"/>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B761BF" w:rsidRPr="00A23E15" w:rsidRDefault="00B761BF" w:rsidP="008A4FEC">
            <w:pPr>
              <w:ind w:right="-142"/>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B761BF" w:rsidRPr="00A23E15" w:rsidRDefault="00B761BF" w:rsidP="008A4FEC">
            <w:pPr>
              <w:ind w:right="-142"/>
              <w:jc w:val="center"/>
              <w:rPr>
                <w:rFonts w:eastAsia="華康楷書體W5"/>
              </w:rPr>
            </w:pPr>
            <w:r w:rsidRPr="00A23E15">
              <w:rPr>
                <w:rFonts w:eastAsia="華康楷書體W5" w:hint="eastAsia"/>
              </w:rPr>
              <w:t>27.2</w:t>
            </w:r>
          </w:p>
        </w:tc>
      </w:tr>
      <w:tr w:rsidR="00B761BF" w:rsidRPr="00A23E15" w:rsidTr="008A4FEC">
        <w:trPr>
          <w:cantSplit/>
          <w:trHeight w:val="360"/>
          <w:jc w:val="center"/>
        </w:trPr>
        <w:tc>
          <w:tcPr>
            <w:tcW w:w="1612" w:type="dxa"/>
            <w:tcBorders>
              <w:top w:val="nil"/>
              <w:left w:val="nil"/>
              <w:bottom w:val="nil"/>
              <w:right w:val="single" w:sz="4" w:space="0" w:color="auto"/>
            </w:tcBorders>
            <w:vAlign w:val="center"/>
          </w:tcPr>
          <w:p w:rsidR="00B761BF" w:rsidRPr="00A23E15" w:rsidRDefault="00B761BF" w:rsidP="008A4FEC">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B761BF" w:rsidRPr="00A23E1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B761BF" w:rsidRPr="00A23E15" w:rsidRDefault="00B761BF" w:rsidP="008A4FEC">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B761BF" w:rsidRPr="00A23E15" w:rsidRDefault="00B761BF" w:rsidP="008A4FEC">
            <w:pPr>
              <w:ind w:right="-142"/>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B761BF" w:rsidRPr="00A23E15" w:rsidRDefault="00B761BF" w:rsidP="008A4FEC">
            <w:pPr>
              <w:ind w:right="-142"/>
              <w:jc w:val="center"/>
              <w:rPr>
                <w:rFonts w:eastAsia="華康楷書體W5"/>
              </w:rPr>
            </w:pPr>
            <w:r w:rsidRPr="00A23E15">
              <w:rPr>
                <w:rFonts w:eastAsia="華康楷書體W5" w:hint="eastAsia"/>
              </w:rPr>
              <w:t>21.7</w:t>
            </w:r>
          </w:p>
        </w:tc>
      </w:tr>
      <w:tr w:rsidR="00B761BF" w:rsidRPr="00A23E15" w:rsidTr="008A4FEC">
        <w:trPr>
          <w:cantSplit/>
          <w:trHeight w:val="360"/>
          <w:jc w:val="center"/>
        </w:trPr>
        <w:tc>
          <w:tcPr>
            <w:tcW w:w="1612" w:type="dxa"/>
            <w:tcBorders>
              <w:top w:val="nil"/>
              <w:left w:val="nil"/>
              <w:bottom w:val="single" w:sz="4" w:space="0" w:color="auto"/>
              <w:right w:val="single" w:sz="4" w:space="0" w:color="auto"/>
            </w:tcBorders>
            <w:vAlign w:val="center"/>
          </w:tcPr>
          <w:p w:rsidR="00B761BF" w:rsidRPr="009052D2" w:rsidRDefault="00B761BF" w:rsidP="008A4FEC">
            <w:pPr>
              <w:pStyle w:val="af2"/>
              <w:snapToGrid w:val="0"/>
              <w:spacing w:line="240" w:lineRule="auto"/>
              <w:ind w:left="0" w:right="-142" w:firstLine="0"/>
              <w:jc w:val="center"/>
              <w:rPr>
                <w:rFonts w:ascii="Times New Roman" w:eastAsia="標楷體"/>
                <w:kern w:val="0"/>
                <w:sz w:val="22"/>
              </w:rPr>
            </w:pPr>
            <w:r w:rsidRPr="009052D2">
              <w:rPr>
                <w:rFonts w:ascii="Times New Roman" w:eastAsia="標楷體" w:hint="eastAsia"/>
                <w:kern w:val="0"/>
                <w:sz w:val="22"/>
              </w:rPr>
              <w:t>2013</w:t>
            </w:r>
            <w:r w:rsidRPr="009052D2">
              <w:rPr>
                <w:rFonts w:ascii="Times New Roman" w:eastAsia="標楷體" w:hint="eastAsia"/>
                <w:kern w:val="0"/>
                <w:sz w:val="22"/>
              </w:rPr>
              <w:t>年</w:t>
            </w:r>
            <w:r w:rsidRPr="009052D2">
              <w:rPr>
                <w:rFonts w:ascii="Times New Roman" w:eastAsia="標楷體" w:hint="eastAsia"/>
                <w:kern w:val="0"/>
                <w:sz w:val="22"/>
              </w:rPr>
              <w:t>1~</w:t>
            </w:r>
            <w:r>
              <w:rPr>
                <w:rFonts w:ascii="Times New Roman" w:eastAsia="標楷體" w:hint="eastAsia"/>
                <w:kern w:val="0"/>
                <w:sz w:val="22"/>
              </w:rPr>
              <w:t>8</w:t>
            </w:r>
            <w:r w:rsidRPr="009052D2">
              <w:rPr>
                <w:rFonts w:ascii="Times New Roman" w:eastAsia="標楷體" w:hint="eastAsia"/>
                <w:kern w:val="0"/>
                <w:sz w:val="22"/>
              </w:rPr>
              <w:t>月</w:t>
            </w:r>
          </w:p>
        </w:tc>
        <w:tc>
          <w:tcPr>
            <w:tcW w:w="1201" w:type="dxa"/>
            <w:tcBorders>
              <w:top w:val="nil"/>
              <w:left w:val="single" w:sz="4" w:space="0" w:color="auto"/>
              <w:bottom w:val="single" w:sz="4" w:space="0" w:color="auto"/>
              <w:right w:val="single" w:sz="4" w:space="0" w:color="auto"/>
            </w:tcBorders>
            <w:vAlign w:val="center"/>
          </w:tcPr>
          <w:p w:rsidR="00B761BF" w:rsidRPr="00E4125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262</w:t>
            </w:r>
            <w:r w:rsidRPr="00E41255">
              <w:rPr>
                <w:rFonts w:eastAsia="新細明體" w:hint="eastAsia"/>
                <w:spacing w:val="0"/>
                <w:szCs w:val="24"/>
              </w:rPr>
              <w:t>,</w:t>
            </w:r>
            <w:r>
              <w:rPr>
                <w:rFonts w:eastAsia="新細明體" w:hint="eastAsia"/>
                <w:spacing w:val="0"/>
                <w:szCs w:val="24"/>
              </w:rPr>
              <w:t>578</w:t>
            </w:r>
          </w:p>
        </w:tc>
        <w:tc>
          <w:tcPr>
            <w:tcW w:w="1293" w:type="dxa"/>
            <w:tcBorders>
              <w:top w:val="nil"/>
              <w:left w:val="single" w:sz="4" w:space="0" w:color="auto"/>
              <w:bottom w:val="single" w:sz="4" w:space="0" w:color="auto"/>
              <w:right w:val="double" w:sz="4" w:space="0" w:color="auto"/>
            </w:tcBorders>
            <w:vAlign w:val="center"/>
          </w:tcPr>
          <w:p w:rsidR="00B761BF" w:rsidRPr="00E41255" w:rsidRDefault="00B761BF"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E41255">
              <w:rPr>
                <w:rFonts w:eastAsia="新細明體" w:hint="eastAsia"/>
                <w:spacing w:val="0"/>
                <w:szCs w:val="24"/>
              </w:rPr>
              <w:t>20.</w:t>
            </w:r>
            <w:r>
              <w:rPr>
                <w:rFonts w:eastAsia="新細明體" w:hint="eastAsia"/>
                <w:spacing w:val="0"/>
                <w:szCs w:val="24"/>
              </w:rPr>
              <w:t>3</w:t>
            </w:r>
          </w:p>
        </w:tc>
        <w:tc>
          <w:tcPr>
            <w:tcW w:w="937" w:type="dxa"/>
            <w:tcBorders>
              <w:top w:val="nil"/>
              <w:bottom w:val="single" w:sz="4" w:space="0" w:color="auto"/>
              <w:right w:val="single" w:sz="4" w:space="0" w:color="auto"/>
            </w:tcBorders>
            <w:vAlign w:val="center"/>
          </w:tcPr>
          <w:p w:rsidR="00B761BF" w:rsidRPr="00E41255" w:rsidRDefault="00B761BF" w:rsidP="008A4FEC">
            <w:pPr>
              <w:ind w:right="-142"/>
              <w:jc w:val="center"/>
              <w:rPr>
                <w:rFonts w:eastAsia="華康楷書體W5"/>
              </w:rPr>
            </w:pPr>
            <w:r w:rsidRPr="00E41255">
              <w:rPr>
                <w:rFonts w:eastAsia="華康楷書體W5" w:hint="eastAsia"/>
              </w:rPr>
              <w:t>1</w:t>
            </w:r>
            <w:r>
              <w:rPr>
                <w:rFonts w:eastAsia="華康楷書體W5" w:hint="eastAsia"/>
              </w:rPr>
              <w:t>2</w:t>
            </w:r>
            <w:r w:rsidRPr="00E41255">
              <w:rPr>
                <w:rFonts w:eastAsia="華康楷書體W5" w:hint="eastAsia"/>
              </w:rPr>
              <w:t>,</w:t>
            </w:r>
            <w:r>
              <w:rPr>
                <w:rFonts w:eastAsia="華康楷書體W5" w:hint="eastAsia"/>
              </w:rPr>
              <w:t>628</w:t>
            </w:r>
          </w:p>
        </w:tc>
        <w:tc>
          <w:tcPr>
            <w:tcW w:w="1038" w:type="dxa"/>
            <w:tcBorders>
              <w:top w:val="nil"/>
              <w:bottom w:val="single" w:sz="4" w:space="0" w:color="auto"/>
              <w:right w:val="single" w:sz="4" w:space="0" w:color="auto"/>
            </w:tcBorders>
            <w:vAlign w:val="center"/>
          </w:tcPr>
          <w:p w:rsidR="00B761BF" w:rsidRPr="00E41255" w:rsidRDefault="00B761BF" w:rsidP="008A4FEC">
            <w:pPr>
              <w:ind w:right="-142"/>
              <w:jc w:val="center"/>
              <w:rPr>
                <w:rFonts w:eastAsia="華康楷書體W5"/>
              </w:rPr>
            </w:pPr>
            <w:r>
              <w:rPr>
                <w:rFonts w:eastAsia="華康楷書體W5" w:hint="eastAsia"/>
              </w:rPr>
              <w:t>10.8</w:t>
            </w:r>
          </w:p>
        </w:tc>
        <w:tc>
          <w:tcPr>
            <w:tcW w:w="929" w:type="dxa"/>
            <w:tcBorders>
              <w:top w:val="nil"/>
              <w:left w:val="single" w:sz="4" w:space="0" w:color="auto"/>
              <w:bottom w:val="single" w:sz="4" w:space="0" w:color="auto"/>
              <w:right w:val="single" w:sz="4" w:space="0" w:color="auto"/>
            </w:tcBorders>
            <w:vAlign w:val="center"/>
          </w:tcPr>
          <w:p w:rsidR="00B761BF" w:rsidRPr="00E41255" w:rsidRDefault="00B761BF" w:rsidP="008A4FEC">
            <w:pPr>
              <w:ind w:right="-142"/>
              <w:rPr>
                <w:rFonts w:eastAsia="華康楷書體W5"/>
              </w:rPr>
            </w:pPr>
            <w:r w:rsidRPr="00E41255">
              <w:rPr>
                <w:rFonts w:eastAsia="華康楷書體W5" w:hint="eastAsia"/>
              </w:rPr>
              <w:t>2</w:t>
            </w:r>
            <w:r>
              <w:rPr>
                <w:rFonts w:eastAsia="華康楷書體W5" w:hint="eastAsia"/>
              </w:rPr>
              <w:t>49</w:t>
            </w:r>
            <w:r w:rsidRPr="00E41255">
              <w:rPr>
                <w:rFonts w:eastAsia="華康楷書體W5" w:hint="eastAsia"/>
              </w:rPr>
              <w:t>,</w:t>
            </w:r>
            <w:r>
              <w:rPr>
                <w:rFonts w:eastAsia="華康楷書體W5" w:hint="eastAsia"/>
              </w:rPr>
              <w:t>950</w:t>
            </w:r>
          </w:p>
        </w:tc>
        <w:tc>
          <w:tcPr>
            <w:tcW w:w="948" w:type="dxa"/>
            <w:tcBorders>
              <w:top w:val="nil"/>
              <w:left w:val="single" w:sz="4" w:space="0" w:color="auto"/>
              <w:bottom w:val="single" w:sz="4" w:space="0" w:color="auto"/>
              <w:right w:val="nil"/>
            </w:tcBorders>
            <w:vAlign w:val="center"/>
          </w:tcPr>
          <w:p w:rsidR="00B761BF" w:rsidRPr="00E41255" w:rsidRDefault="00B761BF" w:rsidP="008A4FEC">
            <w:pPr>
              <w:ind w:right="-142"/>
              <w:jc w:val="center"/>
              <w:rPr>
                <w:rFonts w:eastAsia="華康楷書體W5"/>
              </w:rPr>
            </w:pPr>
            <w:r w:rsidRPr="00E41255">
              <w:rPr>
                <w:rFonts w:eastAsia="華康楷書體W5" w:hint="eastAsia"/>
              </w:rPr>
              <w:t>20.</w:t>
            </w:r>
            <w:r>
              <w:rPr>
                <w:rFonts w:eastAsia="華康楷書體W5" w:hint="eastAsia"/>
              </w:rPr>
              <w:t>8</w:t>
            </w:r>
          </w:p>
        </w:tc>
      </w:tr>
    </w:tbl>
    <w:p w:rsidR="00B761BF" w:rsidRPr="00A23E15" w:rsidRDefault="00B761BF" w:rsidP="00B761BF">
      <w:pPr>
        <w:pStyle w:val="a9"/>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B761BF" w:rsidRPr="00A23E15" w:rsidRDefault="00B761BF" w:rsidP="00B761BF">
      <w:pPr>
        <w:pStyle w:val="a9"/>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2B53A0" w:rsidRPr="00341B4A" w:rsidRDefault="002B53A0" w:rsidP="00FE087D">
      <w:pPr>
        <w:pStyle w:val="k3a"/>
        <w:spacing w:beforeLines="0" w:before="120" w:line="300" w:lineRule="auto"/>
        <w:ind w:leftChars="0" w:left="0" w:firstLineChars="0" w:firstLine="0"/>
        <w:outlineLvl w:val="2"/>
        <w:rPr>
          <w:b/>
          <w:bCs/>
          <w:sz w:val="32"/>
        </w:rPr>
      </w:pPr>
      <w:r w:rsidRPr="00A23E15">
        <w:br w:type="page"/>
      </w:r>
      <w:bookmarkStart w:id="110" w:name="_Toc368324034"/>
      <w:r w:rsidRPr="00341B4A">
        <w:rPr>
          <w:rFonts w:hint="eastAsia"/>
          <w:b/>
          <w:bCs/>
          <w:sz w:val="32"/>
        </w:rPr>
        <w:lastRenderedPageBreak/>
        <w:t>（二）吸引外資</w:t>
      </w:r>
      <w:bookmarkEnd w:id="110"/>
    </w:p>
    <w:p w:rsidR="00E83C1B" w:rsidRPr="00AF49FF" w:rsidRDefault="00E83C1B" w:rsidP="00E83C1B">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Pr="00AF49FF">
        <w:rPr>
          <w:rFonts w:ascii="Times New Roman" w:eastAsia="標楷體" w:hint="eastAsia"/>
          <w:sz w:val="28"/>
        </w:rPr>
        <w:t>2013</w:t>
      </w:r>
      <w:r w:rsidRPr="00AF49FF">
        <w:rPr>
          <w:rFonts w:ascii="Times New Roman" w:eastAsia="標楷體" w:hint="eastAsia"/>
          <w:sz w:val="28"/>
        </w:rPr>
        <w:t>年</w:t>
      </w:r>
      <w:r w:rsidRPr="00823F73">
        <w:rPr>
          <w:rFonts w:ascii="Times New Roman" w:eastAsia="標楷體" w:hint="eastAsia"/>
          <w:sz w:val="28"/>
        </w:rPr>
        <w:t>1~</w:t>
      </w:r>
      <w:r>
        <w:rPr>
          <w:rFonts w:ascii="Times New Roman" w:eastAsia="標楷體" w:hint="eastAsia"/>
          <w:sz w:val="28"/>
        </w:rPr>
        <w:t>8</w:t>
      </w:r>
      <w:r w:rsidRPr="00823F73">
        <w:rPr>
          <w:rFonts w:ascii="Times New Roman" w:eastAsia="標楷體" w:hint="eastAsia"/>
          <w:sz w:val="28"/>
        </w:rPr>
        <w:t>月</w:t>
      </w:r>
      <w:r w:rsidRPr="00823F73">
        <w:rPr>
          <w:rFonts w:ascii="Times New Roman" w:eastAsia="標楷體" w:hint="eastAsia"/>
          <w:spacing w:val="-4"/>
          <w:sz w:val="28"/>
        </w:rPr>
        <w:t>中國大陸非金融領域新批設立外商投資企業</w:t>
      </w:r>
      <w:r>
        <w:rPr>
          <w:rFonts w:ascii="Times New Roman" w:eastAsia="標楷體" w:hint="eastAsia"/>
          <w:spacing w:val="-4"/>
          <w:sz w:val="28"/>
        </w:rPr>
        <w:t>14</w:t>
      </w:r>
      <w:r w:rsidRPr="00823F73">
        <w:rPr>
          <w:rFonts w:ascii="Times New Roman" w:eastAsia="標楷體" w:hint="eastAsia"/>
          <w:spacing w:val="-4"/>
          <w:sz w:val="28"/>
        </w:rPr>
        <w:t>,</w:t>
      </w:r>
      <w:r>
        <w:rPr>
          <w:rFonts w:ascii="Times New Roman" w:eastAsia="標楷體" w:hint="eastAsia"/>
          <w:spacing w:val="-4"/>
          <w:sz w:val="28"/>
        </w:rPr>
        <w:t>480</w:t>
      </w:r>
      <w:r w:rsidRPr="00823F73">
        <w:rPr>
          <w:rFonts w:ascii="Times New Roman" w:eastAsia="標楷體" w:hint="eastAsia"/>
          <w:spacing w:val="-4"/>
          <w:sz w:val="28"/>
        </w:rPr>
        <w:t>家，較</w:t>
      </w:r>
      <w:r w:rsidRPr="00823F73">
        <w:rPr>
          <w:rFonts w:ascii="Times New Roman" w:eastAsia="標楷體" w:hint="eastAsia"/>
          <w:spacing w:val="-4"/>
          <w:sz w:val="28"/>
        </w:rPr>
        <w:t>2012</w:t>
      </w:r>
      <w:r w:rsidRPr="00823F73">
        <w:rPr>
          <w:rFonts w:ascii="Times New Roman" w:eastAsia="標楷體" w:hint="eastAsia"/>
          <w:spacing w:val="-4"/>
          <w:sz w:val="28"/>
        </w:rPr>
        <w:t>年同期下降</w:t>
      </w:r>
      <w:r>
        <w:rPr>
          <w:rFonts w:ascii="Times New Roman" w:eastAsia="標楷體" w:hint="eastAsia"/>
          <w:spacing w:val="-4"/>
          <w:sz w:val="28"/>
        </w:rPr>
        <w:t>8.22</w:t>
      </w:r>
      <w:r w:rsidR="00A96A22">
        <w:rPr>
          <w:rFonts w:ascii="Times New Roman" w:eastAsia="標楷體" w:hint="eastAsia"/>
          <w:spacing w:val="-4"/>
          <w:sz w:val="28"/>
        </w:rPr>
        <w:t>％</w:t>
      </w:r>
      <w:r w:rsidRPr="00823F73">
        <w:rPr>
          <w:rFonts w:ascii="Times New Roman" w:eastAsia="標楷體" w:hint="eastAsia"/>
          <w:spacing w:val="-4"/>
          <w:sz w:val="28"/>
        </w:rPr>
        <w:t>；實際利用外資金額為</w:t>
      </w:r>
      <w:r>
        <w:rPr>
          <w:rFonts w:ascii="Times New Roman" w:eastAsia="標楷體" w:hint="eastAsia"/>
          <w:spacing w:val="-4"/>
          <w:sz w:val="28"/>
        </w:rPr>
        <w:t>797.7</w:t>
      </w:r>
      <w:r w:rsidRPr="00823F73">
        <w:rPr>
          <w:rFonts w:ascii="Times New Roman" w:eastAsia="標楷體" w:hint="eastAsia"/>
          <w:spacing w:val="-4"/>
          <w:sz w:val="28"/>
        </w:rPr>
        <w:t>億美元，較</w:t>
      </w:r>
      <w:r w:rsidRPr="00823F73">
        <w:rPr>
          <w:rFonts w:ascii="Times New Roman" w:eastAsia="標楷體" w:hint="eastAsia"/>
          <w:spacing w:val="-4"/>
          <w:sz w:val="28"/>
        </w:rPr>
        <w:t>2012</w:t>
      </w:r>
      <w:r w:rsidRPr="00823F73">
        <w:rPr>
          <w:rFonts w:ascii="Times New Roman" w:eastAsia="標楷體" w:hint="eastAsia"/>
          <w:spacing w:val="-4"/>
          <w:sz w:val="28"/>
        </w:rPr>
        <w:t>年同期成長</w:t>
      </w:r>
      <w:r>
        <w:rPr>
          <w:rFonts w:ascii="Times New Roman" w:eastAsia="標楷體" w:hint="eastAsia"/>
          <w:spacing w:val="-4"/>
          <w:sz w:val="28"/>
        </w:rPr>
        <w:t>6.37</w:t>
      </w:r>
      <w:r w:rsidR="00A96A22">
        <w:rPr>
          <w:rFonts w:ascii="Times New Roman" w:eastAsia="標楷體" w:hint="eastAsia"/>
          <w:spacing w:val="-4"/>
          <w:sz w:val="28"/>
        </w:rPr>
        <w:t>％</w:t>
      </w:r>
      <w:r w:rsidRPr="00AF49FF">
        <w:rPr>
          <w:rFonts w:ascii="Times New Roman" w:eastAsia="標楷體" w:hint="eastAsia"/>
          <w:spacing w:val="-4"/>
          <w:sz w:val="28"/>
        </w:rPr>
        <w:t>。</w:t>
      </w:r>
    </w:p>
    <w:p w:rsidR="00E83C1B" w:rsidRDefault="00E83C1B" w:rsidP="00E83C1B">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Pr="00AF49FF">
        <w:rPr>
          <w:rFonts w:ascii="Times New Roman" w:eastAsia="標楷體" w:hint="eastAsia"/>
          <w:sz w:val="28"/>
        </w:rPr>
        <w:t>2013</w:t>
      </w:r>
      <w:r w:rsidRPr="00AF49FF">
        <w:rPr>
          <w:rFonts w:ascii="Times New Roman" w:eastAsia="標楷體" w:hint="eastAsia"/>
          <w:sz w:val="28"/>
        </w:rPr>
        <w:t>年</w:t>
      </w:r>
      <w:r w:rsidRPr="00AF49FF">
        <w:rPr>
          <w:rFonts w:ascii="Times New Roman" w:eastAsia="標楷體" w:hint="eastAsia"/>
          <w:sz w:val="28"/>
        </w:rPr>
        <w:t>1~</w:t>
      </w:r>
      <w:r>
        <w:rPr>
          <w:rFonts w:ascii="Times New Roman" w:eastAsia="標楷體" w:hint="eastAsia"/>
          <w:sz w:val="28"/>
        </w:rPr>
        <w:t>8</w:t>
      </w:r>
      <w:r w:rsidRPr="00AF49FF">
        <w:rPr>
          <w:rFonts w:ascii="Times New Roman" w:eastAsia="標楷體" w:hint="eastAsia"/>
          <w:sz w:val="28"/>
        </w:rPr>
        <w:t>月</w:t>
      </w:r>
      <w:r w:rsidRPr="007964A9">
        <w:rPr>
          <w:rFonts w:ascii="Times New Roman" w:eastAsia="標楷體" w:hint="eastAsia"/>
          <w:spacing w:val="-2"/>
          <w:sz w:val="28"/>
        </w:rPr>
        <w:t>外資</w:t>
      </w:r>
      <w:r w:rsidRPr="007964A9">
        <w:rPr>
          <w:rFonts w:ascii="Times New Roman" w:eastAsia="標楷體"/>
          <w:spacing w:val="-2"/>
          <w:sz w:val="28"/>
        </w:rPr>
        <w:t>企</w:t>
      </w:r>
      <w:r w:rsidRPr="007964A9">
        <w:rPr>
          <w:rFonts w:ascii="Times New Roman" w:eastAsia="標楷體" w:hint="eastAsia"/>
          <w:spacing w:val="-2"/>
          <w:sz w:val="28"/>
        </w:rPr>
        <w:t>業進出口總額為</w:t>
      </w:r>
      <w:r>
        <w:rPr>
          <w:rFonts w:ascii="Times New Roman" w:eastAsia="標楷體" w:hint="eastAsia"/>
          <w:spacing w:val="-2"/>
          <w:sz w:val="28"/>
        </w:rPr>
        <w:t>12</w:t>
      </w:r>
      <w:r w:rsidRPr="007964A9">
        <w:rPr>
          <w:rFonts w:ascii="Times New Roman" w:eastAsia="標楷體" w:hint="eastAsia"/>
          <w:spacing w:val="-2"/>
          <w:sz w:val="28"/>
        </w:rPr>
        <w:t>,</w:t>
      </w:r>
      <w:r>
        <w:rPr>
          <w:rFonts w:ascii="Times New Roman" w:eastAsia="標楷體" w:hint="eastAsia"/>
          <w:spacing w:val="-2"/>
          <w:sz w:val="28"/>
        </w:rPr>
        <w:t>345.1</w:t>
      </w:r>
      <w:r w:rsidRPr="007964A9">
        <w:rPr>
          <w:rFonts w:ascii="Times New Roman" w:eastAsia="標楷體" w:hint="eastAsia"/>
          <w:spacing w:val="-2"/>
          <w:sz w:val="28"/>
        </w:rPr>
        <w:t>億美元，</w:t>
      </w:r>
      <w:r>
        <w:rPr>
          <w:rFonts w:ascii="Times New Roman" w:eastAsia="標楷體" w:hint="eastAsia"/>
          <w:spacing w:val="-2"/>
          <w:sz w:val="28"/>
        </w:rPr>
        <w:t>衰退</w:t>
      </w:r>
      <w:r>
        <w:rPr>
          <w:rFonts w:ascii="Times New Roman" w:eastAsia="標楷體" w:hint="eastAsia"/>
          <w:spacing w:val="-2"/>
          <w:sz w:val="28"/>
        </w:rPr>
        <w:t>0.38</w:t>
      </w:r>
      <w:r w:rsidR="00A96A22">
        <w:rPr>
          <w:rFonts w:ascii="Times New Roman" w:eastAsia="標楷體" w:hint="eastAsia"/>
          <w:spacing w:val="-2"/>
          <w:sz w:val="28"/>
        </w:rPr>
        <w:t>％</w:t>
      </w:r>
      <w:r w:rsidRPr="00D315E8">
        <w:rPr>
          <w:rFonts w:ascii="Times New Roman" w:eastAsia="標楷體"/>
          <w:spacing w:val="-2"/>
          <w:sz w:val="28"/>
        </w:rPr>
        <w:t>。</w:t>
      </w:r>
      <w:r w:rsidRPr="0049663E">
        <w:rPr>
          <w:rFonts w:ascii="Times New Roman" w:eastAsia="標楷體" w:hint="eastAsia"/>
          <w:spacing w:val="-2"/>
          <w:sz w:val="28"/>
        </w:rPr>
        <w:t>其中，出口額為</w:t>
      </w:r>
      <w:r>
        <w:rPr>
          <w:rFonts w:ascii="Times New Roman" w:eastAsia="標楷體" w:hint="eastAsia"/>
          <w:spacing w:val="-2"/>
          <w:sz w:val="28"/>
        </w:rPr>
        <w:t>6</w:t>
      </w:r>
      <w:r w:rsidRPr="0049663E">
        <w:rPr>
          <w:rFonts w:ascii="Times New Roman" w:eastAsia="標楷體" w:hint="eastAsia"/>
          <w:spacing w:val="-2"/>
          <w:sz w:val="28"/>
        </w:rPr>
        <w:t>,</w:t>
      </w:r>
      <w:r>
        <w:rPr>
          <w:rFonts w:ascii="Times New Roman" w:eastAsia="標楷體" w:hint="eastAsia"/>
          <w:spacing w:val="-2"/>
          <w:sz w:val="28"/>
        </w:rPr>
        <w:t>704.5</w:t>
      </w:r>
      <w:r w:rsidRPr="0049663E">
        <w:rPr>
          <w:rFonts w:ascii="Times New Roman" w:eastAsia="標楷體" w:hint="eastAsia"/>
          <w:spacing w:val="-2"/>
          <w:sz w:val="28"/>
        </w:rPr>
        <w:t>億美元，</w:t>
      </w:r>
      <w:r w:rsidR="0049068C">
        <w:rPr>
          <w:rFonts w:ascii="Times New Roman" w:eastAsia="標楷體" w:hint="eastAsia"/>
          <w:spacing w:val="-2"/>
          <w:sz w:val="28"/>
        </w:rPr>
        <w:t>增加</w:t>
      </w:r>
      <w:r>
        <w:rPr>
          <w:rFonts w:ascii="Times New Roman" w:eastAsia="標楷體" w:hint="eastAsia"/>
          <w:spacing w:val="-2"/>
          <w:sz w:val="28"/>
        </w:rPr>
        <w:t>1.5</w:t>
      </w:r>
      <w:r w:rsidR="00A96A22">
        <w:rPr>
          <w:rFonts w:ascii="Times New Roman" w:eastAsia="標楷體" w:hint="eastAsia"/>
          <w:spacing w:val="-2"/>
          <w:sz w:val="28"/>
        </w:rPr>
        <w:t>％</w:t>
      </w:r>
      <w:r w:rsidRPr="00FC4902">
        <w:rPr>
          <w:rFonts w:ascii="Times New Roman" w:eastAsia="標楷體"/>
          <w:spacing w:val="-2"/>
          <w:sz w:val="28"/>
        </w:rPr>
        <w:t>，</w:t>
      </w:r>
      <w:r w:rsidRPr="00FC4902">
        <w:rPr>
          <w:rFonts w:ascii="Times New Roman" w:eastAsia="標楷體" w:hint="eastAsia"/>
          <w:spacing w:val="-2"/>
          <w:sz w:val="28"/>
        </w:rPr>
        <w:t>占整體出口比重為</w:t>
      </w:r>
      <w:r w:rsidRPr="00FC4902">
        <w:rPr>
          <w:rFonts w:ascii="Times New Roman" w:eastAsia="標楷體" w:hint="eastAsia"/>
          <w:spacing w:val="-2"/>
          <w:sz w:val="28"/>
        </w:rPr>
        <w:t>46.</w:t>
      </w:r>
      <w:r>
        <w:rPr>
          <w:rFonts w:ascii="Times New Roman" w:eastAsia="標楷體" w:hint="eastAsia"/>
          <w:spacing w:val="-2"/>
          <w:sz w:val="28"/>
        </w:rPr>
        <w:t>91</w:t>
      </w:r>
      <w:r w:rsidR="00A96A22">
        <w:rPr>
          <w:rFonts w:ascii="Times New Roman" w:eastAsia="標楷體" w:hint="eastAsia"/>
          <w:spacing w:val="-2"/>
          <w:sz w:val="28"/>
        </w:rPr>
        <w:t>％</w:t>
      </w:r>
      <w:r w:rsidRPr="00FC4902">
        <w:rPr>
          <w:rFonts w:ascii="Times New Roman" w:eastAsia="標楷體" w:hint="eastAsia"/>
          <w:spacing w:val="-2"/>
          <w:sz w:val="28"/>
        </w:rPr>
        <w:t>；進口額</w:t>
      </w:r>
      <w:r>
        <w:rPr>
          <w:rFonts w:ascii="Times New Roman" w:eastAsia="標楷體" w:hint="eastAsia"/>
          <w:spacing w:val="-2"/>
          <w:sz w:val="28"/>
        </w:rPr>
        <w:t>5</w:t>
      </w:r>
      <w:r w:rsidRPr="00FC4902">
        <w:rPr>
          <w:rFonts w:ascii="Times New Roman" w:eastAsia="標楷體" w:hint="eastAsia"/>
          <w:spacing w:val="-2"/>
          <w:sz w:val="28"/>
        </w:rPr>
        <w:t>,</w:t>
      </w:r>
      <w:r>
        <w:rPr>
          <w:rFonts w:ascii="Times New Roman" w:eastAsia="標楷體" w:hint="eastAsia"/>
          <w:spacing w:val="-2"/>
          <w:sz w:val="28"/>
        </w:rPr>
        <w:t>640.6</w:t>
      </w:r>
      <w:r w:rsidRPr="00FC4902">
        <w:rPr>
          <w:rFonts w:ascii="Times New Roman" w:eastAsia="標楷體" w:hint="eastAsia"/>
          <w:spacing w:val="-2"/>
          <w:sz w:val="28"/>
        </w:rPr>
        <w:t>億美元，下滑</w:t>
      </w:r>
      <w:r>
        <w:rPr>
          <w:rFonts w:ascii="Times New Roman" w:eastAsia="標楷體" w:hint="eastAsia"/>
          <w:spacing w:val="-2"/>
          <w:sz w:val="28"/>
        </w:rPr>
        <w:t>0.9</w:t>
      </w:r>
      <w:r w:rsidR="00A96A22">
        <w:rPr>
          <w:rFonts w:ascii="Times New Roman" w:eastAsia="標楷體" w:hint="eastAsia"/>
          <w:spacing w:val="-2"/>
          <w:sz w:val="28"/>
        </w:rPr>
        <w:t>％</w:t>
      </w:r>
      <w:r w:rsidRPr="00FC4902">
        <w:rPr>
          <w:rFonts w:ascii="Times New Roman" w:eastAsia="標楷體"/>
          <w:spacing w:val="-2"/>
          <w:sz w:val="28"/>
        </w:rPr>
        <w:t>，</w:t>
      </w:r>
      <w:r w:rsidRPr="00FC4902">
        <w:rPr>
          <w:rFonts w:ascii="Times New Roman" w:eastAsia="標楷體" w:hint="eastAsia"/>
          <w:spacing w:val="-2"/>
          <w:sz w:val="28"/>
        </w:rPr>
        <w:t>比重為</w:t>
      </w:r>
      <w:r>
        <w:rPr>
          <w:rFonts w:ascii="Times New Roman" w:eastAsia="標楷體" w:hint="eastAsia"/>
          <w:spacing w:val="-2"/>
          <w:sz w:val="28"/>
        </w:rPr>
        <w:t>44.24</w:t>
      </w:r>
      <w:r w:rsidR="00A96A22">
        <w:rPr>
          <w:rFonts w:ascii="Times New Roman" w:eastAsia="標楷體" w:hint="eastAsia"/>
          <w:spacing w:val="-2"/>
          <w:sz w:val="28"/>
        </w:rPr>
        <w:t>％</w:t>
      </w:r>
      <w:r w:rsidRPr="00FC4902">
        <w:rPr>
          <w:rFonts w:ascii="Times New Roman" w:eastAsia="標楷體" w:hint="eastAsia"/>
          <w:sz w:val="28"/>
        </w:rPr>
        <w:t>。</w:t>
      </w:r>
    </w:p>
    <w:p w:rsidR="00E83C1B" w:rsidRPr="00A23E15" w:rsidRDefault="00E83C1B" w:rsidP="00E83C1B">
      <w:pPr>
        <w:pStyle w:val="a9"/>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7C4930D4" wp14:editId="1EE334D8">
            <wp:extent cx="5907024" cy="1746504"/>
            <wp:effectExtent l="0" t="0" r="0" b="635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83C1B" w:rsidRPr="00A23E15" w:rsidRDefault="00E83C1B" w:rsidP="00E83C1B">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群島、薩摩亞及模里西斯等地對中國大陸投資之金額。</w:t>
      </w:r>
      <w:r>
        <w:rPr>
          <w:rFonts w:ascii="Times New Roman" w:eastAsia="標楷體" w:hint="eastAsia"/>
          <w:sz w:val="22"/>
        </w:rPr>
        <w:t>(2013</w:t>
      </w:r>
      <w:r>
        <w:rPr>
          <w:rFonts w:ascii="Times New Roman" w:eastAsia="標楷體" w:hint="eastAsia"/>
          <w:sz w:val="22"/>
        </w:rPr>
        <w:t>年</w:t>
      </w:r>
      <w:r>
        <w:rPr>
          <w:rFonts w:ascii="Times New Roman" w:eastAsia="標楷體" w:hint="eastAsia"/>
          <w:sz w:val="22"/>
        </w:rPr>
        <w:t>8</w:t>
      </w:r>
      <w:r>
        <w:rPr>
          <w:rFonts w:ascii="Times New Roman" w:eastAsia="標楷體" w:hint="eastAsia"/>
          <w:sz w:val="22"/>
        </w:rPr>
        <w:t>月資料尚未發布</w:t>
      </w:r>
      <w:r>
        <w:rPr>
          <w:rFonts w:ascii="Times New Roman" w:eastAsia="標楷體" w:hint="eastAsia"/>
          <w:sz w:val="22"/>
        </w:rPr>
        <w:t>)</w:t>
      </w:r>
    </w:p>
    <w:p w:rsidR="00E83C1B" w:rsidRPr="00A23E15" w:rsidRDefault="00E83C1B" w:rsidP="00E83C1B">
      <w:pPr>
        <w:pStyle w:val="a9"/>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sidR="00A96A22">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E83C1B" w:rsidRPr="00A23E15" w:rsidTr="008A4FEC">
        <w:trPr>
          <w:cantSplit/>
          <w:trHeight w:val="234"/>
        </w:trPr>
        <w:tc>
          <w:tcPr>
            <w:tcW w:w="1676" w:type="dxa"/>
            <w:vMerge w:val="restart"/>
            <w:tcBorders>
              <w:left w:val="nil"/>
            </w:tcBorders>
          </w:tcPr>
          <w:p w:rsidR="00E83C1B" w:rsidRPr="00A23E15" w:rsidRDefault="00E83C1B" w:rsidP="00E83C1B">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E83C1B" w:rsidRPr="00A23E15" w:rsidRDefault="00E83C1B" w:rsidP="008A4FEC">
            <w:pPr>
              <w:snapToGrid w:val="0"/>
              <w:spacing w:line="240" w:lineRule="atLeast"/>
              <w:jc w:val="center"/>
              <w:rPr>
                <w:rFonts w:eastAsia="標楷體"/>
                <w:sz w:val="22"/>
              </w:rPr>
            </w:pPr>
            <w:r w:rsidRPr="00A23E15">
              <w:rPr>
                <w:rFonts w:eastAsia="標楷體" w:hAnsi="標楷體" w:hint="eastAsia"/>
                <w:sz w:val="22"/>
              </w:rPr>
              <w:t>新批設</w:t>
            </w:r>
          </w:p>
          <w:p w:rsidR="00E83C1B" w:rsidRPr="00A23E15" w:rsidRDefault="00E83C1B" w:rsidP="008A4FEC">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E83C1B" w:rsidRPr="00A23E15" w:rsidRDefault="00E83C1B" w:rsidP="008A4FEC">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E83C1B" w:rsidRPr="00A23E15" w:rsidRDefault="00E83C1B" w:rsidP="008A4FEC">
            <w:pPr>
              <w:snapToGrid w:val="0"/>
              <w:spacing w:line="240" w:lineRule="atLeast"/>
              <w:jc w:val="center"/>
              <w:rPr>
                <w:rFonts w:eastAsia="標楷體"/>
                <w:sz w:val="22"/>
              </w:rPr>
            </w:pPr>
            <w:r w:rsidRPr="00A23E15">
              <w:rPr>
                <w:rFonts w:eastAsia="標楷體" w:hAnsi="標楷體" w:hint="eastAsia"/>
                <w:sz w:val="22"/>
              </w:rPr>
              <w:t>外資企業</w:t>
            </w:r>
          </w:p>
        </w:tc>
      </w:tr>
      <w:tr w:rsidR="00E83C1B" w:rsidRPr="00A23E15" w:rsidTr="008A4FEC">
        <w:trPr>
          <w:cantSplit/>
          <w:trHeight w:val="170"/>
        </w:trPr>
        <w:tc>
          <w:tcPr>
            <w:tcW w:w="1676" w:type="dxa"/>
            <w:vMerge/>
            <w:tcBorders>
              <w:left w:val="nil"/>
              <w:bottom w:val="single" w:sz="4" w:space="0" w:color="auto"/>
            </w:tcBorders>
          </w:tcPr>
          <w:p w:rsidR="00E83C1B" w:rsidRPr="00A23E15" w:rsidRDefault="00E83C1B" w:rsidP="008A4FEC">
            <w:pPr>
              <w:snapToGrid w:val="0"/>
              <w:spacing w:line="240" w:lineRule="atLeast"/>
              <w:ind w:left="-28"/>
              <w:jc w:val="center"/>
              <w:rPr>
                <w:rFonts w:eastAsia="標楷體"/>
                <w:sz w:val="22"/>
              </w:rPr>
            </w:pPr>
          </w:p>
        </w:tc>
        <w:tc>
          <w:tcPr>
            <w:tcW w:w="1009" w:type="dxa"/>
            <w:vMerge/>
            <w:tcBorders>
              <w:bottom w:val="single" w:sz="4" w:space="0" w:color="auto"/>
            </w:tcBorders>
          </w:tcPr>
          <w:p w:rsidR="00E83C1B" w:rsidRPr="00A23E15" w:rsidRDefault="00E83C1B" w:rsidP="008A4FEC">
            <w:pPr>
              <w:snapToGrid w:val="0"/>
              <w:spacing w:line="240" w:lineRule="atLeast"/>
              <w:jc w:val="center"/>
              <w:rPr>
                <w:rFonts w:eastAsia="標楷體"/>
                <w:sz w:val="22"/>
              </w:rPr>
            </w:pPr>
          </w:p>
        </w:tc>
        <w:tc>
          <w:tcPr>
            <w:tcW w:w="1132" w:type="dxa"/>
            <w:tcBorders>
              <w:bottom w:val="single" w:sz="4" w:space="0" w:color="auto"/>
            </w:tcBorders>
          </w:tcPr>
          <w:p w:rsidR="00E83C1B" w:rsidRPr="00A23E15" w:rsidRDefault="00E83C1B" w:rsidP="008A4FEC">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E83C1B" w:rsidRPr="00A23E15" w:rsidRDefault="00E83C1B" w:rsidP="008A4FEC">
            <w:pPr>
              <w:snapToGrid w:val="0"/>
              <w:spacing w:line="240" w:lineRule="atLeast"/>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tcPr>
          <w:p w:rsidR="00E83C1B" w:rsidRPr="00A23E15" w:rsidRDefault="00E83C1B" w:rsidP="008A4FEC">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E83C1B" w:rsidRPr="00A23E15" w:rsidRDefault="00E83C1B" w:rsidP="008A4FEC">
            <w:pPr>
              <w:snapToGrid w:val="0"/>
              <w:spacing w:line="240" w:lineRule="atLeast"/>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tcPr>
          <w:p w:rsidR="00E83C1B" w:rsidRPr="00A23E15" w:rsidRDefault="00E83C1B" w:rsidP="008A4FEC">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E83C1B" w:rsidRPr="00A23E15" w:rsidRDefault="00E83C1B" w:rsidP="008A4FEC">
            <w:pPr>
              <w:snapToGrid w:val="0"/>
              <w:spacing w:line="240" w:lineRule="atLeast"/>
              <w:jc w:val="center"/>
              <w:rPr>
                <w:rFonts w:eastAsia="標楷體"/>
                <w:sz w:val="22"/>
              </w:rPr>
            </w:pPr>
            <w:r w:rsidRPr="00A23E15">
              <w:rPr>
                <w:rFonts w:eastAsia="標楷體" w:hAnsi="標楷體" w:hint="eastAsia"/>
                <w:sz w:val="22"/>
              </w:rPr>
              <w:t>成長率</w:t>
            </w:r>
          </w:p>
        </w:tc>
      </w:tr>
      <w:tr w:rsidR="00E83C1B" w:rsidRPr="00A23E15" w:rsidTr="008A4FEC">
        <w:trPr>
          <w:trHeight w:val="198"/>
        </w:trPr>
        <w:tc>
          <w:tcPr>
            <w:tcW w:w="1676" w:type="dxa"/>
            <w:tcBorders>
              <w:top w:val="nil"/>
              <w:left w:val="nil"/>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E83C1B" w:rsidRPr="00A23E15" w:rsidRDefault="00E83C1B" w:rsidP="008A4FEC">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E83C1B" w:rsidRPr="00A23E15" w:rsidRDefault="00E83C1B" w:rsidP="008A4FEC">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-12.06</w:t>
            </w:r>
          </w:p>
        </w:tc>
      </w:tr>
      <w:tr w:rsidR="00E83C1B" w:rsidRPr="00A23E15" w:rsidTr="008A4FEC">
        <w:trPr>
          <w:trHeight w:val="320"/>
        </w:trPr>
        <w:tc>
          <w:tcPr>
            <w:tcW w:w="1676" w:type="dxa"/>
            <w:tcBorders>
              <w:top w:val="nil"/>
              <w:left w:val="nil"/>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E83C1B" w:rsidRPr="00A23E15" w:rsidRDefault="00E83C1B" w:rsidP="008A4FEC">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E83C1B" w:rsidRPr="00A23E15" w:rsidRDefault="00E83C1B" w:rsidP="008A4FEC">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35.26</w:t>
            </w:r>
          </w:p>
        </w:tc>
      </w:tr>
      <w:tr w:rsidR="00E83C1B" w:rsidRPr="00A23E15" w:rsidTr="008A4FEC">
        <w:trPr>
          <w:trHeight w:val="320"/>
        </w:trPr>
        <w:tc>
          <w:tcPr>
            <w:tcW w:w="1676" w:type="dxa"/>
            <w:tcBorders>
              <w:top w:val="nil"/>
              <w:left w:val="nil"/>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E83C1B" w:rsidRPr="00A23E15" w:rsidRDefault="00E83C1B" w:rsidP="008A4FEC">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E83C1B" w:rsidRPr="00A23E15" w:rsidRDefault="00E83C1B" w:rsidP="008A4FEC">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17.18</w:t>
            </w:r>
          </w:p>
        </w:tc>
      </w:tr>
      <w:tr w:rsidR="00E83C1B" w:rsidRPr="00A23E15" w:rsidTr="008A4FEC">
        <w:trPr>
          <w:trHeight w:val="320"/>
        </w:trPr>
        <w:tc>
          <w:tcPr>
            <w:tcW w:w="1676" w:type="dxa"/>
            <w:tcBorders>
              <w:top w:val="nil"/>
              <w:left w:val="nil"/>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E83C1B" w:rsidRPr="00A23E15" w:rsidRDefault="00E83C1B" w:rsidP="008A4FEC">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E83C1B" w:rsidRPr="00A23E15" w:rsidRDefault="00E83C1B" w:rsidP="008A4FEC">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0.74</w:t>
            </w:r>
          </w:p>
        </w:tc>
      </w:tr>
      <w:tr w:rsidR="00E83C1B" w:rsidRPr="00A23E15" w:rsidTr="008A4FEC">
        <w:trPr>
          <w:trHeight w:val="327"/>
        </w:trPr>
        <w:tc>
          <w:tcPr>
            <w:tcW w:w="1676" w:type="dxa"/>
            <w:tcBorders>
              <w:top w:val="nil"/>
              <w:left w:val="nil"/>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8</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2,100</w:t>
            </w:r>
          </w:p>
        </w:tc>
        <w:tc>
          <w:tcPr>
            <w:tcW w:w="1132" w:type="dxa"/>
            <w:tcBorders>
              <w:top w:val="nil"/>
              <w:left w:val="single" w:sz="4" w:space="0" w:color="auto"/>
              <w:bottom w:val="nil"/>
              <w:right w:val="nil"/>
            </w:tcBorders>
          </w:tcPr>
          <w:p w:rsidR="00E83C1B" w:rsidRPr="00A23E15" w:rsidRDefault="00E83C1B" w:rsidP="008A4FEC">
            <w:pPr>
              <w:snapToGrid w:val="0"/>
              <w:spacing w:line="280" w:lineRule="exact"/>
              <w:ind w:left="-28" w:rightChars="67" w:right="161"/>
              <w:jc w:val="right"/>
              <w:rPr>
                <w:rFonts w:eastAsia="標楷體"/>
                <w:sz w:val="22"/>
              </w:rPr>
            </w:pPr>
            <w:r w:rsidRPr="00A23E15">
              <w:rPr>
                <w:rFonts w:eastAsia="標楷體" w:hint="eastAsia"/>
                <w:sz w:val="22"/>
              </w:rPr>
              <w:t>83.26</w:t>
            </w:r>
          </w:p>
        </w:tc>
        <w:tc>
          <w:tcPr>
            <w:tcW w:w="1132" w:type="dxa"/>
            <w:tcBorders>
              <w:top w:val="nil"/>
              <w:left w:val="nil"/>
              <w:bottom w:val="nil"/>
              <w:right w:val="single" w:sz="4" w:space="0" w:color="auto"/>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-1.43</w:t>
            </w:r>
          </w:p>
        </w:tc>
        <w:tc>
          <w:tcPr>
            <w:tcW w:w="1236" w:type="dxa"/>
            <w:tcBorders>
              <w:top w:val="nil"/>
              <w:left w:val="single" w:sz="4" w:space="0" w:color="auto"/>
              <w:bottom w:val="nil"/>
              <w:right w:val="nil"/>
            </w:tcBorders>
          </w:tcPr>
          <w:p w:rsidR="00E83C1B" w:rsidRPr="00A23E15" w:rsidRDefault="00E83C1B" w:rsidP="008A4FEC">
            <w:pPr>
              <w:snapToGrid w:val="0"/>
              <w:spacing w:line="280" w:lineRule="exact"/>
              <w:ind w:left="-28" w:rightChars="57" w:right="137"/>
              <w:jc w:val="right"/>
              <w:rPr>
                <w:rFonts w:eastAsia="標楷體"/>
                <w:sz w:val="22"/>
              </w:rPr>
            </w:pPr>
            <w:r w:rsidRPr="00A23E15">
              <w:rPr>
                <w:rFonts w:eastAsia="標楷體" w:hint="eastAsia"/>
                <w:sz w:val="22"/>
              </w:rPr>
              <w:t>857.32</w:t>
            </w:r>
          </w:p>
        </w:tc>
        <w:tc>
          <w:tcPr>
            <w:tcW w:w="1273" w:type="dxa"/>
            <w:tcBorders>
              <w:top w:val="nil"/>
              <w:left w:val="nil"/>
              <w:bottom w:val="nil"/>
              <w:right w:val="single" w:sz="4" w:space="0" w:color="auto"/>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2.83</w:t>
            </w:r>
          </w:p>
        </w:tc>
        <w:tc>
          <w:tcPr>
            <w:tcW w:w="1333" w:type="dxa"/>
            <w:tcBorders>
              <w:top w:val="nil"/>
              <w:left w:val="single" w:sz="4" w:space="0" w:color="auto"/>
              <w:bottom w:val="nil"/>
              <w:right w:val="nil"/>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760.04</w:t>
            </w:r>
          </w:p>
        </w:tc>
        <w:tc>
          <w:tcPr>
            <w:tcW w:w="1108" w:type="dxa"/>
            <w:tcBorders>
              <w:top w:val="nil"/>
              <w:left w:val="nil"/>
              <w:bottom w:val="nil"/>
              <w:right w:val="nil"/>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3.07</w:t>
            </w:r>
          </w:p>
        </w:tc>
      </w:tr>
      <w:tr w:rsidR="00E83C1B" w:rsidRPr="00A23E15" w:rsidTr="008A4FEC">
        <w:trPr>
          <w:trHeight w:val="320"/>
        </w:trPr>
        <w:tc>
          <w:tcPr>
            <w:tcW w:w="1676" w:type="dxa"/>
            <w:tcBorders>
              <w:top w:val="nil"/>
              <w:left w:val="nil"/>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9</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2,248</w:t>
            </w:r>
          </w:p>
        </w:tc>
        <w:tc>
          <w:tcPr>
            <w:tcW w:w="1132" w:type="dxa"/>
            <w:tcBorders>
              <w:top w:val="nil"/>
              <w:left w:val="single" w:sz="4" w:space="0" w:color="auto"/>
              <w:bottom w:val="nil"/>
              <w:right w:val="nil"/>
            </w:tcBorders>
          </w:tcPr>
          <w:p w:rsidR="00E83C1B" w:rsidRPr="00A23E15" w:rsidRDefault="00E83C1B" w:rsidP="008A4FEC">
            <w:pPr>
              <w:snapToGrid w:val="0"/>
              <w:spacing w:line="280" w:lineRule="exact"/>
              <w:ind w:left="-28" w:rightChars="67" w:right="161"/>
              <w:jc w:val="right"/>
              <w:rPr>
                <w:rFonts w:eastAsia="標楷體"/>
                <w:sz w:val="22"/>
              </w:rPr>
            </w:pPr>
            <w:r w:rsidRPr="00A23E15">
              <w:rPr>
                <w:rFonts w:eastAsia="標楷體" w:hint="eastAsia"/>
                <w:sz w:val="22"/>
              </w:rPr>
              <w:t>83.28</w:t>
            </w:r>
          </w:p>
        </w:tc>
        <w:tc>
          <w:tcPr>
            <w:tcW w:w="1132" w:type="dxa"/>
            <w:tcBorders>
              <w:top w:val="nil"/>
              <w:left w:val="nil"/>
              <w:bottom w:val="nil"/>
              <w:right w:val="single" w:sz="4" w:space="0" w:color="auto"/>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-6.81</w:t>
            </w:r>
          </w:p>
        </w:tc>
        <w:tc>
          <w:tcPr>
            <w:tcW w:w="1236" w:type="dxa"/>
            <w:tcBorders>
              <w:top w:val="nil"/>
              <w:left w:val="single" w:sz="4" w:space="0" w:color="auto"/>
              <w:bottom w:val="nil"/>
              <w:right w:val="nil"/>
            </w:tcBorders>
          </w:tcPr>
          <w:p w:rsidR="00E83C1B" w:rsidRPr="00A23E15" w:rsidRDefault="00E83C1B" w:rsidP="008A4FEC">
            <w:pPr>
              <w:snapToGrid w:val="0"/>
              <w:spacing w:line="280" w:lineRule="exact"/>
              <w:ind w:left="-28" w:rightChars="57" w:right="137"/>
              <w:jc w:val="right"/>
              <w:rPr>
                <w:rFonts w:eastAsia="標楷體"/>
                <w:sz w:val="22"/>
              </w:rPr>
            </w:pPr>
            <w:r w:rsidRPr="00A23E15">
              <w:rPr>
                <w:rFonts w:eastAsia="標楷體" w:hint="eastAsia"/>
                <w:sz w:val="22"/>
              </w:rPr>
              <w:t>903.36</w:t>
            </w:r>
          </w:p>
        </w:tc>
        <w:tc>
          <w:tcPr>
            <w:tcW w:w="1273" w:type="dxa"/>
            <w:tcBorders>
              <w:top w:val="nil"/>
              <w:left w:val="nil"/>
              <w:bottom w:val="nil"/>
              <w:right w:val="single" w:sz="4" w:space="0" w:color="auto"/>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1.85</w:t>
            </w:r>
          </w:p>
        </w:tc>
        <w:tc>
          <w:tcPr>
            <w:tcW w:w="1333" w:type="dxa"/>
            <w:tcBorders>
              <w:top w:val="nil"/>
              <w:left w:val="single" w:sz="4" w:space="0" w:color="auto"/>
              <w:bottom w:val="nil"/>
              <w:right w:val="nil"/>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793.42</w:t>
            </w:r>
          </w:p>
        </w:tc>
        <w:tc>
          <w:tcPr>
            <w:tcW w:w="1108" w:type="dxa"/>
            <w:tcBorders>
              <w:top w:val="nil"/>
              <w:left w:val="nil"/>
              <w:bottom w:val="nil"/>
              <w:right w:val="nil"/>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2.45</w:t>
            </w:r>
          </w:p>
        </w:tc>
      </w:tr>
      <w:tr w:rsidR="00E83C1B" w:rsidRPr="00A23E15" w:rsidTr="008A4FEC">
        <w:trPr>
          <w:trHeight w:val="320"/>
        </w:trPr>
        <w:tc>
          <w:tcPr>
            <w:tcW w:w="1676" w:type="dxa"/>
            <w:tcBorders>
              <w:top w:val="nil"/>
              <w:left w:val="nil"/>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E83C1B" w:rsidRPr="00A23E15" w:rsidRDefault="00E83C1B" w:rsidP="008A4FEC">
            <w:pPr>
              <w:snapToGrid w:val="0"/>
              <w:spacing w:line="28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E83C1B" w:rsidRPr="00A23E15" w:rsidRDefault="00E83C1B" w:rsidP="008A4FEC">
            <w:pPr>
              <w:snapToGrid w:val="0"/>
              <w:spacing w:line="28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1.83</w:t>
            </w:r>
          </w:p>
        </w:tc>
      </w:tr>
      <w:tr w:rsidR="00E83C1B" w:rsidRPr="00A23E15" w:rsidTr="008A4FEC">
        <w:trPr>
          <w:trHeight w:val="320"/>
        </w:trPr>
        <w:tc>
          <w:tcPr>
            <w:tcW w:w="1676" w:type="dxa"/>
            <w:tcBorders>
              <w:top w:val="nil"/>
              <w:left w:val="nil"/>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E83C1B" w:rsidRPr="00A23E15" w:rsidRDefault="00E83C1B" w:rsidP="008A4FEC">
            <w:pPr>
              <w:snapToGrid w:val="0"/>
              <w:spacing w:line="28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E83C1B" w:rsidRPr="00A23E15" w:rsidRDefault="00E83C1B" w:rsidP="008A4FEC">
            <w:pPr>
              <w:snapToGrid w:val="0"/>
              <w:spacing w:line="28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3.13</w:t>
            </w:r>
          </w:p>
        </w:tc>
      </w:tr>
      <w:tr w:rsidR="00E83C1B" w:rsidRPr="00A23E15" w:rsidTr="008A4FEC">
        <w:trPr>
          <w:trHeight w:val="320"/>
        </w:trPr>
        <w:tc>
          <w:tcPr>
            <w:tcW w:w="1676" w:type="dxa"/>
            <w:tcBorders>
              <w:top w:val="nil"/>
              <w:left w:val="nil"/>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A23E15" w:rsidRDefault="00E83C1B" w:rsidP="008A4FEC">
            <w:pPr>
              <w:snapToGrid w:val="0"/>
              <w:spacing w:line="28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E83C1B" w:rsidRPr="00A23E15" w:rsidRDefault="00E83C1B" w:rsidP="008A4FEC">
            <w:pPr>
              <w:snapToGrid w:val="0"/>
              <w:spacing w:line="28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E83C1B" w:rsidRPr="00A23E15" w:rsidRDefault="00E83C1B" w:rsidP="008A4FEC">
            <w:pPr>
              <w:snapToGrid w:val="0"/>
              <w:spacing w:line="28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E83C1B" w:rsidRPr="00A23E15" w:rsidRDefault="00E83C1B" w:rsidP="008A4FEC">
            <w:pPr>
              <w:snapToGrid w:val="0"/>
              <w:spacing w:line="28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E83C1B" w:rsidRPr="00A23E15" w:rsidRDefault="00E83C1B" w:rsidP="008A4FEC">
            <w:pPr>
              <w:snapToGrid w:val="0"/>
              <w:spacing w:line="280" w:lineRule="exact"/>
              <w:ind w:rightChars="110" w:right="264"/>
              <w:jc w:val="right"/>
              <w:rPr>
                <w:rFonts w:eastAsia="標楷體"/>
                <w:sz w:val="22"/>
              </w:rPr>
            </w:pPr>
            <w:r w:rsidRPr="00A23E15">
              <w:rPr>
                <w:rFonts w:eastAsia="標楷體" w:hint="eastAsia"/>
                <w:sz w:val="22"/>
              </w:rPr>
              <w:t>0.94</w:t>
            </w:r>
          </w:p>
        </w:tc>
      </w:tr>
      <w:tr w:rsidR="00E83C1B" w:rsidRPr="00A23E15" w:rsidTr="008A4FEC">
        <w:trPr>
          <w:trHeight w:val="320"/>
        </w:trPr>
        <w:tc>
          <w:tcPr>
            <w:tcW w:w="1676" w:type="dxa"/>
            <w:tcBorders>
              <w:top w:val="nil"/>
              <w:left w:val="nil"/>
              <w:bottom w:val="nil"/>
              <w:right w:val="single" w:sz="4" w:space="0" w:color="auto"/>
            </w:tcBorders>
            <w:vAlign w:val="center"/>
          </w:tcPr>
          <w:p w:rsidR="00E83C1B" w:rsidRPr="009052D2" w:rsidRDefault="00E83C1B" w:rsidP="008A4FEC">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r w:rsidRPr="00FA322E">
              <w:rPr>
                <w:rFonts w:eastAsia="標楷體" w:hint="eastAsia"/>
                <w:sz w:val="22"/>
              </w:rPr>
              <w:t>1~</w:t>
            </w:r>
            <w:r>
              <w:rPr>
                <w:rFonts w:eastAsia="標楷體" w:hint="eastAsia"/>
                <w:sz w:val="22"/>
              </w:rPr>
              <w:t>8</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701A11" w:rsidRDefault="00E83C1B" w:rsidP="008A4FEC">
            <w:pPr>
              <w:snapToGrid w:val="0"/>
              <w:spacing w:line="280" w:lineRule="exact"/>
              <w:ind w:left="-28"/>
              <w:jc w:val="center"/>
              <w:rPr>
                <w:rFonts w:eastAsia="標楷體"/>
                <w:sz w:val="22"/>
              </w:rPr>
            </w:pPr>
            <w:r w:rsidRPr="00701A11">
              <w:rPr>
                <w:rFonts w:eastAsia="標楷體" w:hint="eastAsia"/>
                <w:sz w:val="22"/>
              </w:rPr>
              <w:t>1</w:t>
            </w:r>
            <w:r>
              <w:rPr>
                <w:rFonts w:eastAsia="標楷體" w:hint="eastAsia"/>
                <w:sz w:val="22"/>
              </w:rPr>
              <w:t>2</w:t>
            </w:r>
            <w:r w:rsidRPr="00701A11">
              <w:rPr>
                <w:rFonts w:eastAsia="標楷體" w:hint="eastAsia"/>
                <w:sz w:val="22"/>
              </w:rPr>
              <w:t>,6</w:t>
            </w:r>
            <w:r>
              <w:rPr>
                <w:rFonts w:eastAsia="標楷體" w:hint="eastAsia"/>
                <w:sz w:val="22"/>
              </w:rPr>
              <w:t>26</w:t>
            </w:r>
          </w:p>
        </w:tc>
        <w:tc>
          <w:tcPr>
            <w:tcW w:w="1132" w:type="dxa"/>
            <w:tcBorders>
              <w:top w:val="nil"/>
              <w:left w:val="single" w:sz="4" w:space="0" w:color="auto"/>
              <w:bottom w:val="nil"/>
              <w:right w:val="nil"/>
            </w:tcBorders>
            <w:vAlign w:val="center"/>
          </w:tcPr>
          <w:p w:rsidR="00E83C1B" w:rsidRPr="00701A11" w:rsidRDefault="00E83C1B" w:rsidP="008A4FEC">
            <w:pPr>
              <w:snapToGrid w:val="0"/>
              <w:spacing w:line="280" w:lineRule="exact"/>
              <w:ind w:left="-28" w:rightChars="67" w:right="161"/>
              <w:jc w:val="right"/>
              <w:rPr>
                <w:rFonts w:eastAsia="標楷體"/>
                <w:sz w:val="22"/>
              </w:rPr>
            </w:pPr>
            <w:r>
              <w:rPr>
                <w:rFonts w:eastAsia="標楷體" w:hint="eastAsia"/>
                <w:sz w:val="22"/>
              </w:rPr>
              <w:t>797.7</w:t>
            </w:r>
          </w:p>
        </w:tc>
        <w:tc>
          <w:tcPr>
            <w:tcW w:w="1132" w:type="dxa"/>
            <w:tcBorders>
              <w:top w:val="nil"/>
              <w:left w:val="nil"/>
              <w:bottom w:val="nil"/>
              <w:right w:val="single" w:sz="4" w:space="0" w:color="auto"/>
            </w:tcBorders>
            <w:vAlign w:val="center"/>
          </w:tcPr>
          <w:p w:rsidR="00E83C1B" w:rsidRPr="00701A11" w:rsidRDefault="00E83C1B" w:rsidP="008A4FEC">
            <w:pPr>
              <w:snapToGrid w:val="0"/>
              <w:spacing w:line="280" w:lineRule="exact"/>
              <w:ind w:left="-28" w:rightChars="110" w:right="264"/>
              <w:jc w:val="right"/>
              <w:rPr>
                <w:rFonts w:eastAsia="標楷體"/>
                <w:sz w:val="22"/>
              </w:rPr>
            </w:pPr>
            <w:r>
              <w:rPr>
                <w:rFonts w:eastAsia="標楷體" w:hint="eastAsia"/>
                <w:sz w:val="22"/>
              </w:rPr>
              <w:t>6.37</w:t>
            </w:r>
          </w:p>
        </w:tc>
        <w:tc>
          <w:tcPr>
            <w:tcW w:w="1236" w:type="dxa"/>
            <w:tcBorders>
              <w:top w:val="nil"/>
              <w:left w:val="single" w:sz="4" w:space="0" w:color="auto"/>
              <w:bottom w:val="nil"/>
              <w:right w:val="nil"/>
            </w:tcBorders>
          </w:tcPr>
          <w:p w:rsidR="00E83C1B" w:rsidRPr="00A35A2C" w:rsidRDefault="00E83C1B" w:rsidP="008A4FEC">
            <w:pPr>
              <w:snapToGrid w:val="0"/>
              <w:spacing w:line="280" w:lineRule="exact"/>
              <w:ind w:left="-28" w:rightChars="57" w:right="137"/>
              <w:jc w:val="right"/>
              <w:rPr>
                <w:rFonts w:eastAsia="標楷體"/>
                <w:sz w:val="22"/>
              </w:rPr>
            </w:pPr>
            <w:r>
              <w:rPr>
                <w:rFonts w:eastAsia="標楷體" w:hint="eastAsia"/>
                <w:sz w:val="22"/>
              </w:rPr>
              <w:t>6</w:t>
            </w:r>
            <w:r w:rsidRPr="00A35A2C">
              <w:rPr>
                <w:rFonts w:eastAsia="標楷體" w:hint="eastAsia"/>
                <w:sz w:val="22"/>
              </w:rPr>
              <w:t>,</w:t>
            </w:r>
            <w:r>
              <w:rPr>
                <w:rFonts w:eastAsia="標楷體" w:hint="eastAsia"/>
                <w:sz w:val="22"/>
              </w:rPr>
              <w:t>704.5</w:t>
            </w:r>
          </w:p>
        </w:tc>
        <w:tc>
          <w:tcPr>
            <w:tcW w:w="1273" w:type="dxa"/>
            <w:tcBorders>
              <w:top w:val="nil"/>
              <w:left w:val="nil"/>
              <w:bottom w:val="nil"/>
              <w:right w:val="single" w:sz="4" w:space="0" w:color="auto"/>
            </w:tcBorders>
          </w:tcPr>
          <w:p w:rsidR="00E83C1B" w:rsidRPr="00A35A2C" w:rsidRDefault="00E83C1B" w:rsidP="008A4FEC">
            <w:pPr>
              <w:snapToGrid w:val="0"/>
              <w:spacing w:line="280" w:lineRule="exact"/>
              <w:ind w:rightChars="110" w:right="264"/>
              <w:jc w:val="right"/>
              <w:rPr>
                <w:rFonts w:eastAsia="標楷體"/>
                <w:sz w:val="22"/>
              </w:rPr>
            </w:pPr>
            <w:r>
              <w:rPr>
                <w:rFonts w:eastAsia="標楷體" w:hint="eastAsia"/>
                <w:sz w:val="22"/>
              </w:rPr>
              <w:t>1.5</w:t>
            </w:r>
          </w:p>
        </w:tc>
        <w:tc>
          <w:tcPr>
            <w:tcW w:w="1333" w:type="dxa"/>
            <w:tcBorders>
              <w:top w:val="nil"/>
              <w:left w:val="single" w:sz="4" w:space="0" w:color="auto"/>
              <w:bottom w:val="nil"/>
              <w:right w:val="nil"/>
            </w:tcBorders>
          </w:tcPr>
          <w:p w:rsidR="00E83C1B" w:rsidRPr="00A35A2C" w:rsidRDefault="00E83C1B" w:rsidP="008A4FEC">
            <w:pPr>
              <w:snapToGrid w:val="0"/>
              <w:spacing w:line="280" w:lineRule="exact"/>
              <w:ind w:left="-28" w:rightChars="110" w:right="264"/>
              <w:jc w:val="right"/>
              <w:rPr>
                <w:rFonts w:eastAsia="標楷體"/>
                <w:sz w:val="22"/>
              </w:rPr>
            </w:pPr>
            <w:r>
              <w:rPr>
                <w:rFonts w:eastAsia="標楷體" w:hint="eastAsia"/>
                <w:sz w:val="22"/>
              </w:rPr>
              <w:t>5</w:t>
            </w:r>
            <w:r w:rsidRPr="00A35A2C">
              <w:rPr>
                <w:rFonts w:eastAsia="標楷體" w:hint="eastAsia"/>
                <w:sz w:val="22"/>
              </w:rPr>
              <w:t>,</w:t>
            </w:r>
            <w:r>
              <w:rPr>
                <w:rFonts w:eastAsia="標楷體" w:hint="eastAsia"/>
                <w:sz w:val="22"/>
              </w:rPr>
              <w:t>640.6</w:t>
            </w:r>
          </w:p>
        </w:tc>
        <w:tc>
          <w:tcPr>
            <w:tcW w:w="1108" w:type="dxa"/>
            <w:tcBorders>
              <w:top w:val="nil"/>
              <w:left w:val="nil"/>
              <w:bottom w:val="nil"/>
              <w:right w:val="nil"/>
            </w:tcBorders>
          </w:tcPr>
          <w:p w:rsidR="00E83C1B" w:rsidRPr="00A35A2C" w:rsidRDefault="00E83C1B" w:rsidP="008A4FEC">
            <w:pPr>
              <w:snapToGrid w:val="0"/>
              <w:spacing w:line="280" w:lineRule="exact"/>
              <w:ind w:rightChars="110" w:right="264"/>
              <w:jc w:val="right"/>
              <w:rPr>
                <w:rFonts w:eastAsia="標楷體"/>
                <w:sz w:val="22"/>
              </w:rPr>
            </w:pPr>
            <w:r w:rsidRPr="00A35A2C">
              <w:rPr>
                <w:rFonts w:eastAsia="標楷體" w:hint="eastAsia"/>
                <w:sz w:val="22"/>
              </w:rPr>
              <w:t>-</w:t>
            </w:r>
            <w:r>
              <w:rPr>
                <w:rFonts w:eastAsia="標楷體" w:hint="eastAsia"/>
                <w:sz w:val="22"/>
              </w:rPr>
              <w:t>0.9</w:t>
            </w:r>
          </w:p>
        </w:tc>
      </w:tr>
      <w:tr w:rsidR="00E83C1B" w:rsidRPr="00A23E15" w:rsidTr="008A4FEC">
        <w:trPr>
          <w:trHeight w:val="320"/>
        </w:trPr>
        <w:tc>
          <w:tcPr>
            <w:tcW w:w="1676" w:type="dxa"/>
            <w:tcBorders>
              <w:top w:val="nil"/>
              <w:left w:val="nil"/>
              <w:bottom w:val="nil"/>
              <w:right w:val="single" w:sz="4" w:space="0" w:color="auto"/>
            </w:tcBorders>
            <w:vAlign w:val="center"/>
          </w:tcPr>
          <w:p w:rsidR="00E83C1B" w:rsidRPr="009052D2" w:rsidRDefault="00E83C1B" w:rsidP="008A4FEC">
            <w:pPr>
              <w:snapToGrid w:val="0"/>
              <w:spacing w:line="28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701A11" w:rsidRDefault="00E83C1B" w:rsidP="008A4FEC">
            <w:pPr>
              <w:snapToGrid w:val="0"/>
              <w:spacing w:line="280" w:lineRule="exact"/>
              <w:ind w:left="-28"/>
              <w:jc w:val="center"/>
              <w:rPr>
                <w:rFonts w:eastAsia="標楷體"/>
                <w:sz w:val="22"/>
              </w:rPr>
            </w:pPr>
            <w:r w:rsidRPr="00701A11">
              <w:rPr>
                <w:rFonts w:eastAsia="標楷體" w:hint="eastAsia"/>
                <w:sz w:val="22"/>
              </w:rPr>
              <w:t>1,883</w:t>
            </w:r>
          </w:p>
        </w:tc>
        <w:tc>
          <w:tcPr>
            <w:tcW w:w="1132" w:type="dxa"/>
            <w:tcBorders>
              <w:top w:val="nil"/>
              <w:left w:val="single" w:sz="4" w:space="0" w:color="auto"/>
              <w:bottom w:val="nil"/>
              <w:right w:val="nil"/>
            </w:tcBorders>
            <w:vAlign w:val="center"/>
          </w:tcPr>
          <w:p w:rsidR="00E83C1B" w:rsidRPr="00701A11" w:rsidRDefault="00E83C1B" w:rsidP="008A4FEC">
            <w:pPr>
              <w:snapToGrid w:val="0"/>
              <w:spacing w:line="280" w:lineRule="exact"/>
              <w:ind w:left="-28" w:rightChars="67" w:right="161"/>
              <w:jc w:val="right"/>
              <w:rPr>
                <w:rFonts w:eastAsia="標楷體"/>
                <w:sz w:val="22"/>
              </w:rPr>
            </w:pPr>
            <w:r w:rsidRPr="00701A11">
              <w:rPr>
                <w:rFonts w:eastAsia="標楷體" w:hint="eastAsia"/>
                <w:sz w:val="22"/>
              </w:rPr>
              <w:t>92.7</w:t>
            </w:r>
          </w:p>
        </w:tc>
        <w:tc>
          <w:tcPr>
            <w:tcW w:w="1132" w:type="dxa"/>
            <w:tcBorders>
              <w:top w:val="nil"/>
              <w:left w:val="nil"/>
              <w:bottom w:val="nil"/>
              <w:right w:val="single" w:sz="4" w:space="0" w:color="auto"/>
            </w:tcBorders>
            <w:vAlign w:val="center"/>
          </w:tcPr>
          <w:p w:rsidR="00E83C1B" w:rsidRPr="00701A11" w:rsidRDefault="00E83C1B" w:rsidP="008A4FEC">
            <w:pPr>
              <w:snapToGrid w:val="0"/>
              <w:spacing w:line="280" w:lineRule="exact"/>
              <w:ind w:left="-28" w:rightChars="110" w:right="264"/>
              <w:jc w:val="right"/>
              <w:rPr>
                <w:rFonts w:eastAsia="標楷體"/>
                <w:sz w:val="22"/>
              </w:rPr>
            </w:pPr>
            <w:r w:rsidRPr="00701A11">
              <w:rPr>
                <w:rFonts w:eastAsia="標楷體" w:hint="eastAsia"/>
                <w:sz w:val="22"/>
              </w:rPr>
              <w:t>-7.27</w:t>
            </w:r>
          </w:p>
        </w:tc>
        <w:tc>
          <w:tcPr>
            <w:tcW w:w="1236" w:type="dxa"/>
            <w:tcBorders>
              <w:top w:val="nil"/>
              <w:left w:val="single" w:sz="4" w:space="0" w:color="auto"/>
              <w:bottom w:val="nil"/>
              <w:right w:val="nil"/>
            </w:tcBorders>
          </w:tcPr>
          <w:p w:rsidR="00E83C1B" w:rsidRPr="009052D2" w:rsidRDefault="00E83C1B" w:rsidP="008A4FEC">
            <w:pPr>
              <w:snapToGrid w:val="0"/>
              <w:spacing w:line="28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E83C1B" w:rsidRPr="009052D2" w:rsidRDefault="00E83C1B" w:rsidP="008A4FEC">
            <w:pPr>
              <w:snapToGrid w:val="0"/>
              <w:spacing w:line="280" w:lineRule="exact"/>
              <w:ind w:rightChars="110" w:right="264"/>
              <w:jc w:val="right"/>
              <w:rPr>
                <w:rFonts w:eastAsia="標楷體"/>
                <w:sz w:val="22"/>
              </w:rPr>
            </w:pPr>
            <w:r w:rsidRPr="009052D2">
              <w:rPr>
                <w:rFonts w:eastAsia="標楷體" w:hint="eastAsia"/>
                <w:sz w:val="22"/>
              </w:rPr>
              <w:t>15.1</w:t>
            </w:r>
          </w:p>
        </w:tc>
        <w:tc>
          <w:tcPr>
            <w:tcW w:w="1333" w:type="dxa"/>
            <w:tcBorders>
              <w:top w:val="nil"/>
              <w:left w:val="single" w:sz="4" w:space="0" w:color="auto"/>
              <w:bottom w:val="nil"/>
              <w:right w:val="nil"/>
            </w:tcBorders>
          </w:tcPr>
          <w:p w:rsidR="00E83C1B" w:rsidRPr="009052D2" w:rsidRDefault="00E83C1B" w:rsidP="008A4FEC">
            <w:pPr>
              <w:snapToGrid w:val="0"/>
              <w:spacing w:line="28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E83C1B" w:rsidRPr="009052D2" w:rsidRDefault="00E83C1B" w:rsidP="008A4FEC">
            <w:pPr>
              <w:snapToGrid w:val="0"/>
              <w:spacing w:line="280" w:lineRule="exact"/>
              <w:ind w:rightChars="110" w:right="264"/>
              <w:jc w:val="right"/>
              <w:rPr>
                <w:rFonts w:eastAsia="標楷體"/>
                <w:sz w:val="22"/>
              </w:rPr>
            </w:pPr>
            <w:r w:rsidRPr="009052D2">
              <w:rPr>
                <w:rFonts w:eastAsia="標楷體" w:hint="eastAsia"/>
                <w:sz w:val="22"/>
              </w:rPr>
              <w:t>24.99</w:t>
            </w:r>
          </w:p>
        </w:tc>
      </w:tr>
      <w:tr w:rsidR="00E83C1B" w:rsidRPr="00A23E15" w:rsidTr="008A4FEC">
        <w:trPr>
          <w:trHeight w:val="68"/>
        </w:trPr>
        <w:tc>
          <w:tcPr>
            <w:tcW w:w="1676" w:type="dxa"/>
            <w:tcBorders>
              <w:top w:val="nil"/>
              <w:left w:val="nil"/>
              <w:bottom w:val="nil"/>
              <w:right w:val="single" w:sz="4" w:space="0" w:color="auto"/>
            </w:tcBorders>
            <w:vAlign w:val="center"/>
          </w:tcPr>
          <w:p w:rsidR="00E83C1B" w:rsidRPr="009052D2" w:rsidRDefault="00E83C1B" w:rsidP="008A4FEC">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701A11" w:rsidRDefault="00E83C1B" w:rsidP="008A4FEC">
            <w:pPr>
              <w:snapToGrid w:val="0"/>
              <w:spacing w:line="280" w:lineRule="exact"/>
              <w:ind w:left="-28"/>
              <w:jc w:val="center"/>
              <w:rPr>
                <w:rFonts w:eastAsia="標楷體"/>
                <w:sz w:val="22"/>
              </w:rPr>
            </w:pPr>
            <w:r w:rsidRPr="00701A11">
              <w:rPr>
                <w:rFonts w:eastAsia="標楷體" w:hint="eastAsia"/>
                <w:sz w:val="22"/>
              </w:rPr>
              <w:t>1,032</w:t>
            </w:r>
          </w:p>
        </w:tc>
        <w:tc>
          <w:tcPr>
            <w:tcW w:w="1132" w:type="dxa"/>
            <w:tcBorders>
              <w:top w:val="nil"/>
              <w:left w:val="single" w:sz="4" w:space="0" w:color="auto"/>
              <w:bottom w:val="nil"/>
              <w:right w:val="nil"/>
            </w:tcBorders>
          </w:tcPr>
          <w:p w:rsidR="00E83C1B" w:rsidRPr="00701A11" w:rsidRDefault="00E83C1B" w:rsidP="008A4FEC">
            <w:pPr>
              <w:snapToGrid w:val="0"/>
              <w:spacing w:line="280" w:lineRule="exact"/>
              <w:ind w:left="-28" w:rightChars="67" w:right="161"/>
              <w:jc w:val="right"/>
              <w:rPr>
                <w:rFonts w:eastAsia="標楷體"/>
                <w:sz w:val="22"/>
              </w:rPr>
            </w:pPr>
            <w:r w:rsidRPr="00701A11">
              <w:rPr>
                <w:rFonts w:eastAsia="標楷體" w:hint="eastAsia"/>
                <w:sz w:val="22"/>
              </w:rPr>
              <w:t>82.14</w:t>
            </w:r>
          </w:p>
        </w:tc>
        <w:tc>
          <w:tcPr>
            <w:tcW w:w="1132" w:type="dxa"/>
            <w:tcBorders>
              <w:top w:val="nil"/>
              <w:left w:val="nil"/>
              <w:bottom w:val="nil"/>
              <w:right w:val="single" w:sz="4" w:space="0" w:color="auto"/>
            </w:tcBorders>
          </w:tcPr>
          <w:p w:rsidR="00E83C1B" w:rsidRPr="00701A11" w:rsidRDefault="00E83C1B" w:rsidP="008A4FEC">
            <w:pPr>
              <w:snapToGrid w:val="0"/>
              <w:spacing w:line="280" w:lineRule="exact"/>
              <w:ind w:left="-28" w:rightChars="110" w:right="264"/>
              <w:jc w:val="right"/>
              <w:rPr>
                <w:rFonts w:eastAsia="標楷體"/>
                <w:sz w:val="22"/>
              </w:rPr>
            </w:pPr>
            <w:r w:rsidRPr="00701A11">
              <w:rPr>
                <w:rFonts w:eastAsia="標楷體" w:hint="eastAsia"/>
                <w:sz w:val="22"/>
              </w:rPr>
              <w:t>6.32</w:t>
            </w:r>
          </w:p>
        </w:tc>
        <w:tc>
          <w:tcPr>
            <w:tcW w:w="1236" w:type="dxa"/>
            <w:tcBorders>
              <w:top w:val="nil"/>
              <w:left w:val="single" w:sz="4" w:space="0" w:color="auto"/>
              <w:bottom w:val="nil"/>
              <w:right w:val="nil"/>
            </w:tcBorders>
          </w:tcPr>
          <w:p w:rsidR="00E83C1B" w:rsidRPr="009052D2" w:rsidRDefault="00E83C1B" w:rsidP="008A4FEC">
            <w:pPr>
              <w:snapToGrid w:val="0"/>
              <w:spacing w:line="280" w:lineRule="exact"/>
              <w:ind w:left="-28" w:rightChars="57" w:right="137"/>
              <w:jc w:val="right"/>
              <w:rPr>
                <w:rFonts w:eastAsia="標楷體"/>
                <w:sz w:val="22"/>
              </w:rPr>
            </w:pPr>
            <w:r w:rsidRPr="009052D2">
              <w:rPr>
                <w:rFonts w:eastAsia="標楷體" w:hint="eastAsia"/>
                <w:sz w:val="22"/>
              </w:rPr>
              <w:t>673</w:t>
            </w:r>
            <w:r>
              <w:rPr>
                <w:rFonts w:eastAsia="標楷體" w:hint="eastAsia"/>
                <w:sz w:val="22"/>
              </w:rPr>
              <w:t>.0</w:t>
            </w:r>
          </w:p>
        </w:tc>
        <w:tc>
          <w:tcPr>
            <w:tcW w:w="1273" w:type="dxa"/>
            <w:tcBorders>
              <w:top w:val="nil"/>
              <w:left w:val="nil"/>
              <w:bottom w:val="nil"/>
              <w:right w:val="single" w:sz="4" w:space="0" w:color="auto"/>
            </w:tcBorders>
          </w:tcPr>
          <w:p w:rsidR="00E83C1B" w:rsidRPr="009052D2" w:rsidRDefault="00E83C1B" w:rsidP="008A4FEC">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E83C1B" w:rsidRPr="009052D2" w:rsidRDefault="00E83C1B" w:rsidP="008A4FEC">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E83C1B" w:rsidRPr="009052D2" w:rsidRDefault="00E83C1B" w:rsidP="008A4FEC">
            <w:pPr>
              <w:snapToGrid w:val="0"/>
              <w:spacing w:line="280" w:lineRule="exact"/>
              <w:ind w:rightChars="110" w:right="264"/>
              <w:jc w:val="right"/>
              <w:rPr>
                <w:rFonts w:eastAsia="標楷體"/>
                <w:sz w:val="22"/>
              </w:rPr>
            </w:pPr>
            <w:r w:rsidRPr="009052D2">
              <w:rPr>
                <w:rFonts w:eastAsia="標楷體" w:hint="eastAsia"/>
                <w:sz w:val="22"/>
              </w:rPr>
              <w:t>-23.38</w:t>
            </w:r>
          </w:p>
        </w:tc>
      </w:tr>
      <w:tr w:rsidR="00E83C1B" w:rsidRPr="00A23E15" w:rsidTr="008A4FEC">
        <w:trPr>
          <w:trHeight w:val="68"/>
        </w:trPr>
        <w:tc>
          <w:tcPr>
            <w:tcW w:w="1676" w:type="dxa"/>
            <w:tcBorders>
              <w:top w:val="nil"/>
              <w:left w:val="nil"/>
              <w:bottom w:val="nil"/>
              <w:right w:val="single" w:sz="4" w:space="0" w:color="auto"/>
            </w:tcBorders>
            <w:vAlign w:val="center"/>
          </w:tcPr>
          <w:p w:rsidR="00E83C1B" w:rsidRPr="009052D2" w:rsidRDefault="00E83C1B" w:rsidP="008A4FEC">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701A11" w:rsidRDefault="00E83C1B" w:rsidP="008A4FEC">
            <w:pPr>
              <w:snapToGrid w:val="0"/>
              <w:spacing w:line="280" w:lineRule="exact"/>
              <w:ind w:left="-28"/>
              <w:jc w:val="center"/>
              <w:rPr>
                <w:rFonts w:eastAsia="標楷體"/>
                <w:sz w:val="22"/>
              </w:rPr>
            </w:pPr>
            <w:r w:rsidRPr="00701A11">
              <w:rPr>
                <w:rFonts w:eastAsia="標楷體" w:hint="eastAsia"/>
                <w:sz w:val="22"/>
              </w:rPr>
              <w:t>1,907</w:t>
            </w:r>
          </w:p>
        </w:tc>
        <w:tc>
          <w:tcPr>
            <w:tcW w:w="1132" w:type="dxa"/>
            <w:tcBorders>
              <w:top w:val="nil"/>
              <w:left w:val="single" w:sz="4" w:space="0" w:color="auto"/>
              <w:bottom w:val="nil"/>
              <w:right w:val="nil"/>
            </w:tcBorders>
          </w:tcPr>
          <w:p w:rsidR="00E83C1B" w:rsidRPr="00701A11" w:rsidRDefault="00E83C1B" w:rsidP="008A4FEC">
            <w:pPr>
              <w:snapToGrid w:val="0"/>
              <w:spacing w:line="280" w:lineRule="exact"/>
              <w:ind w:left="-28" w:rightChars="67" w:right="161"/>
              <w:jc w:val="right"/>
              <w:rPr>
                <w:rFonts w:eastAsia="標楷體"/>
                <w:sz w:val="22"/>
              </w:rPr>
            </w:pPr>
            <w:r w:rsidRPr="00701A11">
              <w:rPr>
                <w:rFonts w:eastAsia="標楷體" w:hint="eastAsia"/>
                <w:sz w:val="22"/>
              </w:rPr>
              <w:t>124.21</w:t>
            </w:r>
          </w:p>
        </w:tc>
        <w:tc>
          <w:tcPr>
            <w:tcW w:w="1132" w:type="dxa"/>
            <w:tcBorders>
              <w:top w:val="nil"/>
              <w:left w:val="nil"/>
              <w:bottom w:val="nil"/>
              <w:right w:val="single" w:sz="4" w:space="0" w:color="auto"/>
            </w:tcBorders>
          </w:tcPr>
          <w:p w:rsidR="00E83C1B" w:rsidRPr="00701A11" w:rsidRDefault="00E83C1B" w:rsidP="008A4FEC">
            <w:pPr>
              <w:snapToGrid w:val="0"/>
              <w:spacing w:line="280" w:lineRule="exact"/>
              <w:ind w:left="-28" w:rightChars="110" w:right="264"/>
              <w:jc w:val="right"/>
              <w:rPr>
                <w:rFonts w:eastAsia="標楷體"/>
                <w:sz w:val="22"/>
              </w:rPr>
            </w:pPr>
            <w:r w:rsidRPr="00701A11">
              <w:rPr>
                <w:rFonts w:eastAsia="標楷體" w:hint="eastAsia"/>
                <w:sz w:val="22"/>
              </w:rPr>
              <w:t>5.65</w:t>
            </w:r>
          </w:p>
        </w:tc>
        <w:tc>
          <w:tcPr>
            <w:tcW w:w="1236" w:type="dxa"/>
            <w:tcBorders>
              <w:top w:val="nil"/>
              <w:left w:val="single" w:sz="4" w:space="0" w:color="auto"/>
              <w:bottom w:val="nil"/>
              <w:right w:val="nil"/>
            </w:tcBorders>
          </w:tcPr>
          <w:p w:rsidR="00E83C1B" w:rsidRPr="009052D2" w:rsidRDefault="00E83C1B" w:rsidP="008A4FEC">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E83C1B" w:rsidRPr="009052D2" w:rsidRDefault="00E83C1B" w:rsidP="008A4FEC">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E83C1B" w:rsidRPr="009052D2" w:rsidRDefault="00E83C1B" w:rsidP="008A4FEC">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E83C1B" w:rsidRPr="009052D2" w:rsidRDefault="00E83C1B" w:rsidP="008A4FEC">
            <w:pPr>
              <w:snapToGrid w:val="0"/>
              <w:spacing w:line="280" w:lineRule="exact"/>
              <w:ind w:rightChars="110" w:right="264"/>
              <w:jc w:val="right"/>
              <w:rPr>
                <w:rFonts w:eastAsia="標楷體"/>
                <w:sz w:val="22"/>
              </w:rPr>
            </w:pPr>
            <w:r w:rsidRPr="009052D2">
              <w:rPr>
                <w:rFonts w:eastAsia="標楷體" w:hint="eastAsia"/>
                <w:sz w:val="22"/>
              </w:rPr>
              <w:t>-4.24</w:t>
            </w:r>
          </w:p>
        </w:tc>
      </w:tr>
      <w:tr w:rsidR="00E83C1B" w:rsidRPr="00A23E15" w:rsidTr="008A4FEC">
        <w:trPr>
          <w:trHeight w:val="265"/>
        </w:trPr>
        <w:tc>
          <w:tcPr>
            <w:tcW w:w="1676" w:type="dxa"/>
            <w:tcBorders>
              <w:top w:val="nil"/>
              <w:left w:val="nil"/>
              <w:bottom w:val="nil"/>
              <w:right w:val="single" w:sz="4" w:space="0" w:color="auto"/>
            </w:tcBorders>
            <w:vAlign w:val="center"/>
          </w:tcPr>
          <w:p w:rsidR="00E83C1B" w:rsidRPr="009052D2" w:rsidRDefault="00E83C1B" w:rsidP="008A4FEC">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701A11" w:rsidRDefault="00E83C1B" w:rsidP="008A4FEC">
            <w:pPr>
              <w:snapToGrid w:val="0"/>
              <w:spacing w:line="280" w:lineRule="exact"/>
              <w:ind w:left="-28"/>
              <w:jc w:val="center"/>
              <w:rPr>
                <w:rFonts w:eastAsia="標楷體"/>
                <w:sz w:val="22"/>
              </w:rPr>
            </w:pPr>
            <w:r w:rsidRPr="00701A11">
              <w:rPr>
                <w:rFonts w:eastAsia="標楷體" w:hint="eastAsia"/>
                <w:sz w:val="22"/>
              </w:rPr>
              <w:t>1,865</w:t>
            </w:r>
          </w:p>
        </w:tc>
        <w:tc>
          <w:tcPr>
            <w:tcW w:w="1132" w:type="dxa"/>
            <w:tcBorders>
              <w:top w:val="nil"/>
              <w:left w:val="single" w:sz="4" w:space="0" w:color="auto"/>
              <w:bottom w:val="nil"/>
              <w:right w:val="nil"/>
            </w:tcBorders>
          </w:tcPr>
          <w:p w:rsidR="00E83C1B" w:rsidRPr="00701A11" w:rsidRDefault="00E83C1B" w:rsidP="008A4FEC">
            <w:pPr>
              <w:snapToGrid w:val="0"/>
              <w:spacing w:line="280" w:lineRule="exact"/>
              <w:ind w:left="-28" w:rightChars="67" w:right="161"/>
              <w:jc w:val="right"/>
              <w:rPr>
                <w:rFonts w:eastAsia="標楷體"/>
                <w:sz w:val="22"/>
              </w:rPr>
            </w:pPr>
            <w:r w:rsidRPr="00701A11">
              <w:rPr>
                <w:rFonts w:eastAsia="標楷體" w:hint="eastAsia"/>
                <w:sz w:val="22"/>
              </w:rPr>
              <w:t>84.35</w:t>
            </w:r>
          </w:p>
        </w:tc>
        <w:tc>
          <w:tcPr>
            <w:tcW w:w="1132" w:type="dxa"/>
            <w:tcBorders>
              <w:top w:val="nil"/>
              <w:left w:val="nil"/>
              <w:bottom w:val="nil"/>
              <w:right w:val="single" w:sz="4" w:space="0" w:color="auto"/>
            </w:tcBorders>
          </w:tcPr>
          <w:p w:rsidR="00E83C1B" w:rsidRPr="00701A11" w:rsidRDefault="00E83C1B" w:rsidP="008A4FEC">
            <w:pPr>
              <w:snapToGrid w:val="0"/>
              <w:spacing w:line="280" w:lineRule="exact"/>
              <w:ind w:left="-28" w:rightChars="110" w:right="264"/>
              <w:jc w:val="right"/>
              <w:rPr>
                <w:rFonts w:eastAsia="標楷體"/>
                <w:sz w:val="22"/>
              </w:rPr>
            </w:pPr>
            <w:r w:rsidRPr="00701A11">
              <w:rPr>
                <w:rFonts w:eastAsia="標楷體" w:hint="eastAsia"/>
                <w:sz w:val="22"/>
              </w:rPr>
              <w:t>0.4</w:t>
            </w:r>
          </w:p>
        </w:tc>
        <w:tc>
          <w:tcPr>
            <w:tcW w:w="1236" w:type="dxa"/>
            <w:tcBorders>
              <w:top w:val="nil"/>
              <w:left w:val="single" w:sz="4" w:space="0" w:color="auto"/>
              <w:bottom w:val="nil"/>
              <w:right w:val="nil"/>
            </w:tcBorders>
          </w:tcPr>
          <w:p w:rsidR="00E83C1B" w:rsidRPr="009052D2" w:rsidRDefault="00E83C1B" w:rsidP="008A4FEC">
            <w:pPr>
              <w:snapToGrid w:val="0"/>
              <w:spacing w:line="280" w:lineRule="exact"/>
              <w:ind w:left="-28" w:rightChars="57" w:right="137"/>
              <w:jc w:val="right"/>
              <w:rPr>
                <w:rFonts w:eastAsia="標楷體"/>
                <w:sz w:val="22"/>
              </w:rPr>
            </w:pPr>
            <w:r>
              <w:rPr>
                <w:rFonts w:eastAsia="標楷體" w:hint="eastAsia"/>
                <w:sz w:val="22"/>
              </w:rPr>
              <w:t>839.9</w:t>
            </w:r>
          </w:p>
        </w:tc>
        <w:tc>
          <w:tcPr>
            <w:tcW w:w="1273" w:type="dxa"/>
            <w:tcBorders>
              <w:top w:val="nil"/>
              <w:left w:val="nil"/>
              <w:bottom w:val="nil"/>
              <w:right w:val="single" w:sz="4" w:space="0" w:color="auto"/>
            </w:tcBorders>
          </w:tcPr>
          <w:p w:rsidR="00E83C1B" w:rsidRPr="009052D2" w:rsidRDefault="00E83C1B" w:rsidP="008A4FEC">
            <w:pPr>
              <w:snapToGrid w:val="0"/>
              <w:spacing w:line="280" w:lineRule="exact"/>
              <w:ind w:rightChars="110" w:right="264"/>
              <w:jc w:val="right"/>
              <w:rPr>
                <w:rFonts w:eastAsia="標楷體"/>
                <w:sz w:val="22"/>
              </w:rPr>
            </w:pPr>
            <w:r>
              <w:rPr>
                <w:rFonts w:eastAsia="標楷體" w:hint="eastAsia"/>
                <w:sz w:val="22"/>
              </w:rPr>
              <w:t>1.8</w:t>
            </w:r>
          </w:p>
        </w:tc>
        <w:tc>
          <w:tcPr>
            <w:tcW w:w="1333" w:type="dxa"/>
            <w:tcBorders>
              <w:top w:val="nil"/>
              <w:left w:val="single" w:sz="4" w:space="0" w:color="auto"/>
              <w:bottom w:val="nil"/>
              <w:right w:val="nil"/>
            </w:tcBorders>
          </w:tcPr>
          <w:p w:rsidR="00E83C1B" w:rsidRPr="009052D2" w:rsidRDefault="00E83C1B" w:rsidP="008A4FEC">
            <w:pPr>
              <w:snapToGrid w:val="0"/>
              <w:spacing w:line="280" w:lineRule="exact"/>
              <w:ind w:left="-28" w:rightChars="110" w:right="264"/>
              <w:jc w:val="right"/>
              <w:rPr>
                <w:rFonts w:eastAsia="標楷體"/>
                <w:sz w:val="22"/>
              </w:rPr>
            </w:pPr>
            <w:r>
              <w:rPr>
                <w:rFonts w:eastAsia="標楷體" w:hint="eastAsia"/>
                <w:sz w:val="22"/>
              </w:rPr>
              <w:t>714.1</w:t>
            </w:r>
          </w:p>
        </w:tc>
        <w:tc>
          <w:tcPr>
            <w:tcW w:w="1108" w:type="dxa"/>
            <w:tcBorders>
              <w:top w:val="nil"/>
              <w:left w:val="nil"/>
              <w:bottom w:val="nil"/>
              <w:right w:val="nil"/>
            </w:tcBorders>
          </w:tcPr>
          <w:p w:rsidR="00E83C1B" w:rsidRPr="009052D2" w:rsidRDefault="00E83C1B" w:rsidP="008A4FEC">
            <w:pPr>
              <w:snapToGrid w:val="0"/>
              <w:spacing w:line="280" w:lineRule="exact"/>
              <w:ind w:rightChars="110" w:right="264"/>
              <w:jc w:val="right"/>
              <w:rPr>
                <w:rFonts w:eastAsia="標楷體"/>
                <w:sz w:val="22"/>
              </w:rPr>
            </w:pPr>
            <w:r>
              <w:rPr>
                <w:rFonts w:eastAsia="標楷體" w:hint="eastAsia"/>
                <w:sz w:val="22"/>
              </w:rPr>
              <w:t>5.9</w:t>
            </w:r>
          </w:p>
        </w:tc>
      </w:tr>
      <w:tr w:rsidR="00E83C1B" w:rsidRPr="00A23E15" w:rsidTr="008A4FEC">
        <w:trPr>
          <w:trHeight w:val="265"/>
        </w:trPr>
        <w:tc>
          <w:tcPr>
            <w:tcW w:w="1676" w:type="dxa"/>
            <w:tcBorders>
              <w:top w:val="nil"/>
              <w:left w:val="nil"/>
              <w:bottom w:val="nil"/>
              <w:right w:val="single" w:sz="4" w:space="0" w:color="auto"/>
            </w:tcBorders>
            <w:vAlign w:val="center"/>
          </w:tcPr>
          <w:p w:rsidR="00E83C1B" w:rsidRDefault="00E83C1B" w:rsidP="008A4FEC">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701A11" w:rsidRDefault="00E83C1B" w:rsidP="008A4FEC">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E83C1B" w:rsidRPr="00701A11" w:rsidRDefault="00E83C1B" w:rsidP="008A4FEC">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E83C1B" w:rsidRPr="00701A11" w:rsidRDefault="00E83C1B" w:rsidP="008A4FEC">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E83C1B" w:rsidRDefault="00E83C1B" w:rsidP="008A4FEC">
            <w:pPr>
              <w:snapToGrid w:val="0"/>
              <w:spacing w:line="280" w:lineRule="exact"/>
              <w:ind w:left="-28" w:rightChars="57" w:right="137"/>
              <w:jc w:val="right"/>
              <w:rPr>
                <w:rFonts w:eastAsia="標楷體"/>
                <w:sz w:val="22"/>
              </w:rPr>
            </w:pPr>
            <w:r>
              <w:rPr>
                <w:rFonts w:eastAsia="標楷體" w:hint="eastAsia"/>
                <w:sz w:val="22"/>
              </w:rPr>
              <w:t>867.4</w:t>
            </w:r>
          </w:p>
        </w:tc>
        <w:tc>
          <w:tcPr>
            <w:tcW w:w="1273" w:type="dxa"/>
            <w:tcBorders>
              <w:top w:val="nil"/>
              <w:left w:val="nil"/>
              <w:bottom w:val="nil"/>
              <w:right w:val="single" w:sz="4" w:space="0" w:color="auto"/>
            </w:tcBorders>
          </w:tcPr>
          <w:p w:rsidR="00E83C1B" w:rsidRDefault="00E83C1B" w:rsidP="008A4FEC">
            <w:pPr>
              <w:snapToGrid w:val="0"/>
              <w:spacing w:line="280" w:lineRule="exact"/>
              <w:ind w:rightChars="110" w:right="264"/>
              <w:jc w:val="right"/>
              <w:rPr>
                <w:rFonts w:eastAsia="標楷體"/>
                <w:sz w:val="22"/>
              </w:rPr>
            </w:pPr>
            <w:r>
              <w:rPr>
                <w:rFonts w:eastAsia="標楷體" w:hint="eastAsia"/>
                <w:sz w:val="22"/>
              </w:rPr>
              <w:t>-1.1</w:t>
            </w:r>
          </w:p>
        </w:tc>
        <w:tc>
          <w:tcPr>
            <w:tcW w:w="1333" w:type="dxa"/>
            <w:tcBorders>
              <w:top w:val="nil"/>
              <w:left w:val="single" w:sz="4" w:space="0" w:color="auto"/>
              <w:bottom w:val="nil"/>
              <w:right w:val="nil"/>
            </w:tcBorders>
          </w:tcPr>
          <w:p w:rsidR="00E83C1B" w:rsidRDefault="00E83C1B" w:rsidP="008A4FEC">
            <w:pPr>
              <w:snapToGrid w:val="0"/>
              <w:spacing w:line="280" w:lineRule="exact"/>
              <w:ind w:left="-28" w:rightChars="110" w:right="264"/>
              <w:jc w:val="right"/>
              <w:rPr>
                <w:rFonts w:eastAsia="標楷體"/>
                <w:sz w:val="22"/>
              </w:rPr>
            </w:pPr>
            <w:r>
              <w:rPr>
                <w:rFonts w:eastAsia="標楷體" w:hint="eastAsia"/>
                <w:sz w:val="22"/>
              </w:rPr>
              <w:t>751.6</w:t>
            </w:r>
          </w:p>
        </w:tc>
        <w:tc>
          <w:tcPr>
            <w:tcW w:w="1108" w:type="dxa"/>
            <w:tcBorders>
              <w:top w:val="nil"/>
              <w:left w:val="nil"/>
              <w:bottom w:val="nil"/>
              <w:right w:val="nil"/>
            </w:tcBorders>
          </w:tcPr>
          <w:p w:rsidR="00E83C1B" w:rsidRDefault="00E83C1B" w:rsidP="008A4FEC">
            <w:pPr>
              <w:snapToGrid w:val="0"/>
              <w:spacing w:line="280" w:lineRule="exact"/>
              <w:ind w:rightChars="110" w:right="264"/>
              <w:jc w:val="right"/>
              <w:rPr>
                <w:rFonts w:eastAsia="標楷體"/>
                <w:sz w:val="22"/>
              </w:rPr>
            </w:pPr>
            <w:r>
              <w:rPr>
                <w:rFonts w:eastAsia="標楷體" w:hint="eastAsia"/>
                <w:sz w:val="22"/>
              </w:rPr>
              <w:t>-2.1</w:t>
            </w:r>
          </w:p>
        </w:tc>
      </w:tr>
      <w:tr w:rsidR="00E83C1B" w:rsidRPr="00A23E15" w:rsidTr="008A4FEC">
        <w:trPr>
          <w:trHeight w:val="265"/>
        </w:trPr>
        <w:tc>
          <w:tcPr>
            <w:tcW w:w="1676" w:type="dxa"/>
            <w:tcBorders>
              <w:top w:val="nil"/>
              <w:left w:val="nil"/>
              <w:bottom w:val="nil"/>
              <w:right w:val="single" w:sz="4" w:space="0" w:color="auto"/>
            </w:tcBorders>
            <w:vAlign w:val="center"/>
          </w:tcPr>
          <w:p w:rsidR="00E83C1B" w:rsidRPr="00FA322E" w:rsidRDefault="00E83C1B" w:rsidP="008A4FEC">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701A11" w:rsidRDefault="00E83C1B" w:rsidP="008A4FEC">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E83C1B" w:rsidRPr="00701A11" w:rsidRDefault="00E83C1B" w:rsidP="008A4FEC">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E83C1B" w:rsidRPr="00701A11" w:rsidRDefault="00E83C1B" w:rsidP="008A4FEC">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E83C1B" w:rsidRDefault="00E83C1B" w:rsidP="008A4FEC">
            <w:pPr>
              <w:snapToGrid w:val="0"/>
              <w:spacing w:line="280" w:lineRule="exact"/>
              <w:ind w:left="-28" w:rightChars="57" w:right="137"/>
              <w:jc w:val="right"/>
              <w:rPr>
                <w:rFonts w:eastAsia="標楷體"/>
                <w:sz w:val="22"/>
              </w:rPr>
            </w:pPr>
            <w:r>
              <w:rPr>
                <w:rFonts w:eastAsia="標楷體" w:hint="eastAsia"/>
                <w:sz w:val="22"/>
              </w:rPr>
              <w:t>827.9</w:t>
            </w:r>
          </w:p>
        </w:tc>
        <w:tc>
          <w:tcPr>
            <w:tcW w:w="1273" w:type="dxa"/>
            <w:tcBorders>
              <w:top w:val="nil"/>
              <w:left w:val="nil"/>
              <w:bottom w:val="nil"/>
              <w:right w:val="single" w:sz="4" w:space="0" w:color="auto"/>
            </w:tcBorders>
          </w:tcPr>
          <w:p w:rsidR="00E83C1B" w:rsidRDefault="00E83C1B" w:rsidP="008A4FEC">
            <w:pPr>
              <w:snapToGrid w:val="0"/>
              <w:spacing w:line="280" w:lineRule="exact"/>
              <w:ind w:rightChars="110" w:right="264"/>
              <w:jc w:val="right"/>
              <w:rPr>
                <w:rFonts w:eastAsia="標楷體"/>
                <w:sz w:val="22"/>
              </w:rPr>
            </w:pPr>
            <w:r>
              <w:rPr>
                <w:rFonts w:eastAsia="標楷體" w:hint="eastAsia"/>
                <w:sz w:val="22"/>
              </w:rPr>
              <w:t>-5.9</w:t>
            </w:r>
          </w:p>
        </w:tc>
        <w:tc>
          <w:tcPr>
            <w:tcW w:w="1333" w:type="dxa"/>
            <w:tcBorders>
              <w:top w:val="nil"/>
              <w:left w:val="single" w:sz="4" w:space="0" w:color="auto"/>
              <w:bottom w:val="nil"/>
              <w:right w:val="nil"/>
            </w:tcBorders>
          </w:tcPr>
          <w:p w:rsidR="00E83C1B" w:rsidRDefault="00E83C1B" w:rsidP="008A4FEC">
            <w:pPr>
              <w:snapToGrid w:val="0"/>
              <w:spacing w:line="280" w:lineRule="exact"/>
              <w:ind w:left="-28" w:rightChars="110" w:right="264"/>
              <w:jc w:val="right"/>
              <w:rPr>
                <w:rFonts w:eastAsia="標楷體"/>
                <w:sz w:val="22"/>
              </w:rPr>
            </w:pPr>
            <w:r>
              <w:rPr>
                <w:rFonts w:eastAsia="標楷體" w:hint="eastAsia"/>
                <w:sz w:val="22"/>
              </w:rPr>
              <w:t>678.7</w:t>
            </w:r>
          </w:p>
        </w:tc>
        <w:tc>
          <w:tcPr>
            <w:tcW w:w="1108" w:type="dxa"/>
            <w:tcBorders>
              <w:top w:val="nil"/>
              <w:left w:val="nil"/>
              <w:bottom w:val="nil"/>
              <w:right w:val="nil"/>
            </w:tcBorders>
          </w:tcPr>
          <w:p w:rsidR="00E83C1B" w:rsidRDefault="00E83C1B" w:rsidP="008A4FEC">
            <w:pPr>
              <w:snapToGrid w:val="0"/>
              <w:spacing w:line="280" w:lineRule="exact"/>
              <w:ind w:rightChars="110" w:right="264"/>
              <w:jc w:val="right"/>
              <w:rPr>
                <w:rFonts w:eastAsia="標楷體"/>
                <w:sz w:val="22"/>
              </w:rPr>
            </w:pPr>
            <w:r>
              <w:rPr>
                <w:rFonts w:eastAsia="標楷體" w:hint="eastAsia"/>
                <w:sz w:val="22"/>
              </w:rPr>
              <w:t>-5.5</w:t>
            </w:r>
          </w:p>
        </w:tc>
      </w:tr>
      <w:tr w:rsidR="00E83C1B" w:rsidRPr="00A23E15" w:rsidTr="008A4FEC">
        <w:trPr>
          <w:trHeight w:val="265"/>
        </w:trPr>
        <w:tc>
          <w:tcPr>
            <w:tcW w:w="1676" w:type="dxa"/>
            <w:tcBorders>
              <w:top w:val="nil"/>
              <w:left w:val="nil"/>
              <w:bottom w:val="nil"/>
              <w:right w:val="single" w:sz="4" w:space="0" w:color="auto"/>
            </w:tcBorders>
            <w:vAlign w:val="center"/>
          </w:tcPr>
          <w:p w:rsidR="00E83C1B" w:rsidRDefault="00E83C1B" w:rsidP="008A4FEC">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83C1B" w:rsidRPr="00701A11" w:rsidRDefault="00E83C1B" w:rsidP="008A4FEC">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E83C1B" w:rsidRPr="00701A11" w:rsidRDefault="00E83C1B" w:rsidP="008A4FEC">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E83C1B" w:rsidRPr="00701A11" w:rsidRDefault="00E83C1B" w:rsidP="008A4FEC">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E83C1B" w:rsidRDefault="00E83C1B" w:rsidP="008A4FEC">
            <w:pPr>
              <w:snapToGrid w:val="0"/>
              <w:spacing w:line="280" w:lineRule="exact"/>
              <w:ind w:left="-28" w:rightChars="57" w:right="137"/>
              <w:jc w:val="right"/>
              <w:rPr>
                <w:rFonts w:eastAsia="標楷體"/>
                <w:sz w:val="22"/>
              </w:rPr>
            </w:pPr>
            <w:r>
              <w:rPr>
                <w:rFonts w:eastAsia="標楷體" w:hint="eastAsia"/>
                <w:sz w:val="22"/>
              </w:rPr>
              <w:t>859.8</w:t>
            </w:r>
          </w:p>
        </w:tc>
        <w:tc>
          <w:tcPr>
            <w:tcW w:w="1273" w:type="dxa"/>
            <w:tcBorders>
              <w:top w:val="nil"/>
              <w:left w:val="nil"/>
              <w:bottom w:val="nil"/>
              <w:right w:val="single" w:sz="4" w:space="0" w:color="auto"/>
            </w:tcBorders>
          </w:tcPr>
          <w:p w:rsidR="00E83C1B" w:rsidRDefault="00E83C1B" w:rsidP="008A4FEC">
            <w:pPr>
              <w:snapToGrid w:val="0"/>
              <w:spacing w:line="280" w:lineRule="exact"/>
              <w:ind w:rightChars="110" w:right="264"/>
              <w:jc w:val="right"/>
              <w:rPr>
                <w:rFonts w:eastAsia="標楷體"/>
                <w:sz w:val="22"/>
              </w:rPr>
            </w:pPr>
            <w:r>
              <w:rPr>
                <w:rFonts w:eastAsia="標楷體" w:hint="eastAsia"/>
                <w:sz w:val="22"/>
              </w:rPr>
              <w:t>2.1</w:t>
            </w:r>
          </w:p>
        </w:tc>
        <w:tc>
          <w:tcPr>
            <w:tcW w:w="1333" w:type="dxa"/>
            <w:tcBorders>
              <w:top w:val="nil"/>
              <w:left w:val="single" w:sz="4" w:space="0" w:color="auto"/>
              <w:bottom w:val="nil"/>
              <w:right w:val="nil"/>
            </w:tcBorders>
          </w:tcPr>
          <w:p w:rsidR="00E83C1B" w:rsidRDefault="00E83C1B" w:rsidP="008A4FEC">
            <w:pPr>
              <w:snapToGrid w:val="0"/>
              <w:spacing w:line="280" w:lineRule="exact"/>
              <w:ind w:left="-28" w:rightChars="110" w:right="264"/>
              <w:jc w:val="right"/>
              <w:rPr>
                <w:rFonts w:eastAsia="標楷體"/>
                <w:sz w:val="22"/>
              </w:rPr>
            </w:pPr>
            <w:r>
              <w:rPr>
                <w:rFonts w:eastAsia="標楷體" w:hint="eastAsia"/>
                <w:sz w:val="22"/>
              </w:rPr>
              <w:t>760.2</w:t>
            </w:r>
          </w:p>
        </w:tc>
        <w:tc>
          <w:tcPr>
            <w:tcW w:w="1108" w:type="dxa"/>
            <w:tcBorders>
              <w:top w:val="nil"/>
              <w:left w:val="nil"/>
              <w:bottom w:val="nil"/>
              <w:right w:val="nil"/>
            </w:tcBorders>
          </w:tcPr>
          <w:p w:rsidR="00E83C1B" w:rsidRDefault="00E83C1B" w:rsidP="008A4FEC">
            <w:pPr>
              <w:snapToGrid w:val="0"/>
              <w:spacing w:line="280" w:lineRule="exact"/>
              <w:ind w:rightChars="110" w:right="264"/>
              <w:jc w:val="right"/>
              <w:rPr>
                <w:rFonts w:eastAsia="標楷體"/>
                <w:sz w:val="22"/>
              </w:rPr>
            </w:pPr>
            <w:r>
              <w:rPr>
                <w:rFonts w:eastAsia="標楷體" w:hint="eastAsia"/>
                <w:sz w:val="22"/>
              </w:rPr>
              <w:t>2.7</w:t>
            </w:r>
          </w:p>
        </w:tc>
      </w:tr>
      <w:tr w:rsidR="00E83C1B" w:rsidRPr="00A23E15" w:rsidTr="008A4FEC">
        <w:trPr>
          <w:trHeight w:val="265"/>
        </w:trPr>
        <w:tc>
          <w:tcPr>
            <w:tcW w:w="1676" w:type="dxa"/>
            <w:tcBorders>
              <w:top w:val="nil"/>
              <w:left w:val="nil"/>
              <w:bottom w:val="single" w:sz="4" w:space="0" w:color="auto"/>
              <w:right w:val="single" w:sz="4" w:space="0" w:color="auto"/>
            </w:tcBorders>
            <w:vAlign w:val="center"/>
          </w:tcPr>
          <w:p w:rsidR="00E83C1B" w:rsidRDefault="00E83C1B" w:rsidP="008A4FEC">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E83C1B" w:rsidRPr="007037E0" w:rsidRDefault="00E83C1B" w:rsidP="008A4FEC">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single" w:sz="4" w:space="0" w:color="auto"/>
              <w:right w:val="nil"/>
            </w:tcBorders>
          </w:tcPr>
          <w:p w:rsidR="00E83C1B" w:rsidRDefault="00E83C1B" w:rsidP="008A4FEC">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single" w:sz="4" w:space="0" w:color="auto"/>
              <w:right w:val="single" w:sz="4" w:space="0" w:color="auto"/>
            </w:tcBorders>
          </w:tcPr>
          <w:p w:rsidR="00E83C1B" w:rsidRDefault="00E83C1B" w:rsidP="008A4FEC">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single" w:sz="4" w:space="0" w:color="auto"/>
              <w:right w:val="nil"/>
            </w:tcBorders>
          </w:tcPr>
          <w:p w:rsidR="00E83C1B" w:rsidRDefault="00E83C1B" w:rsidP="008A4FEC">
            <w:pPr>
              <w:snapToGrid w:val="0"/>
              <w:spacing w:line="280" w:lineRule="exact"/>
              <w:ind w:left="-28" w:rightChars="57" w:right="137"/>
              <w:jc w:val="right"/>
              <w:rPr>
                <w:rFonts w:eastAsia="標楷體"/>
                <w:sz w:val="22"/>
              </w:rPr>
            </w:pPr>
            <w:r>
              <w:rPr>
                <w:rFonts w:eastAsia="標楷體" w:hint="eastAsia"/>
                <w:sz w:val="22"/>
              </w:rPr>
              <w:t>905.0</w:t>
            </w:r>
          </w:p>
        </w:tc>
        <w:tc>
          <w:tcPr>
            <w:tcW w:w="1273" w:type="dxa"/>
            <w:tcBorders>
              <w:top w:val="nil"/>
              <w:left w:val="nil"/>
              <w:bottom w:val="single" w:sz="4" w:space="0" w:color="auto"/>
              <w:right w:val="single" w:sz="4" w:space="0" w:color="auto"/>
            </w:tcBorders>
          </w:tcPr>
          <w:p w:rsidR="00E83C1B" w:rsidRDefault="00E83C1B" w:rsidP="008A4FEC">
            <w:pPr>
              <w:snapToGrid w:val="0"/>
              <w:spacing w:line="280" w:lineRule="exact"/>
              <w:ind w:rightChars="110" w:right="264"/>
              <w:jc w:val="right"/>
              <w:rPr>
                <w:rFonts w:eastAsia="標楷體"/>
                <w:sz w:val="22"/>
              </w:rPr>
            </w:pPr>
            <w:r>
              <w:rPr>
                <w:rFonts w:eastAsia="標楷體" w:hint="eastAsia"/>
                <w:sz w:val="22"/>
              </w:rPr>
              <w:t>5.6</w:t>
            </w:r>
          </w:p>
        </w:tc>
        <w:tc>
          <w:tcPr>
            <w:tcW w:w="1333" w:type="dxa"/>
            <w:tcBorders>
              <w:top w:val="nil"/>
              <w:left w:val="single" w:sz="4" w:space="0" w:color="auto"/>
              <w:bottom w:val="single" w:sz="4" w:space="0" w:color="auto"/>
              <w:right w:val="nil"/>
            </w:tcBorders>
          </w:tcPr>
          <w:p w:rsidR="00E83C1B" w:rsidRDefault="00E83C1B" w:rsidP="008A4FEC">
            <w:pPr>
              <w:snapToGrid w:val="0"/>
              <w:spacing w:line="280" w:lineRule="exact"/>
              <w:ind w:left="-28" w:rightChars="110" w:right="264"/>
              <w:jc w:val="right"/>
              <w:rPr>
                <w:rFonts w:eastAsia="標楷體"/>
                <w:sz w:val="22"/>
              </w:rPr>
            </w:pPr>
            <w:r>
              <w:rPr>
                <w:rFonts w:eastAsia="標楷體" w:hint="eastAsia"/>
                <w:sz w:val="22"/>
              </w:rPr>
              <w:t>764.3</w:t>
            </w:r>
          </w:p>
        </w:tc>
        <w:tc>
          <w:tcPr>
            <w:tcW w:w="1108" w:type="dxa"/>
            <w:tcBorders>
              <w:top w:val="nil"/>
              <w:left w:val="nil"/>
              <w:bottom w:val="single" w:sz="4" w:space="0" w:color="auto"/>
              <w:right w:val="nil"/>
            </w:tcBorders>
          </w:tcPr>
          <w:p w:rsidR="00E83C1B" w:rsidRDefault="00E83C1B" w:rsidP="008A4FEC">
            <w:pPr>
              <w:snapToGrid w:val="0"/>
              <w:spacing w:line="280" w:lineRule="exact"/>
              <w:ind w:rightChars="110" w:right="264"/>
              <w:jc w:val="right"/>
              <w:rPr>
                <w:rFonts w:eastAsia="標楷體"/>
                <w:sz w:val="22"/>
              </w:rPr>
            </w:pPr>
            <w:r>
              <w:rPr>
                <w:rFonts w:eastAsia="標楷體" w:hint="eastAsia"/>
                <w:sz w:val="22"/>
              </w:rPr>
              <w:t>0.5</w:t>
            </w:r>
          </w:p>
        </w:tc>
      </w:tr>
    </w:tbl>
    <w:p w:rsidR="00E83C1B" w:rsidRDefault="00E83C1B" w:rsidP="00E83C1B">
      <w:pPr>
        <w:snapToGrid w:val="0"/>
        <w:spacing w:line="200" w:lineRule="atLeast"/>
        <w:ind w:left="1701" w:right="-539" w:hanging="1882"/>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p>
    <w:p w:rsidR="00E83C1B" w:rsidRPr="00A23E15" w:rsidRDefault="00E83C1B" w:rsidP="00E83C1B">
      <w:pPr>
        <w:snapToGrid w:val="0"/>
        <w:spacing w:line="200" w:lineRule="atLeast"/>
        <w:ind w:left="1701" w:right="-539" w:hanging="1882"/>
        <w:jc w:val="both"/>
        <w:rPr>
          <w:rFonts w:eastAsia="標楷體"/>
          <w:sz w:val="22"/>
        </w:rPr>
      </w:pPr>
      <w:r w:rsidRPr="00A23E15">
        <w:rPr>
          <w:rFonts w:eastAsia="標楷體" w:hAnsi="標楷體" w:hint="eastAsia"/>
          <w:sz w:val="22"/>
        </w:rPr>
        <w:t>資料來源：中國大陸商務部。</w:t>
      </w:r>
    </w:p>
    <w:p w:rsidR="002B53A0" w:rsidRPr="00A23E15" w:rsidRDefault="002B53A0" w:rsidP="00FE087D">
      <w:pPr>
        <w:pStyle w:val="k3a"/>
        <w:spacing w:beforeLines="0" w:before="120"/>
        <w:ind w:leftChars="0" w:left="0" w:firstLineChars="0" w:firstLine="0"/>
        <w:outlineLvl w:val="2"/>
        <w:rPr>
          <w:b/>
          <w:bCs/>
          <w:sz w:val="32"/>
        </w:rPr>
      </w:pPr>
      <w:r w:rsidRPr="00A23E15">
        <w:rPr>
          <w:b/>
          <w:bCs/>
        </w:rPr>
        <w:br w:type="page"/>
      </w:r>
      <w:bookmarkStart w:id="111" w:name="_Toc368324035"/>
      <w:r w:rsidRPr="00A23E15">
        <w:rPr>
          <w:rFonts w:hint="eastAsia"/>
          <w:b/>
          <w:bCs/>
          <w:sz w:val="32"/>
        </w:rPr>
        <w:lastRenderedPageBreak/>
        <w:t>（三）對外貿易</w:t>
      </w:r>
      <w:bookmarkEnd w:id="111"/>
    </w:p>
    <w:p w:rsidR="00180413" w:rsidRPr="00A23E15" w:rsidRDefault="00180413" w:rsidP="00180413">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792896" behindDoc="1" locked="0" layoutInCell="1" allowOverlap="1" wp14:anchorId="0D6F17AA" wp14:editId="79EB9C63">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3</w:t>
      </w:r>
      <w:r w:rsidRPr="00A23E15">
        <w:rPr>
          <w:rFonts w:eastAsia="標楷體" w:hint="eastAsia"/>
          <w:spacing w:val="-2"/>
          <w:sz w:val="28"/>
          <w:szCs w:val="16"/>
        </w:rPr>
        <w:t>年</w:t>
      </w:r>
      <w:r w:rsidRPr="00B31306">
        <w:rPr>
          <w:rFonts w:eastAsia="標楷體" w:hint="eastAsia"/>
          <w:spacing w:val="-2"/>
          <w:sz w:val="28"/>
          <w:szCs w:val="16"/>
        </w:rPr>
        <w:t>1</w:t>
      </w:r>
      <w:r w:rsidRPr="00B31306">
        <w:rPr>
          <w:rFonts w:eastAsia="標楷體" w:hint="eastAsia"/>
          <w:spacing w:val="-2"/>
          <w:sz w:val="28"/>
          <w:szCs w:val="16"/>
        </w:rPr>
        <w:t>至</w:t>
      </w:r>
      <w:r>
        <w:rPr>
          <w:rFonts w:eastAsia="標楷體" w:hint="eastAsia"/>
          <w:spacing w:val="-2"/>
          <w:sz w:val="28"/>
          <w:szCs w:val="16"/>
        </w:rPr>
        <w:t>8</w:t>
      </w:r>
      <w:r w:rsidRPr="00B31306">
        <w:rPr>
          <w:rFonts w:eastAsia="標楷體" w:hint="eastAsia"/>
          <w:spacing w:val="-2"/>
          <w:sz w:val="28"/>
          <w:szCs w:val="16"/>
        </w:rPr>
        <w:t>月中國大陸進出口總值為</w:t>
      </w:r>
      <w:r>
        <w:rPr>
          <w:rFonts w:eastAsia="標楷體" w:hint="eastAsia"/>
          <w:spacing w:val="-2"/>
          <w:sz w:val="28"/>
          <w:szCs w:val="16"/>
        </w:rPr>
        <w:t>27</w:t>
      </w:r>
      <w:r w:rsidRPr="00B31306">
        <w:rPr>
          <w:rFonts w:eastAsia="標楷體" w:hint="eastAsia"/>
          <w:spacing w:val="-2"/>
          <w:sz w:val="28"/>
          <w:szCs w:val="16"/>
        </w:rPr>
        <w:t>,</w:t>
      </w:r>
      <w:r>
        <w:rPr>
          <w:rFonts w:eastAsia="標楷體" w:hint="eastAsia"/>
          <w:spacing w:val="-2"/>
          <w:sz w:val="28"/>
          <w:szCs w:val="16"/>
        </w:rPr>
        <w:t>043.1</w:t>
      </w:r>
      <w:r w:rsidRPr="00B31306">
        <w:rPr>
          <w:rFonts w:eastAsia="標楷體" w:hint="eastAsia"/>
          <w:spacing w:val="-2"/>
          <w:sz w:val="28"/>
          <w:szCs w:val="16"/>
        </w:rPr>
        <w:t>億美元，較</w:t>
      </w:r>
      <w:r w:rsidRPr="00B31306">
        <w:rPr>
          <w:rFonts w:eastAsia="標楷體" w:hint="eastAsia"/>
          <w:spacing w:val="-2"/>
          <w:sz w:val="28"/>
          <w:szCs w:val="16"/>
        </w:rPr>
        <w:t>2012</w:t>
      </w:r>
      <w:r w:rsidRPr="00B31306">
        <w:rPr>
          <w:rFonts w:eastAsia="標楷體" w:hint="eastAsia"/>
          <w:spacing w:val="-2"/>
          <w:sz w:val="28"/>
          <w:szCs w:val="16"/>
        </w:rPr>
        <w:t>年同期</w:t>
      </w:r>
      <w:r w:rsidR="00E730B9">
        <w:rPr>
          <w:rFonts w:eastAsia="標楷體" w:hint="eastAsia"/>
          <w:spacing w:val="-2"/>
          <w:sz w:val="28"/>
          <w:szCs w:val="16"/>
        </w:rPr>
        <w:t>增加</w:t>
      </w:r>
      <w:r>
        <w:rPr>
          <w:rFonts w:eastAsia="標楷體" w:hint="eastAsia"/>
          <w:spacing w:val="-2"/>
          <w:sz w:val="28"/>
          <w:szCs w:val="16"/>
        </w:rPr>
        <w:t>8.3</w:t>
      </w:r>
      <w:r w:rsidR="00A96A22">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14</w:t>
      </w:r>
      <w:r w:rsidRPr="00B31306">
        <w:rPr>
          <w:rFonts w:eastAsia="標楷體" w:hint="eastAsia"/>
          <w:spacing w:val="-2"/>
          <w:sz w:val="28"/>
          <w:szCs w:val="16"/>
        </w:rPr>
        <w:t>,</w:t>
      </w:r>
      <w:r>
        <w:rPr>
          <w:rFonts w:eastAsia="標楷體" w:hint="eastAsia"/>
          <w:spacing w:val="-2"/>
          <w:sz w:val="28"/>
          <w:szCs w:val="16"/>
        </w:rPr>
        <w:t>292.6</w:t>
      </w:r>
      <w:r w:rsidRPr="00B31306">
        <w:rPr>
          <w:rFonts w:eastAsia="標楷體" w:hint="eastAsia"/>
          <w:spacing w:val="-2"/>
          <w:sz w:val="28"/>
          <w:szCs w:val="16"/>
        </w:rPr>
        <w:t>億美元，進口額為</w:t>
      </w:r>
      <w:r>
        <w:rPr>
          <w:rFonts w:eastAsia="標楷體" w:hint="eastAsia"/>
          <w:spacing w:val="-2"/>
          <w:sz w:val="28"/>
          <w:szCs w:val="16"/>
        </w:rPr>
        <w:t>12</w:t>
      </w:r>
      <w:r w:rsidRPr="00B31306">
        <w:rPr>
          <w:rFonts w:eastAsia="標楷體" w:hint="eastAsia"/>
          <w:spacing w:val="-2"/>
          <w:sz w:val="28"/>
          <w:szCs w:val="16"/>
        </w:rPr>
        <w:t>,</w:t>
      </w:r>
      <w:r>
        <w:rPr>
          <w:rFonts w:eastAsia="標楷體" w:hint="eastAsia"/>
          <w:spacing w:val="-2"/>
          <w:sz w:val="28"/>
          <w:szCs w:val="16"/>
        </w:rPr>
        <w:t>750.5</w:t>
      </w:r>
      <w:r w:rsidRPr="00B31306">
        <w:rPr>
          <w:rFonts w:eastAsia="標楷體" w:hint="eastAsia"/>
          <w:spacing w:val="-2"/>
          <w:sz w:val="28"/>
          <w:szCs w:val="16"/>
        </w:rPr>
        <w:t>億美元，分別</w:t>
      </w:r>
      <w:r w:rsidR="00E730B9">
        <w:rPr>
          <w:rFonts w:eastAsia="標楷體" w:hint="eastAsia"/>
          <w:spacing w:val="-2"/>
          <w:sz w:val="28"/>
          <w:szCs w:val="16"/>
        </w:rPr>
        <w:t>增加</w:t>
      </w:r>
      <w:r>
        <w:rPr>
          <w:rFonts w:eastAsia="標楷體" w:hint="eastAsia"/>
          <w:spacing w:val="-2"/>
          <w:sz w:val="28"/>
          <w:szCs w:val="16"/>
        </w:rPr>
        <w:t>9.2</w:t>
      </w:r>
      <w:r w:rsidR="00A96A22">
        <w:rPr>
          <w:rFonts w:eastAsia="標楷體" w:hint="eastAsia"/>
          <w:spacing w:val="-2"/>
          <w:sz w:val="28"/>
          <w:szCs w:val="16"/>
        </w:rPr>
        <w:t>％</w:t>
      </w:r>
      <w:r w:rsidRPr="00B31306">
        <w:rPr>
          <w:rFonts w:eastAsia="標楷體" w:hint="eastAsia"/>
          <w:spacing w:val="-2"/>
          <w:sz w:val="28"/>
          <w:szCs w:val="16"/>
        </w:rPr>
        <w:t>和</w:t>
      </w:r>
      <w:r>
        <w:rPr>
          <w:rFonts w:eastAsia="標楷體" w:hint="eastAsia"/>
          <w:spacing w:val="-2"/>
          <w:sz w:val="28"/>
          <w:szCs w:val="16"/>
        </w:rPr>
        <w:t>7.3</w:t>
      </w:r>
      <w:r w:rsidR="00A96A22">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1,542.1</w:t>
      </w:r>
      <w:r w:rsidRPr="00B31306">
        <w:rPr>
          <w:rFonts w:eastAsia="標楷體" w:hint="eastAsia"/>
          <w:spacing w:val="-2"/>
          <w:sz w:val="28"/>
          <w:szCs w:val="16"/>
        </w:rPr>
        <w:t>億美元</w:t>
      </w:r>
      <w:r w:rsidRPr="00A23E15">
        <w:rPr>
          <w:rFonts w:eastAsia="標楷體" w:hint="eastAsia"/>
          <w:sz w:val="28"/>
          <w:szCs w:val="16"/>
        </w:rPr>
        <w:t>。</w:t>
      </w:r>
    </w:p>
    <w:p w:rsidR="00180413" w:rsidRPr="00A23E15" w:rsidRDefault="00180413" w:rsidP="00180413">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3</w:t>
      </w:r>
      <w:r w:rsidRPr="00A23E15">
        <w:rPr>
          <w:rFonts w:eastAsia="標楷體" w:hint="eastAsia"/>
          <w:sz w:val="28"/>
          <w:szCs w:val="16"/>
        </w:rPr>
        <w:t>年</w:t>
      </w:r>
      <w:r w:rsidRPr="00B31306">
        <w:rPr>
          <w:rFonts w:eastAsia="標楷體" w:hint="eastAsia"/>
          <w:sz w:val="28"/>
          <w:szCs w:val="16"/>
        </w:rPr>
        <w:t>1</w:t>
      </w:r>
      <w:r w:rsidRPr="00B31306">
        <w:rPr>
          <w:rFonts w:eastAsia="標楷體" w:hint="eastAsia"/>
          <w:sz w:val="28"/>
          <w:szCs w:val="16"/>
        </w:rPr>
        <w:t>至</w:t>
      </w:r>
      <w:r>
        <w:rPr>
          <w:rFonts w:eastAsia="標楷體" w:hint="eastAsia"/>
          <w:sz w:val="28"/>
          <w:szCs w:val="16"/>
        </w:rPr>
        <w:t>8</w:t>
      </w:r>
      <w:r w:rsidRPr="00B31306">
        <w:rPr>
          <w:rFonts w:eastAsia="標楷體" w:hint="eastAsia"/>
          <w:sz w:val="28"/>
          <w:szCs w:val="16"/>
        </w:rPr>
        <w:t>月與歐盟、美國、東協及日本之貿易總額，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3,625.7</w:t>
      </w:r>
      <w:r w:rsidRPr="00B31306">
        <w:rPr>
          <w:rFonts w:eastAsia="標楷體" w:hint="eastAsia"/>
          <w:sz w:val="28"/>
          <w:szCs w:val="16"/>
        </w:rPr>
        <w:t>億美元、</w:t>
      </w:r>
      <w:r>
        <w:rPr>
          <w:rFonts w:eastAsia="標楷體" w:hint="eastAsia"/>
          <w:sz w:val="28"/>
          <w:szCs w:val="16"/>
        </w:rPr>
        <w:t>3</w:t>
      </w:r>
      <w:r w:rsidRPr="00B31306">
        <w:rPr>
          <w:rFonts w:eastAsia="標楷體" w:hint="eastAsia"/>
          <w:sz w:val="28"/>
          <w:szCs w:val="16"/>
        </w:rPr>
        <w:t>,</w:t>
      </w:r>
      <w:r>
        <w:rPr>
          <w:rFonts w:eastAsia="標楷體" w:hint="eastAsia"/>
          <w:sz w:val="28"/>
          <w:szCs w:val="16"/>
        </w:rPr>
        <w:t>336.9</w:t>
      </w:r>
      <w:r w:rsidRPr="00B31306">
        <w:rPr>
          <w:rFonts w:eastAsia="標楷體" w:hint="eastAsia"/>
          <w:sz w:val="28"/>
          <w:szCs w:val="16"/>
        </w:rPr>
        <w:t>億美元、</w:t>
      </w:r>
      <w:r>
        <w:rPr>
          <w:rFonts w:eastAsia="標楷體" w:hint="eastAsia"/>
          <w:sz w:val="28"/>
          <w:szCs w:val="16"/>
        </w:rPr>
        <w:t>2</w:t>
      </w:r>
      <w:r w:rsidRPr="00B31306">
        <w:rPr>
          <w:rFonts w:eastAsia="標楷體" w:hint="eastAsia"/>
          <w:sz w:val="28"/>
          <w:szCs w:val="16"/>
        </w:rPr>
        <w:t>,</w:t>
      </w:r>
      <w:r>
        <w:rPr>
          <w:rFonts w:eastAsia="標楷體" w:hint="eastAsia"/>
          <w:sz w:val="28"/>
          <w:szCs w:val="16"/>
        </w:rPr>
        <w:t>843.1</w:t>
      </w:r>
      <w:r w:rsidRPr="00B31306">
        <w:rPr>
          <w:rFonts w:eastAsia="標楷體" w:hint="eastAsia"/>
          <w:sz w:val="28"/>
          <w:szCs w:val="16"/>
        </w:rPr>
        <w:t>億美元及</w:t>
      </w:r>
      <w:r>
        <w:rPr>
          <w:rFonts w:eastAsia="標楷體" w:hint="eastAsia"/>
          <w:sz w:val="28"/>
          <w:szCs w:val="16"/>
        </w:rPr>
        <w:t>2,000.8</w:t>
      </w:r>
      <w:r w:rsidRPr="00B31306">
        <w:rPr>
          <w:rFonts w:eastAsia="標楷體" w:hint="eastAsia"/>
          <w:sz w:val="28"/>
          <w:szCs w:val="16"/>
        </w:rPr>
        <w:t>億美元，分別</w:t>
      </w:r>
      <w:r w:rsidR="00E730B9">
        <w:rPr>
          <w:rFonts w:eastAsia="標楷體" w:hint="eastAsia"/>
          <w:sz w:val="28"/>
          <w:szCs w:val="16"/>
        </w:rPr>
        <w:t>增加</w:t>
      </w:r>
      <w:r w:rsidRPr="00B31306">
        <w:rPr>
          <w:rFonts w:eastAsia="標楷體" w:hint="eastAsia"/>
          <w:sz w:val="28"/>
          <w:szCs w:val="16"/>
        </w:rPr>
        <w:t>-</w:t>
      </w:r>
      <w:r>
        <w:rPr>
          <w:rFonts w:eastAsia="標楷體" w:hint="eastAsia"/>
          <w:sz w:val="28"/>
          <w:szCs w:val="16"/>
        </w:rPr>
        <w:t>1.1</w:t>
      </w:r>
      <w:r w:rsidR="00A96A22">
        <w:rPr>
          <w:rFonts w:eastAsia="標楷體" w:hint="eastAsia"/>
          <w:sz w:val="28"/>
          <w:szCs w:val="16"/>
        </w:rPr>
        <w:t>％</w:t>
      </w:r>
      <w:r w:rsidRPr="00B31306">
        <w:rPr>
          <w:rFonts w:eastAsia="標楷體" w:hint="eastAsia"/>
          <w:sz w:val="28"/>
          <w:szCs w:val="16"/>
        </w:rPr>
        <w:t>、</w:t>
      </w:r>
      <w:r>
        <w:rPr>
          <w:rFonts w:eastAsia="標楷體" w:hint="eastAsia"/>
          <w:sz w:val="28"/>
          <w:szCs w:val="16"/>
        </w:rPr>
        <w:t>6.6</w:t>
      </w:r>
      <w:r w:rsidR="00A96A22">
        <w:rPr>
          <w:rFonts w:eastAsia="標楷體" w:hint="eastAsia"/>
          <w:sz w:val="28"/>
          <w:szCs w:val="16"/>
        </w:rPr>
        <w:t>％</w:t>
      </w:r>
      <w:r w:rsidRPr="00B31306">
        <w:rPr>
          <w:rFonts w:eastAsia="標楷體" w:hint="eastAsia"/>
          <w:sz w:val="28"/>
          <w:szCs w:val="16"/>
        </w:rPr>
        <w:t>、</w:t>
      </w:r>
      <w:r>
        <w:rPr>
          <w:rFonts w:eastAsia="標楷體" w:hint="eastAsia"/>
          <w:sz w:val="28"/>
          <w:szCs w:val="16"/>
        </w:rPr>
        <w:t>12.5</w:t>
      </w:r>
      <w:r w:rsidR="00A96A22">
        <w:rPr>
          <w:rFonts w:eastAsia="標楷體" w:hint="eastAsia"/>
          <w:sz w:val="28"/>
          <w:szCs w:val="16"/>
        </w:rPr>
        <w:t>％</w:t>
      </w:r>
      <w:r w:rsidRPr="00B31306">
        <w:rPr>
          <w:rFonts w:eastAsia="標楷體" w:hint="eastAsia"/>
          <w:sz w:val="28"/>
          <w:szCs w:val="16"/>
        </w:rPr>
        <w:t>及</w:t>
      </w:r>
      <w:r w:rsidRPr="00B31306">
        <w:rPr>
          <w:rFonts w:eastAsia="標楷體" w:hint="eastAsia"/>
          <w:sz w:val="28"/>
          <w:szCs w:val="16"/>
        </w:rPr>
        <w:t>-</w:t>
      </w:r>
      <w:r>
        <w:rPr>
          <w:rFonts w:eastAsia="標楷體" w:hint="eastAsia"/>
          <w:sz w:val="28"/>
          <w:szCs w:val="16"/>
        </w:rPr>
        <w:t>8.5</w:t>
      </w:r>
      <w:r w:rsidR="00A96A22">
        <w:rPr>
          <w:rFonts w:eastAsia="標楷體" w:hint="eastAsia"/>
          <w:sz w:val="28"/>
          <w:szCs w:val="16"/>
        </w:rPr>
        <w:t>％</w:t>
      </w:r>
      <w:r w:rsidRPr="00A23E15">
        <w:rPr>
          <w:rFonts w:eastAsia="標楷體"/>
          <w:sz w:val="28"/>
          <w:szCs w:val="16"/>
        </w:rPr>
        <w:t>。</w:t>
      </w:r>
    </w:p>
    <w:p w:rsidR="00180413" w:rsidRPr="00A23E15" w:rsidRDefault="00180413" w:rsidP="00180413">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sidR="00A96A22">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934"/>
        <w:gridCol w:w="781"/>
        <w:gridCol w:w="759"/>
        <w:gridCol w:w="1662"/>
      </w:tblGrid>
      <w:tr w:rsidR="00180413" w:rsidRPr="00A23E15" w:rsidTr="008A4FEC">
        <w:trPr>
          <w:cantSplit/>
          <w:trHeight w:val="315"/>
        </w:trPr>
        <w:tc>
          <w:tcPr>
            <w:tcW w:w="1827" w:type="dxa"/>
            <w:gridSpan w:val="2"/>
            <w:vMerge w:val="restart"/>
            <w:tcBorders>
              <w:left w:val="nil"/>
            </w:tcBorders>
            <w:vAlign w:val="center"/>
          </w:tcPr>
          <w:p w:rsidR="00180413" w:rsidRPr="00A23E15" w:rsidRDefault="00180413" w:rsidP="008A4FEC">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180413" w:rsidRPr="00A23E15" w:rsidRDefault="00180413" w:rsidP="008A4FEC">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2"/>
            <w:vAlign w:val="center"/>
          </w:tcPr>
          <w:p w:rsidR="00180413" w:rsidRPr="00A23E15" w:rsidRDefault="00180413" w:rsidP="008A4FEC">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2"/>
            <w:vAlign w:val="center"/>
          </w:tcPr>
          <w:p w:rsidR="00180413" w:rsidRPr="00A23E15" w:rsidRDefault="00180413" w:rsidP="008A4FEC">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180413" w:rsidRPr="00A23E15" w:rsidRDefault="00180413" w:rsidP="008A4FEC">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180413" w:rsidRPr="00A23E15" w:rsidTr="008A4FEC">
        <w:trPr>
          <w:cantSplit/>
          <w:trHeight w:val="146"/>
        </w:trPr>
        <w:tc>
          <w:tcPr>
            <w:tcW w:w="1827" w:type="dxa"/>
            <w:gridSpan w:val="2"/>
            <w:vMerge/>
            <w:tcBorders>
              <w:left w:val="nil"/>
              <w:bottom w:val="single" w:sz="4" w:space="0" w:color="auto"/>
            </w:tcBorders>
          </w:tcPr>
          <w:p w:rsidR="00180413" w:rsidRPr="00A23E15" w:rsidRDefault="00180413" w:rsidP="008A4FEC">
            <w:pPr>
              <w:snapToGrid w:val="0"/>
              <w:spacing w:line="0" w:lineRule="atLeast"/>
              <w:jc w:val="center"/>
              <w:rPr>
                <w:rFonts w:eastAsia="標楷體"/>
              </w:rPr>
            </w:pPr>
          </w:p>
        </w:tc>
        <w:tc>
          <w:tcPr>
            <w:tcW w:w="843" w:type="dxa"/>
            <w:tcBorders>
              <w:bottom w:val="single" w:sz="4" w:space="0" w:color="auto"/>
            </w:tcBorders>
            <w:vAlign w:val="center"/>
          </w:tcPr>
          <w:p w:rsidR="00180413" w:rsidRPr="00A23E15" w:rsidRDefault="00180413" w:rsidP="008A4FEC">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180413" w:rsidRPr="00A23E15" w:rsidRDefault="00180413" w:rsidP="008A4FEC">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180413" w:rsidRPr="00A23E15" w:rsidRDefault="00180413" w:rsidP="008A4FEC">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180413" w:rsidRPr="00A23E15" w:rsidRDefault="00180413" w:rsidP="008A4FEC">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180413" w:rsidRPr="00A23E15" w:rsidRDefault="00180413" w:rsidP="008A4FEC">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180413" w:rsidRPr="00A23E15" w:rsidRDefault="00180413" w:rsidP="008A4FEC">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180413" w:rsidRPr="00A23E15" w:rsidRDefault="00180413" w:rsidP="008A4FEC">
            <w:pPr>
              <w:snapToGrid w:val="0"/>
              <w:spacing w:line="0" w:lineRule="atLeast"/>
              <w:ind w:left="-113" w:right="-113"/>
              <w:jc w:val="center"/>
              <w:rPr>
                <w:rFonts w:eastAsia="標楷體"/>
              </w:rPr>
            </w:pPr>
            <w:r w:rsidRPr="00A23E15">
              <w:rPr>
                <w:rFonts w:eastAsia="標楷體" w:hAnsi="標楷體" w:hint="eastAsia"/>
              </w:rPr>
              <w:t>金額</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A23E15" w:rsidRDefault="00180413" w:rsidP="008A4FEC">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A23E15" w:rsidRDefault="00180413" w:rsidP="008A4FEC">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A23E15" w:rsidRDefault="00180413" w:rsidP="008A4FEC">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A23E15" w:rsidRDefault="00180413" w:rsidP="008A4FEC">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180413" w:rsidRPr="00A23E15" w:rsidRDefault="00180413" w:rsidP="008A4FEC">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A23E15" w:rsidRDefault="00180413" w:rsidP="008A4FEC">
            <w:pPr>
              <w:snapToGrid w:val="0"/>
              <w:spacing w:line="280" w:lineRule="exact"/>
              <w:ind w:left="-113" w:right="-113"/>
              <w:jc w:val="center"/>
              <w:rPr>
                <w:rFonts w:eastAsia="標楷體"/>
                <w:sz w:val="22"/>
              </w:rPr>
            </w:pPr>
            <w:r w:rsidRPr="00A23E15">
              <w:rPr>
                <w:rFonts w:eastAsia="標楷體" w:hint="eastAsia"/>
                <w:sz w:val="22"/>
              </w:rPr>
              <w:t>8</w:t>
            </w:r>
            <w:r w:rsidRPr="00A23E15">
              <w:rPr>
                <w:rFonts w:eastAsia="標楷體" w:hint="eastAsia"/>
                <w:sz w:val="22"/>
              </w:rPr>
              <w:t>月</w:t>
            </w:r>
          </w:p>
        </w:tc>
        <w:tc>
          <w:tcPr>
            <w:tcW w:w="843" w:type="dxa"/>
            <w:tcBorders>
              <w:top w:val="nil"/>
              <w:left w:val="single" w:sz="4" w:space="0" w:color="auto"/>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3,292.9</w:t>
            </w:r>
          </w:p>
        </w:tc>
        <w:tc>
          <w:tcPr>
            <w:tcW w:w="934"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0.2</w:t>
            </w:r>
          </w:p>
        </w:tc>
        <w:tc>
          <w:tcPr>
            <w:tcW w:w="781"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1,779.7</w:t>
            </w:r>
          </w:p>
        </w:tc>
        <w:tc>
          <w:tcPr>
            <w:tcW w:w="934"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2.7</w:t>
            </w:r>
          </w:p>
        </w:tc>
        <w:tc>
          <w:tcPr>
            <w:tcW w:w="781"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1,513.1</w:t>
            </w:r>
          </w:p>
        </w:tc>
        <w:tc>
          <w:tcPr>
            <w:tcW w:w="759"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-2.6</w:t>
            </w:r>
          </w:p>
        </w:tc>
        <w:tc>
          <w:tcPr>
            <w:tcW w:w="1662"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266.6</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A23E15" w:rsidRDefault="00180413" w:rsidP="008A4FEC">
            <w:pPr>
              <w:snapToGrid w:val="0"/>
              <w:spacing w:line="280" w:lineRule="exact"/>
              <w:ind w:left="-113" w:right="-113"/>
              <w:jc w:val="center"/>
              <w:rPr>
                <w:rFonts w:eastAsia="標楷體"/>
                <w:sz w:val="22"/>
              </w:rPr>
            </w:pPr>
            <w:r w:rsidRPr="00A23E15">
              <w:rPr>
                <w:rFonts w:eastAsia="標楷體" w:hint="eastAsia"/>
                <w:sz w:val="22"/>
              </w:rPr>
              <w:t>9</w:t>
            </w:r>
            <w:r w:rsidRPr="00A23E15">
              <w:rPr>
                <w:rFonts w:eastAsia="標楷體" w:hint="eastAsia"/>
                <w:sz w:val="22"/>
              </w:rPr>
              <w:t>月</w:t>
            </w:r>
          </w:p>
        </w:tc>
        <w:tc>
          <w:tcPr>
            <w:tcW w:w="843" w:type="dxa"/>
            <w:tcBorders>
              <w:top w:val="nil"/>
              <w:left w:val="single" w:sz="4" w:space="0" w:color="auto"/>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3,450.3</w:t>
            </w:r>
          </w:p>
        </w:tc>
        <w:tc>
          <w:tcPr>
            <w:tcW w:w="934"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6.3</w:t>
            </w:r>
          </w:p>
        </w:tc>
        <w:tc>
          <w:tcPr>
            <w:tcW w:w="781"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1,863.5</w:t>
            </w:r>
          </w:p>
        </w:tc>
        <w:tc>
          <w:tcPr>
            <w:tcW w:w="934"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9.9</w:t>
            </w:r>
          </w:p>
        </w:tc>
        <w:tc>
          <w:tcPr>
            <w:tcW w:w="781"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1,586.8</w:t>
            </w:r>
          </w:p>
        </w:tc>
        <w:tc>
          <w:tcPr>
            <w:tcW w:w="759"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276.7</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A23E15" w:rsidRDefault="00180413" w:rsidP="008A4FEC">
            <w:pPr>
              <w:snapToGrid w:val="0"/>
              <w:spacing w:line="280" w:lineRule="exact"/>
              <w:ind w:left="-113" w:right="-113"/>
              <w:jc w:val="center"/>
              <w:rPr>
                <w:rFonts w:eastAsia="標楷體"/>
                <w:sz w:val="22"/>
              </w:rPr>
            </w:pPr>
            <w:r w:rsidRPr="00A23E15">
              <w:rPr>
                <w:rFonts w:eastAsia="標楷體" w:hint="eastAsia"/>
                <w:sz w:val="22"/>
              </w:rPr>
              <w:t>10</w:t>
            </w:r>
            <w:r w:rsidRPr="00A23E15">
              <w:rPr>
                <w:rFonts w:eastAsia="標楷體" w:hint="eastAsia"/>
                <w:sz w:val="22"/>
              </w:rPr>
              <w:t>月</w:t>
            </w:r>
          </w:p>
        </w:tc>
        <w:tc>
          <w:tcPr>
            <w:tcW w:w="843" w:type="dxa"/>
            <w:tcBorders>
              <w:top w:val="nil"/>
              <w:left w:val="single" w:sz="4" w:space="0" w:color="auto"/>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3,191.5</w:t>
            </w:r>
          </w:p>
        </w:tc>
        <w:tc>
          <w:tcPr>
            <w:tcW w:w="934"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7.3</w:t>
            </w:r>
          </w:p>
        </w:tc>
        <w:tc>
          <w:tcPr>
            <w:tcW w:w="781"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1,755.7</w:t>
            </w:r>
          </w:p>
        </w:tc>
        <w:tc>
          <w:tcPr>
            <w:tcW w:w="934"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11.6</w:t>
            </w:r>
          </w:p>
        </w:tc>
        <w:tc>
          <w:tcPr>
            <w:tcW w:w="781"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1,435.8</w:t>
            </w:r>
          </w:p>
        </w:tc>
        <w:tc>
          <w:tcPr>
            <w:tcW w:w="759"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2.4</w:t>
            </w:r>
          </w:p>
        </w:tc>
        <w:tc>
          <w:tcPr>
            <w:tcW w:w="1662"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319.9</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A23E15" w:rsidRDefault="00180413" w:rsidP="008A4FEC">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843" w:type="dxa"/>
            <w:tcBorders>
              <w:top w:val="nil"/>
              <w:left w:val="single" w:sz="4" w:space="0" w:color="auto"/>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781"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781"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A23E15" w:rsidRDefault="00180413" w:rsidP="008A4FEC">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843" w:type="dxa"/>
            <w:tcBorders>
              <w:top w:val="nil"/>
              <w:left w:val="single" w:sz="4" w:space="0" w:color="auto"/>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180413" w:rsidRPr="00A23E15" w:rsidRDefault="00180413" w:rsidP="008A4FEC">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9052D2" w:rsidRDefault="00180413" w:rsidP="008A4FEC">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w:t>
            </w:r>
            <w:r>
              <w:rPr>
                <w:rFonts w:eastAsia="標楷體" w:hint="eastAsia"/>
                <w:sz w:val="22"/>
              </w:rPr>
              <w:t>8</w:t>
            </w:r>
            <w:r w:rsidRPr="009052D2">
              <w:rPr>
                <w:rFonts w:eastAsia="標楷體" w:hint="eastAsia"/>
                <w:sz w:val="22"/>
              </w:rPr>
              <w:t>月</w:t>
            </w:r>
          </w:p>
        </w:tc>
        <w:tc>
          <w:tcPr>
            <w:tcW w:w="843" w:type="dxa"/>
            <w:tcBorders>
              <w:top w:val="nil"/>
              <w:left w:val="single" w:sz="4" w:space="0" w:color="auto"/>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27</w:t>
            </w:r>
            <w:r w:rsidRPr="009052D2">
              <w:rPr>
                <w:rFonts w:eastAsia="標楷體" w:hint="eastAsia"/>
                <w:sz w:val="22"/>
                <w:szCs w:val="22"/>
              </w:rPr>
              <w:t>,</w:t>
            </w:r>
            <w:r>
              <w:rPr>
                <w:rFonts w:eastAsia="標楷體" w:hint="eastAsia"/>
                <w:sz w:val="22"/>
                <w:szCs w:val="22"/>
              </w:rPr>
              <w:t>043.1</w:t>
            </w:r>
          </w:p>
        </w:tc>
        <w:tc>
          <w:tcPr>
            <w:tcW w:w="934"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8.3</w:t>
            </w:r>
          </w:p>
        </w:tc>
        <w:tc>
          <w:tcPr>
            <w:tcW w:w="781"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14</w:t>
            </w:r>
            <w:r w:rsidRPr="009052D2">
              <w:rPr>
                <w:rFonts w:eastAsia="標楷體" w:hint="eastAsia"/>
                <w:sz w:val="22"/>
                <w:szCs w:val="22"/>
              </w:rPr>
              <w:t>,</w:t>
            </w:r>
            <w:r>
              <w:rPr>
                <w:rFonts w:eastAsia="標楷體" w:hint="eastAsia"/>
                <w:sz w:val="22"/>
                <w:szCs w:val="22"/>
              </w:rPr>
              <w:t>292.6</w:t>
            </w:r>
          </w:p>
        </w:tc>
        <w:tc>
          <w:tcPr>
            <w:tcW w:w="934"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9.2</w:t>
            </w:r>
          </w:p>
        </w:tc>
        <w:tc>
          <w:tcPr>
            <w:tcW w:w="781"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12</w:t>
            </w:r>
            <w:r w:rsidRPr="009052D2">
              <w:rPr>
                <w:rFonts w:eastAsia="標楷體" w:hint="eastAsia"/>
                <w:sz w:val="22"/>
                <w:szCs w:val="22"/>
              </w:rPr>
              <w:t>,</w:t>
            </w:r>
            <w:r>
              <w:rPr>
                <w:rFonts w:eastAsia="標楷體" w:hint="eastAsia"/>
                <w:sz w:val="22"/>
                <w:szCs w:val="22"/>
              </w:rPr>
              <w:t>750.5</w:t>
            </w:r>
          </w:p>
        </w:tc>
        <w:tc>
          <w:tcPr>
            <w:tcW w:w="759"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7.3</w:t>
            </w:r>
          </w:p>
        </w:tc>
        <w:tc>
          <w:tcPr>
            <w:tcW w:w="1662"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1,542.1</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9052D2" w:rsidRDefault="00180413" w:rsidP="008A4FEC">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781"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934"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781"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759"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662"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9052D2" w:rsidRDefault="00180413" w:rsidP="008A4FEC">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9052D2" w:rsidRDefault="00180413" w:rsidP="008A4FEC">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Pr="009052D2" w:rsidRDefault="00180413" w:rsidP="008A4FEC">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15.7</w:t>
            </w:r>
          </w:p>
        </w:tc>
        <w:tc>
          <w:tcPr>
            <w:tcW w:w="781"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16.8</w:t>
            </w:r>
          </w:p>
        </w:tc>
        <w:tc>
          <w:tcPr>
            <w:tcW w:w="1662" w:type="dxa"/>
            <w:tcBorders>
              <w:top w:val="nil"/>
              <w:left w:val="nil"/>
              <w:bottom w:val="nil"/>
              <w:right w:val="nil"/>
            </w:tcBorders>
            <w:vAlign w:val="center"/>
          </w:tcPr>
          <w:p w:rsidR="00180413" w:rsidRPr="009052D2"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181.6</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Default="00180413" w:rsidP="008A4FEC">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10.9</w:t>
            </w:r>
          </w:p>
        </w:tc>
        <w:tc>
          <w:tcPr>
            <w:tcW w:w="781"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-0.3</w:t>
            </w:r>
          </w:p>
        </w:tc>
        <w:tc>
          <w:tcPr>
            <w:tcW w:w="1662"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204.3</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Default="00180413" w:rsidP="008A4FEC">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tcBorders>
              <w:top w:val="nil"/>
              <w:left w:val="single" w:sz="4" w:space="0" w:color="auto"/>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-2.0</w:t>
            </w:r>
          </w:p>
        </w:tc>
        <w:tc>
          <w:tcPr>
            <w:tcW w:w="781"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-0.7</w:t>
            </w:r>
          </w:p>
        </w:tc>
        <w:tc>
          <w:tcPr>
            <w:tcW w:w="1662"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271.2</w:t>
            </w:r>
          </w:p>
        </w:tc>
      </w:tr>
      <w:tr w:rsidR="00180413" w:rsidRPr="00A23E15" w:rsidTr="008A4FEC">
        <w:trPr>
          <w:gridBefore w:val="1"/>
          <w:wBefore w:w="6" w:type="dxa"/>
          <w:cantSplit/>
          <w:trHeight w:hRule="exact" w:val="401"/>
        </w:trPr>
        <w:tc>
          <w:tcPr>
            <w:tcW w:w="1821" w:type="dxa"/>
            <w:tcBorders>
              <w:top w:val="nil"/>
              <w:left w:val="nil"/>
              <w:bottom w:val="nil"/>
              <w:right w:val="single" w:sz="4" w:space="0" w:color="auto"/>
            </w:tcBorders>
            <w:vAlign w:val="center"/>
          </w:tcPr>
          <w:p w:rsidR="00180413" w:rsidRDefault="00180413" w:rsidP="008A4FEC">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3,541.7</w:t>
            </w:r>
          </w:p>
        </w:tc>
        <w:tc>
          <w:tcPr>
            <w:tcW w:w="934"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7.8</w:t>
            </w:r>
          </w:p>
        </w:tc>
        <w:tc>
          <w:tcPr>
            <w:tcW w:w="781"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1,859.9</w:t>
            </w:r>
          </w:p>
        </w:tc>
        <w:tc>
          <w:tcPr>
            <w:tcW w:w="934"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5.1</w:t>
            </w:r>
          </w:p>
        </w:tc>
        <w:tc>
          <w:tcPr>
            <w:tcW w:w="781"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1,681.7</w:t>
            </w:r>
          </w:p>
        </w:tc>
        <w:tc>
          <w:tcPr>
            <w:tcW w:w="759"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10.9</w:t>
            </w:r>
          </w:p>
        </w:tc>
        <w:tc>
          <w:tcPr>
            <w:tcW w:w="1662" w:type="dxa"/>
            <w:tcBorders>
              <w:top w:val="nil"/>
              <w:left w:val="nil"/>
              <w:bottom w:val="nil"/>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178.2</w:t>
            </w:r>
          </w:p>
        </w:tc>
      </w:tr>
      <w:tr w:rsidR="00180413" w:rsidRPr="00A23E15" w:rsidTr="008A4FEC">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180413" w:rsidRDefault="00180413" w:rsidP="008A4FEC">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3,527.0</w:t>
            </w:r>
          </w:p>
        </w:tc>
        <w:tc>
          <w:tcPr>
            <w:tcW w:w="934" w:type="dxa"/>
            <w:tcBorders>
              <w:top w:val="nil"/>
              <w:left w:val="nil"/>
              <w:bottom w:val="single" w:sz="4" w:space="0" w:color="auto"/>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7.1</w:t>
            </w:r>
          </w:p>
        </w:tc>
        <w:tc>
          <w:tcPr>
            <w:tcW w:w="781" w:type="dxa"/>
            <w:tcBorders>
              <w:top w:val="nil"/>
              <w:left w:val="nil"/>
              <w:bottom w:val="single" w:sz="4" w:space="0" w:color="auto"/>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1,906.1</w:t>
            </w:r>
          </w:p>
        </w:tc>
        <w:tc>
          <w:tcPr>
            <w:tcW w:w="934" w:type="dxa"/>
            <w:tcBorders>
              <w:top w:val="nil"/>
              <w:left w:val="nil"/>
              <w:bottom w:val="single" w:sz="4" w:space="0" w:color="auto"/>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7.2</w:t>
            </w:r>
          </w:p>
        </w:tc>
        <w:tc>
          <w:tcPr>
            <w:tcW w:w="781" w:type="dxa"/>
            <w:tcBorders>
              <w:top w:val="nil"/>
              <w:left w:val="nil"/>
              <w:bottom w:val="single" w:sz="4" w:space="0" w:color="auto"/>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1,620.9</w:t>
            </w:r>
          </w:p>
        </w:tc>
        <w:tc>
          <w:tcPr>
            <w:tcW w:w="759" w:type="dxa"/>
            <w:tcBorders>
              <w:top w:val="nil"/>
              <w:left w:val="nil"/>
              <w:bottom w:val="single" w:sz="4" w:space="0" w:color="auto"/>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7.0</w:t>
            </w:r>
          </w:p>
        </w:tc>
        <w:tc>
          <w:tcPr>
            <w:tcW w:w="1662" w:type="dxa"/>
            <w:tcBorders>
              <w:top w:val="nil"/>
              <w:left w:val="nil"/>
              <w:bottom w:val="single" w:sz="4" w:space="0" w:color="auto"/>
              <w:right w:val="nil"/>
            </w:tcBorders>
            <w:vAlign w:val="center"/>
          </w:tcPr>
          <w:p w:rsidR="00180413" w:rsidRDefault="00180413" w:rsidP="008A4FEC">
            <w:pPr>
              <w:snapToGrid w:val="0"/>
              <w:spacing w:line="280" w:lineRule="exact"/>
              <w:ind w:left="-113" w:right="-113"/>
              <w:jc w:val="center"/>
              <w:rPr>
                <w:rFonts w:eastAsia="標楷體"/>
                <w:sz w:val="22"/>
                <w:szCs w:val="22"/>
              </w:rPr>
            </w:pPr>
            <w:r>
              <w:rPr>
                <w:rFonts w:eastAsia="標楷體" w:hint="eastAsia"/>
                <w:sz w:val="22"/>
                <w:szCs w:val="22"/>
              </w:rPr>
              <w:t>285.2</w:t>
            </w:r>
          </w:p>
        </w:tc>
      </w:tr>
    </w:tbl>
    <w:p w:rsidR="00180413" w:rsidRDefault="00180413" w:rsidP="00180413">
      <w:pPr>
        <w:snapToGrid w:val="0"/>
        <w:spacing w:line="340" w:lineRule="exact"/>
        <w:ind w:left="1701" w:right="-539" w:hanging="1134"/>
        <w:jc w:val="both"/>
        <w:rPr>
          <w:rFonts w:eastAsia="標楷體" w:hAnsi="標楷體"/>
          <w:sz w:val="22"/>
        </w:rPr>
      </w:pPr>
      <w:r w:rsidRPr="00A23E15">
        <w:rPr>
          <w:rFonts w:eastAsia="標楷體" w:hint="eastAsia"/>
          <w:sz w:val="22"/>
        </w:rPr>
        <w:t>資料來源：中國大陸海關統計、中國大陸商務部</w:t>
      </w:r>
      <w:r w:rsidRPr="00A23E15">
        <w:rPr>
          <w:rFonts w:eastAsia="標楷體" w:hAnsi="標楷體" w:hint="eastAsia"/>
          <w:sz w:val="22"/>
        </w:rPr>
        <w:t>。</w:t>
      </w:r>
    </w:p>
    <w:p w:rsidR="003E39A4" w:rsidRPr="003111E1" w:rsidRDefault="00E336D8" w:rsidP="00E336D8">
      <w:pPr>
        <w:pStyle w:val="t-2"/>
        <w:rPr>
          <w:rFonts w:hAnsi="Times New Roman"/>
        </w:rPr>
      </w:pPr>
      <w:bookmarkStart w:id="112" w:name="_Toc368324036"/>
      <w:r w:rsidRPr="00B61ED1">
        <w:rPr>
          <w:noProof/>
        </w:rPr>
        <w:lastRenderedPageBreak/>
        <w:drawing>
          <wp:anchor distT="0" distB="0" distL="114300" distR="114300" simplePos="0" relativeHeight="251794944" behindDoc="1" locked="0" layoutInCell="1" allowOverlap="1" wp14:anchorId="5EDB74AE" wp14:editId="241814A6">
            <wp:simplePos x="0" y="0"/>
            <wp:positionH relativeFrom="column">
              <wp:posOffset>2759075</wp:posOffset>
            </wp:positionH>
            <wp:positionV relativeFrom="paragraph">
              <wp:posOffset>-202565</wp:posOffset>
            </wp:positionV>
            <wp:extent cx="3654425" cy="2903220"/>
            <wp:effectExtent l="0" t="0" r="0" b="0"/>
            <wp:wrapSquare wrapText="bothSides"/>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4425"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9A4" w:rsidRPr="003111E1">
        <w:rPr>
          <w:rFonts w:hAnsi="Times New Roman"/>
        </w:rPr>
        <w:t>四、兩岸經貿統計</w:t>
      </w:r>
      <w:bookmarkEnd w:id="108"/>
      <w:bookmarkEnd w:id="112"/>
    </w:p>
    <w:p w:rsidR="00E336D8" w:rsidRDefault="006C1440" w:rsidP="00E336D8">
      <w:pPr>
        <w:pStyle w:val="3"/>
        <w:spacing w:line="240" w:lineRule="auto"/>
      </w:pPr>
      <w:bookmarkStart w:id="113" w:name="_Toc368324037"/>
      <w:r w:rsidRPr="002D7AEC">
        <w:rPr>
          <w:rFonts w:ascii="Times New Roman" w:eastAsia="標楷體" w:hAnsi="Times New Roman"/>
          <w:sz w:val="32"/>
        </w:rPr>
        <w:t>（一）兩岸投資</w:t>
      </w:r>
      <w:bookmarkEnd w:id="113"/>
    </w:p>
    <w:p w:rsidR="00E336D8" w:rsidRPr="00BC2D14" w:rsidRDefault="00E336D8" w:rsidP="00E336D8">
      <w:pPr>
        <w:pStyle w:val="k3a"/>
        <w:spacing w:beforeLines="0" w:before="0" w:line="440" w:lineRule="exact"/>
        <w:ind w:leftChars="0" w:left="0" w:firstLineChars="0" w:firstLine="0"/>
        <w:rPr>
          <w:b/>
          <w:bCs/>
          <w:sz w:val="32"/>
        </w:rPr>
      </w:pPr>
      <w:r w:rsidRPr="002D7AEC">
        <w:rPr>
          <w:b/>
          <w:bCs/>
          <w:sz w:val="32"/>
        </w:rPr>
        <w:t>１、我對中國大陸投資</w:t>
      </w:r>
    </w:p>
    <w:p w:rsidR="00E336D8" w:rsidRDefault="00E336D8" w:rsidP="00E336D8">
      <w:pPr>
        <w:snapToGrid w:val="0"/>
        <w:spacing w:before="120"/>
        <w:ind w:leftChars="119" w:left="569" w:hangingChars="101" w:hanging="283"/>
        <w:jc w:val="both"/>
        <w:rPr>
          <w:rFonts w:eastAsia="標楷體"/>
          <w:sz w:val="28"/>
          <w:szCs w:val="16"/>
        </w:rPr>
      </w:pPr>
      <w:r w:rsidRPr="002D7AEC">
        <w:rPr>
          <w:rFonts w:eastAsia="標楷體"/>
          <w:sz w:val="28"/>
          <w:szCs w:val="16"/>
        </w:rPr>
        <w:t>－</w:t>
      </w:r>
      <w:r w:rsidRPr="002D7AEC">
        <w:rPr>
          <w:rFonts w:eastAsia="標楷體" w:hint="eastAsia"/>
          <w:sz w:val="28"/>
          <w:szCs w:val="16"/>
        </w:rPr>
        <w:t>2013</w:t>
      </w:r>
      <w:r w:rsidRPr="002D7AEC">
        <w:rPr>
          <w:rFonts w:eastAsia="標楷體" w:hint="eastAsia"/>
          <w:sz w:val="28"/>
          <w:szCs w:val="16"/>
        </w:rPr>
        <w:t>年</w:t>
      </w:r>
      <w:r w:rsidRPr="002D7AEC">
        <w:rPr>
          <w:rFonts w:eastAsia="標楷體" w:hint="eastAsia"/>
          <w:sz w:val="28"/>
          <w:szCs w:val="16"/>
        </w:rPr>
        <w:t>1</w:t>
      </w:r>
      <w:r w:rsidRPr="002D7AEC">
        <w:rPr>
          <w:rFonts w:eastAsia="標楷體" w:hint="eastAsia"/>
          <w:sz w:val="28"/>
          <w:szCs w:val="16"/>
        </w:rPr>
        <w:t>至</w:t>
      </w:r>
      <w:r>
        <w:rPr>
          <w:rFonts w:eastAsia="標楷體" w:hint="eastAsia"/>
          <w:sz w:val="28"/>
          <w:szCs w:val="16"/>
        </w:rPr>
        <w:t>8</w:t>
      </w:r>
      <w:r w:rsidRPr="002D7AEC">
        <w:rPr>
          <w:rFonts w:eastAsia="標楷體" w:hint="eastAsia"/>
          <w:sz w:val="28"/>
          <w:szCs w:val="16"/>
        </w:rPr>
        <w:t>月我對中國大陸投資件數為</w:t>
      </w:r>
      <w:r>
        <w:rPr>
          <w:rFonts w:eastAsia="標楷體" w:hint="eastAsia"/>
          <w:sz w:val="28"/>
          <w:szCs w:val="16"/>
        </w:rPr>
        <w:t>367</w:t>
      </w:r>
      <w:r w:rsidRPr="002D7AEC">
        <w:rPr>
          <w:rFonts w:eastAsia="標楷體" w:hint="eastAsia"/>
          <w:sz w:val="28"/>
          <w:szCs w:val="16"/>
        </w:rPr>
        <w:t>件，金額為</w:t>
      </w:r>
      <w:r>
        <w:rPr>
          <w:rFonts w:eastAsia="標楷體" w:hint="eastAsia"/>
          <w:sz w:val="28"/>
          <w:szCs w:val="16"/>
        </w:rPr>
        <w:t>60.6</w:t>
      </w:r>
      <w:r w:rsidRPr="002D7AEC">
        <w:rPr>
          <w:rFonts w:eastAsia="標楷體" w:hint="eastAsia"/>
          <w:sz w:val="28"/>
          <w:szCs w:val="16"/>
        </w:rPr>
        <w:t>億美元。累計</w:t>
      </w:r>
      <w:r w:rsidRPr="002D7AEC">
        <w:rPr>
          <w:rFonts w:eastAsia="標楷體" w:hint="eastAsia"/>
          <w:sz w:val="28"/>
          <w:szCs w:val="16"/>
        </w:rPr>
        <w:t>1991</w:t>
      </w:r>
      <w:r w:rsidRPr="002D7AEC">
        <w:rPr>
          <w:rFonts w:eastAsia="標楷體" w:hint="eastAsia"/>
          <w:sz w:val="28"/>
          <w:szCs w:val="16"/>
        </w:rPr>
        <w:t>年至</w:t>
      </w:r>
      <w:r w:rsidRPr="002D7AEC">
        <w:rPr>
          <w:rFonts w:eastAsia="標楷體" w:hint="eastAsia"/>
          <w:sz w:val="28"/>
          <w:szCs w:val="16"/>
        </w:rPr>
        <w:t>2013</w:t>
      </w:r>
      <w:r w:rsidRPr="002D7AEC">
        <w:rPr>
          <w:rFonts w:eastAsia="標楷體" w:hint="eastAsia"/>
          <w:sz w:val="28"/>
          <w:szCs w:val="16"/>
        </w:rPr>
        <w:t>年</w:t>
      </w:r>
      <w:r>
        <w:rPr>
          <w:rFonts w:eastAsia="標楷體" w:hint="eastAsia"/>
          <w:sz w:val="28"/>
          <w:szCs w:val="16"/>
        </w:rPr>
        <w:t>8</w:t>
      </w:r>
      <w:r w:rsidRPr="002D7AEC">
        <w:rPr>
          <w:rFonts w:eastAsia="標楷體" w:hint="eastAsia"/>
          <w:sz w:val="28"/>
          <w:szCs w:val="16"/>
        </w:rPr>
        <w:t>月，台商赴中國大陸投資共計</w:t>
      </w:r>
      <w:r>
        <w:rPr>
          <w:rFonts w:eastAsia="標楷體" w:hint="eastAsia"/>
          <w:sz w:val="28"/>
          <w:szCs w:val="16"/>
        </w:rPr>
        <w:t>1,305.4</w:t>
      </w:r>
      <w:r w:rsidRPr="002D7AEC">
        <w:rPr>
          <w:rFonts w:eastAsia="標楷體" w:hint="eastAsia"/>
          <w:sz w:val="28"/>
          <w:szCs w:val="16"/>
        </w:rPr>
        <w:t>億美元。</w:t>
      </w:r>
      <w:r>
        <w:rPr>
          <w:rFonts w:eastAsia="標楷體" w:hint="eastAsia"/>
          <w:sz w:val="28"/>
          <w:szCs w:val="16"/>
        </w:rPr>
        <w:t>（</w:t>
      </w:r>
      <w:r w:rsidRPr="002D7AEC">
        <w:rPr>
          <w:rFonts w:eastAsia="標楷體" w:hint="eastAsia"/>
          <w:sz w:val="28"/>
          <w:szCs w:val="16"/>
        </w:rPr>
        <w:t>以上單年、累計之件數及金額均含經核准補辦案件</w:t>
      </w:r>
      <w:r>
        <w:rPr>
          <w:rFonts w:eastAsia="標楷體" w:hint="eastAsia"/>
          <w:sz w:val="28"/>
          <w:szCs w:val="16"/>
        </w:rPr>
        <w:t>）</w:t>
      </w:r>
    </w:p>
    <w:p w:rsidR="00E336D8" w:rsidRPr="002D7AEC" w:rsidRDefault="00E336D8" w:rsidP="00E336D8">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E336D8" w:rsidRPr="00896C1C" w:rsidTr="008917A1">
        <w:trPr>
          <w:cantSplit/>
        </w:trPr>
        <w:tc>
          <w:tcPr>
            <w:tcW w:w="1648" w:type="dxa"/>
            <w:vMerge w:val="restart"/>
            <w:tcBorders>
              <w:left w:val="nil"/>
            </w:tcBorders>
          </w:tcPr>
          <w:p w:rsidR="00E336D8" w:rsidRPr="00896C1C" w:rsidRDefault="00E336D8" w:rsidP="008A4FEC">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E336D8" w:rsidRPr="00896C1C" w:rsidRDefault="00E336D8" w:rsidP="008A4FEC">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E336D8" w:rsidRPr="00896C1C" w:rsidRDefault="00E336D8" w:rsidP="008A4FEC">
            <w:pPr>
              <w:adjustRightInd w:val="0"/>
              <w:snapToGrid w:val="0"/>
              <w:jc w:val="center"/>
              <w:rPr>
                <w:rFonts w:eastAsia="標楷體"/>
                <w:b/>
                <w:bCs/>
                <w:sz w:val="28"/>
              </w:rPr>
            </w:pPr>
            <w:r w:rsidRPr="00896C1C">
              <w:rPr>
                <w:rFonts w:eastAsia="標楷體" w:hint="eastAsia"/>
              </w:rPr>
              <w:t>中國大陸對外宣布</w:t>
            </w:r>
          </w:p>
        </w:tc>
      </w:tr>
      <w:tr w:rsidR="00E336D8" w:rsidRPr="00896C1C" w:rsidTr="008917A1">
        <w:trPr>
          <w:cantSplit/>
        </w:trPr>
        <w:tc>
          <w:tcPr>
            <w:tcW w:w="1648" w:type="dxa"/>
            <w:vMerge/>
            <w:tcBorders>
              <w:left w:val="nil"/>
            </w:tcBorders>
          </w:tcPr>
          <w:p w:rsidR="00E336D8" w:rsidRPr="00896C1C" w:rsidRDefault="00E336D8" w:rsidP="008A4FEC">
            <w:pPr>
              <w:adjustRightInd w:val="0"/>
              <w:snapToGrid w:val="0"/>
              <w:jc w:val="center"/>
              <w:rPr>
                <w:rFonts w:eastAsia="標楷體"/>
                <w:b/>
                <w:bCs/>
                <w:sz w:val="28"/>
              </w:rPr>
            </w:pPr>
          </w:p>
        </w:tc>
        <w:tc>
          <w:tcPr>
            <w:tcW w:w="1394" w:type="dxa"/>
            <w:vMerge w:val="restart"/>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E336D8" w:rsidRPr="00896C1C" w:rsidRDefault="00E336D8" w:rsidP="008A4FEC">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E336D8" w:rsidRPr="00896C1C" w:rsidRDefault="00E336D8" w:rsidP="008A4FEC">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E336D8" w:rsidRPr="00896C1C" w:rsidTr="008917A1">
        <w:trPr>
          <w:cantSplit/>
          <w:trHeight w:hRule="exact" w:val="318"/>
        </w:trPr>
        <w:tc>
          <w:tcPr>
            <w:tcW w:w="1648" w:type="dxa"/>
            <w:vMerge/>
            <w:tcBorders>
              <w:left w:val="nil"/>
              <w:bottom w:val="single" w:sz="4" w:space="0" w:color="auto"/>
            </w:tcBorders>
          </w:tcPr>
          <w:p w:rsidR="00E336D8" w:rsidRPr="00896C1C" w:rsidRDefault="00E336D8" w:rsidP="008A4FEC">
            <w:pPr>
              <w:adjustRightInd w:val="0"/>
              <w:snapToGrid w:val="0"/>
              <w:jc w:val="center"/>
              <w:rPr>
                <w:rFonts w:eastAsia="標楷體"/>
                <w:b/>
                <w:bCs/>
                <w:sz w:val="28"/>
              </w:rPr>
            </w:pPr>
          </w:p>
        </w:tc>
        <w:tc>
          <w:tcPr>
            <w:tcW w:w="1394" w:type="dxa"/>
            <w:vMerge/>
            <w:tcBorders>
              <w:bottom w:val="single" w:sz="4" w:space="0" w:color="auto"/>
            </w:tcBorders>
          </w:tcPr>
          <w:p w:rsidR="00E336D8" w:rsidRPr="00896C1C" w:rsidRDefault="00E336D8" w:rsidP="008A4FEC">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336D8" w:rsidRPr="00896C1C" w:rsidRDefault="00E336D8" w:rsidP="008A4FEC">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336D8" w:rsidRPr="00896C1C" w:rsidRDefault="00E336D8" w:rsidP="008A4FEC">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E336D8" w:rsidRPr="00896C1C" w:rsidRDefault="00E336D8" w:rsidP="008A4FEC">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E336D8" w:rsidRPr="00896C1C" w:rsidTr="002D7AEC">
        <w:trPr>
          <w:trHeight w:val="360"/>
        </w:trPr>
        <w:tc>
          <w:tcPr>
            <w:tcW w:w="1648" w:type="dxa"/>
            <w:tcBorders>
              <w:top w:val="nil"/>
              <w:left w:val="nil"/>
              <w:bottom w:val="nil"/>
            </w:tcBorders>
            <w:vAlign w:val="center"/>
          </w:tcPr>
          <w:p w:rsidR="00E336D8" w:rsidRPr="00896C1C" w:rsidRDefault="00E336D8" w:rsidP="008A4FEC">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2.3</w:t>
            </w:r>
          </w:p>
        </w:tc>
      </w:tr>
      <w:tr w:rsidR="00E336D8" w:rsidRPr="00896C1C" w:rsidTr="002D7AEC">
        <w:trPr>
          <w:trHeight w:val="360"/>
        </w:trPr>
        <w:tc>
          <w:tcPr>
            <w:tcW w:w="1648" w:type="dxa"/>
            <w:tcBorders>
              <w:top w:val="nil"/>
              <w:left w:val="nil"/>
              <w:bottom w:val="nil"/>
            </w:tcBorders>
            <w:vAlign w:val="center"/>
          </w:tcPr>
          <w:p w:rsidR="00E336D8" w:rsidRPr="00896C1C" w:rsidRDefault="00E336D8" w:rsidP="008A4FEC">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E336D8" w:rsidRPr="00896C1C" w:rsidRDefault="00E336D8" w:rsidP="008A4FEC">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E336D8" w:rsidRPr="00896C1C" w:rsidRDefault="00E336D8" w:rsidP="008A4FEC">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E336D8" w:rsidRPr="00896C1C" w:rsidRDefault="00E336D8" w:rsidP="008A4FEC">
            <w:pPr>
              <w:adjustRightInd w:val="0"/>
              <w:snapToGrid w:val="0"/>
              <w:spacing w:line="240" w:lineRule="exact"/>
              <w:jc w:val="center"/>
              <w:rPr>
                <w:rFonts w:eastAsia="標楷體"/>
                <w:sz w:val="22"/>
              </w:rPr>
            </w:pPr>
            <w:r w:rsidRPr="00896C1C">
              <w:rPr>
                <w:rFonts w:eastAsia="標楷體" w:hint="eastAsia"/>
                <w:sz w:val="22"/>
              </w:rPr>
              <w:t>1.9</w:t>
            </w:r>
          </w:p>
        </w:tc>
      </w:tr>
      <w:tr w:rsidR="00E336D8" w:rsidRPr="003806A6" w:rsidTr="002D7AEC">
        <w:trPr>
          <w:trHeight w:val="360"/>
        </w:trPr>
        <w:tc>
          <w:tcPr>
            <w:tcW w:w="1648" w:type="dxa"/>
            <w:tcBorders>
              <w:top w:val="nil"/>
              <w:left w:val="nil"/>
              <w:bottom w:val="nil"/>
            </w:tcBorders>
            <w:vAlign w:val="center"/>
          </w:tcPr>
          <w:p w:rsidR="00E336D8" w:rsidRPr="00CD3778" w:rsidRDefault="00E336D8" w:rsidP="008A4FEC">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E336D8" w:rsidRPr="00CD377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E336D8" w:rsidRPr="00CD377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E336D8" w:rsidRPr="00CD377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E336D8" w:rsidRPr="003806A6"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E336D8" w:rsidRPr="003806A6"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1,791.4</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2.0</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10.0</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1,695.5</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71</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9.1</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1,282.6</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1.7</w:t>
            </w:r>
          </w:p>
        </w:tc>
        <w:tc>
          <w:tcPr>
            <w:tcW w:w="1783"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2.0</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2.8</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1~8</w:t>
            </w:r>
            <w:r>
              <w:rPr>
                <w:rFonts w:eastAsia="標楷體" w:hint="eastAsia"/>
                <w:color w:val="000000"/>
              </w:rPr>
              <w:t>月</w:t>
            </w:r>
          </w:p>
        </w:tc>
        <w:tc>
          <w:tcPr>
            <w:tcW w:w="1394" w:type="dxa"/>
            <w:tcBorders>
              <w:top w:val="nil"/>
              <w:bottom w:val="nil"/>
              <w:right w:val="nil"/>
            </w:tcBorders>
            <w:vAlign w:val="center"/>
          </w:tcPr>
          <w:p w:rsidR="00E336D8" w:rsidRPr="00171471" w:rsidRDefault="00E336D8" w:rsidP="008A4FEC">
            <w:pPr>
              <w:adjustRightInd w:val="0"/>
              <w:snapToGrid w:val="0"/>
              <w:spacing w:line="240" w:lineRule="exact"/>
              <w:jc w:val="center"/>
              <w:rPr>
                <w:rFonts w:eastAsia="標楷體"/>
                <w:sz w:val="22"/>
              </w:rPr>
            </w:pPr>
            <w:r>
              <w:rPr>
                <w:rFonts w:eastAsia="標楷體" w:hint="eastAsia"/>
                <w:sz w:val="22"/>
              </w:rPr>
              <w:t>367</w:t>
            </w:r>
          </w:p>
        </w:tc>
        <w:tc>
          <w:tcPr>
            <w:tcW w:w="1521" w:type="dxa"/>
            <w:tcBorders>
              <w:top w:val="nil"/>
              <w:left w:val="nil"/>
              <w:bottom w:val="nil"/>
              <w:right w:val="nil"/>
            </w:tcBorders>
            <w:vAlign w:val="center"/>
          </w:tcPr>
          <w:p w:rsidR="00E336D8" w:rsidRPr="00171471" w:rsidRDefault="00E336D8" w:rsidP="008A4FEC">
            <w:pPr>
              <w:adjustRightInd w:val="0"/>
              <w:snapToGrid w:val="0"/>
              <w:spacing w:line="240" w:lineRule="exact"/>
              <w:jc w:val="center"/>
              <w:rPr>
                <w:rFonts w:eastAsia="標楷體"/>
                <w:sz w:val="22"/>
              </w:rPr>
            </w:pPr>
            <w:r>
              <w:rPr>
                <w:rFonts w:eastAsia="標楷體" w:hint="eastAsia"/>
                <w:sz w:val="22"/>
              </w:rPr>
              <w:t>60.6</w:t>
            </w:r>
          </w:p>
        </w:tc>
        <w:tc>
          <w:tcPr>
            <w:tcW w:w="1521" w:type="dxa"/>
            <w:tcBorders>
              <w:top w:val="nil"/>
              <w:left w:val="nil"/>
              <w:bottom w:val="nil"/>
              <w:right w:val="nil"/>
            </w:tcBorders>
            <w:vAlign w:val="center"/>
          </w:tcPr>
          <w:p w:rsidR="00E336D8" w:rsidRPr="00171471" w:rsidRDefault="00E336D8" w:rsidP="008A4FEC">
            <w:pPr>
              <w:adjustRightInd w:val="0"/>
              <w:snapToGrid w:val="0"/>
              <w:spacing w:line="240" w:lineRule="exact"/>
              <w:jc w:val="center"/>
              <w:rPr>
                <w:rFonts w:eastAsia="標楷體"/>
                <w:sz w:val="22"/>
                <w:szCs w:val="22"/>
              </w:rPr>
            </w:pPr>
            <w:r w:rsidRPr="00171471">
              <w:rPr>
                <w:rFonts w:eastAsia="標楷體" w:hint="eastAsia"/>
                <w:sz w:val="22"/>
                <w:szCs w:val="22"/>
              </w:rPr>
              <w:t>1,</w:t>
            </w:r>
            <w:r>
              <w:rPr>
                <w:rFonts w:eastAsia="標楷體" w:hint="eastAsia"/>
                <w:sz w:val="22"/>
                <w:szCs w:val="22"/>
              </w:rPr>
              <w:t>651.2</w:t>
            </w:r>
          </w:p>
        </w:tc>
        <w:tc>
          <w:tcPr>
            <w:tcW w:w="1521" w:type="dxa"/>
            <w:tcBorders>
              <w:top w:val="nil"/>
              <w:left w:val="nil"/>
              <w:bottom w:val="nil"/>
              <w:right w:val="nil"/>
            </w:tcBorders>
            <w:vAlign w:val="center"/>
          </w:tcPr>
          <w:p w:rsidR="00E336D8" w:rsidRPr="0072552C" w:rsidRDefault="00E336D8" w:rsidP="008A4FEC">
            <w:pPr>
              <w:adjustRightInd w:val="0"/>
              <w:snapToGrid w:val="0"/>
              <w:spacing w:line="240" w:lineRule="exact"/>
              <w:jc w:val="center"/>
              <w:rPr>
                <w:rFonts w:eastAsia="標楷體"/>
                <w:sz w:val="22"/>
              </w:rPr>
            </w:pPr>
            <w:r>
              <w:rPr>
                <w:rFonts w:eastAsia="標楷體" w:hint="eastAsia"/>
                <w:sz w:val="22"/>
              </w:rPr>
              <w:t>14.2</w:t>
            </w:r>
          </w:p>
        </w:tc>
        <w:tc>
          <w:tcPr>
            <w:tcW w:w="1783" w:type="dxa"/>
            <w:tcBorders>
              <w:top w:val="nil"/>
              <w:left w:val="nil"/>
              <w:bottom w:val="nil"/>
              <w:right w:val="nil"/>
            </w:tcBorders>
            <w:vAlign w:val="center"/>
          </w:tcPr>
          <w:p w:rsidR="00E336D8" w:rsidRPr="0072552C" w:rsidRDefault="00E336D8" w:rsidP="008A4FEC">
            <w:pPr>
              <w:adjustRightInd w:val="0"/>
              <w:snapToGrid w:val="0"/>
              <w:spacing w:line="240" w:lineRule="exact"/>
              <w:jc w:val="center"/>
              <w:rPr>
                <w:rFonts w:eastAsia="標楷體"/>
                <w:sz w:val="22"/>
              </w:rPr>
            </w:pPr>
            <w:r>
              <w:rPr>
                <w:rFonts w:eastAsia="標楷體" w:hint="eastAsia"/>
                <w:sz w:val="22"/>
              </w:rPr>
              <w:t>1.8</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E336D8" w:rsidRPr="00BE52AC"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783" w:type="dxa"/>
            <w:tcBorders>
              <w:top w:val="nil"/>
              <w:left w:val="nil"/>
              <w:bottom w:val="nil"/>
              <w:right w:val="nil"/>
            </w:tcBorders>
            <w:vAlign w:val="center"/>
          </w:tcPr>
          <w:p w:rsidR="00E336D8" w:rsidRPr="00BE52AC"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3.8</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E336D8" w:rsidRPr="00BE52AC"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E336D8" w:rsidRPr="00BE52AC"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E336D8" w:rsidRPr="00BE52AC"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E336D8" w:rsidRPr="00BE52AC"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E336D8" w:rsidRPr="00BE52AC"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E336D8" w:rsidRPr="00BE52AC"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E336D8" w:rsidTr="002D7AEC">
        <w:trPr>
          <w:trHeight w:val="360"/>
        </w:trPr>
        <w:tc>
          <w:tcPr>
            <w:tcW w:w="1648" w:type="dxa"/>
            <w:tcBorders>
              <w:top w:val="nil"/>
              <w:left w:val="nil"/>
              <w:bottom w:val="nil"/>
            </w:tcBorders>
            <w:vAlign w:val="center"/>
          </w:tcPr>
          <w:p w:rsidR="00E336D8" w:rsidRDefault="00E336D8" w:rsidP="008A4FEC">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E336D8"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w:t>
            </w:r>
          </w:p>
        </w:tc>
      </w:tr>
      <w:tr w:rsidR="00E336D8" w:rsidRPr="003806A6" w:rsidTr="002D7AEC">
        <w:trPr>
          <w:trHeight w:val="360"/>
        </w:trPr>
        <w:tc>
          <w:tcPr>
            <w:tcW w:w="1648" w:type="dxa"/>
            <w:tcBorders>
              <w:top w:val="nil"/>
              <w:left w:val="nil"/>
            </w:tcBorders>
            <w:vAlign w:val="center"/>
          </w:tcPr>
          <w:p w:rsidR="00E336D8" w:rsidRPr="00CD3778" w:rsidRDefault="00E336D8" w:rsidP="008A4FEC">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E336D8" w:rsidRPr="00AB7ED8" w:rsidRDefault="00E336D8" w:rsidP="008A4FEC">
            <w:pPr>
              <w:adjustRightInd w:val="0"/>
              <w:snapToGrid w:val="0"/>
              <w:spacing w:line="240" w:lineRule="exact"/>
              <w:jc w:val="center"/>
              <w:rPr>
                <w:rFonts w:eastAsia="標楷體"/>
                <w:color w:val="FF0000"/>
                <w:sz w:val="22"/>
              </w:rPr>
            </w:pPr>
            <w:r w:rsidRPr="00951DCB">
              <w:rPr>
                <w:rFonts w:eastAsia="標楷體" w:hint="eastAsia"/>
                <w:sz w:val="22"/>
              </w:rPr>
              <w:t>40,</w:t>
            </w:r>
            <w:r>
              <w:rPr>
                <w:rFonts w:eastAsia="標楷體" w:hint="eastAsia"/>
                <w:sz w:val="22"/>
              </w:rPr>
              <w:t>575</w:t>
            </w:r>
          </w:p>
        </w:tc>
        <w:tc>
          <w:tcPr>
            <w:tcW w:w="1521" w:type="dxa"/>
            <w:tcBorders>
              <w:top w:val="nil"/>
              <w:left w:val="nil"/>
              <w:right w:val="nil"/>
            </w:tcBorders>
            <w:vAlign w:val="center"/>
          </w:tcPr>
          <w:p w:rsidR="00E336D8" w:rsidRPr="00AB7ED8" w:rsidRDefault="00E336D8" w:rsidP="008A4FEC">
            <w:pPr>
              <w:adjustRightInd w:val="0"/>
              <w:snapToGrid w:val="0"/>
              <w:spacing w:line="240" w:lineRule="exact"/>
              <w:jc w:val="center"/>
              <w:rPr>
                <w:rFonts w:eastAsia="標楷體"/>
                <w:color w:val="FF0000"/>
                <w:sz w:val="22"/>
              </w:rPr>
            </w:pPr>
            <w:r w:rsidRPr="00951DCB">
              <w:rPr>
                <w:rFonts w:eastAsia="標楷體" w:hint="eastAsia"/>
                <w:sz w:val="22"/>
              </w:rPr>
              <w:t>1,</w:t>
            </w:r>
            <w:r>
              <w:rPr>
                <w:rFonts w:eastAsia="標楷體" w:hint="eastAsia"/>
                <w:sz w:val="22"/>
              </w:rPr>
              <w:t>305.4</w:t>
            </w:r>
          </w:p>
        </w:tc>
        <w:tc>
          <w:tcPr>
            <w:tcW w:w="1521" w:type="dxa"/>
            <w:tcBorders>
              <w:top w:val="nil"/>
              <w:left w:val="nil"/>
              <w:right w:val="nil"/>
            </w:tcBorders>
            <w:vAlign w:val="center"/>
          </w:tcPr>
          <w:p w:rsidR="00E336D8" w:rsidRPr="00AB7ED8" w:rsidRDefault="00E336D8" w:rsidP="008A4FEC">
            <w:pPr>
              <w:adjustRightInd w:val="0"/>
              <w:snapToGrid w:val="0"/>
              <w:spacing w:line="240" w:lineRule="exact"/>
              <w:jc w:val="center"/>
              <w:rPr>
                <w:rFonts w:eastAsia="標楷體"/>
                <w:color w:val="FF0000"/>
                <w:sz w:val="22"/>
                <w:highlight w:val="yellow"/>
              </w:rPr>
            </w:pPr>
            <w:r>
              <w:rPr>
                <w:rFonts w:eastAsia="標楷體" w:hint="eastAsia"/>
                <w:sz w:val="22"/>
                <w:szCs w:val="22"/>
              </w:rPr>
              <w:t>321.7</w:t>
            </w:r>
            <w:r w:rsidRPr="00951DCB">
              <w:rPr>
                <w:rFonts w:eastAsia="標楷體" w:hint="eastAsia"/>
                <w:sz w:val="22"/>
                <w:szCs w:val="22"/>
              </w:rPr>
              <w:t>*</w:t>
            </w:r>
          </w:p>
        </w:tc>
        <w:tc>
          <w:tcPr>
            <w:tcW w:w="1521" w:type="dxa"/>
            <w:tcBorders>
              <w:top w:val="nil"/>
              <w:left w:val="nil"/>
              <w:right w:val="nil"/>
            </w:tcBorders>
            <w:vAlign w:val="center"/>
          </w:tcPr>
          <w:p w:rsidR="00E336D8" w:rsidRPr="00FF7939" w:rsidRDefault="00E336D8" w:rsidP="008A4FEC">
            <w:pPr>
              <w:adjustRightInd w:val="0"/>
              <w:snapToGrid w:val="0"/>
              <w:spacing w:line="240" w:lineRule="exact"/>
              <w:jc w:val="center"/>
              <w:rPr>
                <w:rFonts w:eastAsia="標楷體"/>
                <w:color w:val="000000"/>
                <w:sz w:val="22"/>
              </w:rPr>
            </w:pPr>
            <w:r w:rsidRPr="00DA32AB">
              <w:rPr>
                <w:rFonts w:eastAsia="標楷體" w:hint="eastAsia"/>
                <w:sz w:val="22"/>
                <w:szCs w:val="22"/>
              </w:rPr>
              <w:t>584.7</w:t>
            </w:r>
            <w:r w:rsidRPr="00FF7939">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E336D8" w:rsidRPr="00FF7939" w:rsidRDefault="00E336D8" w:rsidP="008A4FEC">
            <w:pPr>
              <w:adjustRightInd w:val="0"/>
              <w:snapToGrid w:val="0"/>
              <w:spacing w:line="240" w:lineRule="exact"/>
              <w:jc w:val="center"/>
              <w:rPr>
                <w:rFonts w:eastAsia="標楷體"/>
                <w:color w:val="000000"/>
                <w:sz w:val="22"/>
              </w:rPr>
            </w:pPr>
            <w:r>
              <w:rPr>
                <w:rFonts w:eastAsia="標楷體" w:hint="eastAsia"/>
                <w:color w:val="000000"/>
                <w:sz w:val="22"/>
              </w:rPr>
              <w:t>4.3</w:t>
            </w:r>
          </w:p>
        </w:tc>
      </w:tr>
    </w:tbl>
    <w:p w:rsidR="00E336D8" w:rsidRPr="002D7AEC" w:rsidRDefault="00E336D8" w:rsidP="00E336D8">
      <w:pPr>
        <w:snapToGrid w:val="0"/>
        <w:spacing w:line="24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E336D8" w:rsidRPr="002D7AEC" w:rsidRDefault="00E336D8" w:rsidP="00E336D8">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及我國對中國大陸投資趨勢</w:t>
      </w:r>
      <w:proofErr w:type="gramStart"/>
      <w:r w:rsidRPr="002D7AEC">
        <w:rPr>
          <w:rFonts w:eastAsia="標楷體"/>
          <w:sz w:val="22"/>
          <w:szCs w:val="22"/>
        </w:rPr>
        <w:t>圖不含補</w:t>
      </w:r>
      <w:proofErr w:type="gramEnd"/>
      <w:r w:rsidRPr="002D7AEC">
        <w:rPr>
          <w:rFonts w:eastAsia="標楷體"/>
          <w:sz w:val="22"/>
          <w:szCs w:val="22"/>
        </w:rPr>
        <w:t>辦許可部分。</w:t>
      </w:r>
    </w:p>
    <w:p w:rsidR="00E336D8" w:rsidRPr="002D7AEC" w:rsidRDefault="00E336D8" w:rsidP="00E336D8">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E336D8" w:rsidRPr="002D7AEC" w:rsidRDefault="00E336D8" w:rsidP="00E336D8">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w:t>
      </w:r>
      <w:r w:rsidRPr="002D7AEC">
        <w:rPr>
          <w:rFonts w:eastAsia="標楷體" w:hint="eastAsia"/>
          <w:sz w:val="22"/>
          <w:szCs w:val="22"/>
        </w:rPr>
        <w:t xml:space="preserve"> </w:t>
      </w:r>
      <w:r w:rsidRPr="002D7AEC">
        <w:rPr>
          <w:rFonts w:eastAsia="標楷體" w:hint="eastAsia"/>
          <w:sz w:val="22"/>
          <w:szCs w:val="22"/>
        </w:rPr>
        <w:t>中國大陸投資之金額</w:t>
      </w:r>
      <w:r>
        <w:rPr>
          <w:rFonts w:ascii="標楷體" w:eastAsia="標楷體" w:hAnsi="標楷體" w:hint="eastAsia"/>
          <w:sz w:val="22"/>
          <w:szCs w:val="22"/>
        </w:rPr>
        <w:t>；統計數據僅至7月</w:t>
      </w:r>
      <w:r w:rsidRPr="002D7AEC">
        <w:rPr>
          <w:rFonts w:eastAsia="標楷體" w:hint="eastAsia"/>
          <w:sz w:val="22"/>
          <w:szCs w:val="22"/>
        </w:rPr>
        <w:t>。</w:t>
      </w:r>
    </w:p>
    <w:p w:rsidR="00E336D8" w:rsidRPr="002D7AEC" w:rsidRDefault="00E336D8" w:rsidP="00E336D8">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985A21" w:rsidRPr="002D7AEC" w:rsidRDefault="00985A21" w:rsidP="00E336D8">
      <w:pPr>
        <w:pStyle w:val="k3a"/>
        <w:spacing w:beforeLines="0" w:before="120" w:line="300" w:lineRule="auto"/>
        <w:ind w:leftChars="0" w:left="0" w:firstLineChars="0" w:firstLine="0"/>
        <w:rPr>
          <w:b/>
          <w:bCs/>
          <w:sz w:val="32"/>
        </w:rPr>
      </w:pPr>
      <w:r w:rsidRPr="002D7AEC">
        <w:rPr>
          <w:b/>
          <w:bCs/>
          <w:sz w:val="32"/>
        </w:rPr>
        <w:lastRenderedPageBreak/>
        <w:t>２、中國大陸對我投資</w:t>
      </w:r>
    </w:p>
    <w:p w:rsidR="00E336D8" w:rsidRPr="002D7AEC" w:rsidRDefault="00E336D8" w:rsidP="00E336D8">
      <w:pPr>
        <w:pStyle w:val="k3a"/>
        <w:spacing w:beforeLines="0" w:before="120"/>
        <w:ind w:leftChars="119" w:left="569" w:right="4298" w:hangingChars="101" w:hanging="283"/>
        <w:jc w:val="left"/>
        <w:rPr>
          <w:szCs w:val="16"/>
        </w:rPr>
      </w:pPr>
      <w:r w:rsidRPr="00BB048F">
        <w:rPr>
          <w:noProof/>
        </w:rPr>
        <w:drawing>
          <wp:anchor distT="0" distB="0" distL="114300" distR="114300" simplePos="0" relativeHeight="251799040" behindDoc="0" locked="0" layoutInCell="1" allowOverlap="1" wp14:anchorId="4ADCEB30" wp14:editId="183763D6">
            <wp:simplePos x="0" y="0"/>
            <wp:positionH relativeFrom="column">
              <wp:posOffset>2604135</wp:posOffset>
            </wp:positionH>
            <wp:positionV relativeFrom="paragraph">
              <wp:posOffset>-330200</wp:posOffset>
            </wp:positionV>
            <wp:extent cx="3371850" cy="2990850"/>
            <wp:effectExtent l="0" t="0" r="0" b="0"/>
            <wp:wrapNone/>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1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szCs w:val="16"/>
        </w:rPr>
        <w:t>－</w:t>
      </w:r>
      <w:r w:rsidRPr="002D7AEC">
        <w:rPr>
          <w:rFonts w:hint="eastAsia"/>
          <w:szCs w:val="16"/>
        </w:rPr>
        <w:t>2013</w:t>
      </w:r>
      <w:r w:rsidRPr="002D7AEC">
        <w:rPr>
          <w:rFonts w:hint="eastAsia"/>
          <w:szCs w:val="16"/>
        </w:rPr>
        <w:t>年</w:t>
      </w:r>
      <w:r w:rsidRPr="002D7AEC">
        <w:rPr>
          <w:rFonts w:hint="eastAsia"/>
          <w:szCs w:val="16"/>
        </w:rPr>
        <w:t>1</w:t>
      </w:r>
      <w:r w:rsidRPr="002D7AEC">
        <w:rPr>
          <w:rFonts w:hint="eastAsia"/>
          <w:szCs w:val="16"/>
        </w:rPr>
        <w:t>至</w:t>
      </w:r>
      <w:r>
        <w:rPr>
          <w:rFonts w:hint="eastAsia"/>
          <w:szCs w:val="16"/>
        </w:rPr>
        <w:t>8</w:t>
      </w:r>
      <w:r w:rsidRPr="002D7AEC">
        <w:rPr>
          <w:rFonts w:hint="eastAsia"/>
          <w:szCs w:val="16"/>
        </w:rPr>
        <w:t>月陸資來台投資件數為</w:t>
      </w:r>
      <w:r>
        <w:rPr>
          <w:rFonts w:hint="eastAsia"/>
          <w:szCs w:val="16"/>
        </w:rPr>
        <w:t>94</w:t>
      </w:r>
      <w:r w:rsidRPr="002D7AEC">
        <w:rPr>
          <w:rFonts w:hint="eastAsia"/>
          <w:szCs w:val="16"/>
        </w:rPr>
        <w:t>件，金額為</w:t>
      </w:r>
      <w:r>
        <w:rPr>
          <w:rFonts w:hint="eastAsia"/>
          <w:szCs w:val="16"/>
        </w:rPr>
        <w:t>3.20</w:t>
      </w:r>
      <w:r w:rsidRPr="002D7AEC">
        <w:rPr>
          <w:rFonts w:hint="eastAsia"/>
          <w:szCs w:val="16"/>
        </w:rPr>
        <w:t>億美元。累計</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2013</w:t>
      </w:r>
      <w:r w:rsidRPr="002D7AEC">
        <w:rPr>
          <w:rFonts w:hint="eastAsia"/>
          <w:szCs w:val="16"/>
        </w:rPr>
        <w:t>年</w:t>
      </w:r>
      <w:r>
        <w:rPr>
          <w:rFonts w:hint="eastAsia"/>
          <w:szCs w:val="16"/>
        </w:rPr>
        <w:t>8</w:t>
      </w:r>
      <w:r w:rsidRPr="002D7AEC">
        <w:rPr>
          <w:rFonts w:hint="eastAsia"/>
          <w:szCs w:val="16"/>
        </w:rPr>
        <w:t>月，陸資來台投資共計</w:t>
      </w:r>
      <w:r>
        <w:rPr>
          <w:rFonts w:hint="eastAsia"/>
          <w:szCs w:val="16"/>
        </w:rPr>
        <w:t>8.24</w:t>
      </w:r>
      <w:r w:rsidRPr="002D7AEC">
        <w:rPr>
          <w:rFonts w:hint="eastAsia"/>
          <w:szCs w:val="16"/>
        </w:rPr>
        <w:t>億美元。</w:t>
      </w:r>
    </w:p>
    <w:p w:rsidR="00E336D8" w:rsidRPr="002D7AEC" w:rsidRDefault="00E336D8" w:rsidP="00E336D8">
      <w:pPr>
        <w:pStyle w:val="k3a"/>
        <w:spacing w:beforeLines="0" w:before="120" w:afterLines="50" w:after="180"/>
        <w:ind w:leftChars="119" w:left="569" w:right="4298" w:hangingChars="101" w:hanging="283"/>
        <w:jc w:val="left"/>
        <w:rPr>
          <w:b/>
          <w:bCs/>
          <w:sz w:val="32"/>
        </w:rPr>
      </w:pPr>
      <w:r w:rsidRPr="002D7AEC">
        <w:rPr>
          <w:szCs w:val="16"/>
        </w:rPr>
        <w:t>－</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2013</w:t>
      </w:r>
      <w:r w:rsidRPr="002D7AEC">
        <w:rPr>
          <w:rFonts w:hint="eastAsia"/>
          <w:szCs w:val="16"/>
        </w:rPr>
        <w:t>年</w:t>
      </w:r>
      <w:r>
        <w:rPr>
          <w:rFonts w:hint="eastAsia"/>
          <w:szCs w:val="16"/>
        </w:rPr>
        <w:t>8</w:t>
      </w:r>
      <w:r w:rsidRPr="002D7AEC">
        <w:rPr>
          <w:rFonts w:hint="eastAsia"/>
          <w:szCs w:val="16"/>
        </w:rPr>
        <w:t>月，核准陸資來台投資案件，前</w:t>
      </w:r>
      <w:r w:rsidRPr="002D7AEC">
        <w:rPr>
          <w:rFonts w:hint="eastAsia"/>
          <w:szCs w:val="16"/>
        </w:rPr>
        <w:t>3</w:t>
      </w:r>
      <w:r w:rsidRPr="002D7AEC">
        <w:rPr>
          <w:rFonts w:hint="eastAsia"/>
          <w:szCs w:val="16"/>
        </w:rPr>
        <w:t>名業別分別為港埠業</w:t>
      </w:r>
      <w:r w:rsidRPr="002D7AEC">
        <w:rPr>
          <w:rFonts w:hint="eastAsia"/>
          <w:szCs w:val="16"/>
        </w:rPr>
        <w:t>1.39</w:t>
      </w:r>
      <w:r w:rsidRPr="002D7AEC">
        <w:rPr>
          <w:rFonts w:hint="eastAsia"/>
          <w:szCs w:val="16"/>
        </w:rPr>
        <w:t>億美元</w:t>
      </w:r>
      <w:r>
        <w:rPr>
          <w:rFonts w:hint="eastAsia"/>
          <w:szCs w:val="16"/>
        </w:rPr>
        <w:t>（</w:t>
      </w:r>
      <w:r>
        <w:rPr>
          <w:rFonts w:hint="eastAsia"/>
          <w:szCs w:val="16"/>
        </w:rPr>
        <w:t>16.88</w:t>
      </w:r>
      <w:r w:rsidRPr="002D7AEC">
        <w:rPr>
          <w:rFonts w:hint="eastAsia"/>
          <w:szCs w:val="16"/>
        </w:rPr>
        <w:t>％</w:t>
      </w:r>
      <w:r>
        <w:rPr>
          <w:rFonts w:hint="eastAsia"/>
          <w:szCs w:val="16"/>
        </w:rPr>
        <w:t>）</w:t>
      </w:r>
      <w:r w:rsidRPr="002D7AEC">
        <w:rPr>
          <w:rFonts w:hint="eastAsia"/>
          <w:szCs w:val="16"/>
        </w:rPr>
        <w:t>、銀行業</w:t>
      </w:r>
      <w:r w:rsidRPr="002D7AEC">
        <w:rPr>
          <w:rFonts w:hint="eastAsia"/>
          <w:szCs w:val="16"/>
        </w:rPr>
        <w:t>1.38</w:t>
      </w:r>
      <w:r w:rsidRPr="002D7AEC">
        <w:rPr>
          <w:rFonts w:hint="eastAsia"/>
          <w:szCs w:val="16"/>
        </w:rPr>
        <w:t>億美元（</w:t>
      </w:r>
      <w:r>
        <w:rPr>
          <w:rFonts w:hint="eastAsia"/>
          <w:szCs w:val="16"/>
        </w:rPr>
        <w:t>16.79</w:t>
      </w:r>
      <w:r w:rsidRPr="002D7AEC">
        <w:rPr>
          <w:rFonts w:hint="eastAsia"/>
          <w:szCs w:val="16"/>
        </w:rPr>
        <w:t>％）及批發及零售業</w:t>
      </w:r>
      <w:r>
        <w:rPr>
          <w:rFonts w:hint="eastAsia"/>
          <w:szCs w:val="16"/>
        </w:rPr>
        <w:t>1.29</w:t>
      </w:r>
      <w:r w:rsidRPr="002D7AEC">
        <w:rPr>
          <w:rFonts w:hint="eastAsia"/>
          <w:szCs w:val="16"/>
        </w:rPr>
        <w:t>億美元（</w:t>
      </w:r>
      <w:r>
        <w:rPr>
          <w:rFonts w:hint="eastAsia"/>
          <w:szCs w:val="16"/>
        </w:rPr>
        <w:t>15.64</w:t>
      </w:r>
      <w:r w:rsidRPr="002D7AEC">
        <w:rPr>
          <w:rFonts w:hint="eastAsia"/>
          <w:szCs w:val="16"/>
        </w:rPr>
        <w:t>％）。</w:t>
      </w:r>
    </w:p>
    <w:p w:rsidR="00E336D8" w:rsidRPr="002D7AEC" w:rsidRDefault="00E336D8" w:rsidP="00E336D8">
      <w:pPr>
        <w:snapToGrid w:val="0"/>
        <w:spacing w:afterLines="50" w:after="180" w:line="380" w:lineRule="exact"/>
        <w:ind w:right="-573"/>
        <w:jc w:val="center"/>
        <w:rPr>
          <w:rFonts w:eastAsia="標楷體"/>
          <w:b/>
          <w:bCs/>
          <w:sz w:val="28"/>
        </w:rPr>
      </w:pPr>
      <w:r w:rsidRPr="002D7AEC">
        <w:rPr>
          <w:rFonts w:eastAsia="標楷體"/>
          <w:b/>
          <w:bCs/>
          <w:sz w:val="28"/>
        </w:rPr>
        <w:t xml:space="preserve">    </w:t>
      </w: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E336D8" w:rsidRPr="00896C1C" w:rsidTr="008A4FEC">
        <w:trPr>
          <w:cantSplit/>
          <w:trHeight w:val="373"/>
        </w:trPr>
        <w:tc>
          <w:tcPr>
            <w:tcW w:w="1648" w:type="dxa"/>
            <w:tcBorders>
              <w:left w:val="nil"/>
            </w:tcBorders>
          </w:tcPr>
          <w:p w:rsidR="00E336D8" w:rsidRPr="00896C1C" w:rsidRDefault="00E336D8" w:rsidP="008A4FEC">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E336D8" w:rsidRPr="00896C1C" w:rsidRDefault="00E336D8" w:rsidP="008A4FEC">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E336D8" w:rsidRPr="00896C1C" w:rsidRDefault="00E336D8" w:rsidP="008A4FEC">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E336D8" w:rsidRPr="00896C1C" w:rsidTr="008A4FEC">
        <w:trPr>
          <w:trHeight w:hRule="exact" w:val="397"/>
        </w:trPr>
        <w:tc>
          <w:tcPr>
            <w:tcW w:w="1648" w:type="dxa"/>
            <w:tcBorders>
              <w:top w:val="nil"/>
              <w:left w:val="nil"/>
              <w:bottom w:val="nil"/>
            </w:tcBorders>
            <w:vAlign w:val="center"/>
          </w:tcPr>
          <w:p w:rsidR="00E336D8" w:rsidRPr="00896C1C" w:rsidRDefault="00E336D8" w:rsidP="008A4FEC">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E336D8" w:rsidRPr="00443FFA" w:rsidRDefault="00E336D8" w:rsidP="008A4FEC">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E336D8" w:rsidRPr="00443FFA" w:rsidRDefault="00E336D8" w:rsidP="008A4FEC">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E336D8" w:rsidRPr="00896C1C" w:rsidTr="008A4FEC">
        <w:trPr>
          <w:trHeight w:hRule="exact" w:val="397"/>
        </w:trPr>
        <w:tc>
          <w:tcPr>
            <w:tcW w:w="1648" w:type="dxa"/>
            <w:tcBorders>
              <w:top w:val="nil"/>
              <w:left w:val="nil"/>
              <w:bottom w:val="nil"/>
            </w:tcBorders>
            <w:vAlign w:val="center"/>
          </w:tcPr>
          <w:p w:rsidR="00E336D8" w:rsidRPr="00896C1C" w:rsidRDefault="00E336D8" w:rsidP="008A4FEC">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E336D8" w:rsidRPr="00443FFA" w:rsidRDefault="00E336D8" w:rsidP="008A4FEC">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E336D8" w:rsidRPr="00443FFA" w:rsidRDefault="00E336D8" w:rsidP="008A4FEC">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E336D8" w:rsidRPr="00896C1C" w:rsidTr="008A4FEC">
        <w:trPr>
          <w:trHeight w:hRule="exact" w:val="397"/>
        </w:trPr>
        <w:tc>
          <w:tcPr>
            <w:tcW w:w="1648" w:type="dxa"/>
            <w:tcBorders>
              <w:top w:val="nil"/>
              <w:left w:val="nil"/>
              <w:bottom w:val="nil"/>
            </w:tcBorders>
            <w:vAlign w:val="center"/>
          </w:tcPr>
          <w:p w:rsidR="00E336D8" w:rsidRPr="00CD3778" w:rsidRDefault="00E336D8" w:rsidP="008A4FEC">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E336D8" w:rsidRPr="00CD377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E336D8" w:rsidRPr="00CD377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17</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0.19</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1.52</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1~8</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94</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3.20</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1.29</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E336D8" w:rsidRPr="00896C1C" w:rsidTr="008A4FEC">
        <w:trPr>
          <w:trHeight w:hRule="exact" w:val="397"/>
        </w:trPr>
        <w:tc>
          <w:tcPr>
            <w:tcW w:w="1648" w:type="dxa"/>
            <w:tcBorders>
              <w:top w:val="nil"/>
              <w:left w:val="nil"/>
              <w:bottom w:val="nil"/>
            </w:tcBorders>
            <w:vAlign w:val="center"/>
          </w:tcPr>
          <w:p w:rsidR="00E336D8" w:rsidRDefault="00E336D8" w:rsidP="008A4FEC">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E336D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E336D8" w:rsidRPr="00896C1C" w:rsidTr="008A4FEC">
        <w:trPr>
          <w:trHeight w:hRule="exact" w:val="397"/>
        </w:trPr>
        <w:tc>
          <w:tcPr>
            <w:tcW w:w="1648" w:type="dxa"/>
            <w:tcBorders>
              <w:top w:val="nil"/>
              <w:left w:val="nil"/>
            </w:tcBorders>
            <w:vAlign w:val="center"/>
          </w:tcPr>
          <w:p w:rsidR="00E336D8" w:rsidRPr="00CD3778" w:rsidRDefault="00E336D8" w:rsidP="008A4FEC">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E336D8" w:rsidRPr="00CD377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436</w:t>
            </w:r>
          </w:p>
        </w:tc>
        <w:tc>
          <w:tcPr>
            <w:tcW w:w="3118" w:type="dxa"/>
            <w:tcBorders>
              <w:top w:val="nil"/>
              <w:left w:val="nil"/>
              <w:right w:val="nil"/>
            </w:tcBorders>
            <w:vAlign w:val="center"/>
          </w:tcPr>
          <w:p w:rsidR="00E336D8" w:rsidRPr="00CD3778" w:rsidRDefault="00E336D8" w:rsidP="008A4FEC">
            <w:pPr>
              <w:adjustRightInd w:val="0"/>
              <w:snapToGrid w:val="0"/>
              <w:spacing w:line="380" w:lineRule="exact"/>
              <w:jc w:val="center"/>
              <w:rPr>
                <w:rFonts w:eastAsia="標楷體"/>
                <w:color w:val="000000"/>
                <w:sz w:val="22"/>
              </w:rPr>
            </w:pPr>
            <w:r>
              <w:rPr>
                <w:rFonts w:eastAsia="標楷體" w:hint="eastAsia"/>
                <w:color w:val="000000"/>
                <w:sz w:val="22"/>
              </w:rPr>
              <w:t>8.24</w:t>
            </w:r>
          </w:p>
        </w:tc>
      </w:tr>
    </w:tbl>
    <w:p w:rsidR="00E336D8" w:rsidRDefault="00E336D8" w:rsidP="00E336D8">
      <w:pPr>
        <w:pStyle w:val="k3a"/>
        <w:spacing w:beforeLines="0" w:before="0" w:line="300" w:lineRule="auto"/>
        <w:ind w:leftChars="0" w:left="0" w:firstLineChars="0" w:firstLine="0"/>
        <w:rPr>
          <w:kern w:val="2"/>
          <w:sz w:val="22"/>
          <w:szCs w:val="22"/>
        </w:rPr>
      </w:pPr>
      <w:r w:rsidRPr="0042351C">
        <w:rPr>
          <w:kern w:val="2"/>
          <w:sz w:val="22"/>
          <w:szCs w:val="22"/>
        </w:rPr>
        <w:t>資料來源：經濟部投審會。</w:t>
      </w:r>
    </w:p>
    <w:p w:rsidR="008A4FEC" w:rsidRPr="0042351C" w:rsidRDefault="008A4FEC" w:rsidP="00E336D8">
      <w:pPr>
        <w:pStyle w:val="k3a"/>
        <w:spacing w:beforeLines="0" w:before="0" w:line="300" w:lineRule="auto"/>
        <w:ind w:leftChars="0" w:left="0" w:firstLineChars="0" w:firstLine="0"/>
        <w:rPr>
          <w:kern w:val="2"/>
          <w:sz w:val="22"/>
          <w:szCs w:val="22"/>
        </w:rPr>
      </w:pPr>
    </w:p>
    <w:p w:rsidR="00E336D8" w:rsidRPr="00403EF1" w:rsidRDefault="00E336D8" w:rsidP="00E336D8">
      <w:pPr>
        <w:pStyle w:val="k3a"/>
        <w:spacing w:beforeLines="0" w:before="0" w:line="300" w:lineRule="auto"/>
        <w:ind w:leftChars="0" w:left="0" w:firstLineChars="0" w:firstLine="0"/>
        <w:outlineLvl w:val="2"/>
        <w:rPr>
          <w:b/>
          <w:bCs/>
          <w:sz w:val="32"/>
        </w:rPr>
      </w:pPr>
      <w:bookmarkStart w:id="114" w:name="_Toc368324038"/>
      <w:r w:rsidRPr="00247EBD">
        <w:rPr>
          <w:noProof/>
        </w:rPr>
        <w:lastRenderedPageBreak/>
        <w:drawing>
          <wp:anchor distT="0" distB="0" distL="114300" distR="114300" simplePos="0" relativeHeight="251802112" behindDoc="0" locked="0" layoutInCell="1" allowOverlap="1" wp14:anchorId="1FFDC297" wp14:editId="651ED705">
            <wp:simplePos x="0" y="0"/>
            <wp:positionH relativeFrom="column">
              <wp:posOffset>2124075</wp:posOffset>
            </wp:positionH>
            <wp:positionV relativeFrom="paragraph">
              <wp:posOffset>-190500</wp:posOffset>
            </wp:positionV>
            <wp:extent cx="4183380" cy="3055620"/>
            <wp:effectExtent l="0" t="0" r="0" b="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3380"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EF1">
        <w:rPr>
          <w:b/>
          <w:bCs/>
          <w:sz w:val="32"/>
        </w:rPr>
        <w:t>（二）兩岸貿易</w:t>
      </w:r>
      <w:bookmarkEnd w:id="114"/>
    </w:p>
    <w:p w:rsidR="00E336D8" w:rsidRPr="00403EF1" w:rsidRDefault="00E336D8" w:rsidP="00E336D8">
      <w:pPr>
        <w:pStyle w:val="af3"/>
        <w:widowControl w:val="0"/>
        <w:tabs>
          <w:tab w:val="left" w:pos="567"/>
        </w:tabs>
        <w:ind w:leftChars="118" w:left="566" w:rightChars="2217" w:right="5321" w:hangingChars="101" w:hanging="283"/>
        <w:jc w:val="both"/>
        <w:rPr>
          <w:sz w:val="28"/>
          <w:szCs w:val="16"/>
          <w:u w:val="single"/>
        </w:rPr>
      </w:pPr>
      <w:r w:rsidRPr="00403EF1">
        <w:rPr>
          <w:sz w:val="28"/>
          <w:szCs w:val="16"/>
        </w:rPr>
        <w:t>－</w:t>
      </w:r>
      <w:r w:rsidRPr="00403EF1">
        <w:rPr>
          <w:rFonts w:hint="eastAsia"/>
          <w:noProof w:val="0"/>
          <w:kern w:val="2"/>
          <w:sz w:val="28"/>
          <w:szCs w:val="16"/>
          <w:lang w:bidi="ar-SA"/>
        </w:rPr>
        <w:t>2013</w:t>
      </w:r>
      <w:r w:rsidRPr="00403EF1">
        <w:rPr>
          <w:rFonts w:hint="eastAsia"/>
          <w:noProof w:val="0"/>
          <w:kern w:val="2"/>
          <w:sz w:val="28"/>
          <w:szCs w:val="16"/>
          <w:lang w:bidi="ar-SA"/>
        </w:rPr>
        <w:t>年</w:t>
      </w:r>
      <w:r w:rsidRPr="00403EF1">
        <w:rPr>
          <w:rFonts w:hint="eastAsia"/>
          <w:noProof w:val="0"/>
          <w:kern w:val="2"/>
          <w:sz w:val="28"/>
          <w:szCs w:val="16"/>
          <w:lang w:bidi="ar-SA"/>
        </w:rPr>
        <w:t>1</w:t>
      </w:r>
      <w:r w:rsidRPr="00403EF1">
        <w:rPr>
          <w:rFonts w:hint="eastAsia"/>
          <w:noProof w:val="0"/>
          <w:kern w:val="2"/>
          <w:sz w:val="28"/>
          <w:szCs w:val="16"/>
          <w:lang w:bidi="ar-SA"/>
        </w:rPr>
        <w:t>至</w:t>
      </w:r>
      <w:r>
        <w:rPr>
          <w:rFonts w:hint="eastAsia"/>
          <w:noProof w:val="0"/>
          <w:kern w:val="2"/>
          <w:sz w:val="28"/>
          <w:szCs w:val="16"/>
          <w:lang w:bidi="ar-SA"/>
        </w:rPr>
        <w:t>8</w:t>
      </w:r>
      <w:r w:rsidRPr="00403EF1">
        <w:rPr>
          <w:rFonts w:hint="eastAsia"/>
          <w:noProof w:val="0"/>
          <w:kern w:val="2"/>
          <w:sz w:val="28"/>
          <w:szCs w:val="16"/>
          <w:lang w:bidi="ar-SA"/>
        </w:rPr>
        <w:t>月我對中國大陸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1,081.3</w:t>
      </w:r>
      <w:r w:rsidRPr="00403EF1">
        <w:rPr>
          <w:rFonts w:hint="eastAsia"/>
          <w:noProof w:val="0"/>
          <w:kern w:val="2"/>
          <w:sz w:val="28"/>
          <w:szCs w:val="16"/>
          <w:lang w:bidi="ar-SA"/>
        </w:rPr>
        <w:t>億美元，較上年增加</w:t>
      </w:r>
      <w:r>
        <w:rPr>
          <w:rFonts w:hint="eastAsia"/>
          <w:noProof w:val="0"/>
          <w:kern w:val="2"/>
          <w:sz w:val="28"/>
          <w:szCs w:val="16"/>
          <w:lang w:bidi="ar-SA"/>
        </w:rPr>
        <w:t>2.6</w:t>
      </w:r>
      <w:r w:rsidRPr="00403EF1">
        <w:rPr>
          <w:rFonts w:hint="eastAsia"/>
          <w:noProof w:val="0"/>
          <w:kern w:val="2"/>
          <w:sz w:val="28"/>
          <w:szCs w:val="16"/>
          <w:lang w:bidi="ar-SA"/>
        </w:rPr>
        <w:t>％；其中出口額為</w:t>
      </w:r>
      <w:r>
        <w:rPr>
          <w:rFonts w:hint="eastAsia"/>
          <w:noProof w:val="0"/>
          <w:kern w:val="2"/>
          <w:sz w:val="28"/>
          <w:szCs w:val="16"/>
          <w:lang w:bidi="ar-SA"/>
        </w:rPr>
        <w:t>792.3</w:t>
      </w:r>
      <w:r w:rsidRPr="00403EF1">
        <w:rPr>
          <w:rFonts w:hint="eastAsia"/>
          <w:noProof w:val="0"/>
          <w:kern w:val="2"/>
          <w:sz w:val="28"/>
          <w:szCs w:val="16"/>
          <w:lang w:bidi="ar-SA"/>
        </w:rPr>
        <w:t>億美元，增加</w:t>
      </w:r>
      <w:r>
        <w:rPr>
          <w:rFonts w:hint="eastAsia"/>
          <w:noProof w:val="0"/>
          <w:kern w:val="2"/>
          <w:sz w:val="28"/>
          <w:szCs w:val="16"/>
          <w:lang w:bidi="ar-SA"/>
        </w:rPr>
        <w:t>3.1</w:t>
      </w:r>
      <w:r w:rsidRPr="00403EF1">
        <w:rPr>
          <w:rFonts w:hint="eastAsia"/>
          <w:noProof w:val="0"/>
          <w:kern w:val="2"/>
          <w:sz w:val="28"/>
          <w:szCs w:val="16"/>
          <w:lang w:bidi="ar-SA"/>
        </w:rPr>
        <w:t>％；進口額為</w:t>
      </w:r>
      <w:r>
        <w:rPr>
          <w:rFonts w:hint="eastAsia"/>
          <w:noProof w:val="0"/>
          <w:kern w:val="2"/>
          <w:sz w:val="28"/>
          <w:szCs w:val="16"/>
          <w:lang w:bidi="ar-SA"/>
        </w:rPr>
        <w:t>289.0</w:t>
      </w:r>
      <w:r w:rsidRPr="00403EF1">
        <w:rPr>
          <w:rFonts w:hint="eastAsia"/>
          <w:noProof w:val="0"/>
          <w:kern w:val="2"/>
          <w:sz w:val="28"/>
          <w:szCs w:val="16"/>
          <w:lang w:bidi="ar-SA"/>
        </w:rPr>
        <w:t>億美元，增加</w:t>
      </w:r>
      <w:r>
        <w:rPr>
          <w:rFonts w:hint="eastAsia"/>
          <w:noProof w:val="0"/>
          <w:kern w:val="2"/>
          <w:sz w:val="28"/>
          <w:szCs w:val="16"/>
          <w:lang w:bidi="ar-SA"/>
        </w:rPr>
        <w:t>1.3</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503.3</w:t>
      </w:r>
      <w:r w:rsidRPr="00403EF1">
        <w:rPr>
          <w:rFonts w:hint="eastAsia"/>
          <w:noProof w:val="0"/>
          <w:kern w:val="2"/>
          <w:sz w:val="28"/>
          <w:szCs w:val="16"/>
          <w:lang w:bidi="ar-SA"/>
        </w:rPr>
        <w:t>億美元，增加</w:t>
      </w:r>
      <w:r>
        <w:rPr>
          <w:rFonts w:hint="eastAsia"/>
          <w:noProof w:val="0"/>
          <w:kern w:val="2"/>
          <w:sz w:val="28"/>
          <w:szCs w:val="16"/>
          <w:lang w:bidi="ar-SA"/>
        </w:rPr>
        <w:t>4.1</w:t>
      </w:r>
      <w:r w:rsidRPr="00403EF1">
        <w:rPr>
          <w:rFonts w:hint="eastAsia"/>
          <w:noProof w:val="0"/>
          <w:kern w:val="2"/>
          <w:sz w:val="28"/>
          <w:szCs w:val="16"/>
          <w:lang w:bidi="ar-SA"/>
        </w:rPr>
        <w:t>％。</w:t>
      </w:r>
    </w:p>
    <w:p w:rsidR="00E336D8" w:rsidRPr="00403EF1" w:rsidRDefault="00E336D8" w:rsidP="00E336D8">
      <w:pPr>
        <w:pStyle w:val="k3a"/>
        <w:spacing w:beforeLines="0" w:before="0" w:line="300" w:lineRule="auto"/>
        <w:ind w:leftChars="0" w:left="0" w:firstLineChars="0" w:firstLine="0"/>
        <w:rPr>
          <w:vanish/>
        </w:rPr>
      </w:pPr>
    </w:p>
    <w:p w:rsidR="00E336D8" w:rsidRPr="00403EF1" w:rsidRDefault="00E336D8" w:rsidP="00E336D8">
      <w:pPr>
        <w:rPr>
          <w:rFonts w:eastAsia="標楷體"/>
          <w:vanish/>
          <w:sz w:val="28"/>
        </w:rPr>
      </w:pPr>
    </w:p>
    <w:p w:rsidR="00E336D8" w:rsidRPr="00403EF1" w:rsidRDefault="00E336D8" w:rsidP="00E336D8">
      <w:pPr>
        <w:rPr>
          <w:rFonts w:eastAsia="標楷體"/>
          <w:vanish/>
          <w:sz w:val="28"/>
        </w:rPr>
      </w:pPr>
    </w:p>
    <w:p w:rsidR="00E336D8" w:rsidRPr="00403EF1" w:rsidRDefault="00E336D8" w:rsidP="00E336D8">
      <w:pPr>
        <w:rPr>
          <w:rFonts w:eastAsia="標楷體"/>
          <w:vanish/>
          <w:sz w:val="28"/>
        </w:rPr>
      </w:pPr>
    </w:p>
    <w:p w:rsidR="00E336D8" w:rsidRPr="00403EF1" w:rsidRDefault="00E336D8" w:rsidP="00E336D8">
      <w:pPr>
        <w:rPr>
          <w:rFonts w:eastAsia="標楷體"/>
          <w:vanish/>
          <w:sz w:val="28"/>
        </w:rPr>
      </w:pPr>
    </w:p>
    <w:p w:rsidR="00E336D8" w:rsidRPr="00403EF1" w:rsidRDefault="00E336D8" w:rsidP="00E336D8">
      <w:pPr>
        <w:pStyle w:val="z-"/>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E336D8" w:rsidRPr="00403EF1" w:rsidRDefault="00E336D8" w:rsidP="00E336D8">
      <w:pPr>
        <w:rPr>
          <w:rFonts w:eastAsia="標楷體"/>
          <w:vanish/>
          <w:sz w:val="28"/>
        </w:rPr>
      </w:pPr>
    </w:p>
    <w:p w:rsidR="00E336D8" w:rsidRPr="00403EF1" w:rsidRDefault="00E336D8" w:rsidP="00E336D8">
      <w:pPr>
        <w:rPr>
          <w:rFonts w:eastAsia="標楷體"/>
          <w:vanish/>
          <w:sz w:val="28"/>
        </w:rPr>
      </w:pPr>
    </w:p>
    <w:p w:rsidR="00E336D8" w:rsidRPr="00403EF1" w:rsidRDefault="00E336D8" w:rsidP="00E336D8">
      <w:pPr>
        <w:rPr>
          <w:rFonts w:eastAsia="標楷體"/>
          <w:vanish/>
          <w:sz w:val="28"/>
        </w:rPr>
      </w:pPr>
    </w:p>
    <w:p w:rsidR="00E336D8" w:rsidRPr="00403EF1" w:rsidRDefault="00E336D8" w:rsidP="00E336D8">
      <w:pPr>
        <w:pStyle w:val="z-"/>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E336D8" w:rsidRPr="00403EF1" w:rsidRDefault="00E336D8" w:rsidP="00E336D8">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801088" behindDoc="0" locked="0" layoutInCell="1" allowOverlap="1" wp14:anchorId="6B2BD58C" wp14:editId="0BAC49EF">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2179" w:rsidRDefault="00D62179" w:rsidP="00E336D8">
                              <w:pPr>
                                <w:spacing w:line="200" w:lineRule="exact"/>
                                <w:rPr>
                                  <w:b/>
                                  <w:bCs/>
                                  <w:color w:val="000000"/>
                                  <w:sz w:val="16"/>
                                </w:rPr>
                              </w:pPr>
                              <w:r>
                                <w:rPr>
                                  <w:rFonts w:hint="eastAsia"/>
                                  <w:b/>
                                  <w:bCs/>
                                  <w:color w:val="000000"/>
                                  <w:sz w:val="16"/>
                                </w:rPr>
                                <w:t>進口成長率</w:t>
                              </w:r>
                            </w:p>
                            <w:p w:rsidR="00D62179" w:rsidRDefault="00D62179" w:rsidP="00E336D8">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9" style="position:absolute;left:0;text-align:left;margin-left:-226.8pt;margin-top:43.5pt;width:45pt;height:27pt;z-index:25180108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D62179" w:rsidRDefault="00D62179" w:rsidP="00E336D8">
                        <w:pPr>
                          <w:spacing w:line="200" w:lineRule="exact"/>
                          <w:rPr>
                            <w:b/>
                            <w:bCs/>
                            <w:color w:val="000000"/>
                            <w:sz w:val="16"/>
                          </w:rPr>
                        </w:pPr>
                        <w:r>
                          <w:rPr>
                            <w:rFonts w:hint="eastAsia"/>
                            <w:b/>
                            <w:bCs/>
                            <w:color w:val="000000"/>
                            <w:sz w:val="16"/>
                          </w:rPr>
                          <w:t>進口成長率</w:t>
                        </w:r>
                      </w:p>
                      <w:p w:rsidR="00D62179" w:rsidRDefault="00D62179" w:rsidP="00E336D8">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E336D8" w:rsidRPr="00896C1C" w:rsidTr="008A4FEC">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E336D8" w:rsidRPr="00896C1C" w:rsidRDefault="00E336D8"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E336D8" w:rsidRPr="00896C1C" w:rsidRDefault="00E336D8" w:rsidP="008A4FEC">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336D8" w:rsidRPr="00896C1C" w:rsidRDefault="00E336D8" w:rsidP="008A4FEC">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336D8" w:rsidRPr="00896C1C" w:rsidRDefault="00E336D8" w:rsidP="008A4FEC">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E336D8" w:rsidRPr="00896C1C" w:rsidRDefault="00E336D8" w:rsidP="008A4FEC">
            <w:pPr>
              <w:jc w:val="center"/>
              <w:rPr>
                <w:rFonts w:ascii="標楷體" w:eastAsia="標楷體" w:hAnsi="標楷體" w:cs="Arial Unicode MS"/>
              </w:rPr>
            </w:pPr>
            <w:r>
              <w:rPr>
                <w:rFonts w:ascii="標楷體" w:eastAsia="標楷體" w:hAnsi="標楷體" w:hint="eastAsia"/>
              </w:rPr>
              <w:t>出入超</w:t>
            </w:r>
          </w:p>
        </w:tc>
      </w:tr>
      <w:tr w:rsidR="00E336D8" w:rsidRPr="00896C1C" w:rsidTr="008A4FEC">
        <w:trPr>
          <w:cantSplit/>
          <w:trHeight w:val="660"/>
        </w:trPr>
        <w:tc>
          <w:tcPr>
            <w:tcW w:w="1800" w:type="dxa"/>
            <w:vMerge/>
            <w:tcBorders>
              <w:top w:val="single" w:sz="4" w:space="0" w:color="auto"/>
              <w:left w:val="nil"/>
              <w:bottom w:val="single" w:sz="4" w:space="0" w:color="000000"/>
              <w:right w:val="single" w:sz="4" w:space="0" w:color="000000"/>
            </w:tcBorders>
            <w:vAlign w:val="center"/>
          </w:tcPr>
          <w:p w:rsidR="00E336D8" w:rsidRPr="00896C1C" w:rsidRDefault="00E336D8" w:rsidP="008A4FEC">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E336D8" w:rsidRPr="00896C1C" w:rsidRDefault="00E336D8" w:rsidP="008A4FEC">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E336D8" w:rsidRPr="00896C1C" w:rsidTr="008A4FEC">
        <w:trPr>
          <w:trHeight w:val="360"/>
        </w:trPr>
        <w:tc>
          <w:tcPr>
            <w:tcW w:w="1800" w:type="dxa"/>
            <w:tcBorders>
              <w:right w:val="single" w:sz="4" w:space="0" w:color="auto"/>
            </w:tcBorders>
            <w:tcMar>
              <w:top w:w="15" w:type="dxa"/>
              <w:left w:w="15" w:type="dxa"/>
              <w:bottom w:w="0" w:type="dxa"/>
              <w:right w:w="15" w:type="dxa"/>
            </w:tcMar>
          </w:tcPr>
          <w:p w:rsidR="00E336D8" w:rsidRPr="00896C1C" w:rsidRDefault="00E336D8" w:rsidP="008A4FEC">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-12.9</w:t>
            </w:r>
          </w:p>
        </w:tc>
      </w:tr>
      <w:tr w:rsidR="00E336D8" w:rsidRPr="00896C1C" w:rsidTr="008A4FEC">
        <w:trPr>
          <w:trHeight w:val="360"/>
        </w:trPr>
        <w:tc>
          <w:tcPr>
            <w:tcW w:w="1800" w:type="dxa"/>
            <w:tcBorders>
              <w:right w:val="single" w:sz="4" w:space="0" w:color="auto"/>
            </w:tcBorders>
            <w:tcMar>
              <w:top w:w="15" w:type="dxa"/>
              <w:left w:w="15" w:type="dxa"/>
              <w:bottom w:w="0" w:type="dxa"/>
              <w:right w:w="15" w:type="dxa"/>
            </w:tcMar>
          </w:tcPr>
          <w:p w:rsidR="00E336D8" w:rsidRPr="00896C1C" w:rsidRDefault="00E336D8" w:rsidP="008A4FEC">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32.7</w:t>
            </w:r>
          </w:p>
        </w:tc>
      </w:tr>
      <w:tr w:rsidR="00E336D8" w:rsidRPr="00896C1C" w:rsidTr="008A4FEC">
        <w:trPr>
          <w:trHeight w:val="360"/>
        </w:trPr>
        <w:tc>
          <w:tcPr>
            <w:tcW w:w="1800" w:type="dxa"/>
            <w:tcBorders>
              <w:right w:val="single" w:sz="4" w:space="0" w:color="auto"/>
            </w:tcBorders>
            <w:tcMar>
              <w:top w:w="15" w:type="dxa"/>
              <w:left w:w="15" w:type="dxa"/>
              <w:bottom w:w="0" w:type="dxa"/>
              <w:right w:w="15" w:type="dxa"/>
            </w:tcMar>
          </w:tcPr>
          <w:p w:rsidR="00E336D8" w:rsidRPr="00896C1C" w:rsidRDefault="00E336D8" w:rsidP="008A4FEC">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E336D8" w:rsidRPr="00896C1C" w:rsidRDefault="00E336D8" w:rsidP="008A4FEC">
            <w:pPr>
              <w:jc w:val="center"/>
            </w:pPr>
            <w:r w:rsidRPr="00896C1C">
              <w:rPr>
                <w:rFonts w:hint="eastAsia"/>
              </w:rPr>
              <w:t>2.1</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Pr="00CD3778" w:rsidRDefault="00E336D8" w:rsidP="008A4FEC">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E336D8" w:rsidRPr="00CD3778" w:rsidRDefault="00E336D8" w:rsidP="008A4FEC">
            <w:pPr>
              <w:jc w:val="center"/>
              <w:rPr>
                <w:color w:val="000000"/>
              </w:rPr>
            </w:pPr>
            <w:r>
              <w:rPr>
                <w:rFonts w:hint="eastAsia"/>
                <w:color w:val="000000"/>
              </w:rPr>
              <w:t>-4.7</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133.5</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-9.5</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-5.7</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40.5</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33.5</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-16.7</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15.7</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4.0</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29.4</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108.4</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39.9</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39.2</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69.2</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10.4</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143.0</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105.3</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37.7</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4.7</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16.2</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67.6</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-2.0</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63.9</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4.2</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66.9</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8.4</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1,081.3</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2.6</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792.3</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3.1</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289.0</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1.3</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503.3</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4.1</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58.7</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34.3</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48.1</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-23.7</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10.2</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3.3</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-9.7</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6.0</w:t>
            </w:r>
          </w:p>
        </w:tc>
      </w:tr>
      <w:tr w:rsidR="00E336D8" w:rsidRPr="00896C1C" w:rsidTr="008A4FEC">
        <w:trPr>
          <w:trHeight w:val="36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-3.0</w:t>
            </w:r>
          </w:p>
        </w:tc>
      </w:tr>
      <w:tr w:rsidR="00E336D8" w:rsidRPr="00896C1C" w:rsidTr="008A4FEC">
        <w:trPr>
          <w:trHeight w:val="36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336D8" w:rsidRDefault="00E336D8" w:rsidP="008A4FEC">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136.7</w:t>
            </w:r>
          </w:p>
        </w:tc>
        <w:tc>
          <w:tcPr>
            <w:tcW w:w="798" w:type="dxa"/>
            <w:tcBorders>
              <w:left w:val="nil"/>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2.4</w:t>
            </w:r>
          </w:p>
        </w:tc>
        <w:tc>
          <w:tcPr>
            <w:tcW w:w="631" w:type="dxa"/>
            <w:tcBorders>
              <w:left w:val="nil"/>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29.3</w:t>
            </w:r>
          </w:p>
        </w:tc>
        <w:tc>
          <w:tcPr>
            <w:tcW w:w="797" w:type="dxa"/>
            <w:tcBorders>
              <w:left w:val="nil"/>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102.9</w:t>
            </w:r>
          </w:p>
        </w:tc>
        <w:tc>
          <w:tcPr>
            <w:tcW w:w="854" w:type="dxa"/>
            <w:tcBorders>
              <w:left w:val="nil"/>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2.9</w:t>
            </w:r>
          </w:p>
        </w:tc>
        <w:tc>
          <w:tcPr>
            <w:tcW w:w="700" w:type="dxa"/>
            <w:tcBorders>
              <w:left w:val="nil"/>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40.1</w:t>
            </w:r>
          </w:p>
        </w:tc>
        <w:tc>
          <w:tcPr>
            <w:tcW w:w="786" w:type="dxa"/>
            <w:tcBorders>
              <w:left w:val="nil"/>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33.8</w:t>
            </w:r>
          </w:p>
        </w:tc>
        <w:tc>
          <w:tcPr>
            <w:tcW w:w="938" w:type="dxa"/>
            <w:tcBorders>
              <w:left w:val="nil"/>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0.8</w:t>
            </w:r>
          </w:p>
        </w:tc>
        <w:tc>
          <w:tcPr>
            <w:tcW w:w="720" w:type="dxa"/>
            <w:tcBorders>
              <w:left w:val="nil"/>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16.0</w:t>
            </w:r>
          </w:p>
        </w:tc>
        <w:tc>
          <w:tcPr>
            <w:tcW w:w="772" w:type="dxa"/>
            <w:tcBorders>
              <w:left w:val="nil"/>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69.1</w:t>
            </w:r>
          </w:p>
        </w:tc>
        <w:tc>
          <w:tcPr>
            <w:tcW w:w="848" w:type="dxa"/>
            <w:tcBorders>
              <w:left w:val="nil"/>
              <w:bottom w:val="single" w:sz="4" w:space="0" w:color="auto"/>
              <w:right w:val="nil"/>
            </w:tcBorders>
            <w:tcMar>
              <w:top w:w="15" w:type="dxa"/>
              <w:left w:w="15" w:type="dxa"/>
              <w:bottom w:w="0" w:type="dxa"/>
              <w:right w:w="15" w:type="dxa"/>
            </w:tcMar>
            <w:vAlign w:val="bottom"/>
          </w:tcPr>
          <w:p w:rsidR="00E336D8" w:rsidRDefault="00E336D8" w:rsidP="008A4FEC">
            <w:pPr>
              <w:jc w:val="center"/>
              <w:rPr>
                <w:color w:val="000000"/>
              </w:rPr>
            </w:pPr>
            <w:r>
              <w:rPr>
                <w:rFonts w:hint="eastAsia"/>
                <w:color w:val="000000"/>
              </w:rPr>
              <w:t>3.9</w:t>
            </w:r>
          </w:p>
        </w:tc>
      </w:tr>
    </w:tbl>
    <w:p w:rsidR="00E336D8" w:rsidRPr="003111E1" w:rsidRDefault="00E336D8" w:rsidP="00E336D8">
      <w:pPr>
        <w:snapToGrid w:val="0"/>
        <w:spacing w:line="240" w:lineRule="exact"/>
        <w:ind w:right="-777"/>
        <w:jc w:val="both"/>
        <w:rPr>
          <w:color w:val="FF0000"/>
        </w:rPr>
      </w:pPr>
      <w:r w:rsidRPr="00403EF1">
        <w:rPr>
          <w:rFonts w:eastAsia="標楷體"/>
          <w:sz w:val="22"/>
        </w:rPr>
        <w:t>資料來源：財政部進出口海關統計。</w:t>
      </w:r>
    </w:p>
    <w:p w:rsidR="00492C17" w:rsidRPr="003111E1" w:rsidRDefault="007338B5" w:rsidP="00923F36">
      <w:pPr>
        <w:pStyle w:val="1"/>
        <w:spacing w:afterLines="0" w:after="0"/>
      </w:pPr>
      <w:r w:rsidRPr="003111E1">
        <w:rPr>
          <w:color w:val="FF0000"/>
          <w:sz w:val="28"/>
          <w:szCs w:val="28"/>
        </w:rPr>
        <w:br w:type="page"/>
      </w:r>
      <w:bookmarkStart w:id="115" w:name="_Toc368324039"/>
      <w:r w:rsidR="00AC2664" w:rsidRPr="003111E1">
        <w:lastRenderedPageBreak/>
        <w:t>肆、專論</w:t>
      </w:r>
      <w:bookmarkEnd w:id="109"/>
      <w:bookmarkEnd w:id="115"/>
    </w:p>
    <w:p w:rsidR="00AD5B23" w:rsidRPr="00015A61" w:rsidRDefault="008A4FEC" w:rsidP="00015A61">
      <w:pPr>
        <w:pStyle w:val="2"/>
        <w:snapToGrid w:val="0"/>
        <w:spacing w:afterLines="0" w:after="0"/>
        <w:jc w:val="center"/>
        <w:rPr>
          <w:szCs w:val="32"/>
        </w:rPr>
      </w:pPr>
      <w:bookmarkStart w:id="116" w:name="_Toc368324040"/>
      <w:r w:rsidRPr="00015A61">
        <w:rPr>
          <w:rFonts w:hint="eastAsia"/>
          <w:szCs w:val="32"/>
        </w:rPr>
        <w:t>世界經濟論壇</w:t>
      </w:r>
      <w:r w:rsidRPr="00015A61">
        <w:rPr>
          <w:rFonts w:hint="eastAsia"/>
          <w:szCs w:val="32"/>
        </w:rPr>
        <w:t>(WEF)</w:t>
      </w:r>
      <w:r w:rsidRPr="00015A61">
        <w:rPr>
          <w:rFonts w:hint="eastAsia"/>
          <w:szCs w:val="32"/>
        </w:rPr>
        <w:t>全球競爭力排名報告</w:t>
      </w:r>
      <w:r w:rsidR="00AA3A79" w:rsidRPr="00015A61">
        <w:rPr>
          <w:rStyle w:val="aff6"/>
          <w:szCs w:val="32"/>
        </w:rPr>
        <w:footnoteReference w:id="1"/>
      </w:r>
      <w:r w:rsidRPr="00015A61">
        <w:rPr>
          <w:rFonts w:hint="eastAsia"/>
          <w:szCs w:val="32"/>
        </w:rPr>
        <w:t>：</w:t>
      </w:r>
      <w:bookmarkEnd w:id="116"/>
    </w:p>
    <w:p w:rsidR="008A4FEC" w:rsidRPr="003111E1" w:rsidRDefault="008A4FEC" w:rsidP="00015A61">
      <w:pPr>
        <w:snapToGrid w:val="0"/>
        <w:spacing w:beforeLines="50" w:before="180" w:line="360" w:lineRule="exact"/>
        <w:jc w:val="center"/>
        <w:rPr>
          <w:rFonts w:eastAsia="標楷體"/>
          <w:b/>
          <w:sz w:val="36"/>
          <w:szCs w:val="32"/>
        </w:rPr>
      </w:pPr>
      <w:r w:rsidRPr="008A4FEC">
        <w:rPr>
          <w:rFonts w:eastAsia="標楷體" w:hint="eastAsia"/>
          <w:b/>
          <w:sz w:val="36"/>
          <w:szCs w:val="32"/>
        </w:rPr>
        <w:t>台灣競爭力全球排名第</w:t>
      </w:r>
      <w:r w:rsidRPr="008A4FEC">
        <w:rPr>
          <w:rFonts w:eastAsia="標楷體" w:hint="eastAsia"/>
          <w:b/>
          <w:sz w:val="36"/>
          <w:szCs w:val="32"/>
        </w:rPr>
        <w:t>12</w:t>
      </w:r>
      <w:r w:rsidRPr="008A4FEC">
        <w:rPr>
          <w:rFonts w:eastAsia="標楷體" w:hint="eastAsia"/>
          <w:b/>
          <w:sz w:val="36"/>
          <w:szCs w:val="32"/>
        </w:rPr>
        <w:t>名，亞洲第</w:t>
      </w:r>
      <w:r w:rsidRPr="008A4FEC">
        <w:rPr>
          <w:rFonts w:eastAsia="標楷體" w:hint="eastAsia"/>
          <w:b/>
          <w:sz w:val="36"/>
          <w:szCs w:val="32"/>
        </w:rPr>
        <w:t>4</w:t>
      </w:r>
      <w:r w:rsidRPr="008A4FEC">
        <w:rPr>
          <w:rFonts w:eastAsia="標楷體" w:hint="eastAsia"/>
          <w:b/>
          <w:sz w:val="36"/>
          <w:szCs w:val="32"/>
        </w:rPr>
        <w:t>名</w:t>
      </w:r>
    </w:p>
    <w:p w:rsidR="008A4FEC" w:rsidRPr="00546BC6" w:rsidRDefault="008A4FEC" w:rsidP="008A4FEC">
      <w:pPr>
        <w:pStyle w:val="-c"/>
        <w:spacing w:before="108" w:after="108"/>
        <w:ind w:firstLineChars="0" w:firstLine="0"/>
        <w:rPr>
          <w:b/>
          <w:bCs/>
          <w:sz w:val="32"/>
          <w:szCs w:val="32"/>
        </w:rPr>
      </w:pPr>
      <w:r w:rsidRPr="00546BC6">
        <w:rPr>
          <w:rFonts w:hAnsi="標楷體"/>
          <w:b/>
          <w:bCs/>
          <w:sz w:val="32"/>
          <w:szCs w:val="32"/>
        </w:rPr>
        <w:t>一、</w:t>
      </w:r>
      <w:r w:rsidRPr="00546BC6">
        <w:rPr>
          <w:b/>
          <w:bCs/>
          <w:sz w:val="32"/>
          <w:szCs w:val="32"/>
        </w:rPr>
        <w:t>WEF</w:t>
      </w:r>
      <w:r w:rsidRPr="00546BC6">
        <w:rPr>
          <w:rFonts w:hAnsi="標楷體"/>
          <w:b/>
          <w:bCs/>
          <w:sz w:val="32"/>
          <w:szCs w:val="32"/>
        </w:rPr>
        <w:t>全球競爭力簡介</w:t>
      </w:r>
    </w:p>
    <w:p w:rsidR="008A4FEC" w:rsidRPr="007941D4" w:rsidRDefault="008A4FEC" w:rsidP="008A4FEC">
      <w:pPr>
        <w:pStyle w:val="-c"/>
        <w:spacing w:before="108" w:after="108"/>
        <w:ind w:firstLine="520"/>
      </w:pPr>
      <w:r w:rsidRPr="007941D4">
        <w:rPr>
          <w:rFonts w:hAnsi="標楷體"/>
        </w:rPr>
        <w:t>世界經濟論壇（</w:t>
      </w:r>
      <w:r w:rsidRPr="008A4FEC">
        <w:rPr>
          <w:rStyle w:val="afff9"/>
          <w:i/>
          <w:iCs/>
          <w:color w:val="auto"/>
          <w:shd w:val="clear" w:color="auto" w:fill="FFFFFF"/>
        </w:rPr>
        <w:t>World Economic Forum,</w:t>
      </w:r>
      <w:r w:rsidRPr="00ED3241">
        <w:rPr>
          <w:rStyle w:val="afff9"/>
          <w:i/>
          <w:iCs/>
          <w:shd w:val="clear" w:color="auto" w:fill="FFFFFF"/>
        </w:rPr>
        <w:t xml:space="preserve"> </w:t>
      </w:r>
      <w:r w:rsidRPr="00ED3241">
        <w:t>WEF</w:t>
      </w:r>
      <w:r w:rsidRPr="00ED3241">
        <w:rPr>
          <w:rFonts w:hAnsi="標楷體"/>
        </w:rPr>
        <w:t>）</w:t>
      </w:r>
      <w:r w:rsidRPr="007941D4">
        <w:rPr>
          <w:rFonts w:hAnsi="標楷體"/>
        </w:rPr>
        <w:t>每年約於</w:t>
      </w:r>
      <w:r w:rsidRPr="007941D4">
        <w:t>9</w:t>
      </w:r>
      <w:r>
        <w:rPr>
          <w:rFonts w:hAnsi="標楷體" w:hint="eastAsia"/>
        </w:rPr>
        <w:t>月</w:t>
      </w:r>
      <w:r w:rsidRPr="007941D4">
        <w:rPr>
          <w:rFonts w:hAnsi="標楷體"/>
        </w:rPr>
        <w:t>公布《全球競爭力報告》（</w:t>
      </w:r>
      <w:r w:rsidRPr="007941D4">
        <w:rPr>
          <w:i/>
          <w:iCs/>
        </w:rPr>
        <w:t>The Global Competitiveness Report</w:t>
      </w:r>
      <w:r w:rsidRPr="007941D4">
        <w:t>, GCR</w:t>
      </w:r>
      <w:r w:rsidRPr="007941D4">
        <w:rPr>
          <w:rFonts w:hAnsi="標楷體"/>
        </w:rPr>
        <w:t>）。</w:t>
      </w:r>
      <w:r w:rsidRPr="007941D4">
        <w:t>WEF</w:t>
      </w:r>
      <w:r w:rsidRPr="007941D4">
        <w:rPr>
          <w:rFonts w:hAnsi="標楷體"/>
        </w:rPr>
        <w:t>藉由</w:t>
      </w:r>
      <w:r w:rsidRPr="00295F3A">
        <w:rPr>
          <w:rFonts w:hAnsi="標楷體" w:hint="eastAsia"/>
        </w:rPr>
        <w:t>相關機構的統計數據</w:t>
      </w:r>
      <w:r w:rsidRPr="00295F3A">
        <w:rPr>
          <w:rFonts w:hAnsi="標楷體" w:hint="eastAsia"/>
        </w:rPr>
        <w:t>( hard data )</w:t>
      </w:r>
      <w:r w:rsidRPr="00864F08">
        <w:rPr>
          <w:rFonts w:ascii="標楷體" w:hAnsi="標楷體" w:hint="eastAsia"/>
        </w:rPr>
        <w:t>及問</w:t>
      </w:r>
      <w:r w:rsidRPr="00295F3A">
        <w:rPr>
          <w:rFonts w:hAnsi="標楷體" w:hint="eastAsia"/>
        </w:rPr>
        <w:t>卷的調查資料</w:t>
      </w:r>
      <w:r w:rsidRPr="00295F3A">
        <w:rPr>
          <w:rFonts w:hAnsi="標楷體" w:hint="eastAsia"/>
        </w:rPr>
        <w:t>( survey data )</w:t>
      </w:r>
      <w:r>
        <w:rPr>
          <w:rFonts w:ascii="新細明體" w:eastAsia="新細明體" w:hAnsi="新細明體" w:hint="eastAsia"/>
        </w:rPr>
        <w:t>，</w:t>
      </w:r>
      <w:r w:rsidRPr="007941D4">
        <w:rPr>
          <w:rFonts w:hAnsi="標楷體"/>
        </w:rPr>
        <w:t>對受評國</w:t>
      </w:r>
      <w:r>
        <w:rPr>
          <w:rFonts w:hAnsi="標楷體" w:hint="eastAsia"/>
        </w:rPr>
        <w:t>家</w:t>
      </w:r>
      <w:r>
        <w:rPr>
          <w:rFonts w:hAnsi="標楷體" w:hint="eastAsia"/>
        </w:rPr>
        <w:t>/</w:t>
      </w:r>
      <w:r w:rsidRPr="007941D4">
        <w:rPr>
          <w:rFonts w:hAnsi="標楷體"/>
        </w:rPr>
        <w:t>經濟體的競爭力進行評估，該評比結果已為各國政府</w:t>
      </w:r>
      <w:r>
        <w:rPr>
          <w:rFonts w:hAnsi="標楷體" w:hint="eastAsia"/>
        </w:rPr>
        <w:t>擬定政策及</w:t>
      </w:r>
      <w:r w:rsidRPr="007941D4">
        <w:rPr>
          <w:rFonts w:hAnsi="標楷體"/>
        </w:rPr>
        <w:t>檢視其施政成效之參考</w:t>
      </w:r>
      <w:r>
        <w:rPr>
          <w:rFonts w:hAnsi="標楷體" w:hint="eastAsia"/>
        </w:rPr>
        <w:t>指標</w:t>
      </w:r>
      <w:r w:rsidRPr="007941D4">
        <w:rPr>
          <w:rFonts w:hAnsi="標楷體"/>
        </w:rPr>
        <w:t>。</w:t>
      </w:r>
      <w:r>
        <w:rPr>
          <w:rFonts w:hAnsi="標楷體" w:hint="eastAsia"/>
        </w:rPr>
        <w:t>今</w:t>
      </w:r>
      <w:r>
        <w:rPr>
          <w:rFonts w:hAnsi="標楷體" w:hint="eastAsia"/>
        </w:rPr>
        <w:t>(2013)</w:t>
      </w:r>
      <w:r>
        <w:rPr>
          <w:rFonts w:hAnsi="標楷體" w:hint="eastAsia"/>
        </w:rPr>
        <w:t>年</w:t>
      </w:r>
      <w:r>
        <w:rPr>
          <w:rFonts w:hAnsi="標楷體" w:hint="eastAsia"/>
        </w:rPr>
        <w:t>9</w:t>
      </w:r>
      <w:r>
        <w:rPr>
          <w:rFonts w:hAnsi="標楷體" w:hint="eastAsia"/>
        </w:rPr>
        <w:t>月</w:t>
      </w:r>
      <w:r>
        <w:rPr>
          <w:rFonts w:hAnsi="標楷體" w:hint="eastAsia"/>
        </w:rPr>
        <w:t>4</w:t>
      </w:r>
      <w:r>
        <w:rPr>
          <w:rFonts w:hAnsi="標楷體" w:hint="eastAsia"/>
        </w:rPr>
        <w:t>日</w:t>
      </w:r>
      <w:r>
        <w:rPr>
          <w:rFonts w:hAnsi="標楷體"/>
        </w:rPr>
        <w:t>發布</w:t>
      </w:r>
      <w:r w:rsidRPr="007941D4">
        <w:rPr>
          <w:rFonts w:hAnsi="標楷體"/>
        </w:rPr>
        <w:t>《</w:t>
      </w:r>
      <w:r w:rsidRPr="007941D4">
        <w:t>2013-2014</w:t>
      </w:r>
      <w:r w:rsidRPr="007941D4">
        <w:rPr>
          <w:rFonts w:hAnsi="標楷體"/>
        </w:rPr>
        <w:t>全球競爭力報告》</w:t>
      </w:r>
      <w:r w:rsidRPr="00C563E7">
        <w:rPr>
          <w:rFonts w:hAnsi="標楷體" w:hint="eastAsia"/>
        </w:rPr>
        <w:t>沿用</w:t>
      </w:r>
      <w:r w:rsidRPr="00C563E7">
        <w:rPr>
          <w:rFonts w:hAnsi="標楷體" w:hint="eastAsia"/>
        </w:rPr>
        <w:t>2006</w:t>
      </w:r>
      <w:r w:rsidRPr="00C563E7">
        <w:rPr>
          <w:rFonts w:hAnsi="標楷體" w:hint="eastAsia"/>
        </w:rPr>
        <w:t>年啟用的「全球競爭力指數」</w:t>
      </w:r>
      <w:r>
        <w:rPr>
          <w:rStyle w:val="aff6"/>
          <w:rFonts w:hAnsi="標楷體"/>
        </w:rPr>
        <w:footnoteReference w:id="2"/>
      </w:r>
      <w:r w:rsidRPr="00C563E7">
        <w:rPr>
          <w:rFonts w:hAnsi="標楷體" w:hint="eastAsia"/>
        </w:rPr>
        <w:t>(Global Competitiveness Index, GCI)</w:t>
      </w:r>
      <w:r w:rsidRPr="00C563E7">
        <w:rPr>
          <w:rFonts w:hAnsi="標楷體" w:hint="eastAsia"/>
        </w:rPr>
        <w:t>作為評比標準</w:t>
      </w:r>
      <w:r>
        <w:rPr>
          <w:rFonts w:ascii="新細明體" w:eastAsia="新細明體" w:hAnsi="新細明體" w:hint="eastAsia"/>
        </w:rPr>
        <w:t>，</w:t>
      </w:r>
      <w:r>
        <w:rPr>
          <w:rFonts w:hAnsi="標楷體" w:hint="eastAsia"/>
        </w:rPr>
        <w:t>調查</w:t>
      </w:r>
      <w:r w:rsidRPr="007F6787">
        <w:rPr>
          <w:rFonts w:hAnsi="標楷體" w:hint="eastAsia"/>
        </w:rPr>
        <w:t>全球</w:t>
      </w:r>
      <w:r w:rsidRPr="007F6787">
        <w:rPr>
          <w:rFonts w:hAnsi="標楷體" w:hint="eastAsia"/>
        </w:rPr>
        <w:t>14</w:t>
      </w:r>
      <w:r>
        <w:rPr>
          <w:rFonts w:hAnsi="標楷體" w:hint="eastAsia"/>
        </w:rPr>
        <w:t>8</w:t>
      </w:r>
      <w:r w:rsidRPr="007F6787">
        <w:rPr>
          <w:rFonts w:hAnsi="標楷體" w:hint="eastAsia"/>
        </w:rPr>
        <w:t>個國家、超過</w:t>
      </w:r>
      <w:r w:rsidRPr="007F6787">
        <w:rPr>
          <w:rFonts w:hAnsi="標楷體" w:hint="eastAsia"/>
        </w:rPr>
        <w:t>1</w:t>
      </w:r>
      <w:r>
        <w:rPr>
          <w:rFonts w:hAnsi="標楷體" w:hint="eastAsia"/>
        </w:rPr>
        <w:t>3</w:t>
      </w:r>
      <w:r w:rsidRPr="007F6787">
        <w:rPr>
          <w:rFonts w:hAnsi="標楷體" w:hint="eastAsia"/>
        </w:rPr>
        <w:t>,000</w:t>
      </w:r>
      <w:r w:rsidRPr="007F6787">
        <w:rPr>
          <w:rFonts w:hAnsi="標楷體" w:hint="eastAsia"/>
        </w:rPr>
        <w:t>名企業領袖</w:t>
      </w:r>
      <w:r>
        <w:rPr>
          <w:rFonts w:hAnsi="標楷體" w:hint="eastAsia"/>
        </w:rPr>
        <w:t>意見</w:t>
      </w:r>
      <w:r>
        <w:rPr>
          <w:rFonts w:ascii="新細明體" w:eastAsia="新細明體" w:hAnsi="新細明體" w:hint="eastAsia"/>
        </w:rPr>
        <w:t>。</w:t>
      </w:r>
      <w:r>
        <w:rPr>
          <w:rFonts w:hAnsi="標楷體" w:hint="eastAsia"/>
        </w:rPr>
        <w:t>GCI</w:t>
      </w:r>
      <w:r>
        <w:rPr>
          <w:rFonts w:hAnsi="標楷體" w:hint="eastAsia"/>
        </w:rPr>
        <w:t>架構組成包含</w:t>
      </w:r>
      <w:r>
        <w:rPr>
          <w:rFonts w:ascii="新細明體" w:eastAsia="新細明體" w:hAnsi="新細明體" w:hint="eastAsia"/>
        </w:rPr>
        <w:t>：</w:t>
      </w:r>
      <w:r w:rsidRPr="008B1F6C">
        <w:rPr>
          <w:rFonts w:eastAsia="新細明體"/>
        </w:rPr>
        <w:t>3</w:t>
      </w:r>
      <w:r w:rsidRPr="007941D4">
        <w:rPr>
          <w:rFonts w:hAnsi="標楷體"/>
        </w:rPr>
        <w:t>大指標（基本需求、效率</w:t>
      </w:r>
      <w:r>
        <w:rPr>
          <w:rFonts w:hAnsi="標楷體" w:hint="eastAsia"/>
        </w:rPr>
        <w:t>強化</w:t>
      </w:r>
      <w:r>
        <w:rPr>
          <w:rFonts w:ascii="新細明體" w:eastAsia="新細明體" w:hAnsi="新細明體" w:hint="eastAsia"/>
        </w:rPr>
        <w:t>、</w:t>
      </w:r>
      <w:r w:rsidRPr="007941D4">
        <w:rPr>
          <w:rFonts w:hAnsi="標楷體"/>
        </w:rPr>
        <w:t>創新</w:t>
      </w:r>
      <w:r>
        <w:rPr>
          <w:rFonts w:hAnsi="標楷體" w:hint="eastAsia"/>
        </w:rPr>
        <w:t>及成</w:t>
      </w:r>
      <w:r w:rsidRPr="007941D4">
        <w:rPr>
          <w:rFonts w:hAnsi="標楷體"/>
        </w:rPr>
        <w:t>熟</w:t>
      </w:r>
      <w:r>
        <w:rPr>
          <w:rFonts w:hAnsi="標楷體" w:hint="eastAsia"/>
        </w:rPr>
        <w:t>因素</w:t>
      </w:r>
      <w:r w:rsidRPr="007941D4">
        <w:rPr>
          <w:rFonts w:hAnsi="標楷體"/>
        </w:rPr>
        <w:t>）、</w:t>
      </w:r>
      <w:r w:rsidRPr="007941D4">
        <w:t>12</w:t>
      </w:r>
      <w:r w:rsidRPr="007941D4">
        <w:rPr>
          <w:rFonts w:hAnsi="標楷體"/>
        </w:rPr>
        <w:t>個競爭力支柱（</w:t>
      </w:r>
      <w:r w:rsidRPr="007941D4">
        <w:t>pillar</w:t>
      </w:r>
      <w:r w:rsidRPr="007941D4">
        <w:rPr>
          <w:rFonts w:hAnsi="標楷體"/>
        </w:rPr>
        <w:t>），以及</w:t>
      </w:r>
      <w:r>
        <w:rPr>
          <w:rFonts w:hAnsi="標楷體" w:hint="eastAsia"/>
        </w:rPr>
        <w:t>逾</w:t>
      </w:r>
      <w:r w:rsidRPr="007941D4">
        <w:t>100</w:t>
      </w:r>
      <w:r w:rsidRPr="007941D4">
        <w:rPr>
          <w:rFonts w:hAnsi="標楷體"/>
        </w:rPr>
        <w:t>個細項指標，惟每年的細項指標數</w:t>
      </w:r>
      <w:r>
        <w:rPr>
          <w:rFonts w:hAnsi="標楷體" w:hint="eastAsia"/>
        </w:rPr>
        <w:t>略有調整</w:t>
      </w:r>
      <w:r>
        <w:rPr>
          <w:rFonts w:ascii="新細明體" w:eastAsia="新細明體" w:hAnsi="新細明體" w:hint="eastAsia"/>
        </w:rPr>
        <w:t>，</w:t>
      </w:r>
      <w:r>
        <w:rPr>
          <w:rFonts w:hAnsi="標楷體" w:hint="eastAsia"/>
        </w:rPr>
        <w:t>今年細項指標計有</w:t>
      </w:r>
      <w:r>
        <w:rPr>
          <w:rFonts w:hAnsi="標楷體" w:hint="eastAsia"/>
        </w:rPr>
        <w:t>114</w:t>
      </w:r>
      <w:r>
        <w:rPr>
          <w:rFonts w:hAnsi="標楷體" w:hint="eastAsia"/>
        </w:rPr>
        <w:t>個</w:t>
      </w:r>
      <w:r w:rsidRPr="007941D4">
        <w:rPr>
          <w:rFonts w:hAnsi="標楷體"/>
        </w:rPr>
        <w:t>。</w:t>
      </w:r>
    </w:p>
    <w:p w:rsidR="008A4FEC" w:rsidRPr="008D6D16" w:rsidRDefault="008A4FEC" w:rsidP="008A4FEC">
      <w:pPr>
        <w:pStyle w:val="-c"/>
        <w:spacing w:before="108" w:after="108"/>
        <w:ind w:firstLineChars="0" w:firstLine="0"/>
        <w:rPr>
          <w:bdr w:val="single" w:sz="4" w:space="0" w:color="auto"/>
        </w:rPr>
      </w:pPr>
      <w:r>
        <w:rPr>
          <w:rFonts w:hint="eastAsia"/>
          <w:noProof/>
        </w:rPr>
        <mc:AlternateContent>
          <mc:Choice Requires="wps">
            <w:drawing>
              <wp:anchor distT="0" distB="0" distL="114300" distR="114300" simplePos="0" relativeHeight="251809280" behindDoc="0" locked="0" layoutInCell="1" allowOverlap="1">
                <wp:simplePos x="0" y="0"/>
                <wp:positionH relativeFrom="column">
                  <wp:posOffset>2459355</wp:posOffset>
                </wp:positionH>
                <wp:positionV relativeFrom="paragraph">
                  <wp:posOffset>314960</wp:posOffset>
                </wp:positionV>
                <wp:extent cx="8255" cy="465455"/>
                <wp:effectExtent l="5715" t="5080" r="5080" b="5715"/>
                <wp:wrapNone/>
                <wp:docPr id="516" name="直線單箭頭接點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65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516" o:spid="_x0000_s1026" type="#_x0000_t32" style="position:absolute;margin-left:193.65pt;margin-top:24.8pt;width:.65pt;height:36.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"/>
            </w:pict>
          </mc:Fallback>
        </mc:AlternateContent>
      </w:r>
      <w:r>
        <w:rPr>
          <w:rFonts w:hint="eastAsia"/>
        </w:rPr>
        <w:t xml:space="preserve">                         </w:t>
      </w:r>
      <w:r w:rsidRPr="008D6D16">
        <w:rPr>
          <w:rFonts w:hint="eastAsia"/>
          <w:bdr w:val="single" w:sz="4" w:space="0" w:color="auto"/>
        </w:rPr>
        <w:t xml:space="preserve"> </w:t>
      </w:r>
      <w:r>
        <w:rPr>
          <w:rFonts w:hint="eastAsia"/>
          <w:bdr w:val="single" w:sz="4" w:space="0" w:color="auto"/>
        </w:rPr>
        <w:t xml:space="preserve"> </w:t>
      </w:r>
      <w:r w:rsidRPr="008D6D16">
        <w:rPr>
          <w:rFonts w:hint="eastAsia"/>
          <w:bdr w:val="single" w:sz="4" w:space="0" w:color="auto"/>
        </w:rPr>
        <w:t>G</w:t>
      </w:r>
      <w:r>
        <w:rPr>
          <w:rFonts w:hint="eastAsia"/>
          <w:bdr w:val="single" w:sz="4" w:space="0" w:color="auto"/>
        </w:rPr>
        <w:t xml:space="preserve"> </w:t>
      </w:r>
      <w:r w:rsidRPr="008D6D16">
        <w:rPr>
          <w:rFonts w:hint="eastAsia"/>
          <w:bdr w:val="single" w:sz="4" w:space="0" w:color="auto"/>
        </w:rPr>
        <w:t>C</w:t>
      </w:r>
      <w:r>
        <w:rPr>
          <w:rFonts w:hint="eastAsia"/>
          <w:bdr w:val="single" w:sz="4" w:space="0" w:color="auto"/>
        </w:rPr>
        <w:t xml:space="preserve"> </w:t>
      </w:r>
      <w:r w:rsidRPr="008D6D16">
        <w:rPr>
          <w:rFonts w:hint="eastAsia"/>
          <w:bdr w:val="single" w:sz="4" w:space="0" w:color="auto"/>
        </w:rPr>
        <w:t>I</w:t>
      </w:r>
      <w:r>
        <w:rPr>
          <w:rFonts w:hint="eastAsia"/>
          <w:bdr w:val="single" w:sz="4" w:space="0" w:color="auto"/>
        </w:rPr>
        <w:t xml:space="preserve">  </w:t>
      </w:r>
    </w:p>
    <w:p w:rsidR="008A4FEC" w:rsidRDefault="008A4FEC" w:rsidP="008A4FEC">
      <w:pPr>
        <w:pStyle w:val="-c"/>
        <w:spacing w:before="108" w:after="108"/>
        <w:ind w:firstLineChars="0" w:firstLine="0"/>
      </w:pPr>
      <w:r>
        <w:rPr>
          <w:rFonts w:hint="eastAsia"/>
          <w:noProof/>
        </w:rPr>
        <mc:AlternateContent>
          <mc:Choice Requires="wps">
            <w:drawing>
              <wp:anchor distT="0" distB="0" distL="114300" distR="114300" simplePos="0" relativeHeight="251807232" behindDoc="0" locked="0" layoutInCell="1" allowOverlap="1" wp14:anchorId="6696BEDB" wp14:editId="4024C434">
                <wp:simplePos x="0" y="0"/>
                <wp:positionH relativeFrom="column">
                  <wp:posOffset>598805</wp:posOffset>
                </wp:positionH>
                <wp:positionV relativeFrom="paragraph">
                  <wp:posOffset>186690</wp:posOffset>
                </wp:positionV>
                <wp:extent cx="4024630" cy="0"/>
                <wp:effectExtent l="0" t="0" r="13970" b="19050"/>
                <wp:wrapNone/>
                <wp:docPr id="515" name="直線單箭頭接點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4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15" o:spid="_x0000_s1026" type="#_x0000_t32" style="position:absolute;margin-left:47.15pt;margin-top:14.7pt;width:316.9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"/>
            </w:pict>
          </mc:Fallback>
        </mc:AlternateContent>
      </w:r>
      <w:r>
        <w:rPr>
          <w:rFonts w:hint="eastAsia"/>
          <w:noProof/>
        </w:rPr>
        <mc:AlternateContent>
          <mc:Choice Requires="wps">
            <w:drawing>
              <wp:anchor distT="0" distB="0" distL="114300" distR="114300" simplePos="0" relativeHeight="251808256" behindDoc="0" locked="0" layoutInCell="1" allowOverlap="1" wp14:anchorId="5BB63AAB" wp14:editId="78F5A4FC">
                <wp:simplePos x="0" y="0"/>
                <wp:positionH relativeFrom="column">
                  <wp:posOffset>598170</wp:posOffset>
                </wp:positionH>
                <wp:positionV relativeFrom="paragraph">
                  <wp:posOffset>177800</wp:posOffset>
                </wp:positionV>
                <wp:extent cx="0" cy="207645"/>
                <wp:effectExtent l="0" t="0" r="19050" b="20955"/>
                <wp:wrapNone/>
                <wp:docPr id="513" name="直線單箭頭接點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13" o:spid="_x0000_s1026" type="#_x0000_t32" style="position:absolute;margin-left:47.1pt;margin-top:14pt;width:0;height:16.3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"/>
            </w:pict>
          </mc:Fallback>
        </mc:AlternateContent>
      </w:r>
      <w:r>
        <w:rPr>
          <w:rFonts w:hAnsi="標楷體"/>
          <w:noProof/>
        </w:rPr>
        <mc:AlternateContent>
          <mc:Choice Requires="wps">
            <w:drawing>
              <wp:anchor distT="0" distB="0" distL="114300" distR="114300" simplePos="0" relativeHeight="251806208" behindDoc="0" locked="0" layoutInCell="1" allowOverlap="1" wp14:anchorId="02C742D9" wp14:editId="315C3681">
                <wp:simplePos x="0" y="0"/>
                <wp:positionH relativeFrom="column">
                  <wp:posOffset>3863975</wp:posOffset>
                </wp:positionH>
                <wp:positionV relativeFrom="paragraph">
                  <wp:posOffset>394335</wp:posOffset>
                </wp:positionV>
                <wp:extent cx="1464945" cy="1718945"/>
                <wp:effectExtent l="0" t="0" r="20955" b="14605"/>
                <wp:wrapNone/>
                <wp:docPr id="512" name="文字方塊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1718945"/>
                        </a:xfrm>
                        <a:prstGeom prst="rect">
                          <a:avLst/>
                        </a:prstGeom>
                        <a:solidFill>
                          <a:srgbClr val="FFFFFF"/>
                        </a:solidFill>
                        <a:ln w="9525">
                          <a:solidFill>
                            <a:srgbClr val="000000"/>
                          </a:solidFill>
                          <a:miter lim="800000"/>
                          <a:headEnd/>
                          <a:tailEnd/>
                        </a:ln>
                      </wps:spPr>
                      <wps:txbx>
                        <w:txbxContent>
                          <w:p w:rsidR="00D62179" w:rsidRPr="008D6D16" w:rsidRDefault="00D62179" w:rsidP="008A4FEC">
                            <w:pPr>
                              <w:rPr>
                                <w:rFonts w:ascii="標楷體" w:eastAsia="標楷體" w:hAnsi="標楷體"/>
                                <w:b/>
                              </w:rPr>
                            </w:pPr>
                            <w:r w:rsidRPr="008D6D16">
                              <w:rPr>
                                <w:rFonts w:ascii="標楷體" w:eastAsia="標楷體" w:hAnsi="標楷體" w:hint="eastAsia"/>
                                <w:b/>
                              </w:rPr>
                              <w:t>創新</w:t>
                            </w:r>
                            <w:r>
                              <w:rPr>
                                <w:rFonts w:ascii="標楷體" w:eastAsia="標楷體" w:hAnsi="標楷體" w:hint="eastAsia"/>
                                <w:b/>
                              </w:rPr>
                              <w:t>及成熟因素</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商業成熟度</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創新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512" o:spid="_x0000_s1042" type="#_x0000_t202" style="position:absolute;left:0;text-align:left;margin-left:304.25pt;margin-top:31.05pt;width:115.35pt;height:135.3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">
                <v:textbox>
                  <w:txbxContent>
                    <w:p w:rsidR="00D62179" w:rsidRPr="008D6D16" w:rsidRDefault="00D62179" w:rsidP="008A4FEC">
                      <w:pPr>
                        <w:rPr>
                          <w:rFonts w:ascii="標楷體" w:eastAsia="標楷體" w:hAnsi="標楷體"/>
                          <w:b/>
                        </w:rPr>
                      </w:pPr>
                      <w:r w:rsidRPr="008D6D16">
                        <w:rPr>
                          <w:rFonts w:ascii="標楷體" w:eastAsia="標楷體" w:hAnsi="標楷體" w:hint="eastAsia"/>
                          <w:b/>
                        </w:rPr>
                        <w:t>創新</w:t>
                      </w:r>
                      <w:r>
                        <w:rPr>
                          <w:rFonts w:ascii="標楷體" w:eastAsia="標楷體" w:hAnsi="標楷體" w:hint="eastAsia"/>
                          <w:b/>
                        </w:rPr>
                        <w:t>及成熟因素</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商業成熟度</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創新</w:t>
                      </w:r>
                    </w:p>
                  </w:txbxContent>
                </v:textbox>
              </v:shape>
            </w:pict>
          </mc:Fallback>
        </mc:AlternateContent>
      </w:r>
      <w:r>
        <w:rPr>
          <w:rFonts w:hint="eastAsia"/>
          <w:noProof/>
        </w:rPr>
        <mc:AlternateContent>
          <mc:Choice Requires="wps">
            <w:drawing>
              <wp:anchor distT="0" distB="0" distL="114300" distR="114300" simplePos="0" relativeHeight="251810304" behindDoc="0" locked="0" layoutInCell="1" allowOverlap="1" wp14:anchorId="39A3CB22" wp14:editId="5BB4A0C8">
                <wp:simplePos x="0" y="0"/>
                <wp:positionH relativeFrom="column">
                  <wp:posOffset>4622165</wp:posOffset>
                </wp:positionH>
                <wp:positionV relativeFrom="paragraph">
                  <wp:posOffset>177800</wp:posOffset>
                </wp:positionV>
                <wp:extent cx="0" cy="207645"/>
                <wp:effectExtent l="0" t="0" r="19050" b="20955"/>
                <wp:wrapNone/>
                <wp:docPr id="514" name="直線單箭頭接點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514" o:spid="_x0000_s1026" type="#_x0000_t32" style="position:absolute;margin-left:363.95pt;margin-top:14pt;width:0;height:16.3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"/>
            </w:pict>
          </mc:Fallback>
        </mc:AlternateContent>
      </w:r>
      <w:r>
        <w:rPr>
          <w:rFonts w:hint="eastAsia"/>
          <w:noProof/>
        </w:rPr>
        <mc:AlternateContent>
          <mc:Choice Requires="wps">
            <w:drawing>
              <wp:anchor distT="0" distB="0" distL="114300" distR="114300" simplePos="0" relativeHeight="251805184" behindDoc="0" locked="0" layoutInCell="1" allowOverlap="1" wp14:anchorId="2FE5E4C1" wp14:editId="21857E15">
                <wp:simplePos x="0" y="0"/>
                <wp:positionH relativeFrom="column">
                  <wp:posOffset>1841500</wp:posOffset>
                </wp:positionH>
                <wp:positionV relativeFrom="paragraph">
                  <wp:posOffset>393700</wp:posOffset>
                </wp:positionV>
                <wp:extent cx="1575435" cy="1718945"/>
                <wp:effectExtent l="0" t="0" r="24765" b="14605"/>
                <wp:wrapNone/>
                <wp:docPr id="94" name="文字方塊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718945"/>
                        </a:xfrm>
                        <a:prstGeom prst="rect">
                          <a:avLst/>
                        </a:prstGeom>
                        <a:solidFill>
                          <a:srgbClr val="FFFFFF"/>
                        </a:solidFill>
                        <a:ln w="9525">
                          <a:solidFill>
                            <a:srgbClr val="000000"/>
                          </a:solidFill>
                          <a:miter lim="800000"/>
                          <a:headEnd/>
                          <a:tailEnd/>
                        </a:ln>
                      </wps:spPr>
                      <wps:txbx>
                        <w:txbxContent>
                          <w:p w:rsidR="00D62179" w:rsidRPr="008D6D16" w:rsidRDefault="00D62179" w:rsidP="008A4FEC">
                            <w:pPr>
                              <w:rPr>
                                <w:rFonts w:ascii="標楷體" w:eastAsia="標楷體" w:hAnsi="標楷體"/>
                                <w:b/>
                              </w:rPr>
                            </w:pPr>
                            <w:r w:rsidRPr="008D6D16">
                              <w:rPr>
                                <w:rFonts w:ascii="標楷體" w:eastAsia="標楷體" w:hAnsi="標楷體" w:hint="eastAsia"/>
                                <w:b/>
                              </w:rPr>
                              <w:t>效率強化</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高等教育及訓練</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商品市場效率</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勞動市場效率</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金融市場發展</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科技整備</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市場規模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94" o:spid="_x0000_s1043" type="#_x0000_t202" style="position:absolute;left:0;text-align:left;margin-left:145pt;margin-top:31pt;width:124.05pt;height:135.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">
                <v:textbox>
                  <w:txbxContent>
                    <w:p w:rsidR="00D62179" w:rsidRPr="008D6D16" w:rsidRDefault="00D62179" w:rsidP="008A4FEC">
                      <w:pPr>
                        <w:rPr>
                          <w:rFonts w:ascii="標楷體" w:eastAsia="標楷體" w:hAnsi="標楷體"/>
                          <w:b/>
                        </w:rPr>
                      </w:pPr>
                      <w:r w:rsidRPr="008D6D16">
                        <w:rPr>
                          <w:rFonts w:ascii="標楷體" w:eastAsia="標楷體" w:hAnsi="標楷體" w:hint="eastAsia"/>
                          <w:b/>
                        </w:rPr>
                        <w:t>效率強化</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高等教育及訓練</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商品市場效率</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勞動市場效率</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金融市場發展</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科技整備</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市場規模</w:t>
                      </w:r>
                    </w:p>
                  </w:txbxContent>
                </v:textbox>
              </v:shape>
            </w:pict>
          </mc:Fallback>
        </mc:AlternateContent>
      </w:r>
    </w:p>
    <w:p w:rsidR="008A4FEC" w:rsidRDefault="008A4FEC" w:rsidP="008A4FEC">
      <w:pPr>
        <w:pStyle w:val="-c"/>
        <w:spacing w:before="108" w:after="108"/>
        <w:ind w:firstLineChars="0" w:firstLine="0"/>
      </w:pPr>
      <w:r>
        <w:rPr>
          <w:noProof/>
        </w:rPr>
        <mc:AlternateContent>
          <mc:Choice Requires="wps">
            <w:drawing>
              <wp:anchor distT="0" distB="0" distL="114300" distR="114300" simplePos="0" relativeHeight="251804160" behindDoc="0" locked="0" layoutInCell="1" allowOverlap="1" wp14:anchorId="7ABC3243" wp14:editId="20E13F8F">
                <wp:simplePos x="0" y="0"/>
                <wp:positionH relativeFrom="column">
                  <wp:posOffset>-3175</wp:posOffset>
                </wp:positionH>
                <wp:positionV relativeFrom="paragraph">
                  <wp:posOffset>1270</wp:posOffset>
                </wp:positionV>
                <wp:extent cx="1447800" cy="1717040"/>
                <wp:effectExtent l="0" t="0" r="19050" b="16510"/>
                <wp:wrapNone/>
                <wp:docPr id="95" name="文字方塊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717040"/>
                        </a:xfrm>
                        <a:prstGeom prst="rect">
                          <a:avLst/>
                        </a:prstGeom>
                        <a:solidFill>
                          <a:srgbClr val="FFFFFF"/>
                        </a:solidFill>
                        <a:ln w="9525">
                          <a:solidFill>
                            <a:srgbClr val="000000"/>
                          </a:solidFill>
                          <a:miter lim="800000"/>
                          <a:headEnd/>
                          <a:tailEnd/>
                        </a:ln>
                      </wps:spPr>
                      <wps:txbx>
                        <w:txbxContent>
                          <w:p w:rsidR="00D62179" w:rsidRPr="008D6D16" w:rsidRDefault="00D62179" w:rsidP="008A4FEC">
                            <w:pPr>
                              <w:rPr>
                                <w:rFonts w:ascii="標楷體" w:eastAsia="標楷體" w:hAnsi="標楷體"/>
                                <w:b/>
                              </w:rPr>
                            </w:pPr>
                            <w:r w:rsidRPr="008D6D16">
                              <w:rPr>
                                <w:rFonts w:ascii="標楷體" w:eastAsia="標楷體" w:hAnsi="標楷體" w:hint="eastAsia"/>
                                <w:b/>
                              </w:rPr>
                              <w:t>基本需求</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體制</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基礎建設</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總體經濟</w:t>
                            </w:r>
                            <w:r>
                              <w:rPr>
                                <w:rFonts w:ascii="標楷體" w:eastAsia="標楷體" w:hAnsi="標楷體" w:hint="eastAsia"/>
                              </w:rPr>
                              <w:t>環境</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健康</w:t>
                            </w:r>
                            <w:r w:rsidRPr="008D6D16">
                              <w:rPr>
                                <w:rFonts w:ascii="標楷體" w:eastAsia="標楷體" w:hAnsi="標楷體" w:hint="eastAsia"/>
                              </w:rPr>
                              <w:t>及</w:t>
                            </w:r>
                            <w:r>
                              <w:rPr>
                                <w:rFonts w:ascii="標楷體" w:eastAsia="標楷體" w:hAnsi="標楷體" w:hint="eastAsia"/>
                              </w:rPr>
                              <w:t>初等</w:t>
                            </w:r>
                            <w:r w:rsidRPr="008D6D16">
                              <w:rPr>
                                <w:rFonts w:ascii="標楷體" w:eastAsia="標楷體" w:hAnsi="標楷體" w:hint="eastAsia"/>
                              </w:rPr>
                              <w:t>教育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95" o:spid="_x0000_s1044" type="#_x0000_t202" style="position:absolute;left:0;text-align:left;margin-left:-.25pt;margin-top:.1pt;width:114pt;height:135.2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">
                <v:textbox>
                  <w:txbxContent>
                    <w:p w:rsidR="00D62179" w:rsidRPr="008D6D16" w:rsidRDefault="00D62179" w:rsidP="008A4FEC">
                      <w:pPr>
                        <w:rPr>
                          <w:rFonts w:ascii="標楷體" w:eastAsia="標楷體" w:hAnsi="標楷體"/>
                          <w:b/>
                        </w:rPr>
                      </w:pPr>
                      <w:r w:rsidRPr="008D6D16">
                        <w:rPr>
                          <w:rFonts w:ascii="標楷體" w:eastAsia="標楷體" w:hAnsi="標楷體" w:hint="eastAsia"/>
                          <w:b/>
                        </w:rPr>
                        <w:t>基本需求</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體制</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基礎建設</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sidRPr="008D6D16">
                        <w:rPr>
                          <w:rFonts w:ascii="標楷體" w:eastAsia="標楷體" w:hAnsi="標楷體" w:hint="eastAsia"/>
                        </w:rPr>
                        <w:t>總體經濟</w:t>
                      </w:r>
                      <w:r>
                        <w:rPr>
                          <w:rFonts w:ascii="標楷體" w:eastAsia="標楷體" w:hAnsi="標楷體" w:hint="eastAsia"/>
                        </w:rPr>
                        <w:t>環境</w:t>
                      </w:r>
                    </w:p>
                    <w:p w:rsidR="00D62179" w:rsidRPr="008D6D16" w:rsidRDefault="00D62179" w:rsidP="008A4FEC">
                      <w:pPr>
                        <w:rPr>
                          <w:rFonts w:ascii="標楷體" w:eastAsia="標楷體" w:hAnsi="標楷體"/>
                        </w:rPr>
                      </w:pPr>
                      <w:proofErr w:type="gramStart"/>
                      <w:r w:rsidRPr="008D6D16">
                        <w:rPr>
                          <w:rFonts w:ascii="標楷體" w:eastAsia="標楷體" w:hAnsi="標楷體" w:hint="eastAsia"/>
                        </w:rPr>
                        <w:t>˙</w:t>
                      </w:r>
                      <w:proofErr w:type="gramEnd"/>
                      <w:r>
                        <w:rPr>
                          <w:rFonts w:ascii="標楷體" w:eastAsia="標楷體" w:hAnsi="標楷體" w:hint="eastAsia"/>
                        </w:rPr>
                        <w:t>健康</w:t>
                      </w:r>
                      <w:r w:rsidRPr="008D6D16">
                        <w:rPr>
                          <w:rFonts w:ascii="標楷體" w:eastAsia="標楷體" w:hAnsi="標楷體" w:hint="eastAsia"/>
                        </w:rPr>
                        <w:t>及</w:t>
                      </w:r>
                      <w:r>
                        <w:rPr>
                          <w:rFonts w:ascii="標楷體" w:eastAsia="標楷體" w:hAnsi="標楷體" w:hint="eastAsia"/>
                        </w:rPr>
                        <w:t>初等</w:t>
                      </w:r>
                      <w:r w:rsidRPr="008D6D16">
                        <w:rPr>
                          <w:rFonts w:ascii="標楷體" w:eastAsia="標楷體" w:hAnsi="標楷體" w:hint="eastAsia"/>
                        </w:rPr>
                        <w:t>教育</w:t>
                      </w:r>
                    </w:p>
                  </w:txbxContent>
                </v:textbox>
              </v:shape>
            </w:pict>
          </mc:Fallback>
        </mc:AlternateContent>
      </w:r>
      <w:r>
        <w:rPr>
          <w:rFonts w:hint="eastAsia"/>
        </w:rPr>
        <w:t xml:space="preserve">              </w:t>
      </w: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r>
        <w:rPr>
          <w:rFonts w:hint="eastAsia"/>
          <w:noProof/>
        </w:rPr>
        <mc:AlternateContent>
          <mc:Choice Requires="wps">
            <w:drawing>
              <wp:anchor distT="0" distB="0" distL="114300" distR="114300" simplePos="0" relativeHeight="251811328" behindDoc="0" locked="0" layoutInCell="1" allowOverlap="1" wp14:anchorId="6D14941D" wp14:editId="49831ACA">
                <wp:simplePos x="0" y="0"/>
                <wp:positionH relativeFrom="column">
                  <wp:posOffset>616585</wp:posOffset>
                </wp:positionH>
                <wp:positionV relativeFrom="paragraph">
                  <wp:posOffset>123190</wp:posOffset>
                </wp:positionV>
                <wp:extent cx="0" cy="311785"/>
                <wp:effectExtent l="76200" t="0" r="57150" b="50165"/>
                <wp:wrapNone/>
                <wp:docPr id="93" name="直線單箭頭接點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93" o:spid="_x0000_s1026" type="#_x0000_t32" style="position:absolute;margin-left:48.55pt;margin-top:9.7pt;width:0;height:24.5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">
                <v:stroke endarrow="block"/>
              </v:shape>
            </w:pict>
          </mc:Fallback>
        </mc:AlternateContent>
      </w:r>
      <w:r>
        <w:rPr>
          <w:rFonts w:hint="eastAsia"/>
          <w:noProof/>
        </w:rPr>
        <mc:AlternateContent>
          <mc:Choice Requires="wps">
            <w:drawing>
              <wp:anchor distT="0" distB="0" distL="114300" distR="114300" simplePos="0" relativeHeight="251813376" behindDoc="0" locked="0" layoutInCell="1" allowOverlap="1" wp14:anchorId="3C66DCE2" wp14:editId="5134AE6E">
                <wp:simplePos x="0" y="0"/>
                <wp:positionH relativeFrom="column">
                  <wp:posOffset>4639945</wp:posOffset>
                </wp:positionH>
                <wp:positionV relativeFrom="paragraph">
                  <wp:posOffset>123190</wp:posOffset>
                </wp:positionV>
                <wp:extent cx="0" cy="327025"/>
                <wp:effectExtent l="76200" t="0" r="76200" b="53975"/>
                <wp:wrapNone/>
                <wp:docPr id="91" name="直線單箭頭接點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91" o:spid="_x0000_s1026" type="#_x0000_t32" style="position:absolute;margin-left:365.35pt;margin-top:9.7pt;width:0;height:25.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">
                <v:stroke endarrow="block"/>
              </v:shape>
            </w:pict>
          </mc:Fallback>
        </mc:AlternateContent>
      </w:r>
      <w:r>
        <w:rPr>
          <w:rFonts w:hint="eastAsia"/>
          <w:noProof/>
        </w:rPr>
        <mc:AlternateContent>
          <mc:Choice Requires="wps">
            <w:drawing>
              <wp:anchor distT="0" distB="0" distL="114300" distR="114300" simplePos="0" relativeHeight="251812352" behindDoc="0" locked="0" layoutInCell="1" allowOverlap="1" wp14:anchorId="2ABDAA90" wp14:editId="4945285C">
                <wp:simplePos x="0" y="0"/>
                <wp:positionH relativeFrom="column">
                  <wp:posOffset>2467610</wp:posOffset>
                </wp:positionH>
                <wp:positionV relativeFrom="paragraph">
                  <wp:posOffset>120015</wp:posOffset>
                </wp:positionV>
                <wp:extent cx="8255" cy="327025"/>
                <wp:effectExtent l="76200" t="0" r="67945" b="53975"/>
                <wp:wrapNone/>
                <wp:docPr id="92" name="直線單箭頭接點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92" o:spid="_x0000_s1026" type="#_x0000_t32" style="position:absolute;margin-left:194.3pt;margin-top:9.45pt;width:.65pt;height:25.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">
                <v:stroke endarrow="block"/>
              </v:shape>
            </w:pict>
          </mc:Fallback>
        </mc:AlternateContent>
      </w:r>
    </w:p>
    <w:p w:rsidR="008A4FEC" w:rsidRDefault="008A4FEC" w:rsidP="008A4FEC">
      <w:pPr>
        <w:pStyle w:val="-c"/>
        <w:spacing w:before="108" w:after="108"/>
        <w:ind w:firstLineChars="0" w:firstLine="0"/>
      </w:pPr>
      <w:r>
        <w:rPr>
          <w:noProof/>
        </w:rPr>
        <mc:AlternateContent>
          <mc:Choice Requires="wps">
            <w:drawing>
              <wp:anchor distT="0" distB="0" distL="114300" distR="114300" simplePos="0" relativeHeight="251814400" behindDoc="0" locked="0" layoutInCell="1" allowOverlap="1" wp14:anchorId="32058993" wp14:editId="197B88A6">
                <wp:simplePos x="0" y="0"/>
                <wp:positionH relativeFrom="column">
                  <wp:posOffset>201295</wp:posOffset>
                </wp:positionH>
                <wp:positionV relativeFrom="paragraph">
                  <wp:posOffset>35560</wp:posOffset>
                </wp:positionV>
                <wp:extent cx="868680" cy="329565"/>
                <wp:effectExtent l="0" t="0" r="26670" b="13970"/>
                <wp:wrapNone/>
                <wp:docPr id="486" name="文字方塊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29565"/>
                        </a:xfrm>
                        <a:prstGeom prst="rect">
                          <a:avLst/>
                        </a:prstGeom>
                        <a:solidFill>
                          <a:srgbClr val="FFFFFF"/>
                        </a:solidFill>
                        <a:ln w="9525">
                          <a:solidFill>
                            <a:srgbClr val="000000"/>
                          </a:solidFill>
                          <a:miter lim="800000"/>
                          <a:headEnd/>
                          <a:tailEnd/>
                        </a:ln>
                      </wps:spPr>
                      <wps:txbx>
                        <w:txbxContent>
                          <w:p w:rsidR="00D62179" w:rsidRPr="00A85976" w:rsidRDefault="00D62179" w:rsidP="008A4FEC">
                            <w:pPr>
                              <w:rPr>
                                <w:rFonts w:ascii="標楷體" w:eastAsia="標楷體" w:hAnsi="標楷體"/>
                              </w:rPr>
                            </w:pPr>
                            <w:r w:rsidRPr="00A85976">
                              <w:rPr>
                                <w:rFonts w:ascii="標楷體" w:eastAsia="標楷體" w:hAnsi="標楷體" w:hint="eastAsia"/>
                              </w:rPr>
                              <w:t>要素趨動</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486" o:spid="_x0000_s1045" type="#_x0000_t202" style="position:absolute;left:0;text-align:left;margin-left:15.85pt;margin-top:2.8pt;width:68.4pt;height:25.95pt;z-index:251814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">
                <v:textbox style="mso-fit-shape-to-text:t">
                  <w:txbxContent>
                    <w:p w:rsidR="00D62179" w:rsidRPr="00A85976" w:rsidRDefault="00D62179" w:rsidP="008A4FEC">
                      <w:pPr>
                        <w:rPr>
                          <w:rFonts w:ascii="標楷體" w:eastAsia="標楷體" w:hAnsi="標楷體"/>
                        </w:rPr>
                      </w:pPr>
                      <w:r w:rsidRPr="00A85976">
                        <w:rPr>
                          <w:rFonts w:ascii="標楷體" w:eastAsia="標楷體" w:hAnsi="標楷體" w:hint="eastAsia"/>
                        </w:rPr>
                        <w:t>要素趨動</w:t>
                      </w:r>
                    </w:p>
                  </w:txbxContent>
                </v:textbox>
              </v:shape>
            </w:pict>
          </mc:Fallback>
        </mc:AlternateContent>
      </w:r>
      <w:r>
        <w:rPr>
          <w:rFonts w:hAnsi="標楷體"/>
          <w:noProof/>
        </w:rPr>
        <mc:AlternateContent>
          <mc:Choice Requires="wps">
            <w:drawing>
              <wp:anchor distT="0" distB="0" distL="114300" distR="114300" simplePos="0" relativeHeight="251816448" behindDoc="0" locked="0" layoutInCell="1" allowOverlap="1" wp14:anchorId="5AC881AF" wp14:editId="59240864">
                <wp:simplePos x="0" y="0"/>
                <wp:positionH relativeFrom="column">
                  <wp:posOffset>4192905</wp:posOffset>
                </wp:positionH>
                <wp:positionV relativeFrom="paragraph">
                  <wp:posOffset>76835</wp:posOffset>
                </wp:positionV>
                <wp:extent cx="863600" cy="297180"/>
                <wp:effectExtent l="0" t="0" r="12700" b="26670"/>
                <wp:wrapNone/>
                <wp:docPr id="494" name="文字方塊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97180"/>
                        </a:xfrm>
                        <a:prstGeom prst="rect">
                          <a:avLst/>
                        </a:prstGeom>
                        <a:solidFill>
                          <a:srgbClr val="FFFFFF"/>
                        </a:solidFill>
                        <a:ln w="9525">
                          <a:solidFill>
                            <a:srgbClr val="000000"/>
                          </a:solidFill>
                          <a:miter lim="800000"/>
                          <a:headEnd/>
                          <a:tailEnd/>
                        </a:ln>
                      </wps:spPr>
                      <wps:txbx>
                        <w:txbxContent>
                          <w:p w:rsidR="00D62179" w:rsidRPr="00A85976" w:rsidRDefault="00D62179" w:rsidP="008A4FEC">
                            <w:pPr>
                              <w:rPr>
                                <w:rFonts w:ascii="標楷體" w:eastAsia="標楷體" w:hAnsi="標楷體"/>
                              </w:rPr>
                            </w:pPr>
                            <w:r w:rsidRPr="00A85976">
                              <w:rPr>
                                <w:rFonts w:ascii="標楷體" w:eastAsia="標楷體" w:hAnsi="標楷體" w:hint="eastAsia"/>
                              </w:rPr>
                              <w:t>創新趨動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4" o:spid="_x0000_s1046" type="#_x0000_t202" style="position:absolute;left:0;text-align:left;margin-left:330.15pt;margin-top:6.05pt;width:68pt;height:23.4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">
                <v:textbox>
                  <w:txbxContent>
                    <w:p w:rsidR="00D62179" w:rsidRPr="00A85976" w:rsidRDefault="00D62179" w:rsidP="008A4FEC">
                      <w:pPr>
                        <w:rPr>
                          <w:rFonts w:ascii="標楷體" w:eastAsia="標楷體" w:hAnsi="標楷體"/>
                        </w:rPr>
                      </w:pPr>
                      <w:r w:rsidRPr="00A85976">
                        <w:rPr>
                          <w:rFonts w:ascii="標楷體" w:eastAsia="標楷體" w:hAnsi="標楷體" w:hint="eastAsia"/>
                        </w:rPr>
                        <w:t>創新趨動</w:t>
                      </w:r>
                    </w:p>
                  </w:txbxContent>
                </v:textbox>
              </v:shape>
            </w:pict>
          </mc:Fallback>
        </mc:AlternateContent>
      </w:r>
      <w:r>
        <w:rPr>
          <w:noProof/>
        </w:rPr>
        <mc:AlternateContent>
          <mc:Choice Requires="wps">
            <w:drawing>
              <wp:anchor distT="0" distB="0" distL="114300" distR="114300" simplePos="0" relativeHeight="251815424" behindDoc="0" locked="0" layoutInCell="1" allowOverlap="1" wp14:anchorId="43BB0439" wp14:editId="789DDA31">
                <wp:simplePos x="0" y="0"/>
                <wp:positionH relativeFrom="column">
                  <wp:posOffset>2087245</wp:posOffset>
                </wp:positionH>
                <wp:positionV relativeFrom="paragraph">
                  <wp:posOffset>64770</wp:posOffset>
                </wp:positionV>
                <wp:extent cx="812800" cy="283845"/>
                <wp:effectExtent l="0" t="0" r="25400" b="20955"/>
                <wp:wrapNone/>
                <wp:docPr id="492" name="文字方塊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83845"/>
                        </a:xfrm>
                        <a:prstGeom prst="rect">
                          <a:avLst/>
                        </a:prstGeom>
                        <a:solidFill>
                          <a:srgbClr val="FFFFFF"/>
                        </a:solidFill>
                        <a:ln w="9525">
                          <a:solidFill>
                            <a:srgbClr val="000000"/>
                          </a:solidFill>
                          <a:miter lim="800000"/>
                          <a:headEnd/>
                          <a:tailEnd/>
                        </a:ln>
                      </wps:spPr>
                      <wps:txbx>
                        <w:txbxContent>
                          <w:p w:rsidR="00D62179" w:rsidRPr="00A85976" w:rsidRDefault="00D62179" w:rsidP="008A4FEC">
                            <w:pPr>
                              <w:rPr>
                                <w:rFonts w:ascii="標楷體" w:eastAsia="標楷體" w:hAnsi="標楷體"/>
                              </w:rPr>
                            </w:pPr>
                            <w:r w:rsidRPr="00A85976">
                              <w:rPr>
                                <w:rFonts w:ascii="標楷體" w:eastAsia="標楷體" w:hAnsi="標楷體" w:hint="eastAsia"/>
                              </w:rPr>
                              <w:t>效率趨動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92" o:spid="_x0000_s1047" type="#_x0000_t202" style="position:absolute;left:0;text-align:left;margin-left:164.35pt;margin-top:5.1pt;width:64pt;height:22.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">
                <v:textbox>
                  <w:txbxContent>
                    <w:p w:rsidR="00D62179" w:rsidRPr="00A85976" w:rsidRDefault="00D62179" w:rsidP="008A4FEC">
                      <w:pPr>
                        <w:rPr>
                          <w:rFonts w:ascii="標楷體" w:eastAsia="標楷體" w:hAnsi="標楷體"/>
                        </w:rPr>
                      </w:pPr>
                      <w:r w:rsidRPr="00A85976">
                        <w:rPr>
                          <w:rFonts w:ascii="標楷體" w:eastAsia="標楷體" w:hAnsi="標楷體" w:hint="eastAsia"/>
                        </w:rPr>
                        <w:t>效率趨動</w:t>
                      </w:r>
                    </w:p>
                  </w:txbxContent>
                </v:textbox>
              </v:shape>
            </w:pict>
          </mc:Fallback>
        </mc:AlternateContent>
      </w:r>
    </w:p>
    <w:p w:rsidR="008A4FEC" w:rsidRDefault="008A4FEC" w:rsidP="008A4FEC">
      <w:pPr>
        <w:pStyle w:val="-c"/>
        <w:spacing w:before="108" w:after="108"/>
        <w:ind w:firstLineChars="0" w:firstLine="0"/>
        <w:jc w:val="center"/>
      </w:pPr>
      <w:r>
        <w:rPr>
          <w:rFonts w:hint="eastAsia"/>
        </w:rPr>
        <w:t>圖</w:t>
      </w:r>
      <w:r w:rsidRPr="00B2151A">
        <w:rPr>
          <w:rFonts w:hint="eastAsia"/>
        </w:rPr>
        <w:t>1  GCI</w:t>
      </w:r>
      <w:r w:rsidRPr="00B2151A">
        <w:rPr>
          <w:rFonts w:hint="eastAsia"/>
        </w:rPr>
        <w:t>架構</w:t>
      </w:r>
    </w:p>
    <w:p w:rsidR="008A4FEC" w:rsidRPr="00232C55" w:rsidRDefault="008A4FEC" w:rsidP="008A4FEC">
      <w:pPr>
        <w:pStyle w:val="-c"/>
        <w:spacing w:before="108" w:after="108"/>
        <w:ind w:left="641" w:hangingChars="200" w:hanging="641"/>
        <w:rPr>
          <w:rFonts w:cs="DFKaiShu-SB-Estd-BF"/>
          <w:b/>
          <w:kern w:val="0"/>
          <w:sz w:val="32"/>
          <w:szCs w:val="32"/>
          <w:lang w:bidi="hi-IN"/>
        </w:rPr>
      </w:pPr>
      <w:r w:rsidRPr="00232C55">
        <w:rPr>
          <w:rFonts w:hAnsi="標楷體"/>
          <w:b/>
          <w:sz w:val="32"/>
          <w:szCs w:val="32"/>
        </w:rPr>
        <w:lastRenderedPageBreak/>
        <w:t>二、</w:t>
      </w:r>
      <w:r w:rsidRPr="00232C55">
        <w:rPr>
          <w:rFonts w:hAnsi="標楷體"/>
          <w:b/>
          <w:kern w:val="0"/>
          <w:sz w:val="32"/>
          <w:szCs w:val="32"/>
          <w:lang w:bidi="hi-IN"/>
        </w:rPr>
        <w:t>主要國家</w:t>
      </w:r>
      <w:r w:rsidRPr="00232C55">
        <w:rPr>
          <w:rFonts w:hAnsi="標楷體" w:hint="eastAsia"/>
          <w:b/>
          <w:kern w:val="0"/>
          <w:sz w:val="32"/>
          <w:szCs w:val="32"/>
          <w:lang w:bidi="hi-IN"/>
        </w:rPr>
        <w:t>競爭力評比</w:t>
      </w:r>
      <w:r w:rsidRPr="00232C55">
        <w:rPr>
          <w:rFonts w:hAnsi="標楷體" w:cs="DFKaiShu-SB-Estd-BF"/>
          <w:b/>
          <w:kern w:val="0"/>
          <w:sz w:val="32"/>
          <w:szCs w:val="32"/>
          <w:lang w:bidi="hi-IN"/>
        </w:rPr>
        <w:t>表現</w:t>
      </w:r>
      <w:r w:rsidRPr="00232C55">
        <w:rPr>
          <w:rFonts w:hAnsi="標楷體" w:cs="DFKaiShu-SB-Estd-BF" w:hint="eastAsia"/>
          <w:b/>
          <w:kern w:val="0"/>
          <w:sz w:val="32"/>
          <w:szCs w:val="32"/>
          <w:lang w:bidi="hi-IN"/>
        </w:rPr>
        <w:t xml:space="preserve">  </w:t>
      </w:r>
    </w:p>
    <w:p w:rsidR="008A4FEC" w:rsidRPr="007941D4" w:rsidRDefault="008A4FEC" w:rsidP="008A4FEC">
      <w:pPr>
        <w:pStyle w:val="affff8"/>
        <w:spacing w:before="180" w:after="180"/>
        <w:ind w:firstLine="560"/>
        <w:rPr>
          <w:bCs/>
          <w:spacing w:val="0"/>
        </w:rPr>
      </w:pPr>
      <w:r w:rsidRPr="00A85976">
        <w:rPr>
          <w:rFonts w:hAnsi="標楷體" w:hint="eastAsia"/>
          <w:bCs/>
          <w:spacing w:val="0"/>
        </w:rPr>
        <w:t>今年全球競爭力排</w:t>
      </w:r>
      <w:r w:rsidRPr="007941D4">
        <w:rPr>
          <w:rFonts w:hAnsi="標楷體"/>
          <w:bCs/>
          <w:spacing w:val="0"/>
        </w:rPr>
        <w:t>名</w:t>
      </w:r>
      <w:r>
        <w:rPr>
          <w:rFonts w:hAnsi="標楷體" w:hint="eastAsia"/>
          <w:bCs/>
          <w:spacing w:val="0"/>
        </w:rPr>
        <w:t>受評比國家計</w:t>
      </w:r>
      <w:r>
        <w:rPr>
          <w:rFonts w:hAnsi="標楷體" w:hint="eastAsia"/>
          <w:bCs/>
          <w:spacing w:val="0"/>
        </w:rPr>
        <w:t>148</w:t>
      </w:r>
      <w:r>
        <w:rPr>
          <w:rFonts w:hAnsi="標楷體" w:hint="eastAsia"/>
          <w:bCs/>
          <w:spacing w:val="0"/>
        </w:rPr>
        <w:t>個</w:t>
      </w:r>
      <w:r>
        <w:rPr>
          <w:rFonts w:ascii="新細明體" w:eastAsia="新細明體" w:hAnsi="新細明體" w:hint="eastAsia"/>
          <w:bCs/>
          <w:spacing w:val="0"/>
        </w:rPr>
        <w:t>，</w:t>
      </w:r>
      <w:r w:rsidRPr="007941D4">
        <w:rPr>
          <w:rFonts w:hAnsi="標楷體"/>
          <w:bCs/>
          <w:spacing w:val="0"/>
        </w:rPr>
        <w:t>前</w:t>
      </w:r>
      <w:r w:rsidRPr="007941D4">
        <w:rPr>
          <w:bCs/>
          <w:spacing w:val="0"/>
        </w:rPr>
        <w:t>10</w:t>
      </w:r>
      <w:r w:rsidRPr="007941D4">
        <w:rPr>
          <w:rFonts w:hAnsi="標楷體"/>
          <w:bCs/>
          <w:spacing w:val="0"/>
        </w:rPr>
        <w:t>名依序為瑞士</w:t>
      </w:r>
      <w:r>
        <w:rPr>
          <w:rFonts w:ascii="新細明體" w:eastAsia="新細明體" w:hAnsi="新細明體" w:hint="eastAsia"/>
          <w:bCs/>
          <w:spacing w:val="0"/>
        </w:rPr>
        <w:t>、</w:t>
      </w:r>
      <w:r w:rsidRPr="007941D4">
        <w:rPr>
          <w:rFonts w:hAnsi="標楷體"/>
          <w:bCs/>
          <w:spacing w:val="0"/>
        </w:rPr>
        <w:t>新加坡、芬蘭、德國、美國、瑞典、香港、荷蘭、日本與英國。我國排名第</w:t>
      </w:r>
      <w:r w:rsidRPr="007941D4">
        <w:rPr>
          <w:bCs/>
          <w:spacing w:val="0"/>
        </w:rPr>
        <w:t>12</w:t>
      </w:r>
      <w:r>
        <w:rPr>
          <w:rFonts w:hint="eastAsia"/>
          <w:bCs/>
          <w:spacing w:val="0"/>
        </w:rPr>
        <w:t>名</w:t>
      </w:r>
      <w:r w:rsidRPr="007941D4">
        <w:rPr>
          <w:rFonts w:hAnsi="標楷體"/>
          <w:bCs/>
          <w:spacing w:val="0"/>
        </w:rPr>
        <w:t>，</w:t>
      </w:r>
      <w:r w:rsidRPr="00C61E84">
        <w:rPr>
          <w:rFonts w:hAnsi="標楷體" w:hint="eastAsia"/>
          <w:bCs/>
          <w:spacing w:val="0"/>
        </w:rPr>
        <w:t>在亞洲國家排名第</w:t>
      </w:r>
      <w:r w:rsidRPr="00C61E84">
        <w:rPr>
          <w:rFonts w:hAnsi="標楷體" w:hint="eastAsia"/>
          <w:bCs/>
          <w:spacing w:val="0"/>
        </w:rPr>
        <w:t>4</w:t>
      </w:r>
      <w:r w:rsidRPr="00C61E84">
        <w:rPr>
          <w:rFonts w:hAnsi="標楷體" w:hint="eastAsia"/>
          <w:bCs/>
          <w:spacing w:val="0"/>
        </w:rPr>
        <w:t>，落後於新加坡</w:t>
      </w:r>
      <w:r w:rsidRPr="00C61E84">
        <w:rPr>
          <w:rFonts w:hAnsi="標楷體" w:hint="eastAsia"/>
          <w:bCs/>
          <w:spacing w:val="0"/>
        </w:rPr>
        <w:t>(</w:t>
      </w:r>
      <w:r>
        <w:rPr>
          <w:rFonts w:hAnsi="標楷體" w:hint="eastAsia"/>
          <w:bCs/>
          <w:spacing w:val="0"/>
        </w:rPr>
        <w:t>第</w:t>
      </w:r>
      <w:r w:rsidRPr="00C61E84">
        <w:rPr>
          <w:rFonts w:hAnsi="標楷體" w:hint="eastAsia"/>
          <w:bCs/>
          <w:spacing w:val="0"/>
        </w:rPr>
        <w:t>2</w:t>
      </w:r>
      <w:r>
        <w:rPr>
          <w:rFonts w:hAnsi="標楷體" w:hint="eastAsia"/>
          <w:bCs/>
          <w:spacing w:val="0"/>
        </w:rPr>
        <w:t>名</w:t>
      </w:r>
      <w:r w:rsidRPr="00C61E84">
        <w:rPr>
          <w:rFonts w:hAnsi="標楷體" w:hint="eastAsia"/>
          <w:bCs/>
          <w:spacing w:val="0"/>
        </w:rPr>
        <w:t>)</w:t>
      </w:r>
      <w:r w:rsidRPr="00C61E84">
        <w:rPr>
          <w:rFonts w:hAnsi="標楷體" w:hint="eastAsia"/>
          <w:bCs/>
          <w:spacing w:val="0"/>
        </w:rPr>
        <w:t>、香港</w:t>
      </w:r>
      <w:r w:rsidRPr="00C61E84">
        <w:rPr>
          <w:rFonts w:hAnsi="標楷體" w:hint="eastAsia"/>
          <w:bCs/>
          <w:spacing w:val="0"/>
        </w:rPr>
        <w:t>(</w:t>
      </w:r>
      <w:r>
        <w:rPr>
          <w:rFonts w:hAnsi="標楷體" w:hint="eastAsia"/>
          <w:bCs/>
          <w:spacing w:val="0"/>
        </w:rPr>
        <w:t>第</w:t>
      </w:r>
      <w:r w:rsidRPr="00C61E84">
        <w:rPr>
          <w:rFonts w:hAnsi="標楷體" w:hint="eastAsia"/>
          <w:bCs/>
          <w:spacing w:val="0"/>
        </w:rPr>
        <w:t>7</w:t>
      </w:r>
      <w:r>
        <w:rPr>
          <w:rFonts w:hAnsi="標楷體" w:hint="eastAsia"/>
          <w:bCs/>
          <w:spacing w:val="0"/>
        </w:rPr>
        <w:t>名</w:t>
      </w:r>
      <w:r w:rsidRPr="00C61E84">
        <w:rPr>
          <w:rFonts w:hAnsi="標楷體" w:hint="eastAsia"/>
          <w:bCs/>
          <w:spacing w:val="0"/>
        </w:rPr>
        <w:t>)</w:t>
      </w:r>
      <w:r w:rsidRPr="00C61E84">
        <w:rPr>
          <w:rFonts w:hAnsi="標楷體" w:hint="eastAsia"/>
          <w:bCs/>
          <w:spacing w:val="0"/>
        </w:rPr>
        <w:t>及日本</w:t>
      </w:r>
      <w:r w:rsidRPr="00C61E84">
        <w:rPr>
          <w:rFonts w:hAnsi="標楷體" w:hint="eastAsia"/>
          <w:bCs/>
          <w:spacing w:val="0"/>
        </w:rPr>
        <w:t>(</w:t>
      </w:r>
      <w:r>
        <w:rPr>
          <w:rFonts w:hAnsi="標楷體" w:hint="eastAsia"/>
          <w:bCs/>
          <w:spacing w:val="0"/>
        </w:rPr>
        <w:t>第</w:t>
      </w:r>
      <w:r w:rsidRPr="00C61E84">
        <w:rPr>
          <w:rFonts w:hAnsi="標楷體" w:hint="eastAsia"/>
          <w:bCs/>
          <w:spacing w:val="0"/>
        </w:rPr>
        <w:t>9</w:t>
      </w:r>
      <w:r>
        <w:rPr>
          <w:rFonts w:hAnsi="標楷體" w:hint="eastAsia"/>
          <w:bCs/>
          <w:spacing w:val="0"/>
        </w:rPr>
        <w:t>名</w:t>
      </w:r>
      <w:r w:rsidRPr="00C61E84">
        <w:rPr>
          <w:rFonts w:hAnsi="標楷體" w:hint="eastAsia"/>
          <w:bCs/>
          <w:spacing w:val="0"/>
        </w:rPr>
        <w:t>)</w:t>
      </w:r>
      <w:r w:rsidRPr="00C61E84">
        <w:rPr>
          <w:rFonts w:hAnsi="標楷體" w:hint="eastAsia"/>
          <w:bCs/>
          <w:spacing w:val="0"/>
        </w:rPr>
        <w:t>。</w:t>
      </w:r>
      <w:r w:rsidRPr="007941D4">
        <w:rPr>
          <w:rFonts w:hAnsi="標楷體"/>
          <w:bCs/>
          <w:spacing w:val="0"/>
        </w:rPr>
        <w:t>領先韓國（第</w:t>
      </w:r>
      <w:r w:rsidRPr="007941D4">
        <w:rPr>
          <w:bCs/>
          <w:spacing w:val="0"/>
        </w:rPr>
        <w:t>25</w:t>
      </w:r>
      <w:r w:rsidRPr="007941D4">
        <w:rPr>
          <w:rFonts w:hAnsi="標楷體"/>
          <w:bCs/>
          <w:spacing w:val="0"/>
        </w:rPr>
        <w:t>名）與中國大陸（第</w:t>
      </w:r>
      <w:r w:rsidRPr="007941D4">
        <w:rPr>
          <w:bCs/>
          <w:spacing w:val="0"/>
        </w:rPr>
        <w:t>29</w:t>
      </w:r>
      <w:r w:rsidRPr="007941D4">
        <w:rPr>
          <w:rFonts w:hAnsi="標楷體"/>
          <w:bCs/>
          <w:spacing w:val="0"/>
        </w:rPr>
        <w:t>名）。</w:t>
      </w:r>
    </w:p>
    <w:p w:rsidR="008A4FEC" w:rsidRPr="00EE21D4" w:rsidRDefault="008A4FEC" w:rsidP="008A4FEC">
      <w:pPr>
        <w:pStyle w:val="affff8"/>
        <w:spacing w:before="180" w:after="180"/>
        <w:ind w:firstLine="560"/>
        <w:rPr>
          <w:bCs/>
          <w:spacing w:val="0"/>
        </w:rPr>
      </w:pPr>
      <w:r>
        <w:rPr>
          <w:rFonts w:hAnsi="標楷體" w:hint="eastAsia"/>
          <w:bCs/>
          <w:spacing w:val="0"/>
        </w:rPr>
        <w:t>相較於去年</w:t>
      </w:r>
      <w:r>
        <w:rPr>
          <w:rFonts w:ascii="新細明體" w:eastAsia="新細明體" w:hAnsi="新細明體" w:hint="eastAsia"/>
          <w:bCs/>
          <w:spacing w:val="0"/>
        </w:rPr>
        <w:t>，</w:t>
      </w:r>
      <w:r w:rsidRPr="007941D4">
        <w:rPr>
          <w:rFonts w:hAnsi="標楷體"/>
          <w:bCs/>
          <w:spacing w:val="0"/>
        </w:rPr>
        <w:t>我國與前</w:t>
      </w:r>
      <w:r w:rsidRPr="007941D4">
        <w:rPr>
          <w:bCs/>
          <w:spacing w:val="0"/>
        </w:rPr>
        <w:t>10</w:t>
      </w:r>
      <w:r w:rsidRPr="007941D4">
        <w:rPr>
          <w:rFonts w:hAnsi="標楷體"/>
          <w:bCs/>
          <w:spacing w:val="0"/>
        </w:rPr>
        <w:t>名國家排名變</w:t>
      </w:r>
      <w:r>
        <w:rPr>
          <w:rFonts w:hAnsi="標楷體" w:hint="eastAsia"/>
          <w:bCs/>
          <w:spacing w:val="0"/>
        </w:rPr>
        <w:t>動幅度皆不大</w:t>
      </w:r>
      <w:r>
        <w:rPr>
          <w:rFonts w:ascii="新細明體" w:eastAsia="新細明體" w:hAnsi="新細明體" w:hint="eastAsia"/>
          <w:bCs/>
          <w:spacing w:val="0"/>
        </w:rPr>
        <w:t>。</w:t>
      </w:r>
      <w:r w:rsidRPr="007941D4">
        <w:rPr>
          <w:rFonts w:hAnsi="標楷體"/>
          <w:bCs/>
          <w:spacing w:val="0"/>
        </w:rPr>
        <w:t>瑞士</w:t>
      </w:r>
      <w:r>
        <w:rPr>
          <w:rFonts w:hAnsi="標楷體" w:hint="eastAsia"/>
          <w:bCs/>
          <w:spacing w:val="0"/>
        </w:rPr>
        <w:t>、</w:t>
      </w:r>
      <w:r w:rsidRPr="007941D4">
        <w:rPr>
          <w:rFonts w:hAnsi="標楷體"/>
          <w:bCs/>
          <w:spacing w:val="0"/>
        </w:rPr>
        <w:t>新加坡</w:t>
      </w:r>
      <w:r>
        <w:rPr>
          <w:rFonts w:hAnsi="標楷體" w:hint="eastAsia"/>
          <w:bCs/>
          <w:spacing w:val="0"/>
        </w:rPr>
        <w:t>及</w:t>
      </w:r>
      <w:r w:rsidRPr="007941D4">
        <w:rPr>
          <w:rFonts w:hAnsi="標楷體"/>
          <w:bCs/>
          <w:spacing w:val="0"/>
        </w:rPr>
        <w:t>芬蘭維持在前</w:t>
      </w:r>
      <w:r>
        <w:rPr>
          <w:rFonts w:hAnsi="標楷體" w:hint="eastAsia"/>
          <w:bCs/>
          <w:spacing w:val="0"/>
        </w:rPr>
        <w:t>3</w:t>
      </w:r>
      <w:r w:rsidRPr="007941D4">
        <w:rPr>
          <w:rFonts w:hAnsi="標楷體"/>
          <w:bCs/>
          <w:spacing w:val="0"/>
        </w:rPr>
        <w:t>名</w:t>
      </w:r>
      <w:r>
        <w:rPr>
          <w:rFonts w:hAnsi="標楷體" w:hint="eastAsia"/>
          <w:bCs/>
          <w:spacing w:val="0"/>
        </w:rPr>
        <w:t>，顯示此</w:t>
      </w:r>
      <w:r>
        <w:rPr>
          <w:rFonts w:hAnsi="標楷體" w:hint="eastAsia"/>
          <w:bCs/>
          <w:spacing w:val="0"/>
        </w:rPr>
        <w:t>3</w:t>
      </w:r>
      <w:r>
        <w:rPr>
          <w:rFonts w:hAnsi="標楷體" w:hint="eastAsia"/>
          <w:bCs/>
          <w:spacing w:val="0"/>
        </w:rPr>
        <w:t>國在全球競爭力上具有相當優勢</w:t>
      </w:r>
      <w:r w:rsidRPr="007941D4">
        <w:rPr>
          <w:rFonts w:hAnsi="標楷體"/>
          <w:bCs/>
          <w:spacing w:val="0"/>
        </w:rPr>
        <w:t>。我國由去年的全球第</w:t>
      </w:r>
      <w:r w:rsidRPr="007941D4">
        <w:rPr>
          <w:bCs/>
          <w:spacing w:val="0"/>
        </w:rPr>
        <w:t>13</w:t>
      </w:r>
      <w:r>
        <w:rPr>
          <w:rFonts w:hint="eastAsia"/>
          <w:bCs/>
          <w:spacing w:val="0"/>
        </w:rPr>
        <w:t>名</w:t>
      </w:r>
      <w:r w:rsidRPr="00DC0CAF">
        <w:rPr>
          <w:rFonts w:hint="eastAsia"/>
          <w:bCs/>
          <w:spacing w:val="0"/>
        </w:rPr>
        <w:t>，</w:t>
      </w:r>
      <w:r w:rsidRPr="007941D4">
        <w:rPr>
          <w:rFonts w:hAnsi="標楷體"/>
          <w:bCs/>
          <w:spacing w:val="0"/>
        </w:rPr>
        <w:t>上升</w:t>
      </w:r>
      <w:r w:rsidRPr="007941D4">
        <w:rPr>
          <w:bCs/>
          <w:spacing w:val="0"/>
        </w:rPr>
        <w:t>1</w:t>
      </w:r>
      <w:r w:rsidRPr="007941D4">
        <w:rPr>
          <w:rFonts w:hAnsi="標楷體"/>
          <w:bCs/>
          <w:spacing w:val="0"/>
        </w:rPr>
        <w:t>名</w:t>
      </w:r>
      <w:r>
        <w:rPr>
          <w:rFonts w:hAnsi="標楷體" w:hint="eastAsia"/>
          <w:bCs/>
          <w:spacing w:val="0"/>
        </w:rPr>
        <w:t>至排名第</w:t>
      </w:r>
      <w:r>
        <w:rPr>
          <w:rFonts w:hAnsi="標楷體" w:hint="eastAsia"/>
          <w:bCs/>
          <w:spacing w:val="0"/>
        </w:rPr>
        <w:t>12</w:t>
      </w:r>
      <w:r>
        <w:rPr>
          <w:rFonts w:ascii="新細明體" w:eastAsia="新細明體" w:hAnsi="新細明體" w:hint="eastAsia"/>
          <w:bCs/>
          <w:spacing w:val="0"/>
        </w:rPr>
        <w:t>；</w:t>
      </w:r>
      <w:r w:rsidRPr="007941D4">
        <w:rPr>
          <w:rFonts w:hAnsi="標楷體"/>
          <w:bCs/>
          <w:spacing w:val="0"/>
        </w:rPr>
        <w:t>韓國排名第</w:t>
      </w:r>
      <w:r w:rsidRPr="007941D4">
        <w:rPr>
          <w:bCs/>
          <w:spacing w:val="0"/>
        </w:rPr>
        <w:t>25</w:t>
      </w:r>
      <w:r>
        <w:rPr>
          <w:rFonts w:ascii="新細明體" w:eastAsia="新細明體" w:hAnsi="新細明體" w:hint="eastAsia"/>
          <w:bCs/>
          <w:spacing w:val="0"/>
        </w:rPr>
        <w:t>，</w:t>
      </w:r>
      <w:r w:rsidRPr="007941D4">
        <w:rPr>
          <w:rFonts w:hAnsi="標楷體"/>
          <w:bCs/>
          <w:spacing w:val="0"/>
        </w:rPr>
        <w:t>退步</w:t>
      </w:r>
      <w:r w:rsidRPr="007941D4">
        <w:rPr>
          <w:bCs/>
          <w:spacing w:val="0"/>
        </w:rPr>
        <w:t>6</w:t>
      </w:r>
      <w:r w:rsidRPr="007941D4">
        <w:rPr>
          <w:rFonts w:hAnsi="標楷體"/>
          <w:bCs/>
          <w:spacing w:val="0"/>
        </w:rPr>
        <w:t>名</w:t>
      </w:r>
      <w:r>
        <w:rPr>
          <w:rFonts w:ascii="新細明體" w:eastAsia="新細明體" w:hAnsi="新細明體" w:hint="eastAsia"/>
          <w:bCs/>
          <w:spacing w:val="0"/>
        </w:rPr>
        <w:t>；</w:t>
      </w:r>
      <w:r w:rsidRPr="007941D4">
        <w:rPr>
          <w:rFonts w:hAnsi="標楷體"/>
          <w:bCs/>
          <w:spacing w:val="0"/>
        </w:rPr>
        <w:t>中國大陸則維持在第</w:t>
      </w:r>
      <w:r w:rsidRPr="007941D4">
        <w:rPr>
          <w:bCs/>
          <w:spacing w:val="0"/>
        </w:rPr>
        <w:t>29</w:t>
      </w:r>
      <w:r w:rsidRPr="007941D4">
        <w:rPr>
          <w:rFonts w:hAnsi="標楷體"/>
          <w:bCs/>
          <w:spacing w:val="0"/>
        </w:rPr>
        <w:t>名。</w:t>
      </w:r>
      <w:r>
        <w:rPr>
          <w:rFonts w:hAnsi="標楷體" w:hint="eastAsia"/>
          <w:bCs/>
          <w:spacing w:val="0"/>
        </w:rPr>
        <w:t>另觀察</w:t>
      </w:r>
      <w:r w:rsidRPr="007941D4">
        <w:rPr>
          <w:rFonts w:hAnsi="標楷體"/>
          <w:bCs/>
          <w:spacing w:val="0"/>
        </w:rPr>
        <w:t>近</w:t>
      </w:r>
      <w:r w:rsidRPr="007941D4">
        <w:rPr>
          <w:bCs/>
          <w:spacing w:val="0"/>
        </w:rPr>
        <w:t>5</w:t>
      </w:r>
      <w:r w:rsidRPr="007941D4">
        <w:rPr>
          <w:rFonts w:hAnsi="標楷體"/>
          <w:bCs/>
          <w:spacing w:val="0"/>
        </w:rPr>
        <w:t>年</w:t>
      </w:r>
      <w:r>
        <w:rPr>
          <w:rFonts w:hAnsi="標楷體" w:hint="eastAsia"/>
          <w:bCs/>
          <w:spacing w:val="0"/>
        </w:rPr>
        <w:t>主要國家表現</w:t>
      </w:r>
      <w:r>
        <w:rPr>
          <w:rFonts w:ascii="新細明體" w:eastAsia="新細明體" w:hAnsi="新細明體" w:hint="eastAsia"/>
          <w:bCs/>
          <w:spacing w:val="0"/>
        </w:rPr>
        <w:t>，</w:t>
      </w:r>
      <w:r>
        <w:rPr>
          <w:rFonts w:hAnsi="標楷體" w:hint="eastAsia"/>
          <w:bCs/>
          <w:spacing w:val="0"/>
        </w:rPr>
        <w:t>瑞士</w:t>
      </w:r>
      <w:r w:rsidRPr="007941D4">
        <w:rPr>
          <w:rFonts w:hAnsi="標楷體"/>
          <w:bCs/>
          <w:spacing w:val="0"/>
        </w:rPr>
        <w:t>連</w:t>
      </w:r>
      <w:r>
        <w:rPr>
          <w:rFonts w:hAnsi="標楷體" w:hint="eastAsia"/>
          <w:bCs/>
          <w:spacing w:val="0"/>
        </w:rPr>
        <w:t>續</w:t>
      </w:r>
      <w:r>
        <w:rPr>
          <w:rFonts w:hAnsi="標楷體" w:hint="eastAsia"/>
          <w:bCs/>
          <w:spacing w:val="0"/>
        </w:rPr>
        <w:t>5</w:t>
      </w:r>
      <w:r w:rsidRPr="007941D4">
        <w:rPr>
          <w:rFonts w:hAnsi="標楷體"/>
          <w:bCs/>
          <w:spacing w:val="0"/>
        </w:rPr>
        <w:t>年</w:t>
      </w:r>
      <w:r>
        <w:rPr>
          <w:rFonts w:hAnsi="標楷體" w:hint="eastAsia"/>
          <w:bCs/>
          <w:spacing w:val="0"/>
        </w:rPr>
        <w:t>蟬聯</w:t>
      </w:r>
      <w:r w:rsidRPr="007941D4">
        <w:rPr>
          <w:rFonts w:hAnsi="標楷體"/>
          <w:bCs/>
          <w:spacing w:val="0"/>
        </w:rPr>
        <w:t>全球</w:t>
      </w:r>
      <w:r>
        <w:rPr>
          <w:rFonts w:hAnsi="標楷體" w:hint="eastAsia"/>
          <w:bCs/>
          <w:spacing w:val="0"/>
        </w:rPr>
        <w:t>競爭力評比</w:t>
      </w:r>
      <w:r w:rsidRPr="007941D4">
        <w:rPr>
          <w:rFonts w:hAnsi="標楷體"/>
          <w:bCs/>
          <w:spacing w:val="0"/>
        </w:rPr>
        <w:t>之冠，</w:t>
      </w:r>
      <w:r>
        <w:rPr>
          <w:rFonts w:hAnsi="標楷體" w:hint="eastAsia"/>
          <w:bCs/>
          <w:spacing w:val="0"/>
        </w:rPr>
        <w:t>表現亮眼</w:t>
      </w:r>
      <w:r w:rsidRPr="007941D4">
        <w:rPr>
          <w:rFonts w:hAnsi="標楷體"/>
          <w:bCs/>
          <w:spacing w:val="0"/>
        </w:rPr>
        <w:t>。香港進步</w:t>
      </w:r>
      <w:r w:rsidRPr="007941D4">
        <w:rPr>
          <w:bCs/>
          <w:spacing w:val="0"/>
        </w:rPr>
        <w:t>4</w:t>
      </w:r>
      <w:r w:rsidRPr="007941D4">
        <w:rPr>
          <w:rFonts w:hAnsi="標楷體"/>
          <w:bCs/>
          <w:spacing w:val="0"/>
        </w:rPr>
        <w:t>名</w:t>
      </w:r>
      <w:r>
        <w:rPr>
          <w:rFonts w:ascii="新細明體" w:eastAsia="新細明體" w:hAnsi="新細明體" w:hint="eastAsia"/>
          <w:bCs/>
          <w:spacing w:val="0"/>
        </w:rPr>
        <w:t>，</w:t>
      </w:r>
      <w:r w:rsidRPr="007941D4">
        <w:rPr>
          <w:rFonts w:hAnsi="標楷體"/>
          <w:bCs/>
          <w:spacing w:val="0"/>
        </w:rPr>
        <w:t>幅度最大</w:t>
      </w:r>
      <w:r>
        <w:rPr>
          <w:rFonts w:ascii="新細明體" w:eastAsia="新細明體" w:hAnsi="新細明體" w:hint="eastAsia"/>
          <w:bCs/>
          <w:spacing w:val="0"/>
        </w:rPr>
        <w:t>；</w:t>
      </w:r>
      <w:r w:rsidRPr="007941D4">
        <w:rPr>
          <w:rFonts w:hAnsi="標楷體"/>
          <w:bCs/>
          <w:spacing w:val="0"/>
        </w:rPr>
        <w:t>排名下滑幅度</w:t>
      </w:r>
      <w:r>
        <w:rPr>
          <w:rFonts w:hAnsi="標楷體" w:hint="eastAsia"/>
          <w:bCs/>
          <w:spacing w:val="0"/>
        </w:rPr>
        <w:t>較大的則為</w:t>
      </w:r>
      <w:r w:rsidRPr="007941D4">
        <w:rPr>
          <w:rFonts w:hAnsi="標楷體"/>
          <w:bCs/>
          <w:spacing w:val="0"/>
        </w:rPr>
        <w:t>韓國</w:t>
      </w:r>
      <w:r w:rsidRPr="005B02D2">
        <w:rPr>
          <w:rFonts w:hAnsi="標楷體"/>
          <w:bCs/>
          <w:spacing w:val="0"/>
        </w:rPr>
        <w:t>。</w:t>
      </w:r>
    </w:p>
    <w:p w:rsidR="008A4FEC" w:rsidRPr="00F52E7E" w:rsidRDefault="008A4FEC" w:rsidP="008A4FEC">
      <w:pPr>
        <w:pStyle w:val="affffff7"/>
        <w:spacing w:before="108" w:afterLines="30" w:after="108"/>
        <w:rPr>
          <w:b w:val="0"/>
        </w:rPr>
      </w:pPr>
      <w:bookmarkStart w:id="117" w:name="_Toc366568280"/>
      <w:r w:rsidRPr="00F52E7E">
        <w:rPr>
          <w:rFonts w:hAnsi="標楷體"/>
          <w:b w:val="0"/>
        </w:rPr>
        <w:t>表</w:t>
      </w:r>
      <w:r w:rsidRPr="00F52E7E">
        <w:rPr>
          <w:rFonts w:hAnsi="標楷體" w:hint="eastAsia"/>
          <w:b w:val="0"/>
        </w:rPr>
        <w:t>1</w:t>
      </w:r>
      <w:r w:rsidRPr="00F52E7E">
        <w:rPr>
          <w:rFonts w:hint="eastAsia"/>
          <w:b w:val="0"/>
        </w:rPr>
        <w:t xml:space="preserve">　</w:t>
      </w:r>
      <w:r w:rsidRPr="00F52E7E">
        <w:rPr>
          <w:rFonts w:hAnsi="標楷體"/>
          <w:b w:val="0"/>
        </w:rPr>
        <w:t>近</w:t>
      </w:r>
      <w:r w:rsidRPr="00F52E7E">
        <w:rPr>
          <w:rFonts w:hAnsi="標楷體" w:hint="eastAsia"/>
          <w:b w:val="0"/>
        </w:rPr>
        <w:t>5</w:t>
      </w:r>
      <w:r w:rsidRPr="00F52E7E">
        <w:rPr>
          <w:rFonts w:hAnsi="標楷體"/>
          <w:b w:val="0"/>
        </w:rPr>
        <w:t>年主要國家之全球競爭力整體評比排名</w:t>
      </w:r>
      <w:r w:rsidRPr="00F52E7E">
        <w:rPr>
          <w:b w:val="0"/>
        </w:rPr>
        <w:t>概況</w:t>
      </w:r>
      <w:bookmarkEnd w:id="117"/>
    </w:p>
    <w:tbl>
      <w:tblPr>
        <w:tblW w:w="8505" w:type="dxa"/>
        <w:jc w:val="center"/>
        <w:tblInd w:w="-152" w:type="dxa"/>
        <w:tblCellMar>
          <w:left w:w="28" w:type="dxa"/>
          <w:right w:w="28" w:type="dxa"/>
        </w:tblCellMar>
        <w:tblLook w:val="0000" w:firstRow="0" w:lastRow="0" w:firstColumn="0" w:lastColumn="0" w:noHBand="0" w:noVBand="0"/>
      </w:tblPr>
      <w:tblGrid>
        <w:gridCol w:w="1505"/>
        <w:gridCol w:w="900"/>
        <w:gridCol w:w="900"/>
        <w:gridCol w:w="900"/>
        <w:gridCol w:w="900"/>
        <w:gridCol w:w="900"/>
        <w:gridCol w:w="1240"/>
        <w:gridCol w:w="1260"/>
      </w:tblGrid>
      <w:tr w:rsidR="008A4FEC" w:rsidRPr="005B02D2" w:rsidTr="008A4FEC">
        <w:trPr>
          <w:trHeight w:val="660"/>
          <w:jc w:val="center"/>
        </w:trPr>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snapToGrid w:val="0"/>
              <w:jc w:val="center"/>
              <w:rPr>
                <w:rFonts w:eastAsia="標楷體" w:cs="新細明體"/>
                <w:b/>
                <w:bCs/>
                <w:kern w:val="0"/>
                <w:lang w:bidi="hi-IN"/>
              </w:rPr>
            </w:pPr>
            <w:r w:rsidRPr="002C2F5D">
              <w:rPr>
                <w:rFonts w:eastAsia="標楷體" w:hAnsi="標楷體" w:cs="新細明體"/>
                <w:b/>
                <w:bCs/>
                <w:kern w:val="0"/>
                <w:lang w:bidi="hi-IN"/>
              </w:rPr>
              <w:t>國家</w:t>
            </w:r>
            <w:r w:rsidRPr="002C2F5D">
              <w:rPr>
                <w:rFonts w:eastAsia="標楷體" w:cs="新細明體"/>
                <w:b/>
                <w:bCs/>
                <w:kern w:val="0"/>
                <w:lang w:bidi="hi-IN"/>
              </w:rPr>
              <w:t>/</w:t>
            </w:r>
            <w:r w:rsidRPr="002C2F5D">
              <w:rPr>
                <w:rFonts w:eastAsia="標楷體" w:hAnsi="標楷體" w:cs="新細明體"/>
                <w:b/>
                <w:bCs/>
                <w:kern w:val="0"/>
                <w:lang w:bidi="hi-IN"/>
              </w:rPr>
              <w:t>經濟體</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A4FEC" w:rsidRPr="002C2F5D" w:rsidRDefault="008A4FEC" w:rsidP="008A4FEC">
            <w:pPr>
              <w:widowControl/>
              <w:snapToGrid w:val="0"/>
              <w:jc w:val="center"/>
              <w:rPr>
                <w:rFonts w:eastAsia="標楷體" w:cs="新細明體"/>
                <w:b/>
                <w:bCs/>
                <w:kern w:val="0"/>
                <w:lang w:bidi="hi-IN"/>
              </w:rPr>
            </w:pPr>
            <w:r w:rsidRPr="002C2F5D">
              <w:rPr>
                <w:rFonts w:eastAsia="標楷體" w:cs="新細明體"/>
                <w:b/>
                <w:bCs/>
                <w:kern w:val="0"/>
                <w:lang w:bidi="hi-IN"/>
              </w:rPr>
              <w:t>2009</w:t>
            </w:r>
            <w:r w:rsidRPr="002C2F5D">
              <w:rPr>
                <w:rFonts w:eastAsia="標楷體" w:hAnsi="標楷體" w:cs="新細明體"/>
                <w:b/>
                <w:bCs/>
                <w:kern w:val="0"/>
                <w:lang w:bidi="hi-IN"/>
              </w:rPr>
              <w:t>年</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A4FEC" w:rsidRPr="002C2F5D" w:rsidRDefault="008A4FEC" w:rsidP="008A4FEC">
            <w:pPr>
              <w:widowControl/>
              <w:snapToGrid w:val="0"/>
              <w:jc w:val="center"/>
              <w:rPr>
                <w:rFonts w:eastAsia="標楷體" w:cs="新細明體"/>
                <w:b/>
                <w:bCs/>
                <w:kern w:val="0"/>
                <w:lang w:bidi="hi-IN"/>
              </w:rPr>
            </w:pPr>
            <w:r w:rsidRPr="002C2F5D">
              <w:rPr>
                <w:rFonts w:eastAsia="標楷體" w:cs="新細明體"/>
                <w:b/>
                <w:bCs/>
                <w:kern w:val="0"/>
                <w:lang w:bidi="hi-IN"/>
              </w:rPr>
              <w:t>2010</w:t>
            </w:r>
            <w:r w:rsidRPr="002C2F5D">
              <w:rPr>
                <w:rFonts w:eastAsia="標楷體" w:hAnsi="標楷體" w:cs="新細明體"/>
                <w:b/>
                <w:bCs/>
                <w:kern w:val="0"/>
                <w:lang w:bidi="hi-IN"/>
              </w:rPr>
              <w:t>年</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A4FEC" w:rsidRPr="002C2F5D" w:rsidRDefault="008A4FEC" w:rsidP="008A4FEC">
            <w:pPr>
              <w:widowControl/>
              <w:snapToGrid w:val="0"/>
              <w:jc w:val="center"/>
              <w:rPr>
                <w:rFonts w:eastAsia="標楷體" w:cs="新細明體"/>
                <w:b/>
                <w:bCs/>
                <w:kern w:val="0"/>
                <w:lang w:bidi="hi-IN"/>
              </w:rPr>
            </w:pPr>
            <w:r w:rsidRPr="002C2F5D">
              <w:rPr>
                <w:rFonts w:eastAsia="標楷體" w:cs="新細明體"/>
                <w:b/>
                <w:bCs/>
                <w:kern w:val="0"/>
                <w:lang w:bidi="hi-IN"/>
              </w:rPr>
              <w:t>2011</w:t>
            </w:r>
            <w:r w:rsidRPr="002C2F5D">
              <w:rPr>
                <w:rFonts w:eastAsia="標楷體" w:hAnsi="標楷體" w:cs="新細明體"/>
                <w:b/>
                <w:bCs/>
                <w:kern w:val="0"/>
                <w:lang w:bidi="hi-IN"/>
              </w:rPr>
              <w:t>年</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A4FEC" w:rsidRPr="002C2F5D" w:rsidRDefault="008A4FEC" w:rsidP="008A4FEC">
            <w:pPr>
              <w:widowControl/>
              <w:snapToGrid w:val="0"/>
              <w:jc w:val="center"/>
              <w:rPr>
                <w:rFonts w:eastAsia="標楷體" w:cs="新細明體"/>
                <w:b/>
                <w:bCs/>
                <w:kern w:val="0"/>
                <w:lang w:bidi="hi-IN"/>
              </w:rPr>
            </w:pPr>
            <w:r w:rsidRPr="002C2F5D">
              <w:rPr>
                <w:rFonts w:eastAsia="標楷體" w:cs="新細明體"/>
                <w:b/>
                <w:bCs/>
                <w:kern w:val="0"/>
                <w:lang w:bidi="hi-IN"/>
              </w:rPr>
              <w:t>2012</w:t>
            </w:r>
            <w:r w:rsidRPr="002C2F5D">
              <w:rPr>
                <w:rFonts w:eastAsia="標楷體" w:hAnsi="標楷體" w:cs="新細明體"/>
                <w:b/>
                <w:bCs/>
                <w:kern w:val="0"/>
                <w:lang w:bidi="hi-IN"/>
              </w:rPr>
              <w:t>年</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A4FEC" w:rsidRPr="002C2F5D" w:rsidRDefault="008A4FEC" w:rsidP="008A4FEC">
            <w:pPr>
              <w:widowControl/>
              <w:snapToGrid w:val="0"/>
              <w:jc w:val="center"/>
              <w:rPr>
                <w:rFonts w:eastAsia="標楷體" w:cs="新細明體"/>
                <w:b/>
                <w:bCs/>
                <w:kern w:val="0"/>
                <w:lang w:bidi="hi-IN"/>
              </w:rPr>
            </w:pPr>
            <w:r w:rsidRPr="002C2F5D">
              <w:rPr>
                <w:rFonts w:eastAsia="標楷體" w:cs="新細明體"/>
                <w:b/>
                <w:bCs/>
                <w:kern w:val="0"/>
                <w:lang w:bidi="hi-IN"/>
              </w:rPr>
              <w:t>2013</w:t>
            </w:r>
            <w:r w:rsidRPr="002C2F5D">
              <w:rPr>
                <w:rFonts w:eastAsia="標楷體" w:hAnsi="標楷體" w:cs="新細明體"/>
                <w:b/>
                <w:bCs/>
                <w:kern w:val="0"/>
                <w:lang w:bidi="hi-IN"/>
              </w:rPr>
              <w:t>年</w:t>
            </w:r>
          </w:p>
        </w:tc>
        <w:tc>
          <w:tcPr>
            <w:tcW w:w="1240" w:type="dxa"/>
            <w:tcBorders>
              <w:top w:val="single" w:sz="4" w:space="0" w:color="auto"/>
              <w:left w:val="nil"/>
              <w:bottom w:val="single" w:sz="4" w:space="0" w:color="auto"/>
              <w:right w:val="single" w:sz="4" w:space="0" w:color="auto"/>
            </w:tcBorders>
            <w:shd w:val="clear" w:color="auto" w:fill="auto"/>
            <w:vAlign w:val="center"/>
          </w:tcPr>
          <w:p w:rsidR="008A4FEC" w:rsidRPr="002C2F5D" w:rsidRDefault="008A4FEC" w:rsidP="008A4FEC">
            <w:pPr>
              <w:widowControl/>
              <w:snapToGrid w:val="0"/>
              <w:jc w:val="center"/>
              <w:rPr>
                <w:rFonts w:eastAsia="標楷體" w:cs="新細明體"/>
                <w:b/>
                <w:bCs/>
                <w:kern w:val="0"/>
                <w:lang w:bidi="hi-IN"/>
              </w:rPr>
            </w:pPr>
            <w:r w:rsidRPr="002C2F5D">
              <w:rPr>
                <w:rFonts w:eastAsia="標楷體" w:hAnsi="標楷體" w:cs="新細明體"/>
                <w:b/>
                <w:bCs/>
                <w:kern w:val="0"/>
                <w:lang w:bidi="hi-IN"/>
              </w:rPr>
              <w:t>較前一年排名變化</w:t>
            </w:r>
          </w:p>
        </w:tc>
        <w:tc>
          <w:tcPr>
            <w:tcW w:w="1260" w:type="dxa"/>
            <w:tcBorders>
              <w:top w:val="single" w:sz="4" w:space="0" w:color="auto"/>
              <w:left w:val="nil"/>
              <w:bottom w:val="single" w:sz="4" w:space="0" w:color="auto"/>
              <w:right w:val="single" w:sz="4" w:space="0" w:color="auto"/>
            </w:tcBorders>
            <w:shd w:val="clear" w:color="auto" w:fill="auto"/>
          </w:tcPr>
          <w:p w:rsidR="008A4FEC" w:rsidRPr="002C2F5D" w:rsidRDefault="008A4FEC" w:rsidP="008A4FEC">
            <w:pPr>
              <w:widowControl/>
              <w:snapToGrid w:val="0"/>
              <w:jc w:val="center"/>
              <w:rPr>
                <w:rFonts w:eastAsia="標楷體" w:cs="新細明體"/>
                <w:b/>
                <w:bCs/>
                <w:kern w:val="0"/>
                <w:lang w:bidi="hi-IN"/>
              </w:rPr>
            </w:pPr>
            <w:r w:rsidRPr="002C2F5D">
              <w:rPr>
                <w:rFonts w:eastAsia="標楷體" w:cs="新細明體"/>
                <w:b/>
                <w:bCs/>
                <w:kern w:val="0"/>
                <w:lang w:bidi="hi-IN"/>
              </w:rPr>
              <w:t>5</w:t>
            </w:r>
            <w:r w:rsidRPr="002C2F5D">
              <w:rPr>
                <w:rFonts w:eastAsia="標楷體" w:hAnsi="標楷體" w:cs="新細明體"/>
                <w:b/>
                <w:bCs/>
                <w:kern w:val="0"/>
                <w:lang w:bidi="hi-IN"/>
              </w:rPr>
              <w:t>年間的</w:t>
            </w:r>
            <w:r w:rsidRPr="002C2F5D">
              <w:rPr>
                <w:rFonts w:eastAsia="標楷體" w:cs="新細明體"/>
                <w:b/>
                <w:bCs/>
                <w:kern w:val="0"/>
                <w:lang w:bidi="hi-IN"/>
              </w:rPr>
              <w:br/>
            </w:r>
            <w:r w:rsidRPr="002C2F5D">
              <w:rPr>
                <w:rFonts w:eastAsia="標楷體" w:hAnsi="標楷體" w:cs="新細明體"/>
                <w:b/>
                <w:bCs/>
                <w:kern w:val="0"/>
                <w:lang w:bidi="hi-IN"/>
              </w:rPr>
              <w:t>排名變化</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瑞士</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b/>
                <w:bCs/>
              </w:rPr>
              <w:t>--</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b/>
                <w:bCs/>
              </w:rPr>
              <w:t>--</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新加坡</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3</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3</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b/>
                <w:bCs/>
              </w:rPr>
              <w:t>--</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芬蘭</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6</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7</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4</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3</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3</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b/>
                <w:bCs/>
              </w:rPr>
              <w:t>--</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+3</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德國</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7</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5</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6</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6</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4</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+3</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美國</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4</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5</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7</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5</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-3</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瑞典</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4</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3</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4</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6</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香港</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11</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11</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11</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9</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7</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+4</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荷蘭</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10</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8</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7</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5</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8</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-3</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日本</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8</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6</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9</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10</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9</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英國</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13</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12</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10</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8</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10</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+3</w:t>
            </w:r>
          </w:p>
        </w:tc>
      </w:tr>
      <w:tr w:rsidR="008A4FEC" w:rsidRPr="005B02D2" w:rsidTr="008A4FEC">
        <w:trPr>
          <w:trHeight w:val="330"/>
          <w:jc w:val="center"/>
        </w:trPr>
        <w:tc>
          <w:tcPr>
            <w:tcW w:w="1505" w:type="dxa"/>
            <w:tcBorders>
              <w:top w:val="single" w:sz="4" w:space="0" w:color="auto"/>
              <w:left w:val="single" w:sz="4" w:space="0" w:color="auto"/>
              <w:bottom w:val="single" w:sz="4" w:space="0" w:color="auto"/>
              <w:right w:val="single" w:sz="4" w:space="0" w:color="auto"/>
            </w:tcBorders>
            <w:shd w:val="clear" w:color="auto" w:fill="EEECE1"/>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台灣</w:t>
            </w:r>
          </w:p>
        </w:tc>
        <w:tc>
          <w:tcPr>
            <w:tcW w:w="900" w:type="dxa"/>
            <w:tcBorders>
              <w:top w:val="single" w:sz="4" w:space="0" w:color="auto"/>
              <w:left w:val="nil"/>
              <w:bottom w:val="single" w:sz="4" w:space="0" w:color="auto"/>
              <w:right w:val="single" w:sz="4" w:space="0" w:color="auto"/>
            </w:tcBorders>
            <w:shd w:val="clear" w:color="auto" w:fill="EEECE1"/>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12</w:t>
            </w:r>
          </w:p>
        </w:tc>
        <w:tc>
          <w:tcPr>
            <w:tcW w:w="900" w:type="dxa"/>
            <w:tcBorders>
              <w:top w:val="single" w:sz="4" w:space="0" w:color="auto"/>
              <w:left w:val="nil"/>
              <w:bottom w:val="single" w:sz="4" w:space="0" w:color="auto"/>
              <w:right w:val="single" w:sz="4" w:space="0" w:color="auto"/>
            </w:tcBorders>
            <w:shd w:val="clear" w:color="auto" w:fill="EEECE1"/>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13</w:t>
            </w:r>
          </w:p>
        </w:tc>
        <w:tc>
          <w:tcPr>
            <w:tcW w:w="900" w:type="dxa"/>
            <w:tcBorders>
              <w:top w:val="single" w:sz="4" w:space="0" w:color="auto"/>
              <w:left w:val="nil"/>
              <w:bottom w:val="single" w:sz="4" w:space="0" w:color="auto"/>
              <w:right w:val="single" w:sz="4" w:space="0" w:color="auto"/>
            </w:tcBorders>
            <w:shd w:val="clear" w:color="auto" w:fill="EEECE1"/>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13</w:t>
            </w:r>
          </w:p>
        </w:tc>
        <w:tc>
          <w:tcPr>
            <w:tcW w:w="900" w:type="dxa"/>
            <w:tcBorders>
              <w:top w:val="single" w:sz="4" w:space="0" w:color="auto"/>
              <w:left w:val="nil"/>
              <w:bottom w:val="single" w:sz="4" w:space="0" w:color="auto"/>
              <w:right w:val="single" w:sz="4" w:space="0" w:color="auto"/>
            </w:tcBorders>
            <w:shd w:val="clear" w:color="auto" w:fill="EEECE1"/>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13</w:t>
            </w:r>
          </w:p>
        </w:tc>
        <w:tc>
          <w:tcPr>
            <w:tcW w:w="900" w:type="dxa"/>
            <w:tcBorders>
              <w:top w:val="single" w:sz="4" w:space="0" w:color="auto"/>
              <w:left w:val="nil"/>
              <w:bottom w:val="single" w:sz="4" w:space="0" w:color="auto"/>
              <w:right w:val="single" w:sz="4" w:space="0" w:color="auto"/>
            </w:tcBorders>
            <w:shd w:val="clear" w:color="auto" w:fill="EEECE1"/>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12</w:t>
            </w:r>
          </w:p>
        </w:tc>
        <w:tc>
          <w:tcPr>
            <w:tcW w:w="1240" w:type="dxa"/>
            <w:tcBorders>
              <w:top w:val="single" w:sz="4" w:space="0" w:color="auto"/>
              <w:left w:val="nil"/>
              <w:bottom w:val="single" w:sz="4" w:space="0" w:color="auto"/>
              <w:right w:val="single" w:sz="4" w:space="0" w:color="auto"/>
            </w:tcBorders>
            <w:shd w:val="clear" w:color="auto" w:fill="EEECE1"/>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w:t>
            </w:r>
          </w:p>
        </w:tc>
        <w:tc>
          <w:tcPr>
            <w:tcW w:w="1260" w:type="dxa"/>
            <w:tcBorders>
              <w:top w:val="single" w:sz="4" w:space="0" w:color="auto"/>
              <w:left w:val="nil"/>
              <w:bottom w:val="single" w:sz="4" w:space="0" w:color="auto"/>
              <w:right w:val="single" w:sz="4" w:space="0" w:color="auto"/>
            </w:tcBorders>
            <w:shd w:val="clear" w:color="auto" w:fill="EEECE1"/>
            <w:noWrap/>
            <w:vAlign w:val="center"/>
          </w:tcPr>
          <w:p w:rsidR="008A4FEC" w:rsidRPr="005B02D2" w:rsidRDefault="008A4FEC" w:rsidP="008A4FEC">
            <w:pPr>
              <w:widowControl/>
              <w:jc w:val="center"/>
              <w:rPr>
                <w:rFonts w:eastAsia="標楷體" w:cs="新細明體"/>
                <w:kern w:val="0"/>
                <w:lang w:bidi="hi-IN"/>
              </w:rPr>
            </w:pPr>
            <w:r w:rsidRPr="005B02D2">
              <w:rPr>
                <w:rFonts w:eastAsia="標楷體"/>
                <w:b/>
                <w:bCs/>
              </w:rPr>
              <w:t>--</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韓國</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19</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22</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24</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19</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25</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-6</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-6</w:t>
            </w:r>
          </w:p>
        </w:tc>
      </w:tr>
      <w:tr w:rsidR="008A4FEC" w:rsidRPr="005B02D2" w:rsidTr="008A4FEC">
        <w:trPr>
          <w:trHeight w:val="330"/>
          <w:jc w:val="center"/>
        </w:trPr>
        <w:tc>
          <w:tcPr>
            <w:tcW w:w="1505" w:type="dxa"/>
            <w:tcBorders>
              <w:top w:val="nil"/>
              <w:left w:val="single" w:sz="4" w:space="0" w:color="auto"/>
              <w:bottom w:val="single" w:sz="4" w:space="0" w:color="auto"/>
              <w:right w:val="single" w:sz="4" w:space="0" w:color="auto"/>
            </w:tcBorders>
            <w:shd w:val="clear" w:color="auto" w:fill="auto"/>
            <w:noWrap/>
            <w:vAlign w:val="center"/>
          </w:tcPr>
          <w:p w:rsidR="008A4FEC" w:rsidRPr="002C2F5D" w:rsidRDefault="008A4FEC" w:rsidP="008A4FEC">
            <w:pPr>
              <w:widowControl/>
              <w:jc w:val="center"/>
              <w:rPr>
                <w:rFonts w:eastAsia="標楷體" w:cs="新細明體"/>
                <w:b/>
                <w:bCs/>
                <w:kern w:val="0"/>
                <w:lang w:bidi="hi-IN"/>
              </w:rPr>
            </w:pPr>
            <w:r w:rsidRPr="002C2F5D">
              <w:rPr>
                <w:rFonts w:eastAsia="標楷體" w:hAnsi="標楷體" w:cs="新細明體"/>
                <w:b/>
                <w:bCs/>
                <w:kern w:val="0"/>
                <w:lang w:bidi="hi-IN"/>
              </w:rPr>
              <w:t>中國大陸</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29</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27</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26</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29</w:t>
            </w:r>
          </w:p>
        </w:tc>
        <w:tc>
          <w:tcPr>
            <w:tcW w:w="90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cs="新細明體"/>
                <w:kern w:val="0"/>
                <w:lang w:bidi="hi-IN"/>
              </w:rPr>
              <w:t>29</w:t>
            </w:r>
          </w:p>
        </w:tc>
        <w:tc>
          <w:tcPr>
            <w:tcW w:w="124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b/>
                <w:bCs/>
              </w:rPr>
              <w:t>--</w:t>
            </w:r>
          </w:p>
        </w:tc>
        <w:tc>
          <w:tcPr>
            <w:tcW w:w="1260" w:type="dxa"/>
            <w:tcBorders>
              <w:top w:val="nil"/>
              <w:left w:val="nil"/>
              <w:bottom w:val="single" w:sz="4" w:space="0" w:color="auto"/>
              <w:right w:val="single" w:sz="4" w:space="0" w:color="auto"/>
            </w:tcBorders>
            <w:shd w:val="clear" w:color="auto" w:fill="auto"/>
            <w:noWrap/>
            <w:vAlign w:val="center"/>
          </w:tcPr>
          <w:p w:rsidR="008A4FEC" w:rsidRPr="005B02D2" w:rsidRDefault="008A4FEC" w:rsidP="008A4FEC">
            <w:pPr>
              <w:widowControl/>
              <w:jc w:val="center"/>
              <w:rPr>
                <w:rFonts w:eastAsia="標楷體" w:cs="新細明體"/>
                <w:kern w:val="0"/>
                <w:lang w:bidi="hi-IN"/>
              </w:rPr>
            </w:pPr>
            <w:r w:rsidRPr="005B02D2">
              <w:rPr>
                <w:rFonts w:eastAsia="標楷體"/>
                <w:b/>
                <w:bCs/>
              </w:rPr>
              <w:t>--</w:t>
            </w:r>
          </w:p>
        </w:tc>
      </w:tr>
    </w:tbl>
    <w:p w:rsidR="008A4FEC" w:rsidRPr="00B2151A" w:rsidRDefault="008A4FEC" w:rsidP="008A4FEC">
      <w:pPr>
        <w:pStyle w:val="-c"/>
        <w:snapToGrid w:val="0"/>
        <w:spacing w:beforeLines="0" w:afterLines="50" w:after="180" w:line="340" w:lineRule="exact"/>
        <w:ind w:left="400" w:hangingChars="200" w:hanging="400"/>
        <w:rPr>
          <w:rFonts w:hAnsi="標楷體"/>
          <w:bCs/>
          <w:sz w:val="20"/>
          <w:szCs w:val="20"/>
        </w:rPr>
      </w:pPr>
      <w:r w:rsidRPr="00B2151A">
        <w:rPr>
          <w:rFonts w:hAnsi="標楷體" w:hint="eastAsia"/>
          <w:bCs/>
          <w:sz w:val="20"/>
          <w:szCs w:val="20"/>
        </w:rPr>
        <w:t>資料來源：</w:t>
      </w:r>
      <w:r w:rsidRPr="00B2151A">
        <w:rPr>
          <w:rFonts w:hAnsi="標楷體" w:hint="eastAsia"/>
          <w:bCs/>
          <w:sz w:val="20"/>
          <w:szCs w:val="20"/>
        </w:rPr>
        <w:t xml:space="preserve">World Economic Forum, </w:t>
      </w:r>
      <w:proofErr w:type="gramStart"/>
      <w:r w:rsidRPr="00B2151A">
        <w:rPr>
          <w:rFonts w:hAnsi="標楷體" w:hint="eastAsia"/>
          <w:bCs/>
          <w:sz w:val="20"/>
          <w:szCs w:val="20"/>
        </w:rPr>
        <w:t>The</w:t>
      </w:r>
      <w:proofErr w:type="gramEnd"/>
      <w:r w:rsidRPr="00B2151A">
        <w:rPr>
          <w:rFonts w:hAnsi="標楷體" w:hint="eastAsia"/>
          <w:bCs/>
          <w:sz w:val="20"/>
          <w:szCs w:val="20"/>
        </w:rPr>
        <w:t xml:space="preserve"> Global Competitiveness Report 2013-2014.</w:t>
      </w:r>
    </w:p>
    <w:p w:rsidR="008A4FEC" w:rsidRPr="00546BC6" w:rsidRDefault="008A4FEC" w:rsidP="008A4FEC">
      <w:pPr>
        <w:pStyle w:val="-c"/>
        <w:spacing w:before="108" w:after="108"/>
        <w:ind w:left="641" w:hangingChars="200" w:hanging="641"/>
        <w:rPr>
          <w:b/>
          <w:bCs/>
          <w:sz w:val="32"/>
          <w:szCs w:val="32"/>
        </w:rPr>
      </w:pPr>
      <w:r w:rsidRPr="00546BC6">
        <w:rPr>
          <w:rFonts w:hAnsi="標楷體"/>
          <w:b/>
          <w:bCs/>
          <w:sz w:val="32"/>
          <w:szCs w:val="32"/>
        </w:rPr>
        <w:t>三、我國排名變動情形</w:t>
      </w:r>
    </w:p>
    <w:p w:rsidR="008A4FEC" w:rsidRDefault="008A4FEC" w:rsidP="008A4FEC">
      <w:pPr>
        <w:pStyle w:val="-c"/>
        <w:spacing w:before="108" w:after="108"/>
        <w:ind w:firstLine="520"/>
        <w:rPr>
          <w:rFonts w:hAnsi="標楷體"/>
        </w:rPr>
      </w:pPr>
      <w:r w:rsidRPr="005C46A4">
        <w:rPr>
          <w:rFonts w:hAnsi="標楷體" w:hint="eastAsia"/>
        </w:rPr>
        <w:t>WEF</w:t>
      </w:r>
      <w:r w:rsidRPr="005C46A4">
        <w:rPr>
          <w:rFonts w:hAnsi="標楷體" w:hint="eastAsia"/>
        </w:rPr>
        <w:t>在報告中指稱，近</w:t>
      </w:r>
      <w:r w:rsidRPr="005C46A4">
        <w:rPr>
          <w:rFonts w:hAnsi="標楷體" w:hint="eastAsia"/>
        </w:rPr>
        <w:t>5</w:t>
      </w:r>
      <w:r w:rsidRPr="005C46A4">
        <w:rPr>
          <w:rFonts w:hAnsi="標楷體" w:hint="eastAsia"/>
        </w:rPr>
        <w:t>年我國全球競爭力表現穩定且強勁，並將我</w:t>
      </w:r>
      <w:r w:rsidRPr="005C46A4">
        <w:rPr>
          <w:rFonts w:hAnsi="標楷體" w:hint="eastAsia"/>
        </w:rPr>
        <w:lastRenderedPageBreak/>
        <w:t>國列為「創新趨動」階段。該報告認為我國主要競爭優勢為高效率之商品市場</w:t>
      </w:r>
      <w:r w:rsidRPr="005C46A4">
        <w:rPr>
          <w:rFonts w:hAnsi="標楷體" w:hint="eastAsia"/>
        </w:rPr>
        <w:t>(</w:t>
      </w:r>
      <w:r w:rsidRPr="005C46A4">
        <w:rPr>
          <w:rFonts w:hAnsi="標楷體" w:hint="eastAsia"/>
        </w:rPr>
        <w:t>第</w:t>
      </w:r>
      <w:r w:rsidRPr="005C46A4">
        <w:rPr>
          <w:rFonts w:hAnsi="標楷體" w:hint="eastAsia"/>
        </w:rPr>
        <w:t>7</w:t>
      </w:r>
      <w:r w:rsidRPr="005C46A4">
        <w:rPr>
          <w:rFonts w:hAnsi="標楷體" w:hint="eastAsia"/>
        </w:rPr>
        <w:t>名</w:t>
      </w:r>
      <w:r w:rsidRPr="005C46A4">
        <w:rPr>
          <w:rFonts w:hAnsi="標楷體" w:hint="eastAsia"/>
        </w:rPr>
        <w:t>)</w:t>
      </w:r>
      <w:r w:rsidRPr="005C46A4">
        <w:rPr>
          <w:rFonts w:hAnsi="標楷體" w:hint="eastAsia"/>
        </w:rPr>
        <w:t>、企業創新能力</w:t>
      </w:r>
      <w:r w:rsidRPr="005C46A4">
        <w:rPr>
          <w:rFonts w:hAnsi="標楷體" w:hint="eastAsia"/>
        </w:rPr>
        <w:t>(</w:t>
      </w:r>
      <w:r w:rsidRPr="005C46A4">
        <w:rPr>
          <w:rFonts w:hAnsi="標楷體" w:hint="eastAsia"/>
        </w:rPr>
        <w:t>第</w:t>
      </w:r>
      <w:r w:rsidRPr="005C46A4">
        <w:rPr>
          <w:rFonts w:hAnsi="標楷體" w:hint="eastAsia"/>
        </w:rPr>
        <w:t>8</w:t>
      </w:r>
      <w:r w:rsidRPr="005C46A4">
        <w:rPr>
          <w:rFonts w:hAnsi="標楷體" w:hint="eastAsia"/>
        </w:rPr>
        <w:t>名</w:t>
      </w:r>
      <w:r w:rsidRPr="005C46A4">
        <w:rPr>
          <w:rFonts w:hAnsi="標楷體" w:hint="eastAsia"/>
        </w:rPr>
        <w:t>)</w:t>
      </w:r>
      <w:r w:rsidRPr="005C46A4">
        <w:rPr>
          <w:rFonts w:hAnsi="標楷體" w:hint="eastAsia"/>
        </w:rPr>
        <w:t>，以及高等教育</w:t>
      </w:r>
      <w:r w:rsidRPr="005C46A4">
        <w:rPr>
          <w:rFonts w:hAnsi="標楷體" w:hint="eastAsia"/>
        </w:rPr>
        <w:t>(</w:t>
      </w:r>
      <w:r w:rsidRPr="005C46A4">
        <w:rPr>
          <w:rFonts w:hAnsi="標楷體" w:hint="eastAsia"/>
        </w:rPr>
        <w:t>第</w:t>
      </w:r>
      <w:r w:rsidRPr="005C46A4">
        <w:rPr>
          <w:rFonts w:hAnsi="標楷體" w:hint="eastAsia"/>
        </w:rPr>
        <w:t>11</w:t>
      </w:r>
      <w:r w:rsidRPr="005C46A4">
        <w:rPr>
          <w:rFonts w:hAnsi="標楷體" w:hint="eastAsia"/>
        </w:rPr>
        <w:t>名</w:t>
      </w:r>
      <w:r w:rsidRPr="005C46A4">
        <w:rPr>
          <w:rFonts w:hAnsi="標楷體" w:hint="eastAsia"/>
        </w:rPr>
        <w:t>)</w:t>
      </w:r>
      <w:r w:rsidRPr="005C46A4">
        <w:rPr>
          <w:rFonts w:hAnsi="標楷體" w:hint="eastAsia"/>
        </w:rPr>
        <w:t>；有待改進的項目則包括體制架構</w:t>
      </w:r>
      <w:r w:rsidRPr="005C46A4">
        <w:rPr>
          <w:rFonts w:hAnsi="標楷體" w:hint="eastAsia"/>
        </w:rPr>
        <w:t>(</w:t>
      </w:r>
      <w:r w:rsidRPr="005C46A4">
        <w:rPr>
          <w:rFonts w:hAnsi="標楷體" w:hint="eastAsia"/>
        </w:rPr>
        <w:t>第</w:t>
      </w:r>
      <w:r w:rsidRPr="005C46A4">
        <w:rPr>
          <w:rFonts w:hAnsi="標楷體" w:hint="eastAsia"/>
        </w:rPr>
        <w:t>26</w:t>
      </w:r>
      <w:r w:rsidRPr="005C46A4">
        <w:rPr>
          <w:rFonts w:hAnsi="標楷體" w:hint="eastAsia"/>
        </w:rPr>
        <w:t>名</w:t>
      </w:r>
      <w:r w:rsidRPr="005C46A4">
        <w:rPr>
          <w:rFonts w:hAnsi="標楷體" w:hint="eastAsia"/>
        </w:rPr>
        <w:t>)</w:t>
      </w:r>
      <w:r w:rsidRPr="005C46A4">
        <w:rPr>
          <w:rFonts w:hAnsi="標楷體" w:hint="eastAsia"/>
        </w:rPr>
        <w:t>及勞動市場</w:t>
      </w:r>
      <w:r>
        <w:rPr>
          <w:rFonts w:hAnsi="標楷體" w:hint="eastAsia"/>
        </w:rPr>
        <w:t>效率</w:t>
      </w:r>
      <w:r w:rsidRPr="005C46A4">
        <w:rPr>
          <w:rFonts w:hAnsi="標楷體" w:hint="eastAsia"/>
        </w:rPr>
        <w:t>(</w:t>
      </w:r>
      <w:r w:rsidRPr="005C46A4">
        <w:rPr>
          <w:rFonts w:hAnsi="標楷體" w:hint="eastAsia"/>
        </w:rPr>
        <w:t>第</w:t>
      </w:r>
      <w:r w:rsidRPr="005C46A4">
        <w:rPr>
          <w:rFonts w:hAnsi="標楷體" w:hint="eastAsia"/>
        </w:rPr>
        <w:t>33</w:t>
      </w:r>
      <w:r w:rsidRPr="005C46A4">
        <w:rPr>
          <w:rFonts w:hAnsi="標楷體" w:hint="eastAsia"/>
        </w:rPr>
        <w:t>名</w:t>
      </w:r>
      <w:r w:rsidRPr="005C46A4">
        <w:rPr>
          <w:rFonts w:hAnsi="標楷體" w:hint="eastAsia"/>
        </w:rPr>
        <w:t>)</w:t>
      </w:r>
      <w:r w:rsidRPr="005C46A4">
        <w:rPr>
          <w:rFonts w:hAnsi="標楷體" w:hint="eastAsia"/>
        </w:rPr>
        <w:t>等。</w:t>
      </w:r>
    </w:p>
    <w:p w:rsidR="008A4FEC" w:rsidRDefault="008A4FEC" w:rsidP="008A4FEC">
      <w:pPr>
        <w:pStyle w:val="-c"/>
        <w:spacing w:before="108" w:after="108"/>
        <w:ind w:firstLine="520"/>
        <w:rPr>
          <w:rFonts w:hAnsi="標楷體"/>
        </w:rPr>
      </w:pPr>
      <w:r>
        <w:rPr>
          <w:rFonts w:hAnsi="標楷體" w:hint="eastAsia"/>
        </w:rPr>
        <w:t>今年</w:t>
      </w:r>
      <w:r w:rsidRPr="00B2151A">
        <w:rPr>
          <w:rFonts w:hAnsi="標楷體" w:hint="eastAsia"/>
        </w:rPr>
        <w:t>三大指標</w:t>
      </w:r>
      <w:r>
        <w:rPr>
          <w:rFonts w:ascii="新細明體" w:eastAsia="新細明體" w:hAnsi="新細明體" w:hint="eastAsia"/>
        </w:rPr>
        <w:t>，</w:t>
      </w:r>
      <w:r w:rsidRPr="00B2151A">
        <w:rPr>
          <w:rFonts w:hAnsi="標楷體" w:hint="eastAsia"/>
        </w:rPr>
        <w:t>進步</w:t>
      </w:r>
      <w:r w:rsidRPr="00B2151A">
        <w:rPr>
          <w:rFonts w:hAnsi="標楷體" w:hint="eastAsia"/>
        </w:rPr>
        <w:t>2</w:t>
      </w:r>
      <w:r w:rsidRPr="00B2151A">
        <w:rPr>
          <w:rFonts w:hAnsi="標楷體" w:hint="eastAsia"/>
        </w:rPr>
        <w:t>項，退步</w:t>
      </w:r>
      <w:r w:rsidRPr="00B2151A">
        <w:rPr>
          <w:rFonts w:hAnsi="標楷體" w:hint="eastAsia"/>
        </w:rPr>
        <w:t>1</w:t>
      </w:r>
      <w:r w:rsidRPr="00B2151A">
        <w:rPr>
          <w:rFonts w:hAnsi="標楷體" w:hint="eastAsia"/>
        </w:rPr>
        <w:t>項。</w:t>
      </w:r>
      <w:r>
        <w:rPr>
          <w:rFonts w:ascii="新細明體" w:eastAsia="新細明體" w:hAnsi="新細明體" w:hint="eastAsia"/>
        </w:rPr>
        <w:t>「</w:t>
      </w:r>
      <w:r w:rsidRPr="00B2151A">
        <w:rPr>
          <w:rFonts w:hAnsi="標楷體" w:hint="eastAsia"/>
        </w:rPr>
        <w:t>創新及成熟</w:t>
      </w:r>
      <w:r>
        <w:rPr>
          <w:rFonts w:hAnsi="標楷體" w:hint="eastAsia"/>
        </w:rPr>
        <w:t>因素</w:t>
      </w:r>
      <w:r>
        <w:rPr>
          <w:rFonts w:ascii="新細明體" w:eastAsia="新細明體" w:hAnsi="新細明體" w:hint="eastAsia"/>
        </w:rPr>
        <w:t>」</w:t>
      </w:r>
      <w:r w:rsidRPr="00B2151A">
        <w:rPr>
          <w:rFonts w:hAnsi="標楷體" w:hint="eastAsia"/>
        </w:rPr>
        <w:t>排名第</w:t>
      </w:r>
      <w:r w:rsidRPr="00B2151A">
        <w:rPr>
          <w:rFonts w:hAnsi="標楷體" w:hint="eastAsia"/>
        </w:rPr>
        <w:t>9</w:t>
      </w:r>
      <w:r w:rsidRPr="00B2151A">
        <w:rPr>
          <w:rFonts w:hAnsi="標楷體" w:hint="eastAsia"/>
        </w:rPr>
        <w:t>，進步</w:t>
      </w:r>
      <w:r w:rsidRPr="00B2151A">
        <w:rPr>
          <w:rFonts w:hAnsi="標楷體" w:hint="eastAsia"/>
        </w:rPr>
        <w:t>5</w:t>
      </w:r>
      <w:r w:rsidRPr="00B2151A">
        <w:rPr>
          <w:rFonts w:hAnsi="標楷體" w:hint="eastAsia"/>
        </w:rPr>
        <w:t>名，是我國排名最佳且進步最多的項目</w:t>
      </w:r>
      <w:r w:rsidRPr="00F112F6">
        <w:rPr>
          <w:rFonts w:hAnsi="標楷體" w:hint="eastAsia"/>
        </w:rPr>
        <w:t>，顯示我國整體表現與發展趨勢相符</w:t>
      </w:r>
      <w:r>
        <w:rPr>
          <w:rFonts w:hAnsi="標楷體" w:hint="eastAsia"/>
        </w:rPr>
        <w:t>；</w:t>
      </w:r>
      <w:r>
        <w:rPr>
          <w:rFonts w:ascii="新細明體" w:eastAsia="新細明體" w:hAnsi="新細明體" w:hint="eastAsia"/>
        </w:rPr>
        <w:t>「</w:t>
      </w:r>
      <w:r>
        <w:rPr>
          <w:rFonts w:hAnsi="標楷體" w:hint="eastAsia"/>
        </w:rPr>
        <w:t>基本需求</w:t>
      </w:r>
      <w:r>
        <w:rPr>
          <w:rFonts w:ascii="新細明體" w:eastAsia="新細明體" w:hAnsi="新細明體" w:hint="eastAsia"/>
        </w:rPr>
        <w:t>」</w:t>
      </w:r>
      <w:r w:rsidRPr="00B2151A">
        <w:rPr>
          <w:rFonts w:hAnsi="標楷體" w:hint="eastAsia"/>
        </w:rPr>
        <w:t>排名第</w:t>
      </w:r>
      <w:r w:rsidRPr="00B2151A">
        <w:rPr>
          <w:rFonts w:hAnsi="標楷體" w:hint="eastAsia"/>
        </w:rPr>
        <w:t>16</w:t>
      </w:r>
      <w:r w:rsidRPr="00B2151A">
        <w:rPr>
          <w:rFonts w:hAnsi="標楷體" w:hint="eastAsia"/>
        </w:rPr>
        <w:t>，進步</w:t>
      </w:r>
      <w:r w:rsidRPr="00B2151A">
        <w:rPr>
          <w:rFonts w:hAnsi="標楷體" w:hint="eastAsia"/>
        </w:rPr>
        <w:t>1</w:t>
      </w:r>
      <w:r w:rsidRPr="00B2151A">
        <w:rPr>
          <w:rFonts w:hAnsi="標楷體" w:hint="eastAsia"/>
        </w:rPr>
        <w:t>名；</w:t>
      </w:r>
      <w:r>
        <w:rPr>
          <w:rFonts w:ascii="新細明體" w:eastAsia="新細明體" w:hAnsi="新細明體" w:hint="eastAsia"/>
        </w:rPr>
        <w:t>「</w:t>
      </w:r>
      <w:r w:rsidRPr="00B2151A">
        <w:rPr>
          <w:rFonts w:hAnsi="標楷體" w:hint="eastAsia"/>
        </w:rPr>
        <w:t>效率強</w:t>
      </w:r>
      <w:r>
        <w:rPr>
          <w:rFonts w:hAnsi="標楷體" w:hint="eastAsia"/>
        </w:rPr>
        <w:t>化</w:t>
      </w:r>
      <w:r>
        <w:rPr>
          <w:rFonts w:ascii="新細明體" w:eastAsia="新細明體" w:hAnsi="新細明體" w:hint="eastAsia"/>
        </w:rPr>
        <w:t>」</w:t>
      </w:r>
      <w:r w:rsidRPr="00B2151A">
        <w:rPr>
          <w:rFonts w:hAnsi="標楷體" w:hint="eastAsia"/>
        </w:rPr>
        <w:t>排名第</w:t>
      </w:r>
      <w:r w:rsidRPr="00B2151A">
        <w:rPr>
          <w:rFonts w:hAnsi="標楷體" w:hint="eastAsia"/>
        </w:rPr>
        <w:t>15</w:t>
      </w:r>
      <w:r w:rsidRPr="00B2151A">
        <w:rPr>
          <w:rFonts w:hAnsi="標楷體" w:hint="eastAsia"/>
        </w:rPr>
        <w:t>，退步</w:t>
      </w:r>
      <w:r w:rsidRPr="00B2151A">
        <w:rPr>
          <w:rFonts w:hAnsi="標楷體" w:hint="eastAsia"/>
        </w:rPr>
        <w:t>3</w:t>
      </w:r>
      <w:r w:rsidRPr="00B2151A">
        <w:rPr>
          <w:rFonts w:hAnsi="標楷體" w:hint="eastAsia"/>
        </w:rPr>
        <w:t>名。</w:t>
      </w:r>
      <w:r w:rsidRPr="006B1029">
        <w:rPr>
          <w:rFonts w:hAnsi="標楷體" w:hint="eastAsia"/>
        </w:rPr>
        <w:t>以下依「基</w:t>
      </w:r>
      <w:r w:rsidRPr="00152090">
        <w:t>本需求」、「效率強化」、「創新</w:t>
      </w:r>
      <w:r>
        <w:rPr>
          <w:rFonts w:hint="eastAsia"/>
        </w:rPr>
        <w:t>及</w:t>
      </w:r>
      <w:r>
        <w:t>成熟</w:t>
      </w:r>
      <w:r>
        <w:rPr>
          <w:rFonts w:hint="eastAsia"/>
        </w:rPr>
        <w:t>因素</w:t>
      </w:r>
      <w:r w:rsidRPr="00152090">
        <w:t>」等三大項，分述台灣</w:t>
      </w:r>
      <w:r>
        <w:rPr>
          <w:rFonts w:hint="eastAsia"/>
        </w:rPr>
        <w:t>支柱及</w:t>
      </w:r>
      <w:r w:rsidRPr="00152090">
        <w:t>細項指標</w:t>
      </w:r>
      <w:r>
        <w:rPr>
          <w:rFonts w:hint="eastAsia"/>
        </w:rPr>
        <w:t>(</w:t>
      </w:r>
      <w:r>
        <w:rPr>
          <w:rFonts w:hint="eastAsia"/>
        </w:rPr>
        <w:t>如表</w:t>
      </w:r>
      <w:r>
        <w:rPr>
          <w:rFonts w:hint="eastAsia"/>
        </w:rPr>
        <w:t>3)</w:t>
      </w:r>
      <w:r w:rsidRPr="00152090">
        <w:t>之排</w:t>
      </w:r>
      <w:r w:rsidRPr="006B1029">
        <w:rPr>
          <w:rFonts w:hAnsi="標楷體" w:hint="eastAsia"/>
        </w:rPr>
        <w:t>名變化。</w:t>
      </w:r>
    </w:p>
    <w:p w:rsidR="008A4FEC" w:rsidRDefault="008A4FEC" w:rsidP="008A4FEC">
      <w:pPr>
        <w:pStyle w:val="-c"/>
        <w:spacing w:before="108" w:after="108"/>
        <w:ind w:firstLine="520"/>
        <w:jc w:val="center"/>
        <w:rPr>
          <w:rFonts w:hAnsi="標楷體"/>
        </w:rPr>
      </w:pPr>
      <w:r>
        <w:rPr>
          <w:rFonts w:hAnsi="標楷體" w:hint="eastAsia"/>
        </w:rPr>
        <w:t>表</w:t>
      </w:r>
      <w:r>
        <w:rPr>
          <w:rFonts w:hAnsi="標楷體" w:hint="eastAsia"/>
        </w:rPr>
        <w:t xml:space="preserve">2 </w:t>
      </w:r>
      <w:r w:rsidRPr="003330FE">
        <w:rPr>
          <w:rFonts w:hAnsi="標楷體" w:hint="eastAsia"/>
        </w:rPr>
        <w:t>我國「全球競爭力」大</w:t>
      </w:r>
      <w:r>
        <w:rPr>
          <w:rFonts w:hAnsi="標楷體" w:hint="eastAsia"/>
        </w:rPr>
        <w:t>項</w:t>
      </w:r>
      <w:r w:rsidRPr="003330FE">
        <w:rPr>
          <w:rFonts w:hAnsi="標楷體" w:hint="eastAsia"/>
        </w:rPr>
        <w:t>、</w:t>
      </w:r>
      <w:r>
        <w:rPr>
          <w:rFonts w:hAnsi="標楷體" w:hint="eastAsia"/>
        </w:rPr>
        <w:t>支柱</w:t>
      </w:r>
      <w:r w:rsidRPr="003330FE">
        <w:rPr>
          <w:rFonts w:hAnsi="標楷體" w:hint="eastAsia"/>
        </w:rPr>
        <w:t>排名</w:t>
      </w:r>
    </w:p>
    <w:tbl>
      <w:tblPr>
        <w:tblW w:w="7860" w:type="dxa"/>
        <w:jc w:val="center"/>
        <w:tblCellMar>
          <w:left w:w="0" w:type="dxa"/>
          <w:right w:w="0" w:type="dxa"/>
        </w:tblCellMar>
        <w:tblLook w:val="0600" w:firstRow="0" w:lastRow="0" w:firstColumn="0" w:lastColumn="0" w:noHBand="1" w:noVBand="1"/>
      </w:tblPr>
      <w:tblGrid>
        <w:gridCol w:w="2261"/>
        <w:gridCol w:w="1044"/>
        <w:gridCol w:w="1044"/>
        <w:gridCol w:w="1139"/>
        <w:gridCol w:w="2372"/>
      </w:tblGrid>
      <w:tr w:rsidR="008A4FEC" w:rsidRPr="002D67D7" w:rsidTr="008A4FEC">
        <w:trPr>
          <w:trHeight w:val="186"/>
          <w:jc w:val="center"/>
        </w:trPr>
        <w:tc>
          <w:tcPr>
            <w:tcW w:w="2261"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000000"/>
                <w:kern w:val="24"/>
              </w:rPr>
              <w:t xml:space="preserve">  </w:t>
            </w:r>
            <w:r w:rsidRPr="002D67D7">
              <w:rPr>
                <w:rFonts w:eastAsia="標楷體" w:hAnsi="標楷體" w:hint="eastAsia"/>
                <w:b/>
                <w:bCs/>
                <w:color w:val="000000"/>
                <w:kern w:val="24"/>
              </w:rPr>
              <w:t>指</w:t>
            </w:r>
            <w:r w:rsidRPr="002D67D7">
              <w:rPr>
                <w:rFonts w:eastAsia="標楷體" w:hAnsi="標楷體" w:hint="eastAsia"/>
                <w:b/>
                <w:bCs/>
                <w:color w:val="000000"/>
                <w:kern w:val="24"/>
              </w:rPr>
              <w:t xml:space="preserve">   </w:t>
            </w:r>
            <w:r w:rsidRPr="002D67D7">
              <w:rPr>
                <w:rFonts w:eastAsia="標楷體" w:hAnsi="標楷體" w:hint="eastAsia"/>
                <w:b/>
                <w:bCs/>
                <w:color w:val="000000"/>
                <w:kern w:val="24"/>
              </w:rPr>
              <w:t>標</w:t>
            </w:r>
          </w:p>
        </w:tc>
        <w:tc>
          <w:tcPr>
            <w:tcW w:w="1044"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000000"/>
                <w:kern w:val="24"/>
              </w:rPr>
              <w:t>2013</w:t>
            </w:r>
            <w:r w:rsidRPr="002D67D7">
              <w:rPr>
                <w:rFonts w:eastAsia="標楷體" w:hAnsi="標楷體" w:hint="eastAsia"/>
                <w:b/>
                <w:bCs/>
                <w:color w:val="000000"/>
                <w:kern w:val="24"/>
              </w:rPr>
              <w:t>年</w:t>
            </w:r>
          </w:p>
        </w:tc>
        <w:tc>
          <w:tcPr>
            <w:tcW w:w="1044"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000000"/>
                <w:kern w:val="24"/>
              </w:rPr>
              <w:t>2012</w:t>
            </w:r>
            <w:r w:rsidRPr="002D67D7">
              <w:rPr>
                <w:rFonts w:eastAsia="標楷體" w:hAnsi="標楷體" w:hint="eastAsia"/>
                <w:b/>
                <w:bCs/>
                <w:color w:val="000000"/>
                <w:kern w:val="24"/>
              </w:rPr>
              <w:t>年</w:t>
            </w:r>
          </w:p>
        </w:tc>
        <w:tc>
          <w:tcPr>
            <w:tcW w:w="1139"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000000"/>
                <w:kern w:val="24"/>
              </w:rPr>
              <w:t>2011</w:t>
            </w:r>
          </w:p>
        </w:tc>
        <w:tc>
          <w:tcPr>
            <w:tcW w:w="2372"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000000"/>
                <w:kern w:val="24"/>
              </w:rPr>
              <w:t>2012-2013</w:t>
            </w:r>
            <w:r w:rsidRPr="002D67D7">
              <w:rPr>
                <w:rFonts w:eastAsia="標楷體" w:hAnsi="標楷體" w:hint="eastAsia"/>
                <w:b/>
                <w:bCs/>
                <w:color w:val="000000"/>
                <w:kern w:val="24"/>
              </w:rPr>
              <w:t>排名變動</w:t>
            </w:r>
          </w:p>
        </w:tc>
      </w:tr>
      <w:tr w:rsidR="008A4FEC" w:rsidRPr="002D67D7" w:rsidTr="008A4FEC">
        <w:trPr>
          <w:trHeight w:val="184"/>
          <w:jc w:val="center"/>
        </w:trPr>
        <w:tc>
          <w:tcPr>
            <w:tcW w:w="2261" w:type="dxa"/>
            <w:tcBorders>
              <w:top w:val="nil"/>
              <w:left w:val="nil"/>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sidRPr="002D67D7">
              <w:rPr>
                <w:rFonts w:ascii="Arial" w:eastAsia="標楷體" w:hAnsi="標楷體" w:hint="eastAsia"/>
                <w:b/>
                <w:bCs/>
                <w:color w:val="0000CC"/>
                <w:kern w:val="24"/>
              </w:rPr>
              <w:t>基本需求</w:t>
            </w:r>
          </w:p>
        </w:tc>
        <w:tc>
          <w:tcPr>
            <w:tcW w:w="1044" w:type="dxa"/>
            <w:tcBorders>
              <w:top w:val="nil"/>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8A4FEC" w:rsidRPr="002D67D7" w:rsidRDefault="008A4FEC" w:rsidP="008A4FEC">
            <w:pPr>
              <w:widowControl/>
              <w:spacing w:line="300" w:lineRule="exact"/>
              <w:rPr>
                <w:rFonts w:ascii="Arial" w:hAnsi="Arial" w:cs="Arial"/>
                <w:kern w:val="0"/>
              </w:rPr>
            </w:pPr>
            <w:r w:rsidRPr="002D67D7">
              <w:rPr>
                <w:b/>
                <w:bCs/>
                <w:color w:val="FF0000"/>
                <w:kern w:val="24"/>
              </w:rPr>
              <w:t>16</w:t>
            </w:r>
          </w:p>
        </w:tc>
        <w:tc>
          <w:tcPr>
            <w:tcW w:w="1044" w:type="dxa"/>
            <w:tcBorders>
              <w:top w:val="nil"/>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8A4FEC" w:rsidRPr="002D67D7" w:rsidRDefault="008A4FEC" w:rsidP="008A4FEC">
            <w:pPr>
              <w:widowControl/>
              <w:spacing w:line="300" w:lineRule="exact"/>
              <w:rPr>
                <w:rFonts w:ascii="Arial" w:hAnsi="Arial" w:cs="Arial"/>
                <w:kern w:val="0"/>
              </w:rPr>
            </w:pPr>
            <w:r w:rsidRPr="002D67D7">
              <w:rPr>
                <w:rFonts w:eastAsia="標楷體"/>
                <w:b/>
                <w:bCs/>
                <w:color w:val="FF0000"/>
                <w:kern w:val="24"/>
              </w:rPr>
              <w:t>17</w:t>
            </w:r>
          </w:p>
        </w:tc>
        <w:tc>
          <w:tcPr>
            <w:tcW w:w="1139" w:type="dxa"/>
            <w:tcBorders>
              <w:top w:val="nil"/>
              <w:left w:val="single" w:sz="8" w:space="0" w:color="000000"/>
              <w:bottom w:val="single" w:sz="8" w:space="0" w:color="000000"/>
              <w:right w:val="single" w:sz="8" w:space="0" w:color="000000"/>
            </w:tcBorders>
            <w:shd w:val="clear" w:color="auto" w:fill="FFFF99"/>
            <w:tcMar>
              <w:top w:w="72" w:type="dxa"/>
              <w:left w:w="144" w:type="dxa"/>
              <w:bottom w:w="72" w:type="dxa"/>
              <w:right w:w="144" w:type="dxa"/>
            </w:tcMar>
            <w:hideMark/>
          </w:tcPr>
          <w:p w:rsidR="008A4FEC" w:rsidRPr="002D67D7" w:rsidRDefault="008A4FEC" w:rsidP="008A4FEC">
            <w:pPr>
              <w:widowControl/>
              <w:spacing w:line="300" w:lineRule="exact"/>
              <w:textAlignment w:val="baseline"/>
              <w:rPr>
                <w:rFonts w:ascii="Arial" w:hAnsi="Arial" w:cs="Arial"/>
                <w:kern w:val="0"/>
              </w:rPr>
            </w:pPr>
            <w:r w:rsidRPr="002D67D7">
              <w:rPr>
                <w:rFonts w:eastAsia="標楷體"/>
                <w:b/>
                <w:bCs/>
                <w:color w:val="FF0000"/>
                <w:kern w:val="24"/>
              </w:rPr>
              <w:t>15</w:t>
            </w:r>
          </w:p>
        </w:tc>
        <w:tc>
          <w:tcPr>
            <w:tcW w:w="2372" w:type="dxa"/>
            <w:tcBorders>
              <w:top w:val="nil"/>
              <w:left w:val="single" w:sz="8" w:space="0" w:color="000000"/>
              <w:bottom w:val="single" w:sz="8" w:space="0" w:color="000000"/>
              <w:right w:val="nil"/>
            </w:tcBorders>
            <w:shd w:val="clear" w:color="auto" w:fill="FFFF99"/>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sidRPr="002D67D7">
              <w:rPr>
                <w:rFonts w:eastAsia="標楷體"/>
                <w:b/>
                <w:bCs/>
                <w:color w:val="0000CC"/>
                <w:kern w:val="24"/>
              </w:rPr>
              <w:t>+1</w:t>
            </w:r>
          </w:p>
        </w:tc>
      </w:tr>
      <w:tr w:rsidR="008A4FEC" w:rsidRPr="002D67D7" w:rsidTr="008A4FEC">
        <w:trPr>
          <w:trHeight w:val="144"/>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sidRPr="002D67D7">
              <w:rPr>
                <w:rFonts w:ascii="標楷體" w:eastAsia="標楷體" w:hAnsi="標楷體" w:hint="eastAsia"/>
                <w:color w:val="0000CC"/>
                <w:kern w:val="24"/>
              </w:rPr>
              <w:t xml:space="preserve">　</w:t>
            </w:r>
            <w:r>
              <w:rPr>
                <w:rFonts w:ascii="標楷體" w:eastAsia="標楷體" w:hAnsi="標楷體" w:hint="eastAsia"/>
                <w:color w:val="0000CC"/>
                <w:kern w:val="24"/>
              </w:rPr>
              <w:t>體</w:t>
            </w:r>
            <w:r w:rsidRPr="002D67D7">
              <w:rPr>
                <w:rFonts w:ascii="標楷體" w:eastAsia="標楷體" w:hAnsi="標楷體" w:hint="eastAsia"/>
                <w:color w:val="0000CC"/>
                <w:kern w:val="24"/>
              </w:rPr>
              <w:t>制</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26</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26</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31</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0</w:t>
            </w:r>
          </w:p>
        </w:tc>
      </w:tr>
      <w:tr w:rsidR="008A4FEC" w:rsidRPr="002D67D7" w:rsidTr="008A4FEC">
        <w:trPr>
          <w:trHeight w:val="110"/>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sidRPr="002D67D7">
              <w:rPr>
                <w:rFonts w:ascii="標楷體" w:eastAsia="標楷體" w:hAnsi="標楷體" w:hint="eastAsia"/>
                <w:color w:val="0000CC"/>
                <w:kern w:val="24"/>
              </w:rPr>
              <w:t xml:space="preserve">  基礎建設</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14</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17</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20</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+3</w:t>
            </w:r>
          </w:p>
        </w:tc>
      </w:tr>
      <w:tr w:rsidR="008A4FEC" w:rsidRPr="002D67D7" w:rsidTr="008A4FEC">
        <w:trPr>
          <w:trHeight w:val="76"/>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sidRPr="002D67D7">
              <w:rPr>
                <w:rFonts w:ascii="標楷體" w:eastAsia="標楷體" w:hAnsi="標楷體" w:hint="eastAsia"/>
                <w:color w:val="0000CC"/>
                <w:kern w:val="24"/>
              </w:rPr>
              <w:t xml:space="preserve">  總體經濟環境</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32</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28</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22</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-4</w:t>
            </w:r>
          </w:p>
        </w:tc>
      </w:tr>
      <w:tr w:rsidR="008A4FEC" w:rsidRPr="002D67D7" w:rsidTr="008A4FEC">
        <w:trPr>
          <w:trHeight w:val="40"/>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Pr>
                <w:rFonts w:ascii="Arial" w:eastAsia="標楷體" w:hAnsi="Arial"/>
                <w:color w:val="0000CC"/>
                <w:kern w:val="24"/>
              </w:rPr>
              <w:t xml:space="preserve">  </w:t>
            </w:r>
            <w:r w:rsidRPr="002D67D7">
              <w:rPr>
                <w:rFonts w:ascii="Arial" w:eastAsia="標楷體" w:hAnsi="Arial"/>
                <w:color w:val="0000CC"/>
                <w:kern w:val="24"/>
              </w:rPr>
              <w:t>健康</w:t>
            </w:r>
            <w:r>
              <w:rPr>
                <w:rFonts w:ascii="Arial" w:eastAsia="標楷體" w:hAnsi="Arial" w:hint="eastAsia"/>
                <w:color w:val="0000CC"/>
                <w:kern w:val="24"/>
              </w:rPr>
              <w:t>及</w:t>
            </w:r>
            <w:r w:rsidRPr="002D67D7">
              <w:rPr>
                <w:rFonts w:ascii="Arial" w:eastAsia="標楷體" w:hAnsi="Arial"/>
                <w:color w:val="0000CC"/>
                <w:kern w:val="24"/>
              </w:rPr>
              <w:t>初等教育</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11</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15</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11</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+4</w:t>
            </w:r>
          </w:p>
        </w:tc>
      </w:tr>
      <w:tr w:rsidR="008A4FEC" w:rsidRPr="002D67D7" w:rsidTr="008A4FEC">
        <w:trPr>
          <w:trHeight w:val="20"/>
          <w:jc w:val="center"/>
        </w:trPr>
        <w:tc>
          <w:tcPr>
            <w:tcW w:w="2261" w:type="dxa"/>
            <w:tcBorders>
              <w:top w:val="single" w:sz="8" w:space="0" w:color="000000"/>
              <w:left w:val="nil"/>
              <w:bottom w:val="single" w:sz="8" w:space="0" w:color="000000"/>
              <w:right w:val="single" w:sz="8" w:space="0" w:color="000000"/>
            </w:tcBorders>
            <w:shd w:val="clear" w:color="auto" w:fill="CCFFFF"/>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sidRPr="002D67D7">
              <w:rPr>
                <w:rFonts w:ascii="標楷體" w:eastAsia="標楷體" w:hAnsi="標楷體" w:hint="eastAsia"/>
                <w:b/>
                <w:bCs/>
                <w:color w:val="0000CC"/>
                <w:kern w:val="24"/>
              </w:rPr>
              <w:t>效率強化</w:t>
            </w:r>
          </w:p>
        </w:tc>
        <w:tc>
          <w:tcPr>
            <w:tcW w:w="1044"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8A4FEC" w:rsidRPr="002D67D7" w:rsidRDefault="008A4FEC" w:rsidP="008A4FEC">
            <w:pPr>
              <w:widowControl/>
              <w:spacing w:line="300" w:lineRule="exact"/>
              <w:rPr>
                <w:rFonts w:ascii="Arial" w:hAnsi="Arial" w:cs="Arial"/>
                <w:kern w:val="0"/>
              </w:rPr>
            </w:pPr>
            <w:r w:rsidRPr="002D67D7">
              <w:rPr>
                <w:b/>
                <w:bCs/>
                <w:color w:val="FF0000"/>
                <w:kern w:val="24"/>
              </w:rPr>
              <w:t>15</w:t>
            </w:r>
          </w:p>
        </w:tc>
        <w:tc>
          <w:tcPr>
            <w:tcW w:w="1044"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8A4FEC" w:rsidRPr="002D67D7" w:rsidRDefault="008A4FEC" w:rsidP="008A4FEC">
            <w:pPr>
              <w:widowControl/>
              <w:spacing w:line="300" w:lineRule="exact"/>
              <w:rPr>
                <w:rFonts w:ascii="Arial" w:hAnsi="Arial" w:cs="Arial"/>
                <w:kern w:val="0"/>
              </w:rPr>
            </w:pPr>
            <w:r w:rsidRPr="002D67D7">
              <w:rPr>
                <w:rFonts w:eastAsia="標楷體"/>
                <w:b/>
                <w:bCs/>
                <w:color w:val="FF0000"/>
                <w:kern w:val="24"/>
              </w:rPr>
              <w:t>12</w:t>
            </w:r>
          </w:p>
        </w:tc>
        <w:tc>
          <w:tcPr>
            <w:tcW w:w="1139"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8A4FEC" w:rsidRPr="002D67D7" w:rsidRDefault="008A4FEC" w:rsidP="008A4FEC">
            <w:pPr>
              <w:widowControl/>
              <w:spacing w:line="300" w:lineRule="exact"/>
              <w:textAlignment w:val="baseline"/>
              <w:rPr>
                <w:rFonts w:ascii="Arial" w:hAnsi="Arial" w:cs="Arial"/>
                <w:kern w:val="0"/>
              </w:rPr>
            </w:pPr>
            <w:r w:rsidRPr="002D67D7">
              <w:rPr>
                <w:rFonts w:eastAsia="標楷體"/>
                <w:b/>
                <w:bCs/>
                <w:color w:val="FF0000"/>
                <w:kern w:val="24"/>
              </w:rPr>
              <w:t>16</w:t>
            </w:r>
          </w:p>
        </w:tc>
        <w:tc>
          <w:tcPr>
            <w:tcW w:w="2372" w:type="dxa"/>
            <w:tcBorders>
              <w:top w:val="single" w:sz="8" w:space="0" w:color="000000"/>
              <w:left w:val="single" w:sz="8" w:space="0" w:color="000000"/>
              <w:bottom w:val="single" w:sz="8" w:space="0" w:color="000000"/>
              <w:right w:val="nil"/>
            </w:tcBorders>
            <w:shd w:val="clear" w:color="auto" w:fill="CCFFFF"/>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sidRPr="002D67D7">
              <w:rPr>
                <w:rFonts w:eastAsia="標楷體"/>
                <w:b/>
                <w:bCs/>
                <w:color w:val="0000CC"/>
                <w:kern w:val="24"/>
              </w:rPr>
              <w:t>-3</w:t>
            </w:r>
          </w:p>
        </w:tc>
      </w:tr>
      <w:tr w:rsidR="008A4FEC" w:rsidRPr="002D67D7" w:rsidTr="008A4FEC">
        <w:trPr>
          <w:trHeight w:val="20"/>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sidRPr="002D67D7">
              <w:rPr>
                <w:rFonts w:eastAsia="標楷體" w:hAnsi="標楷體" w:hint="eastAsia"/>
                <w:color w:val="0000CC"/>
                <w:kern w:val="24"/>
              </w:rPr>
              <w:t xml:space="preserve">　高等教育與訓練</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11</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9</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10</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-2</w:t>
            </w:r>
          </w:p>
        </w:tc>
      </w:tr>
      <w:tr w:rsidR="008A4FEC" w:rsidRPr="002D67D7" w:rsidTr="008A4FEC">
        <w:trPr>
          <w:trHeight w:val="59"/>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Pr>
                <w:rFonts w:ascii="Arial" w:eastAsia="標楷體" w:hAnsi="Arial"/>
                <w:color w:val="0000CC"/>
                <w:kern w:val="24"/>
              </w:rPr>
              <w:t xml:space="preserve">  </w:t>
            </w:r>
            <w:r w:rsidRPr="002D67D7">
              <w:rPr>
                <w:rFonts w:ascii="Arial" w:eastAsia="標楷體" w:hAnsi="Arial"/>
                <w:color w:val="0000CC"/>
                <w:kern w:val="24"/>
              </w:rPr>
              <w:t>商品市場效率</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7</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8</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11</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+1</w:t>
            </w:r>
          </w:p>
        </w:tc>
      </w:tr>
      <w:tr w:rsidR="008A4FEC" w:rsidRPr="002D67D7" w:rsidTr="008A4FEC">
        <w:trPr>
          <w:trHeight w:val="25"/>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Pr>
                <w:rFonts w:ascii="Arial" w:eastAsia="標楷體" w:hAnsi="Arial"/>
                <w:color w:val="0000CC"/>
                <w:kern w:val="24"/>
              </w:rPr>
              <w:t xml:space="preserve">  </w:t>
            </w:r>
            <w:r w:rsidRPr="002D67D7">
              <w:rPr>
                <w:rFonts w:ascii="Arial" w:eastAsia="標楷體" w:hAnsi="Arial"/>
                <w:color w:val="0000CC"/>
                <w:kern w:val="24"/>
              </w:rPr>
              <w:t>勞動市場效率</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33</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22</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33</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-11</w:t>
            </w:r>
          </w:p>
        </w:tc>
      </w:tr>
      <w:tr w:rsidR="008A4FEC" w:rsidRPr="002D67D7" w:rsidTr="008A4FEC">
        <w:trPr>
          <w:trHeight w:val="20"/>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sidRPr="002D67D7">
              <w:rPr>
                <w:rFonts w:ascii="標楷體" w:eastAsia="標楷體" w:hAnsi="標楷體" w:hint="eastAsia"/>
                <w:color w:val="0000CC"/>
                <w:kern w:val="24"/>
              </w:rPr>
              <w:t xml:space="preserve">  金融市場發展</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17</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19</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24</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+2</w:t>
            </w:r>
          </w:p>
        </w:tc>
      </w:tr>
      <w:tr w:rsidR="008A4FEC" w:rsidRPr="002D67D7" w:rsidTr="008A4FEC">
        <w:trPr>
          <w:trHeight w:val="214"/>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Pr>
                <w:rFonts w:ascii="Arial" w:eastAsia="標楷體" w:hAnsi="Arial"/>
                <w:color w:val="0000CC"/>
                <w:kern w:val="24"/>
              </w:rPr>
              <w:t xml:space="preserve">  </w:t>
            </w:r>
            <w:r w:rsidRPr="002D67D7">
              <w:rPr>
                <w:rFonts w:ascii="Arial" w:eastAsia="標楷體" w:hAnsi="Arial"/>
                <w:color w:val="0000CC"/>
                <w:kern w:val="24"/>
              </w:rPr>
              <w:t>科技整備</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30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24</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24</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-6</w:t>
            </w:r>
          </w:p>
        </w:tc>
      </w:tr>
      <w:tr w:rsidR="008A4FEC" w:rsidRPr="002D67D7" w:rsidTr="008A4FEC">
        <w:trPr>
          <w:trHeight w:val="179"/>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Pr>
                <w:rFonts w:ascii="Arial" w:eastAsia="標楷體" w:hAnsi="Arial"/>
                <w:color w:val="0000CC"/>
                <w:kern w:val="24"/>
              </w:rPr>
              <w:t xml:space="preserve">  </w:t>
            </w:r>
            <w:r w:rsidRPr="002D67D7">
              <w:rPr>
                <w:rFonts w:ascii="Arial" w:eastAsia="標楷體" w:hAnsi="Arial"/>
                <w:color w:val="0000CC"/>
                <w:kern w:val="24"/>
              </w:rPr>
              <w:t>市場規模</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17</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17</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16</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0</w:t>
            </w:r>
          </w:p>
        </w:tc>
      </w:tr>
      <w:tr w:rsidR="008A4FEC" w:rsidRPr="002D67D7" w:rsidTr="008A4FEC">
        <w:trPr>
          <w:trHeight w:val="145"/>
          <w:jc w:val="center"/>
        </w:trPr>
        <w:tc>
          <w:tcPr>
            <w:tcW w:w="2261" w:type="dxa"/>
            <w:tcBorders>
              <w:top w:val="single" w:sz="8" w:space="0" w:color="000000"/>
              <w:left w:val="nil"/>
              <w:bottom w:val="single" w:sz="8" w:space="0" w:color="000000"/>
              <w:right w:val="single" w:sz="8" w:space="0" w:color="000000"/>
            </w:tcBorders>
            <w:shd w:val="clear" w:color="auto" w:fill="FFCCFF"/>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Pr>
                <w:rFonts w:ascii="Arial" w:eastAsia="標楷體" w:hAnsi="標楷體" w:hint="eastAsia"/>
                <w:b/>
                <w:bCs/>
                <w:color w:val="0000CC"/>
                <w:kern w:val="24"/>
              </w:rPr>
              <w:t>創新及成熟因素</w:t>
            </w:r>
          </w:p>
        </w:tc>
        <w:tc>
          <w:tcPr>
            <w:tcW w:w="1044"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8A4FEC" w:rsidRPr="002D67D7" w:rsidRDefault="008A4FEC" w:rsidP="008A4FEC">
            <w:pPr>
              <w:widowControl/>
              <w:spacing w:line="300" w:lineRule="exact"/>
              <w:rPr>
                <w:rFonts w:ascii="Arial" w:hAnsi="Arial" w:cs="Arial"/>
                <w:kern w:val="0"/>
              </w:rPr>
            </w:pPr>
            <w:r w:rsidRPr="002D67D7">
              <w:rPr>
                <w:b/>
                <w:bCs/>
                <w:color w:val="FF0000"/>
                <w:kern w:val="24"/>
              </w:rPr>
              <w:t>9</w:t>
            </w:r>
          </w:p>
        </w:tc>
        <w:tc>
          <w:tcPr>
            <w:tcW w:w="1044"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8A4FEC" w:rsidRPr="002D67D7" w:rsidRDefault="008A4FEC" w:rsidP="008A4FEC">
            <w:pPr>
              <w:widowControl/>
              <w:spacing w:line="300" w:lineRule="exact"/>
              <w:rPr>
                <w:rFonts w:ascii="Arial" w:hAnsi="Arial" w:cs="Arial"/>
                <w:kern w:val="0"/>
              </w:rPr>
            </w:pPr>
            <w:r w:rsidRPr="002D67D7">
              <w:rPr>
                <w:rFonts w:eastAsia="標楷體"/>
                <w:b/>
                <w:bCs/>
                <w:color w:val="FF0000"/>
                <w:kern w:val="24"/>
              </w:rPr>
              <w:t>14</w:t>
            </w:r>
          </w:p>
        </w:tc>
        <w:tc>
          <w:tcPr>
            <w:tcW w:w="1139"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8A4FEC" w:rsidRPr="002D67D7" w:rsidRDefault="008A4FEC" w:rsidP="008A4FEC">
            <w:pPr>
              <w:widowControl/>
              <w:spacing w:line="300" w:lineRule="exact"/>
              <w:textAlignment w:val="baseline"/>
              <w:rPr>
                <w:rFonts w:ascii="Arial" w:hAnsi="Arial" w:cs="Arial"/>
                <w:kern w:val="0"/>
              </w:rPr>
            </w:pPr>
            <w:r w:rsidRPr="002D67D7">
              <w:rPr>
                <w:rFonts w:eastAsia="標楷體"/>
                <w:b/>
                <w:bCs/>
                <w:color w:val="FF0000"/>
                <w:kern w:val="24"/>
              </w:rPr>
              <w:t>10</w:t>
            </w:r>
          </w:p>
        </w:tc>
        <w:tc>
          <w:tcPr>
            <w:tcW w:w="2372" w:type="dxa"/>
            <w:tcBorders>
              <w:top w:val="single" w:sz="8" w:space="0" w:color="000000"/>
              <w:left w:val="single" w:sz="8" w:space="0" w:color="000000"/>
              <w:bottom w:val="single" w:sz="8" w:space="0" w:color="000000"/>
              <w:right w:val="nil"/>
            </w:tcBorders>
            <w:shd w:val="clear" w:color="auto" w:fill="FFCCFF"/>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sidRPr="002D67D7">
              <w:rPr>
                <w:rFonts w:ascii="Arial" w:eastAsia="標楷體" w:hAnsi="Arial" w:cs="Arial"/>
                <w:b/>
                <w:bCs/>
                <w:color w:val="0000CC"/>
                <w:kern w:val="24"/>
              </w:rPr>
              <w:t>+5</w:t>
            </w:r>
          </w:p>
        </w:tc>
      </w:tr>
      <w:tr w:rsidR="008A4FEC" w:rsidRPr="002D67D7" w:rsidTr="008A4FEC">
        <w:trPr>
          <w:trHeight w:val="20"/>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Pr>
                <w:rFonts w:ascii="Arial" w:eastAsia="標楷體" w:hAnsi="Arial"/>
                <w:color w:val="0000CC"/>
                <w:kern w:val="24"/>
              </w:rPr>
              <w:t xml:space="preserve">  </w:t>
            </w:r>
            <w:r>
              <w:rPr>
                <w:rFonts w:ascii="Arial" w:eastAsia="標楷體" w:hAnsi="Arial" w:hint="eastAsia"/>
                <w:color w:val="0000CC"/>
                <w:kern w:val="24"/>
              </w:rPr>
              <w:t>商</w:t>
            </w:r>
            <w:r w:rsidRPr="002D67D7">
              <w:rPr>
                <w:rFonts w:ascii="Arial" w:eastAsia="標楷體" w:hAnsi="Arial"/>
                <w:color w:val="0000CC"/>
                <w:kern w:val="24"/>
              </w:rPr>
              <w:t>業成熟度</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15</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13</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13</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-2</w:t>
            </w:r>
          </w:p>
        </w:tc>
      </w:tr>
      <w:tr w:rsidR="008A4FEC" w:rsidRPr="002D67D7" w:rsidTr="008A4FEC">
        <w:trPr>
          <w:trHeight w:val="77"/>
          <w:jc w:val="center"/>
        </w:trPr>
        <w:tc>
          <w:tcPr>
            <w:tcW w:w="2261"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textAlignment w:val="baseline"/>
              <w:rPr>
                <w:rFonts w:ascii="Arial" w:hAnsi="Arial" w:cs="Arial"/>
                <w:kern w:val="0"/>
              </w:rPr>
            </w:pPr>
            <w:r>
              <w:rPr>
                <w:rFonts w:ascii="Arial" w:eastAsia="標楷體" w:hAnsi="Arial"/>
                <w:color w:val="0000CC"/>
                <w:kern w:val="24"/>
              </w:rPr>
              <w:t xml:space="preserve">  </w:t>
            </w:r>
            <w:r w:rsidRPr="002D67D7">
              <w:rPr>
                <w:rFonts w:ascii="Arial" w:eastAsia="標楷體" w:hAnsi="Arial"/>
                <w:color w:val="0000CC"/>
                <w:kern w:val="24"/>
              </w:rPr>
              <w:t>創新</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b/>
                <w:bCs/>
                <w:color w:val="FF0000"/>
                <w:kern w:val="24"/>
              </w:rPr>
              <w:t>8</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rPr>
                <w:rFonts w:ascii="Arial" w:hAnsi="Arial" w:cs="Arial"/>
                <w:kern w:val="0"/>
              </w:rPr>
            </w:pPr>
            <w:r w:rsidRPr="002D67D7">
              <w:rPr>
                <w:rFonts w:eastAsia="標楷體"/>
                <w:b/>
                <w:bCs/>
                <w:color w:val="FF0000"/>
                <w:kern w:val="24"/>
              </w:rPr>
              <w:t>14</w:t>
            </w:r>
          </w:p>
        </w:tc>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eastAsia="標楷體"/>
                <w:b/>
                <w:bCs/>
                <w:color w:val="FF0000"/>
                <w:kern w:val="24"/>
              </w:rPr>
              <w:t>9</w:t>
            </w:r>
          </w:p>
        </w:tc>
        <w:tc>
          <w:tcPr>
            <w:tcW w:w="2372"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8A4FEC" w:rsidRPr="002D67D7" w:rsidRDefault="008A4FEC" w:rsidP="008A4FEC">
            <w:pPr>
              <w:widowControl/>
              <w:spacing w:line="300" w:lineRule="exact"/>
              <w:jc w:val="center"/>
              <w:textAlignment w:val="baseline"/>
              <w:rPr>
                <w:rFonts w:ascii="Arial" w:hAnsi="Arial" w:cs="Arial"/>
                <w:kern w:val="0"/>
              </w:rPr>
            </w:pPr>
            <w:r w:rsidRPr="002D67D7">
              <w:rPr>
                <w:rFonts w:ascii="Arial" w:eastAsia="標楷體" w:hAnsi="Arial" w:cs="Arial"/>
                <w:color w:val="0000CC"/>
                <w:kern w:val="24"/>
              </w:rPr>
              <w:t>+6</w:t>
            </w:r>
          </w:p>
        </w:tc>
      </w:tr>
    </w:tbl>
    <w:p w:rsidR="008A4FEC" w:rsidRPr="007941D4" w:rsidRDefault="008A4FEC" w:rsidP="008A4FEC">
      <w:pPr>
        <w:pStyle w:val="-c"/>
        <w:spacing w:beforeLines="50" w:before="180" w:after="108"/>
        <w:ind w:firstLineChars="0" w:firstLine="0"/>
      </w:pPr>
      <w:r w:rsidRPr="007941D4">
        <w:rPr>
          <w:rFonts w:hAnsi="標楷體"/>
        </w:rPr>
        <w:t>（一）基本需求</w:t>
      </w:r>
    </w:p>
    <w:p w:rsidR="008A4FEC" w:rsidRPr="007941D4" w:rsidRDefault="008A4FEC" w:rsidP="008A4FEC">
      <w:pPr>
        <w:pStyle w:val="-c"/>
        <w:spacing w:before="108" w:after="108"/>
        <w:ind w:firstLine="520"/>
      </w:pPr>
      <w:r w:rsidRPr="007941D4">
        <w:rPr>
          <w:rFonts w:hAnsi="標楷體"/>
        </w:rPr>
        <w:t>「基本需求」項</w:t>
      </w:r>
      <w:r>
        <w:rPr>
          <w:rFonts w:hAnsi="標楷體" w:hint="eastAsia"/>
        </w:rPr>
        <w:t>下</w:t>
      </w:r>
      <w:r w:rsidRPr="007941D4">
        <w:rPr>
          <w:rFonts w:hAnsi="標楷體"/>
        </w:rPr>
        <w:t>包括「</w:t>
      </w:r>
      <w:r>
        <w:rPr>
          <w:rFonts w:hAnsi="標楷體" w:hint="eastAsia"/>
        </w:rPr>
        <w:t>體</w:t>
      </w:r>
      <w:r w:rsidRPr="007941D4">
        <w:rPr>
          <w:rFonts w:hAnsi="標楷體"/>
        </w:rPr>
        <w:t>制」、「基礎建設」、「總體經濟環境」、「健康與</w:t>
      </w:r>
      <w:r>
        <w:rPr>
          <w:rFonts w:hAnsi="標楷體" w:hint="eastAsia"/>
        </w:rPr>
        <w:t>初等</w:t>
      </w:r>
      <w:r w:rsidRPr="007941D4">
        <w:rPr>
          <w:rFonts w:hAnsi="標楷體"/>
        </w:rPr>
        <w:t>教育」等</w:t>
      </w:r>
      <w:r w:rsidRPr="007941D4">
        <w:t>4</w:t>
      </w:r>
      <w:r w:rsidRPr="007941D4">
        <w:rPr>
          <w:rFonts w:hAnsi="標楷體"/>
        </w:rPr>
        <w:t>項競爭力支柱，「</w:t>
      </w:r>
      <w:r>
        <w:rPr>
          <w:rFonts w:hAnsi="標楷體" w:hint="eastAsia"/>
        </w:rPr>
        <w:t>體</w:t>
      </w:r>
      <w:r w:rsidRPr="007941D4">
        <w:rPr>
          <w:rFonts w:hAnsi="標楷體"/>
        </w:rPr>
        <w:t>制」表現持平，</w:t>
      </w:r>
      <w:r>
        <w:rPr>
          <w:rFonts w:hAnsi="標楷體" w:hint="eastAsia"/>
        </w:rPr>
        <w:t>維持</w:t>
      </w:r>
      <w:r w:rsidRPr="007941D4">
        <w:rPr>
          <w:rFonts w:hAnsi="標楷體"/>
        </w:rPr>
        <w:t>第</w:t>
      </w:r>
      <w:r w:rsidRPr="007941D4">
        <w:t>26</w:t>
      </w:r>
      <w:r w:rsidRPr="007941D4">
        <w:rPr>
          <w:rFonts w:hAnsi="標楷體"/>
        </w:rPr>
        <w:t>名，「基礎</w:t>
      </w:r>
      <w:r w:rsidRPr="007941D4">
        <w:rPr>
          <w:rFonts w:hAnsi="標楷體"/>
        </w:rPr>
        <w:lastRenderedPageBreak/>
        <w:t>建設」</w:t>
      </w:r>
      <w:r>
        <w:rPr>
          <w:rFonts w:hAnsi="標楷體" w:hint="eastAsia"/>
        </w:rPr>
        <w:t>(14,17,+3)</w:t>
      </w:r>
      <w:r>
        <w:rPr>
          <w:rStyle w:val="aff6"/>
          <w:rFonts w:hAnsi="標楷體"/>
        </w:rPr>
        <w:footnoteReference w:id="3"/>
      </w:r>
      <w:r w:rsidRPr="007941D4">
        <w:rPr>
          <w:rFonts w:hAnsi="標楷體"/>
        </w:rPr>
        <w:t>及「</w:t>
      </w:r>
      <w:r>
        <w:rPr>
          <w:rFonts w:hAnsi="標楷體" w:hint="eastAsia"/>
        </w:rPr>
        <w:t>健康及初等</w:t>
      </w:r>
      <w:r w:rsidRPr="007941D4">
        <w:rPr>
          <w:rFonts w:hAnsi="標楷體"/>
        </w:rPr>
        <w:t>教育」</w:t>
      </w:r>
      <w:r>
        <w:rPr>
          <w:rFonts w:hAnsi="標楷體" w:hint="eastAsia"/>
        </w:rPr>
        <w:t>(11,15,+4) 2</w:t>
      </w:r>
      <w:r>
        <w:rPr>
          <w:rFonts w:hAnsi="標楷體" w:hint="eastAsia"/>
        </w:rPr>
        <w:t>項</w:t>
      </w:r>
      <w:r w:rsidRPr="007941D4">
        <w:rPr>
          <w:rFonts w:hAnsi="標楷體"/>
        </w:rPr>
        <w:t>支柱</w:t>
      </w:r>
      <w:r>
        <w:rPr>
          <w:rFonts w:hAnsi="標楷體" w:hint="eastAsia"/>
        </w:rPr>
        <w:t>分別較去年進步</w:t>
      </w:r>
      <w:r>
        <w:rPr>
          <w:rFonts w:hAnsi="標楷體" w:hint="eastAsia"/>
        </w:rPr>
        <w:t>3</w:t>
      </w:r>
      <w:r>
        <w:rPr>
          <w:rFonts w:hAnsi="標楷體" w:hint="eastAsia"/>
        </w:rPr>
        <w:t>及</w:t>
      </w:r>
      <w:r>
        <w:rPr>
          <w:rFonts w:hAnsi="標楷體" w:hint="eastAsia"/>
        </w:rPr>
        <w:t>4</w:t>
      </w:r>
      <w:r>
        <w:rPr>
          <w:rFonts w:hAnsi="標楷體" w:hint="eastAsia"/>
        </w:rPr>
        <w:t>名</w:t>
      </w:r>
      <w:r>
        <w:rPr>
          <w:rFonts w:ascii="新細明體" w:eastAsia="新細明體" w:hAnsi="新細明體" w:hint="eastAsia"/>
        </w:rPr>
        <w:t>，</w:t>
      </w:r>
      <w:r w:rsidRPr="007941D4">
        <w:rPr>
          <w:rFonts w:hAnsi="標楷體"/>
        </w:rPr>
        <w:t>「總體經濟環境」</w:t>
      </w:r>
      <w:r>
        <w:rPr>
          <w:rFonts w:hAnsi="標楷體" w:hint="eastAsia"/>
        </w:rPr>
        <w:t>排名第</w:t>
      </w:r>
      <w:r>
        <w:rPr>
          <w:rFonts w:hAnsi="標楷體" w:hint="eastAsia"/>
        </w:rPr>
        <w:t>32</w:t>
      </w:r>
      <w:r>
        <w:rPr>
          <w:rFonts w:ascii="新細明體" w:eastAsia="新細明體" w:hAnsi="新細明體" w:hint="eastAsia"/>
        </w:rPr>
        <w:t>，</w:t>
      </w:r>
      <w:r>
        <w:rPr>
          <w:rFonts w:hAnsi="標楷體" w:hint="eastAsia"/>
        </w:rPr>
        <w:t>退步</w:t>
      </w:r>
      <w:r w:rsidRPr="007941D4">
        <w:t>4</w:t>
      </w:r>
      <w:r w:rsidRPr="007941D4">
        <w:rPr>
          <w:rFonts w:hAnsi="標楷體"/>
        </w:rPr>
        <w:t>名</w:t>
      </w:r>
      <w:r>
        <w:rPr>
          <w:rFonts w:ascii="新細明體" w:eastAsia="新細明體" w:hAnsi="新細明體" w:hint="eastAsia"/>
        </w:rPr>
        <w:t>，</w:t>
      </w:r>
      <w:r>
        <w:rPr>
          <w:rFonts w:hAnsi="標楷體" w:hint="eastAsia"/>
        </w:rPr>
        <w:t>表現相對弱勢</w:t>
      </w:r>
      <w:r w:rsidRPr="007941D4">
        <w:rPr>
          <w:rFonts w:hAnsi="標楷體"/>
        </w:rPr>
        <w:t>。</w:t>
      </w:r>
    </w:p>
    <w:p w:rsidR="008A4FEC" w:rsidRPr="00166693" w:rsidRDefault="008A4FEC" w:rsidP="008A4FEC">
      <w:pPr>
        <w:pStyle w:val="-c"/>
        <w:spacing w:before="108" w:after="108"/>
        <w:ind w:firstLine="520"/>
      </w:pPr>
      <w:r w:rsidRPr="00166693">
        <w:t>觀察細項指標，「體制」支柱項下包含</w:t>
      </w:r>
      <w:r w:rsidRPr="00166693">
        <w:t>21</w:t>
      </w:r>
      <w:r w:rsidRPr="00166693">
        <w:t>個細項，</w:t>
      </w:r>
      <w:r w:rsidRPr="00166693">
        <w:t>8</w:t>
      </w:r>
      <w:r w:rsidRPr="00166693">
        <w:t>項排名上升，</w:t>
      </w:r>
      <w:r w:rsidRPr="00166693">
        <w:t>13</w:t>
      </w:r>
      <w:r w:rsidRPr="00166693">
        <w:t>項排名退步；排名上升的幅度高於下滑的幅度，其中尤以「投資者保護強化」</w:t>
      </w:r>
      <w:r w:rsidRPr="00166693">
        <w:t>(31,65,+34)</w:t>
      </w:r>
      <w:r w:rsidRPr="00166693">
        <w:t>進步</w:t>
      </w:r>
      <w:r w:rsidRPr="00166693">
        <w:t>34</w:t>
      </w:r>
      <w:r w:rsidRPr="00166693">
        <w:t>名進步幅度最大。</w:t>
      </w:r>
    </w:p>
    <w:p w:rsidR="008A4FEC" w:rsidRPr="00AE04DB" w:rsidRDefault="008A4FEC" w:rsidP="008A4FEC">
      <w:pPr>
        <w:pStyle w:val="-c"/>
        <w:spacing w:before="108" w:after="108"/>
        <w:ind w:firstLine="520"/>
      </w:pPr>
      <w:r w:rsidRPr="00166693">
        <w:t>「基礎建設」支柱項下包含</w:t>
      </w:r>
      <w:r w:rsidRPr="00166693">
        <w:t>9</w:t>
      </w:r>
      <w:r w:rsidRPr="00166693">
        <w:t>個細項，「整體基礎建設品質」、「公路品質」、「鐵路建設品質」、「航空運輸建設品質」等</w:t>
      </w:r>
      <w:r w:rsidRPr="00166693">
        <w:t>4</w:t>
      </w:r>
      <w:r w:rsidRPr="00166693">
        <w:t>項排名，皆有</w:t>
      </w:r>
      <w:r w:rsidRPr="00166693">
        <w:t>1</w:t>
      </w:r>
      <w:r w:rsidRPr="00166693">
        <w:t>至</w:t>
      </w:r>
      <w:r w:rsidRPr="00166693">
        <w:t>7</w:t>
      </w:r>
      <w:r w:rsidRPr="00166693">
        <w:t>名不等的進步表現；其</w:t>
      </w:r>
      <w:r w:rsidRPr="00AE04DB">
        <w:t>餘</w:t>
      </w:r>
      <w:r w:rsidRPr="00AE04DB">
        <w:t>5</w:t>
      </w:r>
      <w:r w:rsidRPr="00AE04DB">
        <w:t>個細項中，除「行動電話用戶數」</w:t>
      </w:r>
      <w:r w:rsidRPr="00AE04DB">
        <w:t>(43,40,-3)</w:t>
      </w:r>
      <w:r w:rsidRPr="00AE04DB">
        <w:t>下降</w:t>
      </w:r>
      <w:r w:rsidRPr="00AE04DB">
        <w:t>3</w:t>
      </w:r>
      <w:r w:rsidRPr="00AE04DB">
        <w:t>名外，其他細項表現持平，其中「固定電話線路」持續維持第</w:t>
      </w:r>
      <w:r w:rsidRPr="00AE04DB">
        <w:t>1</w:t>
      </w:r>
      <w:r w:rsidRPr="00AE04DB">
        <w:t>名。</w:t>
      </w:r>
    </w:p>
    <w:p w:rsidR="008A4FEC" w:rsidRPr="00B97DE2" w:rsidRDefault="008A4FEC" w:rsidP="008A4FEC">
      <w:pPr>
        <w:pStyle w:val="-c"/>
        <w:spacing w:before="108" w:after="108"/>
        <w:ind w:firstLine="520"/>
      </w:pPr>
      <w:r w:rsidRPr="007941D4">
        <w:rPr>
          <w:rFonts w:hAnsi="標楷體"/>
        </w:rPr>
        <w:t>「總體經濟環境」支柱</w:t>
      </w:r>
      <w:r>
        <w:rPr>
          <w:rFonts w:hAnsi="標楷體" w:hint="eastAsia"/>
        </w:rPr>
        <w:t>項</w:t>
      </w:r>
      <w:r w:rsidRPr="007941D4">
        <w:rPr>
          <w:rFonts w:hAnsi="標楷體"/>
        </w:rPr>
        <w:t>下</w:t>
      </w:r>
      <w:r>
        <w:rPr>
          <w:rFonts w:hAnsi="標楷體" w:hint="eastAsia"/>
        </w:rPr>
        <w:t>包含</w:t>
      </w:r>
      <w:r w:rsidRPr="007941D4">
        <w:t>5</w:t>
      </w:r>
      <w:r w:rsidRPr="007941D4">
        <w:rPr>
          <w:rFonts w:hAnsi="標楷體"/>
        </w:rPr>
        <w:t>個細項，</w:t>
      </w:r>
      <w:r>
        <w:rPr>
          <w:rFonts w:hAnsi="標楷體" w:hint="eastAsia"/>
        </w:rPr>
        <w:t>3</w:t>
      </w:r>
      <w:r w:rsidRPr="003330FE">
        <w:rPr>
          <w:rFonts w:hAnsi="標楷體" w:hint="eastAsia"/>
        </w:rPr>
        <w:t>項排名上升，</w:t>
      </w:r>
      <w:r>
        <w:rPr>
          <w:rFonts w:hAnsi="標楷體" w:hint="eastAsia"/>
        </w:rPr>
        <w:t>1</w:t>
      </w:r>
      <w:r w:rsidRPr="003330FE">
        <w:rPr>
          <w:rFonts w:hAnsi="標楷體" w:hint="eastAsia"/>
        </w:rPr>
        <w:t>項排名退步</w:t>
      </w:r>
      <w:r>
        <w:rPr>
          <w:rFonts w:ascii="新細明體" w:eastAsia="新細明體" w:hAnsi="新細明體" w:hint="eastAsia"/>
        </w:rPr>
        <w:t>、</w:t>
      </w:r>
      <w:r>
        <w:rPr>
          <w:rFonts w:hAnsi="標楷體" w:hint="eastAsia"/>
        </w:rPr>
        <w:t>1</w:t>
      </w:r>
      <w:r>
        <w:rPr>
          <w:rFonts w:hAnsi="標楷體" w:hint="eastAsia"/>
        </w:rPr>
        <w:t>項持平</w:t>
      </w:r>
      <w:r>
        <w:rPr>
          <w:rFonts w:ascii="新細明體" w:eastAsia="新細明體" w:hAnsi="新細明體" w:hint="eastAsia"/>
        </w:rPr>
        <w:t>，</w:t>
      </w:r>
      <w:r>
        <w:rPr>
          <w:rFonts w:hAnsi="標楷體" w:hint="eastAsia"/>
        </w:rPr>
        <w:t>其中</w:t>
      </w:r>
      <w:r w:rsidRPr="007941D4">
        <w:rPr>
          <w:rFonts w:hAnsi="標楷體"/>
        </w:rPr>
        <w:t>「</w:t>
      </w:r>
      <w:r>
        <w:rPr>
          <w:rFonts w:hAnsi="標楷體" w:hint="eastAsia"/>
        </w:rPr>
        <w:t>通貨膨脹年度變化</w:t>
      </w:r>
      <w:r w:rsidRPr="007941D4">
        <w:rPr>
          <w:rFonts w:hAnsi="標楷體"/>
        </w:rPr>
        <w:t>」</w:t>
      </w:r>
      <w:r>
        <w:rPr>
          <w:rFonts w:hAnsi="標楷體" w:hint="eastAsia"/>
        </w:rPr>
        <w:t>排名</w:t>
      </w:r>
      <w:r w:rsidRPr="003330FE">
        <w:rPr>
          <w:rFonts w:hAnsi="標楷體" w:hint="eastAsia"/>
        </w:rPr>
        <w:t>持續維持全球第</w:t>
      </w:r>
      <w:r w:rsidRPr="003330FE">
        <w:rPr>
          <w:rFonts w:hAnsi="標楷體" w:hint="eastAsia"/>
        </w:rPr>
        <w:t>1</w:t>
      </w:r>
      <w:r>
        <w:rPr>
          <w:rFonts w:hAnsi="標楷體" w:hint="eastAsia"/>
        </w:rPr>
        <w:t>，顯示我國穩定物價相對優於他國</w:t>
      </w:r>
      <w:r>
        <w:rPr>
          <w:rFonts w:ascii="新細明體" w:eastAsia="新細明體" w:hAnsi="新細明體" w:hint="eastAsia"/>
        </w:rPr>
        <w:t>；</w:t>
      </w:r>
      <w:r w:rsidRPr="007941D4">
        <w:rPr>
          <w:rFonts w:hAnsi="標楷體"/>
        </w:rPr>
        <w:t>「政府</w:t>
      </w:r>
      <w:r>
        <w:rPr>
          <w:rFonts w:hAnsi="標楷體" w:hint="eastAsia"/>
        </w:rPr>
        <w:t>財政收支</w:t>
      </w:r>
      <w:r w:rsidRPr="007941D4">
        <w:rPr>
          <w:rFonts w:hAnsi="標楷體"/>
        </w:rPr>
        <w:t>」</w:t>
      </w:r>
      <w:r>
        <w:rPr>
          <w:rFonts w:hAnsi="標楷體" w:hint="eastAsia"/>
        </w:rPr>
        <w:t>(91,100,+9)</w:t>
      </w:r>
      <w:r>
        <w:rPr>
          <w:rFonts w:hAnsi="標楷體" w:hint="eastAsia"/>
        </w:rPr>
        <w:t>及</w:t>
      </w:r>
      <w:r w:rsidRPr="007941D4">
        <w:rPr>
          <w:rFonts w:hAnsi="標楷體"/>
        </w:rPr>
        <w:t>「政府負債</w:t>
      </w:r>
      <w:r w:rsidRPr="00B97DE2">
        <w:t>」</w:t>
      </w:r>
      <w:r w:rsidRPr="00B97DE2">
        <w:t>(69,75,+6)</w:t>
      </w:r>
      <w:r w:rsidRPr="00B97DE2">
        <w:t>雖為相對弱勢項目，惟較去年改善。</w:t>
      </w:r>
      <w:r>
        <w:rPr>
          <w:rFonts w:hint="eastAsia"/>
        </w:rPr>
        <w:t>本項支柱細項指標進步多於退步</w:t>
      </w:r>
      <w:r>
        <w:rPr>
          <w:rFonts w:ascii="新細明體" w:eastAsia="新細明體" w:hAnsi="新細明體" w:hint="eastAsia"/>
        </w:rPr>
        <w:t>，</w:t>
      </w:r>
      <w:r>
        <w:rPr>
          <w:rFonts w:hint="eastAsia"/>
        </w:rPr>
        <w:t>惟因他國進步或改善幅度大於我國</w:t>
      </w:r>
      <w:r>
        <w:rPr>
          <w:rFonts w:ascii="新細明體" w:eastAsia="新細明體" w:hAnsi="新細明體" w:hint="eastAsia"/>
        </w:rPr>
        <w:t>，</w:t>
      </w:r>
      <w:r>
        <w:rPr>
          <w:rFonts w:hint="eastAsia"/>
        </w:rPr>
        <w:t>以致此支柱仍退步</w:t>
      </w:r>
      <w:r>
        <w:rPr>
          <w:rFonts w:ascii="新細明體" w:eastAsia="新細明體" w:hAnsi="新細明體" w:hint="eastAsia"/>
        </w:rPr>
        <w:t>，</w:t>
      </w:r>
      <w:r>
        <w:rPr>
          <w:rFonts w:hint="eastAsia"/>
        </w:rPr>
        <w:t>顯示國際競爭日益激</w:t>
      </w:r>
      <w:r w:rsidRPr="006D61C0">
        <w:t>烈，我國亦仍有改善空</w:t>
      </w:r>
      <w:r w:rsidRPr="00B97DE2">
        <w:t>間</w:t>
      </w:r>
      <w:r>
        <w:rPr>
          <w:rFonts w:ascii="新細明體" w:eastAsia="新細明體" w:hAnsi="新細明體" w:hint="eastAsia"/>
        </w:rPr>
        <w:t>。</w:t>
      </w:r>
    </w:p>
    <w:p w:rsidR="008A4FEC" w:rsidRPr="002C4FDE" w:rsidRDefault="008A4FEC" w:rsidP="008A4FEC">
      <w:pPr>
        <w:pStyle w:val="-c"/>
        <w:spacing w:before="108" w:after="108"/>
        <w:ind w:firstLine="520"/>
      </w:pPr>
      <w:r w:rsidRPr="002C4FDE">
        <w:t>「健康及初等教育」支柱項下包含</w:t>
      </w:r>
      <w:r w:rsidRPr="002C4FDE">
        <w:t>10</w:t>
      </w:r>
      <w:r w:rsidRPr="002C4FDE">
        <w:t>個細項，</w:t>
      </w:r>
      <w:r w:rsidRPr="002C4FDE">
        <w:t>4</w:t>
      </w:r>
      <w:r w:rsidRPr="002C4FDE">
        <w:t>項排名上升，</w:t>
      </w:r>
      <w:r w:rsidRPr="002C4FDE">
        <w:t>4</w:t>
      </w:r>
      <w:r w:rsidRPr="002C4FDE">
        <w:t>項排名退步，</w:t>
      </w:r>
      <w:r w:rsidRPr="002C4FDE">
        <w:t>2</w:t>
      </w:r>
      <w:r w:rsidRPr="002C4FDE">
        <w:t>項持平。此支柱在「基本需求」指標項下，表現較佳，主要係「瘧疾對商業影響」</w:t>
      </w:r>
      <w:r w:rsidRPr="002C4FDE">
        <w:t>(1,1,0)</w:t>
      </w:r>
      <w:r w:rsidRPr="002C4FDE">
        <w:t>、「瘧疾發生率」</w:t>
      </w:r>
      <w:r w:rsidRPr="002C4FDE">
        <w:t>(1,1,0)</w:t>
      </w:r>
      <w:r w:rsidRPr="002C4FDE">
        <w:t>及「基礎教育就學率」</w:t>
      </w:r>
      <w:r w:rsidRPr="002C4FDE">
        <w:t>(12,30,+18)</w:t>
      </w:r>
      <w:r w:rsidRPr="002C4FDE">
        <w:t>等項表現相對優於他國與進步所致。</w:t>
      </w:r>
    </w:p>
    <w:p w:rsidR="008A4FEC" w:rsidRPr="007941D4" w:rsidRDefault="008A4FEC" w:rsidP="008A4FEC">
      <w:pPr>
        <w:pStyle w:val="affffffd"/>
        <w:widowControl w:val="0"/>
        <w:adjustRightInd w:val="0"/>
        <w:spacing w:beforeLines="0" w:line="240" w:lineRule="auto"/>
        <w:ind w:left="0" w:firstLineChars="0" w:firstLine="0"/>
        <w:jc w:val="left"/>
        <w:textAlignment w:val="baseline"/>
        <w:rPr>
          <w:spacing w:val="0"/>
          <w:sz w:val="28"/>
          <w:szCs w:val="28"/>
        </w:rPr>
      </w:pPr>
      <w:r w:rsidRPr="007941D4">
        <w:rPr>
          <w:rFonts w:hAnsi="標楷體"/>
          <w:spacing w:val="0"/>
          <w:sz w:val="28"/>
          <w:szCs w:val="28"/>
        </w:rPr>
        <w:t>（二）效率</w:t>
      </w:r>
      <w:r>
        <w:rPr>
          <w:rFonts w:hAnsi="標楷體" w:hint="eastAsia"/>
          <w:spacing w:val="0"/>
          <w:sz w:val="28"/>
          <w:szCs w:val="28"/>
        </w:rPr>
        <w:t>強化</w:t>
      </w:r>
    </w:p>
    <w:p w:rsidR="008A4FEC" w:rsidRPr="007941D4" w:rsidRDefault="008A4FEC" w:rsidP="00CE1CED">
      <w:pPr>
        <w:pStyle w:val="-c"/>
        <w:spacing w:before="108" w:after="108" w:line="500" w:lineRule="exact"/>
        <w:ind w:firstLine="520"/>
      </w:pPr>
      <w:r w:rsidRPr="007941D4">
        <w:rPr>
          <w:rFonts w:hAnsi="標楷體"/>
        </w:rPr>
        <w:t>「效率</w:t>
      </w:r>
      <w:r>
        <w:rPr>
          <w:rFonts w:hAnsi="標楷體" w:hint="eastAsia"/>
        </w:rPr>
        <w:t>強化</w:t>
      </w:r>
      <w:r w:rsidRPr="007941D4">
        <w:rPr>
          <w:rFonts w:hAnsi="標楷體"/>
        </w:rPr>
        <w:t>」項</w:t>
      </w:r>
      <w:r>
        <w:rPr>
          <w:rFonts w:hAnsi="標楷體" w:hint="eastAsia"/>
        </w:rPr>
        <w:t>下</w:t>
      </w:r>
      <w:r w:rsidRPr="007941D4">
        <w:rPr>
          <w:rFonts w:hAnsi="標楷體"/>
        </w:rPr>
        <w:t>包括「高等教育與訓練」、「商品市場效率」、「勞動市場效率」、「金融市場</w:t>
      </w:r>
      <w:r>
        <w:rPr>
          <w:rFonts w:hAnsi="標楷體" w:hint="eastAsia"/>
        </w:rPr>
        <w:t>發展</w:t>
      </w:r>
      <w:r w:rsidRPr="007941D4">
        <w:rPr>
          <w:rFonts w:hAnsi="標楷體"/>
        </w:rPr>
        <w:t>」、「</w:t>
      </w:r>
      <w:r>
        <w:rPr>
          <w:rFonts w:hAnsi="標楷體" w:hint="eastAsia"/>
        </w:rPr>
        <w:t>科</w:t>
      </w:r>
      <w:r w:rsidRPr="007941D4">
        <w:rPr>
          <w:rFonts w:hAnsi="標楷體"/>
        </w:rPr>
        <w:t>技</w:t>
      </w:r>
      <w:r>
        <w:rPr>
          <w:rFonts w:hAnsi="標楷體" w:hint="eastAsia"/>
        </w:rPr>
        <w:t>整備</w:t>
      </w:r>
      <w:r w:rsidRPr="007941D4">
        <w:rPr>
          <w:rFonts w:hAnsi="標楷體"/>
        </w:rPr>
        <w:t>」、「市場規模」等</w:t>
      </w:r>
      <w:r w:rsidRPr="007941D4">
        <w:t>6</w:t>
      </w:r>
      <w:r w:rsidRPr="007941D4">
        <w:rPr>
          <w:rFonts w:hAnsi="標楷體"/>
        </w:rPr>
        <w:t>項競爭力支柱，</w:t>
      </w:r>
      <w:r>
        <w:rPr>
          <w:rFonts w:hAnsi="標楷體" w:hint="eastAsia"/>
        </w:rPr>
        <w:t>除</w:t>
      </w:r>
      <w:r w:rsidRPr="002C4FDE">
        <w:rPr>
          <w:rFonts w:hAnsi="標楷體" w:hint="eastAsia"/>
        </w:rPr>
        <w:t>「市場規模」</w:t>
      </w:r>
      <w:r>
        <w:rPr>
          <w:rFonts w:hAnsi="標楷體" w:hint="eastAsia"/>
        </w:rPr>
        <w:t>排名第</w:t>
      </w:r>
      <w:r>
        <w:rPr>
          <w:rFonts w:hAnsi="標楷體" w:hint="eastAsia"/>
        </w:rPr>
        <w:t>17</w:t>
      </w:r>
      <w:r>
        <w:rPr>
          <w:rFonts w:hAnsi="標楷體" w:hint="eastAsia"/>
        </w:rPr>
        <w:t>持平</w:t>
      </w:r>
      <w:r>
        <w:rPr>
          <w:rFonts w:ascii="新細明體" w:eastAsia="新細明體" w:hAnsi="新細明體" w:hint="eastAsia"/>
        </w:rPr>
        <w:t>，</w:t>
      </w:r>
      <w:r w:rsidRPr="007941D4">
        <w:rPr>
          <w:rFonts w:hAnsi="標楷體"/>
        </w:rPr>
        <w:t>「商品市場效率」</w:t>
      </w:r>
      <w:r>
        <w:rPr>
          <w:rFonts w:hAnsi="標楷體" w:hint="eastAsia"/>
        </w:rPr>
        <w:t>(7,8,+1)</w:t>
      </w:r>
      <w:r w:rsidRPr="007941D4">
        <w:rPr>
          <w:rFonts w:hAnsi="標楷體"/>
        </w:rPr>
        <w:t>及「金融市場</w:t>
      </w:r>
      <w:r>
        <w:rPr>
          <w:rFonts w:hAnsi="標楷體" w:hint="eastAsia"/>
        </w:rPr>
        <w:t>發展</w:t>
      </w:r>
      <w:r w:rsidRPr="007941D4">
        <w:rPr>
          <w:rFonts w:hAnsi="標楷體"/>
        </w:rPr>
        <w:t>」</w:t>
      </w:r>
      <w:r>
        <w:rPr>
          <w:rFonts w:hAnsi="標楷體" w:hint="eastAsia"/>
        </w:rPr>
        <w:t>(17,19,+2)</w:t>
      </w:r>
      <w:r w:rsidRPr="007941D4">
        <w:rPr>
          <w:rFonts w:hAnsi="標楷體"/>
        </w:rPr>
        <w:t>排名</w:t>
      </w:r>
      <w:r>
        <w:rPr>
          <w:rFonts w:hAnsi="標楷體" w:hint="eastAsia"/>
        </w:rPr>
        <w:t>小幅</w:t>
      </w:r>
      <w:r w:rsidRPr="007941D4">
        <w:rPr>
          <w:rFonts w:hAnsi="標楷體"/>
        </w:rPr>
        <w:t>上升</w:t>
      </w:r>
      <w:r>
        <w:rPr>
          <w:rFonts w:hAnsi="標楷體" w:hint="eastAsia"/>
        </w:rPr>
        <w:t>外</w:t>
      </w:r>
      <w:r w:rsidRPr="007941D4">
        <w:rPr>
          <w:rFonts w:hAnsi="標楷體"/>
        </w:rPr>
        <w:t>，「高等教育與訓練」</w:t>
      </w:r>
      <w:r>
        <w:rPr>
          <w:rFonts w:hAnsi="標楷體" w:hint="eastAsia"/>
        </w:rPr>
        <w:t>(11,9,-2)</w:t>
      </w:r>
      <w:r w:rsidRPr="007941D4">
        <w:rPr>
          <w:rFonts w:hAnsi="標楷體"/>
        </w:rPr>
        <w:t>、「勞動市場效率」</w:t>
      </w:r>
      <w:r>
        <w:rPr>
          <w:rFonts w:hAnsi="標楷體" w:hint="eastAsia"/>
        </w:rPr>
        <w:t>(33,22,-11)</w:t>
      </w:r>
      <w:r w:rsidRPr="007941D4">
        <w:rPr>
          <w:rFonts w:hAnsi="標楷體"/>
        </w:rPr>
        <w:t>、「</w:t>
      </w:r>
      <w:r>
        <w:rPr>
          <w:rFonts w:hAnsi="標楷體" w:hint="eastAsia"/>
        </w:rPr>
        <w:t>科技整備</w:t>
      </w:r>
      <w:r w:rsidRPr="007941D4">
        <w:rPr>
          <w:rFonts w:hAnsi="標楷體"/>
        </w:rPr>
        <w:t>」</w:t>
      </w:r>
      <w:r>
        <w:rPr>
          <w:rFonts w:hAnsi="標楷體" w:hint="eastAsia"/>
        </w:rPr>
        <w:t>(30,24,-6)</w:t>
      </w:r>
      <w:r w:rsidRPr="007941D4">
        <w:rPr>
          <w:rFonts w:hAnsi="標楷體"/>
        </w:rPr>
        <w:t>則</w:t>
      </w:r>
      <w:r>
        <w:rPr>
          <w:rFonts w:hAnsi="標楷體" w:hint="eastAsia"/>
        </w:rPr>
        <w:t>排名較去年下滑</w:t>
      </w:r>
      <w:r>
        <w:rPr>
          <w:rFonts w:ascii="新細明體" w:eastAsia="新細明體" w:hAnsi="新細明體" w:hint="eastAsia"/>
        </w:rPr>
        <w:t>，</w:t>
      </w:r>
      <w:r>
        <w:rPr>
          <w:rFonts w:hAnsi="標楷體" w:hint="eastAsia"/>
        </w:rPr>
        <w:t>其中尤以</w:t>
      </w:r>
      <w:r w:rsidRPr="003C0254">
        <w:rPr>
          <w:rFonts w:hAnsi="標楷體" w:hint="eastAsia"/>
        </w:rPr>
        <w:t>「勞動</w:t>
      </w:r>
      <w:r w:rsidRPr="003C0254">
        <w:rPr>
          <w:rFonts w:hAnsi="標楷體" w:hint="eastAsia"/>
        </w:rPr>
        <w:lastRenderedPageBreak/>
        <w:t>市場效率」</w:t>
      </w:r>
      <w:r>
        <w:rPr>
          <w:rFonts w:hAnsi="標楷體" w:hint="eastAsia"/>
        </w:rPr>
        <w:t>退步</w:t>
      </w:r>
      <w:r w:rsidRPr="007941D4">
        <w:t>11</w:t>
      </w:r>
      <w:r w:rsidRPr="007941D4">
        <w:rPr>
          <w:rFonts w:hAnsi="標楷體"/>
        </w:rPr>
        <w:t>名</w:t>
      </w:r>
      <w:r>
        <w:rPr>
          <w:rFonts w:hAnsi="標楷體" w:hint="eastAsia"/>
        </w:rPr>
        <w:t>最多</w:t>
      </w:r>
      <w:r w:rsidRPr="007941D4">
        <w:rPr>
          <w:rFonts w:hAnsi="標楷體"/>
        </w:rPr>
        <w:t>。</w:t>
      </w:r>
    </w:p>
    <w:p w:rsidR="008A4FEC" w:rsidRPr="007941D4" w:rsidRDefault="008A4FEC" w:rsidP="008A4FEC">
      <w:pPr>
        <w:pStyle w:val="-c"/>
        <w:spacing w:before="108" w:after="108"/>
        <w:ind w:firstLine="520"/>
      </w:pPr>
      <w:r>
        <w:rPr>
          <w:rFonts w:hAnsi="標楷體" w:hint="eastAsia"/>
        </w:rPr>
        <w:t>觀察</w:t>
      </w:r>
      <w:r w:rsidRPr="007941D4">
        <w:rPr>
          <w:rFonts w:hAnsi="標楷體"/>
        </w:rPr>
        <w:t>各支柱項下</w:t>
      </w:r>
      <w:r>
        <w:rPr>
          <w:rFonts w:hAnsi="標楷體" w:hint="eastAsia"/>
        </w:rPr>
        <w:t>之</w:t>
      </w:r>
      <w:r w:rsidRPr="007941D4">
        <w:rPr>
          <w:rFonts w:hAnsi="標楷體"/>
        </w:rPr>
        <w:t>細項，「高等教育與訓練」支柱</w:t>
      </w:r>
      <w:r>
        <w:rPr>
          <w:rFonts w:hAnsi="標楷體" w:hint="eastAsia"/>
        </w:rPr>
        <w:t>項</w:t>
      </w:r>
      <w:r w:rsidRPr="007941D4">
        <w:rPr>
          <w:rFonts w:hAnsi="標楷體"/>
        </w:rPr>
        <w:t>下</w:t>
      </w:r>
      <w:r>
        <w:rPr>
          <w:rFonts w:hAnsi="標楷體" w:hint="eastAsia"/>
        </w:rPr>
        <w:t>包含</w:t>
      </w:r>
      <w:r w:rsidRPr="007941D4">
        <w:t>8</w:t>
      </w:r>
      <w:r w:rsidRPr="007941D4">
        <w:rPr>
          <w:rFonts w:hAnsi="標楷體"/>
        </w:rPr>
        <w:t>個細項，僅「學校網路</w:t>
      </w:r>
      <w:r>
        <w:rPr>
          <w:rFonts w:hAnsi="標楷體" w:hint="eastAsia"/>
        </w:rPr>
        <w:t>連結</w:t>
      </w:r>
      <w:r>
        <w:rPr>
          <w:rFonts w:hAnsi="標楷體"/>
        </w:rPr>
        <w:t>」及「研究</w:t>
      </w:r>
      <w:r>
        <w:rPr>
          <w:rFonts w:hAnsi="標楷體" w:hint="eastAsia"/>
        </w:rPr>
        <w:t>及</w:t>
      </w:r>
      <w:r w:rsidRPr="007941D4">
        <w:rPr>
          <w:rFonts w:hAnsi="標楷體"/>
        </w:rPr>
        <w:t>訓練服務的</w:t>
      </w:r>
      <w:r>
        <w:rPr>
          <w:rFonts w:hAnsi="標楷體" w:hint="eastAsia"/>
        </w:rPr>
        <w:t>可利用性</w:t>
      </w:r>
      <w:r w:rsidRPr="007941D4">
        <w:rPr>
          <w:rFonts w:hAnsi="標楷體"/>
        </w:rPr>
        <w:t>」等</w:t>
      </w:r>
      <w:r w:rsidRPr="007941D4">
        <w:t>2</w:t>
      </w:r>
      <w:r w:rsidRPr="007941D4">
        <w:rPr>
          <w:rFonts w:hAnsi="標楷體"/>
        </w:rPr>
        <w:t>項排名上升；「高等教育</w:t>
      </w:r>
      <w:r>
        <w:rPr>
          <w:rFonts w:hAnsi="標楷體" w:hint="eastAsia"/>
        </w:rPr>
        <w:t>就</w:t>
      </w:r>
      <w:r w:rsidRPr="007941D4">
        <w:rPr>
          <w:rFonts w:hAnsi="標楷體"/>
        </w:rPr>
        <w:t>學率」及「員工訓練</w:t>
      </w:r>
      <w:r>
        <w:rPr>
          <w:rFonts w:hAnsi="標楷體" w:hint="eastAsia"/>
        </w:rPr>
        <w:t>範疇</w:t>
      </w:r>
      <w:r w:rsidRPr="007941D4">
        <w:rPr>
          <w:rFonts w:hAnsi="標楷體"/>
        </w:rPr>
        <w:t>」</w:t>
      </w:r>
      <w:r>
        <w:rPr>
          <w:rFonts w:hAnsi="標楷體" w:hint="eastAsia"/>
        </w:rPr>
        <w:t>2</w:t>
      </w:r>
      <w:r>
        <w:rPr>
          <w:rFonts w:hAnsi="標楷體" w:hint="eastAsia"/>
        </w:rPr>
        <w:t>項</w:t>
      </w:r>
      <w:r w:rsidRPr="007941D4">
        <w:rPr>
          <w:rFonts w:hAnsi="標楷體"/>
        </w:rPr>
        <w:t>排名持平，</w:t>
      </w:r>
      <w:r>
        <w:rPr>
          <w:rFonts w:hAnsi="標楷體" w:hint="eastAsia"/>
        </w:rPr>
        <w:t>其餘</w:t>
      </w:r>
      <w:r w:rsidRPr="007941D4">
        <w:t>4</w:t>
      </w:r>
      <w:r w:rsidRPr="007941D4">
        <w:rPr>
          <w:rFonts w:hAnsi="標楷體"/>
        </w:rPr>
        <w:t>個細項的排名則有</w:t>
      </w:r>
      <w:r w:rsidRPr="007941D4">
        <w:t>3</w:t>
      </w:r>
      <w:r w:rsidRPr="007941D4">
        <w:rPr>
          <w:rFonts w:hAnsi="標楷體"/>
        </w:rPr>
        <w:t>名至</w:t>
      </w:r>
      <w:r w:rsidRPr="007941D4">
        <w:t>7</w:t>
      </w:r>
      <w:r w:rsidRPr="007941D4">
        <w:rPr>
          <w:rFonts w:hAnsi="標楷體"/>
        </w:rPr>
        <w:t>名不等的下滑情形。</w:t>
      </w:r>
    </w:p>
    <w:p w:rsidR="008A4FEC" w:rsidRPr="0073643F" w:rsidRDefault="008A4FEC" w:rsidP="008A4FEC">
      <w:pPr>
        <w:pStyle w:val="-c"/>
        <w:spacing w:before="108" w:after="108"/>
        <w:ind w:firstLine="520"/>
      </w:pPr>
      <w:r w:rsidRPr="007941D4">
        <w:rPr>
          <w:rFonts w:hAnsi="標楷體"/>
        </w:rPr>
        <w:t>「商品市場效率</w:t>
      </w:r>
      <w:r w:rsidRPr="0073643F">
        <w:t>」支柱項下包含</w:t>
      </w:r>
      <w:r w:rsidRPr="0073643F">
        <w:t>16</w:t>
      </w:r>
      <w:r w:rsidRPr="0073643F">
        <w:t>個細項，</w:t>
      </w:r>
      <w:r w:rsidRPr="0073643F">
        <w:t>8</w:t>
      </w:r>
      <w:r w:rsidRPr="0073643F">
        <w:t>項排名上升，</w:t>
      </w:r>
      <w:r w:rsidRPr="0073643F">
        <w:t>6</w:t>
      </w:r>
      <w:r w:rsidRPr="0073643F">
        <w:t>項排名退步，</w:t>
      </w:r>
      <w:r w:rsidRPr="0073643F">
        <w:t>1</w:t>
      </w:r>
      <w:r w:rsidRPr="0073643F">
        <w:t>項持平</w:t>
      </w:r>
      <w:r>
        <w:rPr>
          <w:rFonts w:ascii="新細明體" w:eastAsia="新細明體" w:hAnsi="新細明體" w:hint="eastAsia"/>
        </w:rPr>
        <w:t>，</w:t>
      </w:r>
      <w:r>
        <w:rPr>
          <w:rFonts w:hint="eastAsia"/>
        </w:rPr>
        <w:t>另</w:t>
      </w:r>
      <w:r>
        <w:rPr>
          <w:rFonts w:hint="eastAsia"/>
        </w:rPr>
        <w:t>1</w:t>
      </w:r>
      <w:r>
        <w:rPr>
          <w:rFonts w:hint="eastAsia"/>
        </w:rPr>
        <w:t>項調整</w:t>
      </w:r>
      <w:r>
        <w:rPr>
          <w:rFonts w:hint="eastAsia"/>
        </w:rPr>
        <w:t>(</w:t>
      </w:r>
      <w:r w:rsidRPr="0073643F">
        <w:t>去年</w:t>
      </w:r>
      <w:r>
        <w:rPr>
          <w:rFonts w:hint="eastAsia"/>
        </w:rPr>
        <w:t>的</w:t>
      </w:r>
      <w:r w:rsidRPr="0073643F">
        <w:t>「租稅範圍及效果」改為「租稅對投資誘因」</w:t>
      </w:r>
      <w:r>
        <w:rPr>
          <w:rFonts w:hint="eastAsia"/>
        </w:rPr>
        <w:t>)</w:t>
      </w:r>
      <w:r w:rsidRPr="0073643F">
        <w:t>。其中，進、退步幅度較大的項目為，「貿易障礙普遍度」進步</w:t>
      </w:r>
      <w:r w:rsidRPr="0073643F">
        <w:t>23</w:t>
      </w:r>
      <w:r w:rsidRPr="0073643F">
        <w:t>名，「企業外資持股普遍度」退步</w:t>
      </w:r>
      <w:r w:rsidRPr="0073643F">
        <w:t>14</w:t>
      </w:r>
      <w:r w:rsidRPr="0073643F">
        <w:t>名，</w:t>
      </w:r>
      <w:r w:rsidRPr="00AE04DB">
        <w:rPr>
          <w:rFonts w:hint="eastAsia"/>
        </w:rPr>
        <w:t>「租稅對投資誘因」</w:t>
      </w:r>
      <w:r>
        <w:rPr>
          <w:rFonts w:hint="eastAsia"/>
        </w:rPr>
        <w:t>則</w:t>
      </w:r>
      <w:r w:rsidRPr="0073643F">
        <w:t>排名</w:t>
      </w:r>
      <w:r w:rsidRPr="0073643F">
        <w:t>42</w:t>
      </w:r>
      <w:r w:rsidRPr="0073643F">
        <w:t>，在全球排名屬中等。</w:t>
      </w:r>
    </w:p>
    <w:p w:rsidR="008A4FEC" w:rsidRPr="00CD6A64" w:rsidRDefault="008A4FEC" w:rsidP="008A4FEC">
      <w:pPr>
        <w:pStyle w:val="-c"/>
        <w:spacing w:before="108" w:after="108"/>
        <w:ind w:firstLine="520"/>
      </w:pPr>
      <w:r w:rsidRPr="0073643F">
        <w:t>「勞動市場效率」</w:t>
      </w:r>
      <w:r w:rsidRPr="00CD6A64">
        <w:t>支柱項下包括</w:t>
      </w:r>
      <w:r w:rsidRPr="00CD6A64">
        <w:t>10</w:t>
      </w:r>
      <w:r w:rsidRPr="00CD6A64">
        <w:t>個細項，</w:t>
      </w:r>
      <w:r w:rsidRPr="00CD6A64">
        <w:t>2</w:t>
      </w:r>
      <w:r w:rsidRPr="00CD6A64">
        <w:t>項進步，</w:t>
      </w:r>
      <w:r w:rsidRPr="00CD6A64">
        <w:t>5</w:t>
      </w:r>
      <w:r w:rsidRPr="00CD6A64">
        <w:t>項退步，另有</w:t>
      </w:r>
      <w:r w:rsidRPr="00CD6A64">
        <w:t>3</w:t>
      </w:r>
      <w:r w:rsidRPr="00CD6A64">
        <w:t>個新增項目「租稅對工作的誘因」</w:t>
      </w:r>
      <w:r w:rsidRPr="00CD6A64">
        <w:t>(</w:t>
      </w:r>
      <w:r w:rsidRPr="00CD6A64">
        <w:t>第</w:t>
      </w:r>
      <w:r w:rsidRPr="00CD6A64">
        <w:t>77</w:t>
      </w:r>
      <w:r w:rsidRPr="00CD6A64">
        <w:t>名</w:t>
      </w:r>
      <w:r w:rsidRPr="00CD6A64">
        <w:t>)</w:t>
      </w:r>
      <w:r w:rsidRPr="00CD6A64">
        <w:t>、「留住人才的能力」</w:t>
      </w:r>
      <w:r w:rsidRPr="00CD6A64">
        <w:t>(</w:t>
      </w:r>
      <w:r w:rsidRPr="00CD6A64">
        <w:t>第</w:t>
      </w:r>
      <w:r w:rsidRPr="00CD6A64">
        <w:t>48</w:t>
      </w:r>
      <w:r w:rsidRPr="00CD6A64">
        <w:t>名</w:t>
      </w:r>
      <w:r w:rsidRPr="00CD6A64">
        <w:t>)</w:t>
      </w:r>
      <w:r w:rsidRPr="00CD6A64">
        <w:t>、「吸引人才的能力」</w:t>
      </w:r>
      <w:r w:rsidRPr="00CD6A64">
        <w:t>(</w:t>
      </w:r>
      <w:r w:rsidRPr="00CD6A64">
        <w:t>第</w:t>
      </w:r>
      <w:r w:rsidRPr="00CD6A64">
        <w:t>59</w:t>
      </w:r>
      <w:r w:rsidRPr="00CD6A64">
        <w:t>名</w:t>
      </w:r>
      <w:r w:rsidRPr="00CD6A64">
        <w:t>)</w:t>
      </w:r>
      <w:r w:rsidRPr="00CD6A64">
        <w:t>，我國排名相對弱勢，加上「解雇成本」排名</w:t>
      </w:r>
      <w:r>
        <w:rPr>
          <w:rFonts w:hint="eastAsia"/>
        </w:rPr>
        <w:t>逾百</w:t>
      </w:r>
      <w:r>
        <w:rPr>
          <w:rFonts w:hint="eastAsia"/>
        </w:rPr>
        <w:t>(</w:t>
      </w:r>
      <w:r w:rsidRPr="00CD6A64">
        <w:t>105</w:t>
      </w:r>
      <w:r>
        <w:rPr>
          <w:rFonts w:hint="eastAsia"/>
        </w:rPr>
        <w:t>,101,-4)</w:t>
      </w:r>
      <w:r>
        <w:rPr>
          <w:rFonts w:ascii="新細明體" w:eastAsia="新細明體" w:hAnsi="新細明體" w:hint="eastAsia"/>
        </w:rPr>
        <w:t>，</w:t>
      </w:r>
      <w:r w:rsidRPr="00CD6A64">
        <w:t>以致此支柱大幅退步</w:t>
      </w:r>
      <w:r w:rsidRPr="00CD6A64">
        <w:t>11</w:t>
      </w:r>
      <w:r w:rsidRPr="00CD6A64">
        <w:t>名。</w:t>
      </w:r>
    </w:p>
    <w:p w:rsidR="008A4FEC" w:rsidRPr="007941D4" w:rsidRDefault="008A4FEC" w:rsidP="008A4FEC">
      <w:pPr>
        <w:pStyle w:val="-c"/>
        <w:spacing w:before="108" w:after="108"/>
        <w:ind w:firstLine="520"/>
      </w:pPr>
      <w:r w:rsidRPr="007941D4">
        <w:rPr>
          <w:rFonts w:hAnsi="標楷體"/>
        </w:rPr>
        <w:t>「金融市場</w:t>
      </w:r>
      <w:r>
        <w:rPr>
          <w:rFonts w:hAnsi="標楷體" w:hint="eastAsia"/>
        </w:rPr>
        <w:t>發展</w:t>
      </w:r>
      <w:r w:rsidRPr="007941D4">
        <w:rPr>
          <w:rFonts w:hAnsi="標楷體"/>
        </w:rPr>
        <w:t>」</w:t>
      </w:r>
      <w:r w:rsidRPr="00305CCF">
        <w:rPr>
          <w:rFonts w:hAnsi="標楷體" w:hint="eastAsia"/>
        </w:rPr>
        <w:t>支柱項下包括</w:t>
      </w:r>
      <w:r>
        <w:rPr>
          <w:rFonts w:hAnsi="標楷體" w:hint="eastAsia"/>
        </w:rPr>
        <w:t>8</w:t>
      </w:r>
      <w:r w:rsidRPr="00305CCF">
        <w:rPr>
          <w:rFonts w:hAnsi="標楷體" w:hint="eastAsia"/>
        </w:rPr>
        <w:t>個細項，</w:t>
      </w:r>
      <w:r>
        <w:rPr>
          <w:rFonts w:hAnsi="標楷體" w:hint="eastAsia"/>
        </w:rPr>
        <w:t>3</w:t>
      </w:r>
      <w:r w:rsidRPr="00305CCF">
        <w:rPr>
          <w:rFonts w:hAnsi="標楷體" w:hint="eastAsia"/>
        </w:rPr>
        <w:t>項進步，</w:t>
      </w:r>
      <w:r>
        <w:rPr>
          <w:rFonts w:hAnsi="標楷體" w:hint="eastAsia"/>
        </w:rPr>
        <w:t>3</w:t>
      </w:r>
      <w:r w:rsidRPr="00305CCF">
        <w:rPr>
          <w:rFonts w:hAnsi="標楷體" w:hint="eastAsia"/>
        </w:rPr>
        <w:t>項退步，</w:t>
      </w:r>
      <w:r>
        <w:rPr>
          <w:rFonts w:hAnsi="標楷體" w:hint="eastAsia"/>
        </w:rPr>
        <w:t>2</w:t>
      </w:r>
      <w:r>
        <w:rPr>
          <w:rFonts w:hAnsi="標楷體" w:hint="eastAsia"/>
        </w:rPr>
        <w:t>項持平</w:t>
      </w:r>
      <w:r w:rsidRPr="007941D4">
        <w:rPr>
          <w:rFonts w:hAnsi="標楷體"/>
        </w:rPr>
        <w:t>，其中</w:t>
      </w:r>
      <w:r>
        <w:rPr>
          <w:rFonts w:hAnsi="標楷體" w:hint="eastAsia"/>
        </w:rPr>
        <w:t>以</w:t>
      </w:r>
      <w:r w:rsidRPr="007941D4">
        <w:rPr>
          <w:rFonts w:hAnsi="標楷體"/>
        </w:rPr>
        <w:t>「銀行</w:t>
      </w:r>
      <w:r>
        <w:rPr>
          <w:rFonts w:hAnsi="標楷體" w:hint="eastAsia"/>
        </w:rPr>
        <w:t>體系</w:t>
      </w:r>
      <w:proofErr w:type="gramStart"/>
      <w:r>
        <w:rPr>
          <w:rFonts w:hAnsi="標楷體" w:hint="eastAsia"/>
        </w:rPr>
        <w:t>健全</w:t>
      </w:r>
      <w:r w:rsidRPr="007941D4">
        <w:rPr>
          <w:rFonts w:hAnsi="標楷體"/>
        </w:rPr>
        <w:t>」</w:t>
      </w:r>
      <w:proofErr w:type="gramEnd"/>
      <w:r>
        <w:rPr>
          <w:rFonts w:hAnsi="標楷體" w:hint="eastAsia"/>
        </w:rPr>
        <w:t>(48,62,14)</w:t>
      </w:r>
      <w:r>
        <w:rPr>
          <w:rFonts w:hAnsi="標楷體"/>
        </w:rPr>
        <w:t>上升</w:t>
      </w:r>
      <w:r w:rsidRPr="007941D4">
        <w:t>14</w:t>
      </w:r>
      <w:r w:rsidRPr="007941D4">
        <w:rPr>
          <w:rFonts w:hAnsi="標楷體"/>
        </w:rPr>
        <w:t>名</w:t>
      </w:r>
      <w:r>
        <w:rPr>
          <w:rFonts w:hAnsi="標楷體" w:hint="eastAsia"/>
        </w:rPr>
        <w:t>最多</w:t>
      </w:r>
      <w:r w:rsidRPr="007941D4">
        <w:rPr>
          <w:rFonts w:hAnsi="標楷體"/>
        </w:rPr>
        <w:t>，「金融服務</w:t>
      </w:r>
      <w:r>
        <w:rPr>
          <w:rFonts w:hAnsi="標楷體" w:hint="eastAsia"/>
        </w:rPr>
        <w:t>提供能力</w:t>
      </w:r>
      <w:r w:rsidRPr="007941D4">
        <w:rPr>
          <w:rFonts w:hAnsi="標楷體"/>
        </w:rPr>
        <w:t>」</w:t>
      </w:r>
      <w:r>
        <w:rPr>
          <w:rFonts w:hAnsi="標楷體" w:hint="eastAsia"/>
        </w:rPr>
        <w:t>(12,4,-8)</w:t>
      </w:r>
      <w:r>
        <w:rPr>
          <w:rFonts w:hAnsi="標楷體" w:hint="eastAsia"/>
        </w:rPr>
        <w:t>退步</w:t>
      </w:r>
      <w:r w:rsidRPr="007941D4">
        <w:t>8</w:t>
      </w:r>
      <w:r w:rsidRPr="007941D4">
        <w:rPr>
          <w:rFonts w:hAnsi="標楷體"/>
        </w:rPr>
        <w:t>名</w:t>
      </w:r>
      <w:r>
        <w:rPr>
          <w:rFonts w:hAnsi="標楷體" w:hint="eastAsia"/>
        </w:rPr>
        <w:t>最大</w:t>
      </w:r>
      <w:r w:rsidRPr="007941D4">
        <w:rPr>
          <w:rFonts w:hAnsi="標楷體"/>
        </w:rPr>
        <w:t>；</w:t>
      </w:r>
      <w:r>
        <w:rPr>
          <w:rFonts w:hAnsi="標楷體" w:hint="eastAsia"/>
        </w:rPr>
        <w:t>另</w:t>
      </w:r>
      <w:r w:rsidRPr="007941D4">
        <w:rPr>
          <w:rFonts w:hAnsi="標楷體"/>
        </w:rPr>
        <w:t>「創</w:t>
      </w:r>
      <w:r>
        <w:rPr>
          <w:rFonts w:hAnsi="標楷體" w:hint="eastAsia"/>
        </w:rPr>
        <w:t>業資金的</w:t>
      </w:r>
      <w:r w:rsidRPr="007941D4">
        <w:rPr>
          <w:rFonts w:hAnsi="標楷體"/>
        </w:rPr>
        <w:t>可</w:t>
      </w:r>
      <w:r>
        <w:rPr>
          <w:rFonts w:hAnsi="標楷體" w:hint="eastAsia"/>
        </w:rPr>
        <w:t>得</w:t>
      </w:r>
      <w:r w:rsidRPr="007941D4">
        <w:rPr>
          <w:rFonts w:hAnsi="標楷體"/>
        </w:rPr>
        <w:t>性」</w:t>
      </w:r>
      <w:r>
        <w:rPr>
          <w:rFonts w:hAnsi="標楷體" w:hint="eastAsia"/>
        </w:rPr>
        <w:t>(9,9,0)</w:t>
      </w:r>
      <w:r w:rsidRPr="007941D4">
        <w:rPr>
          <w:rFonts w:hAnsi="標楷體"/>
        </w:rPr>
        <w:t>及「法定權利指數」</w:t>
      </w:r>
      <w:r>
        <w:rPr>
          <w:rFonts w:hAnsi="標楷體" w:hint="eastAsia"/>
        </w:rPr>
        <w:t>(89,89,0)</w:t>
      </w:r>
      <w:r w:rsidRPr="007941D4">
        <w:rPr>
          <w:rFonts w:hAnsi="標楷體"/>
        </w:rPr>
        <w:t>表現持平，分別為第</w:t>
      </w:r>
      <w:r w:rsidRPr="007941D4">
        <w:t>9</w:t>
      </w:r>
      <w:r w:rsidRPr="007941D4">
        <w:rPr>
          <w:rFonts w:hAnsi="標楷體"/>
        </w:rPr>
        <w:t>名及第</w:t>
      </w:r>
      <w:r w:rsidRPr="007941D4">
        <w:t>89</w:t>
      </w:r>
      <w:r w:rsidRPr="007941D4">
        <w:rPr>
          <w:rFonts w:hAnsi="標楷體"/>
        </w:rPr>
        <w:t>名。</w:t>
      </w:r>
    </w:p>
    <w:p w:rsidR="008A4FEC" w:rsidRDefault="008A4FEC" w:rsidP="008A4FEC">
      <w:pPr>
        <w:pStyle w:val="-c"/>
        <w:spacing w:before="108" w:after="108"/>
        <w:ind w:firstLine="520"/>
        <w:rPr>
          <w:rFonts w:hAnsi="標楷體"/>
        </w:rPr>
      </w:pPr>
      <w:r w:rsidRPr="007941D4">
        <w:rPr>
          <w:rFonts w:hAnsi="標楷體"/>
        </w:rPr>
        <w:t>「</w:t>
      </w:r>
      <w:r>
        <w:rPr>
          <w:rFonts w:hAnsi="標楷體" w:hint="eastAsia"/>
        </w:rPr>
        <w:t>科技整備</w:t>
      </w:r>
      <w:r w:rsidRPr="007941D4">
        <w:rPr>
          <w:rFonts w:hAnsi="標楷體"/>
        </w:rPr>
        <w:t>」</w:t>
      </w:r>
      <w:r w:rsidRPr="00905DDC">
        <w:rPr>
          <w:rFonts w:hAnsi="標楷體" w:hint="eastAsia"/>
        </w:rPr>
        <w:t>支柱項下包括</w:t>
      </w:r>
      <w:r>
        <w:rPr>
          <w:rFonts w:hAnsi="標楷體" w:hint="eastAsia"/>
        </w:rPr>
        <w:t>7</w:t>
      </w:r>
      <w:r w:rsidRPr="00905DDC">
        <w:rPr>
          <w:rFonts w:hAnsi="標楷體" w:hint="eastAsia"/>
        </w:rPr>
        <w:t>個細項，</w:t>
      </w:r>
      <w:r>
        <w:rPr>
          <w:rFonts w:hAnsi="標楷體" w:hint="eastAsia"/>
        </w:rPr>
        <w:t>2</w:t>
      </w:r>
      <w:r w:rsidRPr="00905DDC">
        <w:rPr>
          <w:rFonts w:hAnsi="標楷體" w:hint="eastAsia"/>
        </w:rPr>
        <w:t>項進步，</w:t>
      </w:r>
      <w:r>
        <w:rPr>
          <w:rFonts w:hAnsi="標楷體" w:hint="eastAsia"/>
        </w:rPr>
        <w:t>4</w:t>
      </w:r>
      <w:r w:rsidRPr="00905DDC">
        <w:rPr>
          <w:rFonts w:hAnsi="標楷體" w:hint="eastAsia"/>
        </w:rPr>
        <w:t>項退步，</w:t>
      </w:r>
      <w:r>
        <w:rPr>
          <w:rFonts w:hAnsi="標楷體" w:hint="eastAsia"/>
        </w:rPr>
        <w:t>1</w:t>
      </w:r>
      <w:r w:rsidRPr="00905DDC">
        <w:rPr>
          <w:rFonts w:hAnsi="標楷體" w:hint="eastAsia"/>
        </w:rPr>
        <w:t>項持平，</w:t>
      </w:r>
      <w:r>
        <w:rPr>
          <w:rFonts w:hAnsi="標楷體" w:hint="eastAsia"/>
        </w:rPr>
        <w:t>除</w:t>
      </w:r>
      <w:r w:rsidRPr="007941D4">
        <w:rPr>
          <w:rFonts w:hAnsi="標楷體"/>
        </w:rPr>
        <w:t>「行動寬頻</w:t>
      </w:r>
      <w:r>
        <w:rPr>
          <w:rFonts w:hAnsi="標楷體" w:hint="eastAsia"/>
        </w:rPr>
        <w:t>網際網路</w:t>
      </w:r>
      <w:r w:rsidRPr="007941D4">
        <w:rPr>
          <w:rFonts w:hAnsi="標楷體"/>
        </w:rPr>
        <w:t>用戶數」</w:t>
      </w:r>
      <w:r>
        <w:rPr>
          <w:rFonts w:hAnsi="標楷體" w:hint="eastAsia"/>
        </w:rPr>
        <w:t>(33,22,-11)</w:t>
      </w:r>
      <w:r w:rsidRPr="007941D4">
        <w:rPr>
          <w:rFonts w:hAnsi="標楷體"/>
        </w:rPr>
        <w:t>退步</w:t>
      </w:r>
      <w:r>
        <w:rPr>
          <w:rFonts w:hAnsi="標楷體" w:hint="eastAsia"/>
        </w:rPr>
        <w:t>11</w:t>
      </w:r>
      <w:r>
        <w:rPr>
          <w:rFonts w:hAnsi="標楷體" w:hint="eastAsia"/>
        </w:rPr>
        <w:t>名幅度較大</w:t>
      </w:r>
      <w:r w:rsidRPr="009E08C9">
        <w:t>外</w:t>
      </w:r>
      <w:r w:rsidRPr="009E08C9">
        <w:rPr>
          <w:rFonts w:eastAsia="新細明體"/>
        </w:rPr>
        <w:t>，</w:t>
      </w:r>
      <w:r w:rsidRPr="009E08C9">
        <w:rPr>
          <w:rFonts w:ascii="標楷體" w:hAnsi="標楷體"/>
        </w:rPr>
        <w:t>其</w:t>
      </w:r>
      <w:r w:rsidRPr="009E08C9">
        <w:t>餘</w:t>
      </w:r>
      <w:r>
        <w:rPr>
          <w:rFonts w:hAnsi="標楷體" w:hint="eastAsia"/>
        </w:rPr>
        <w:t>細項小幅變動或持平</w:t>
      </w:r>
      <w:r w:rsidRPr="007941D4">
        <w:rPr>
          <w:rFonts w:hAnsi="標楷體"/>
        </w:rPr>
        <w:t>。</w:t>
      </w:r>
    </w:p>
    <w:p w:rsidR="008A4FEC" w:rsidRPr="007941D4" w:rsidRDefault="008A4FEC" w:rsidP="008A4FEC">
      <w:pPr>
        <w:pStyle w:val="-c"/>
        <w:spacing w:before="108" w:after="108"/>
        <w:ind w:firstLine="520"/>
      </w:pPr>
      <w:r w:rsidRPr="007941D4">
        <w:rPr>
          <w:rFonts w:hAnsi="標楷體"/>
        </w:rPr>
        <w:t>「市場規模」</w:t>
      </w:r>
      <w:r w:rsidRPr="00B64AD7">
        <w:rPr>
          <w:rFonts w:hAnsi="標楷體" w:hint="eastAsia"/>
        </w:rPr>
        <w:t>支柱項下包括</w:t>
      </w:r>
      <w:r>
        <w:rPr>
          <w:rFonts w:hAnsi="標楷體" w:hint="eastAsia"/>
        </w:rPr>
        <w:t>4</w:t>
      </w:r>
      <w:r w:rsidRPr="00B64AD7">
        <w:rPr>
          <w:rFonts w:hAnsi="標楷體" w:hint="eastAsia"/>
        </w:rPr>
        <w:t>個細項，</w:t>
      </w:r>
      <w:r>
        <w:rPr>
          <w:rFonts w:hAnsi="標楷體" w:hint="eastAsia"/>
        </w:rPr>
        <w:t>除</w:t>
      </w:r>
      <w:r w:rsidRPr="007941D4">
        <w:rPr>
          <w:rFonts w:hAnsi="標楷體"/>
        </w:rPr>
        <w:t>「國內市場規模</w:t>
      </w:r>
      <w:r>
        <w:rPr>
          <w:rFonts w:hAnsi="標楷體" w:hint="eastAsia"/>
        </w:rPr>
        <w:t>指數</w:t>
      </w:r>
      <w:r w:rsidRPr="007941D4">
        <w:rPr>
          <w:rFonts w:hAnsi="標楷體"/>
        </w:rPr>
        <w:t>」</w:t>
      </w:r>
      <w:r>
        <w:rPr>
          <w:rFonts w:hAnsi="標楷體" w:hint="eastAsia"/>
        </w:rPr>
        <w:t>維</w:t>
      </w:r>
      <w:r w:rsidRPr="007941D4">
        <w:rPr>
          <w:rFonts w:hAnsi="標楷體"/>
        </w:rPr>
        <w:t>持在第</w:t>
      </w:r>
      <w:r w:rsidRPr="007941D4">
        <w:t>19</w:t>
      </w:r>
      <w:r w:rsidRPr="007941D4">
        <w:rPr>
          <w:rFonts w:hAnsi="標楷體"/>
        </w:rPr>
        <w:t>名水準</w:t>
      </w:r>
      <w:r>
        <w:rPr>
          <w:rFonts w:ascii="新細明體" w:eastAsia="新細明體" w:hAnsi="新細明體" w:hint="eastAsia"/>
        </w:rPr>
        <w:t>，</w:t>
      </w:r>
      <w:r w:rsidRPr="007941D4">
        <w:rPr>
          <w:rFonts w:hAnsi="標楷體"/>
        </w:rPr>
        <w:t>「國</w:t>
      </w:r>
      <w:r>
        <w:rPr>
          <w:rFonts w:hAnsi="標楷體" w:hint="eastAsia"/>
        </w:rPr>
        <w:t>外</w:t>
      </w:r>
      <w:r>
        <w:rPr>
          <w:rFonts w:hAnsi="標楷體"/>
        </w:rPr>
        <w:t>市場規模</w:t>
      </w:r>
      <w:r>
        <w:rPr>
          <w:rFonts w:hAnsi="標楷體" w:hint="eastAsia"/>
        </w:rPr>
        <w:t>指數</w:t>
      </w:r>
      <w:r>
        <w:rPr>
          <w:rFonts w:hAnsi="標楷體"/>
        </w:rPr>
        <w:t>」</w:t>
      </w:r>
      <w:r>
        <w:rPr>
          <w:rFonts w:hAnsi="標楷體" w:hint="eastAsia"/>
        </w:rPr>
        <w:t>(12,10,-2)</w:t>
      </w:r>
      <w:r>
        <w:rPr>
          <w:rFonts w:hAnsi="標楷體"/>
        </w:rPr>
        <w:t>下降</w:t>
      </w:r>
      <w:r w:rsidRPr="007941D4">
        <w:t>2</w:t>
      </w:r>
      <w:r>
        <w:rPr>
          <w:rFonts w:hAnsi="標楷體"/>
        </w:rPr>
        <w:t>名</w:t>
      </w:r>
      <w:r>
        <w:rPr>
          <w:rFonts w:hAnsi="標楷體" w:hint="eastAsia"/>
        </w:rPr>
        <w:t>外</w:t>
      </w:r>
      <w:r w:rsidRPr="007941D4">
        <w:rPr>
          <w:rFonts w:hAnsi="標楷體"/>
        </w:rPr>
        <w:t>，</w:t>
      </w:r>
      <w:r>
        <w:rPr>
          <w:rFonts w:hAnsi="標楷體" w:hint="eastAsia"/>
        </w:rPr>
        <w:t>新增</w:t>
      </w:r>
      <w:r>
        <w:rPr>
          <w:rFonts w:hAnsi="標楷體" w:hint="eastAsia"/>
        </w:rPr>
        <w:t>2</w:t>
      </w:r>
      <w:r>
        <w:rPr>
          <w:rFonts w:hAnsi="標楷體" w:hint="eastAsia"/>
        </w:rPr>
        <w:t>項</w:t>
      </w:r>
      <w:r w:rsidRPr="007941D4">
        <w:rPr>
          <w:rFonts w:hAnsi="標楷體"/>
        </w:rPr>
        <w:t>「</w:t>
      </w:r>
      <w:r>
        <w:rPr>
          <w:rFonts w:hAnsi="標楷體" w:hint="eastAsia"/>
        </w:rPr>
        <w:t>GDP</w:t>
      </w:r>
      <w:r w:rsidRPr="007941D4">
        <w:rPr>
          <w:rFonts w:hAnsi="標楷體"/>
        </w:rPr>
        <w:t>」（第</w:t>
      </w:r>
      <w:r w:rsidRPr="007941D4">
        <w:t>20</w:t>
      </w:r>
      <w:r>
        <w:rPr>
          <w:rFonts w:hAnsi="標楷體"/>
        </w:rPr>
        <w:t>名）</w:t>
      </w:r>
      <w:r>
        <w:rPr>
          <w:rFonts w:hAnsi="標楷體" w:hint="eastAsia"/>
        </w:rPr>
        <w:t>及</w:t>
      </w:r>
      <w:r w:rsidRPr="007941D4">
        <w:rPr>
          <w:rFonts w:hAnsi="標楷體"/>
        </w:rPr>
        <w:t>「出口占</w:t>
      </w:r>
      <w:r w:rsidRPr="007941D4">
        <w:t xml:space="preserve">GDP </w:t>
      </w:r>
      <w:r w:rsidRPr="007941D4">
        <w:rPr>
          <w:rFonts w:hAnsi="標楷體"/>
        </w:rPr>
        <w:t>比</w:t>
      </w:r>
      <w:r>
        <w:rPr>
          <w:rFonts w:hAnsi="標楷體" w:hint="eastAsia"/>
        </w:rPr>
        <w:t>率</w:t>
      </w:r>
      <w:r w:rsidRPr="007941D4">
        <w:rPr>
          <w:rFonts w:hAnsi="標楷體"/>
        </w:rPr>
        <w:t>」（第</w:t>
      </w:r>
      <w:r w:rsidRPr="007941D4">
        <w:t>23</w:t>
      </w:r>
      <w:r w:rsidRPr="007941D4">
        <w:rPr>
          <w:rFonts w:hAnsi="標楷體"/>
        </w:rPr>
        <w:t>名次）</w:t>
      </w:r>
      <w:r>
        <w:rPr>
          <w:rFonts w:ascii="新細明體" w:eastAsia="新細明體" w:hAnsi="新細明體" w:hint="eastAsia"/>
        </w:rPr>
        <w:t>。</w:t>
      </w:r>
    </w:p>
    <w:p w:rsidR="008A4FEC" w:rsidRPr="007941D4" w:rsidRDefault="008A4FEC" w:rsidP="008A4FEC">
      <w:pPr>
        <w:pStyle w:val="affffffd"/>
        <w:widowControl w:val="0"/>
        <w:adjustRightInd w:val="0"/>
        <w:spacing w:beforeLines="0" w:after="72" w:line="240" w:lineRule="auto"/>
        <w:ind w:left="0" w:firstLineChars="0" w:firstLine="0"/>
        <w:jc w:val="left"/>
        <w:textAlignment w:val="baseline"/>
        <w:rPr>
          <w:spacing w:val="0"/>
          <w:sz w:val="28"/>
          <w:szCs w:val="28"/>
        </w:rPr>
      </w:pPr>
      <w:r w:rsidRPr="007941D4">
        <w:rPr>
          <w:rFonts w:hAnsi="標楷體"/>
          <w:spacing w:val="0"/>
          <w:sz w:val="28"/>
          <w:szCs w:val="28"/>
        </w:rPr>
        <w:t>（三）創新</w:t>
      </w:r>
      <w:r>
        <w:rPr>
          <w:rFonts w:hAnsi="標楷體" w:hint="eastAsia"/>
          <w:spacing w:val="0"/>
          <w:sz w:val="28"/>
          <w:szCs w:val="28"/>
        </w:rPr>
        <w:t>及</w:t>
      </w:r>
      <w:r w:rsidRPr="007941D4">
        <w:rPr>
          <w:rFonts w:hAnsi="標楷體"/>
          <w:spacing w:val="0"/>
          <w:sz w:val="28"/>
          <w:szCs w:val="28"/>
        </w:rPr>
        <w:t>成熟因素</w:t>
      </w:r>
    </w:p>
    <w:p w:rsidR="008A4FEC" w:rsidRPr="00252608" w:rsidRDefault="008A4FEC" w:rsidP="008A4FEC">
      <w:pPr>
        <w:pStyle w:val="-c"/>
        <w:spacing w:before="108" w:after="108"/>
        <w:ind w:firstLine="520"/>
      </w:pPr>
      <w:r w:rsidRPr="00252608">
        <w:lastRenderedPageBreak/>
        <w:t>「創新與成熟因素」項下包括「商業成熟度」及「創新」</w:t>
      </w:r>
      <w:r w:rsidRPr="00252608">
        <w:t>2</w:t>
      </w:r>
      <w:r w:rsidRPr="00252608">
        <w:t>支柱。其中，「商業成熟</w:t>
      </w:r>
      <w:r>
        <w:rPr>
          <w:rFonts w:hint="eastAsia"/>
        </w:rPr>
        <w:t>度</w:t>
      </w:r>
      <w:r w:rsidRPr="00252608">
        <w:t>」由</w:t>
      </w:r>
      <w:r w:rsidRPr="00252608">
        <w:t>13</w:t>
      </w:r>
      <w:r w:rsidRPr="00252608">
        <w:t>名下降至</w:t>
      </w:r>
      <w:r w:rsidRPr="00252608">
        <w:t>15</w:t>
      </w:r>
      <w:r w:rsidRPr="00252608">
        <w:t>名，退步</w:t>
      </w:r>
      <w:r w:rsidRPr="00252608">
        <w:t>2</w:t>
      </w:r>
      <w:r w:rsidRPr="00252608">
        <w:t>名；「創新」則由</w:t>
      </w:r>
      <w:r w:rsidRPr="00252608">
        <w:t>14</w:t>
      </w:r>
      <w:r w:rsidRPr="00252608">
        <w:t>名上升至第</w:t>
      </w:r>
      <w:r w:rsidRPr="00252608">
        <w:t>8</w:t>
      </w:r>
      <w:r w:rsidRPr="00252608">
        <w:t>名，進步</w:t>
      </w:r>
      <w:r w:rsidRPr="00252608">
        <w:t>6</w:t>
      </w:r>
      <w:r w:rsidRPr="00252608">
        <w:t>名，為</w:t>
      </w:r>
      <w:r w:rsidRPr="00252608">
        <w:t>12</w:t>
      </w:r>
      <w:r>
        <w:rPr>
          <w:rFonts w:hint="eastAsia"/>
        </w:rPr>
        <w:t>項</w:t>
      </w:r>
      <w:r w:rsidRPr="00252608">
        <w:t>支柱進步最大的項目</w:t>
      </w:r>
      <w:r w:rsidRPr="00AE04DB">
        <w:rPr>
          <w:rFonts w:ascii="標楷體" w:hAnsi="標楷體" w:hint="eastAsia"/>
        </w:rPr>
        <w:t>，顯示</w:t>
      </w:r>
      <w:r w:rsidRPr="00252608">
        <w:t>政府持續推動技術創新之施政重點</w:t>
      </w:r>
      <w:r>
        <w:rPr>
          <w:rFonts w:hint="eastAsia"/>
        </w:rPr>
        <w:t>已有成果</w:t>
      </w:r>
      <w:proofErr w:type="gramStart"/>
      <w:r>
        <w:rPr>
          <w:rFonts w:hint="eastAsia"/>
        </w:rPr>
        <w:t>並友獲</w:t>
      </w:r>
      <w:proofErr w:type="gramEnd"/>
      <w:r>
        <w:rPr>
          <w:rFonts w:hint="eastAsia"/>
        </w:rPr>
        <w:t>肯定</w:t>
      </w:r>
      <w:r w:rsidRPr="00252608">
        <w:t>。</w:t>
      </w:r>
    </w:p>
    <w:p w:rsidR="008A4FEC" w:rsidRPr="00252608" w:rsidRDefault="008A4FEC" w:rsidP="008A4FEC">
      <w:pPr>
        <w:pStyle w:val="-c"/>
        <w:spacing w:before="108" w:after="108"/>
        <w:ind w:firstLine="520"/>
      </w:pPr>
      <w:r w:rsidRPr="00252608">
        <w:t>進一步觀察細項指標，「商業成熟度」支柱項下包括</w:t>
      </w:r>
      <w:r w:rsidRPr="00252608">
        <w:t>9</w:t>
      </w:r>
      <w:r w:rsidRPr="00252608">
        <w:t>個細項，</w:t>
      </w:r>
      <w:r w:rsidRPr="00252608">
        <w:t>3</w:t>
      </w:r>
      <w:r w:rsidRPr="00252608">
        <w:t>項進步，</w:t>
      </w:r>
      <w:r w:rsidRPr="00252608">
        <w:t>3</w:t>
      </w:r>
      <w:r w:rsidRPr="00252608">
        <w:t>項退步，</w:t>
      </w:r>
      <w:r w:rsidRPr="00252608">
        <w:t>3</w:t>
      </w:r>
      <w:r w:rsidRPr="00252608">
        <w:t>項持平，變動幅度皆在</w:t>
      </w:r>
      <w:r w:rsidRPr="00252608">
        <w:t>3</w:t>
      </w:r>
      <w:r w:rsidRPr="00252608">
        <w:t>名內。</w:t>
      </w:r>
      <w:r>
        <w:rPr>
          <w:rFonts w:hint="eastAsia"/>
        </w:rPr>
        <w:t>其中</w:t>
      </w:r>
      <w:r w:rsidRPr="00252608">
        <w:t>「群聚發展情形」持續維持全球第</w:t>
      </w:r>
      <w:r w:rsidRPr="00252608">
        <w:t>1</w:t>
      </w:r>
      <w:r w:rsidRPr="00252608">
        <w:t>，顯示我國緊密的上下游供應鏈結構相對具優勢。</w:t>
      </w:r>
    </w:p>
    <w:p w:rsidR="008A4FEC" w:rsidRPr="007941D4" w:rsidRDefault="008A4FEC" w:rsidP="008A4FEC">
      <w:pPr>
        <w:pStyle w:val="-c"/>
        <w:spacing w:before="108" w:after="108"/>
        <w:ind w:firstLine="520"/>
      </w:pPr>
      <w:r w:rsidRPr="007941D4">
        <w:rPr>
          <w:rFonts w:hAnsi="標楷體"/>
        </w:rPr>
        <w:t>「創新」</w:t>
      </w:r>
      <w:r w:rsidRPr="002930C5">
        <w:rPr>
          <w:rFonts w:hAnsi="標楷體" w:hint="eastAsia"/>
        </w:rPr>
        <w:t>支柱項下包括</w:t>
      </w:r>
      <w:r w:rsidRPr="002930C5">
        <w:rPr>
          <w:rFonts w:hAnsi="標楷體" w:hint="eastAsia"/>
        </w:rPr>
        <w:t>7</w:t>
      </w:r>
      <w:r w:rsidRPr="002930C5">
        <w:rPr>
          <w:rFonts w:hAnsi="標楷體" w:hint="eastAsia"/>
        </w:rPr>
        <w:t>個細項，</w:t>
      </w:r>
      <w:r w:rsidRPr="002930C5">
        <w:rPr>
          <w:rFonts w:hAnsi="標楷體" w:hint="eastAsia"/>
        </w:rPr>
        <w:t>2</w:t>
      </w:r>
      <w:r w:rsidRPr="002930C5">
        <w:rPr>
          <w:rFonts w:hAnsi="標楷體" w:hint="eastAsia"/>
        </w:rPr>
        <w:t>項進步，</w:t>
      </w:r>
      <w:r>
        <w:rPr>
          <w:rFonts w:hAnsi="標楷體" w:hint="eastAsia"/>
        </w:rPr>
        <w:t>3</w:t>
      </w:r>
      <w:r w:rsidRPr="002930C5">
        <w:rPr>
          <w:rFonts w:hAnsi="標楷體" w:hint="eastAsia"/>
        </w:rPr>
        <w:t>項退步，</w:t>
      </w:r>
      <w:r w:rsidRPr="002930C5">
        <w:rPr>
          <w:rFonts w:hAnsi="標楷體" w:hint="eastAsia"/>
        </w:rPr>
        <w:t>1</w:t>
      </w:r>
      <w:r w:rsidRPr="002930C5">
        <w:rPr>
          <w:rFonts w:hAnsi="標楷體" w:hint="eastAsia"/>
        </w:rPr>
        <w:t>項持平</w:t>
      </w:r>
      <w:r w:rsidRPr="007941D4">
        <w:rPr>
          <w:rFonts w:hAnsi="標楷體"/>
        </w:rPr>
        <w:t>，</w:t>
      </w:r>
      <w:r>
        <w:rPr>
          <w:rFonts w:hAnsi="標楷體" w:hint="eastAsia"/>
        </w:rPr>
        <w:t>1</w:t>
      </w:r>
      <w:r>
        <w:rPr>
          <w:rFonts w:hAnsi="標楷體" w:hint="eastAsia"/>
        </w:rPr>
        <w:t>項無數據</w:t>
      </w:r>
      <w:r>
        <w:rPr>
          <w:rFonts w:ascii="新細明體" w:eastAsia="新細明體" w:hAnsi="新細明體" w:hint="eastAsia"/>
        </w:rPr>
        <w:t>。</w:t>
      </w:r>
      <w:r w:rsidRPr="007941D4">
        <w:rPr>
          <w:rFonts w:hAnsi="標楷體"/>
        </w:rPr>
        <w:t>「產學研發合作」及「政府採購</w:t>
      </w:r>
      <w:r>
        <w:rPr>
          <w:rFonts w:hAnsi="標楷體" w:hint="eastAsia"/>
        </w:rPr>
        <w:t>高科技產品</w:t>
      </w:r>
      <w:r w:rsidRPr="007941D4">
        <w:rPr>
          <w:rFonts w:hAnsi="標楷體"/>
        </w:rPr>
        <w:t>」排名</w:t>
      </w:r>
      <w:r>
        <w:rPr>
          <w:rFonts w:hAnsi="標楷體" w:hint="eastAsia"/>
        </w:rPr>
        <w:t>皆</w:t>
      </w:r>
      <w:r w:rsidRPr="007941D4">
        <w:rPr>
          <w:rFonts w:hAnsi="標楷體"/>
        </w:rPr>
        <w:t>上升</w:t>
      </w:r>
      <w:r>
        <w:rPr>
          <w:rFonts w:hAnsi="標楷體" w:hint="eastAsia"/>
        </w:rPr>
        <w:t>1</w:t>
      </w:r>
      <w:r>
        <w:rPr>
          <w:rFonts w:hAnsi="標楷體" w:hint="eastAsia"/>
        </w:rPr>
        <w:t>名</w:t>
      </w:r>
      <w:r w:rsidRPr="007941D4">
        <w:rPr>
          <w:rFonts w:hAnsi="標楷體"/>
        </w:rPr>
        <w:t>；「創新能力」</w:t>
      </w:r>
      <w:r>
        <w:rPr>
          <w:rFonts w:hAnsi="標楷體" w:hint="eastAsia"/>
        </w:rPr>
        <w:t>(19,15,-4)</w:t>
      </w:r>
      <w:r w:rsidRPr="007941D4">
        <w:rPr>
          <w:rFonts w:hAnsi="標楷體"/>
        </w:rPr>
        <w:t>、「</w:t>
      </w:r>
      <w:r>
        <w:rPr>
          <w:rFonts w:hAnsi="標楷體" w:hint="eastAsia"/>
        </w:rPr>
        <w:t>企業</w:t>
      </w:r>
      <w:r w:rsidRPr="007941D4">
        <w:rPr>
          <w:rFonts w:hAnsi="標楷體"/>
        </w:rPr>
        <w:t>研發支出」</w:t>
      </w:r>
      <w:r>
        <w:rPr>
          <w:rFonts w:hAnsi="標楷體" w:hint="eastAsia"/>
        </w:rPr>
        <w:t>(11,10,-1)</w:t>
      </w:r>
      <w:r w:rsidRPr="007941D4">
        <w:rPr>
          <w:rFonts w:hAnsi="標楷體"/>
        </w:rPr>
        <w:t>、「科學家</w:t>
      </w:r>
      <w:r>
        <w:rPr>
          <w:rFonts w:hAnsi="標楷體" w:hint="eastAsia"/>
        </w:rPr>
        <w:t>與</w:t>
      </w:r>
      <w:r w:rsidRPr="007941D4">
        <w:rPr>
          <w:rFonts w:hAnsi="標楷體"/>
        </w:rPr>
        <w:t>工程師的可得性」</w:t>
      </w:r>
      <w:r>
        <w:rPr>
          <w:rFonts w:hAnsi="標楷體" w:hint="eastAsia"/>
        </w:rPr>
        <w:t>(12,7,-5)</w:t>
      </w:r>
      <w:r w:rsidRPr="007941D4">
        <w:rPr>
          <w:rFonts w:hAnsi="標楷體"/>
        </w:rPr>
        <w:t>則分別有</w:t>
      </w:r>
      <w:r w:rsidRPr="007941D4">
        <w:t>1</w:t>
      </w:r>
      <w:r w:rsidRPr="007941D4">
        <w:rPr>
          <w:rFonts w:hAnsi="標楷體"/>
        </w:rPr>
        <w:t>名至</w:t>
      </w:r>
      <w:r w:rsidRPr="007941D4">
        <w:t>5</w:t>
      </w:r>
      <w:r w:rsidRPr="007941D4">
        <w:rPr>
          <w:rFonts w:hAnsi="標楷體"/>
        </w:rPr>
        <w:t>名不等的下降；</w:t>
      </w:r>
      <w:r>
        <w:rPr>
          <w:rFonts w:hAnsi="標楷體" w:hint="eastAsia"/>
        </w:rPr>
        <w:t>另</w:t>
      </w:r>
      <w:r w:rsidRPr="002930C5">
        <w:rPr>
          <w:rFonts w:hAnsi="標楷體" w:hint="eastAsia"/>
        </w:rPr>
        <w:t>「</w:t>
      </w:r>
      <w:r w:rsidRPr="002930C5">
        <w:rPr>
          <w:rFonts w:hAnsi="標楷體" w:hint="eastAsia"/>
        </w:rPr>
        <w:t>PCT</w:t>
      </w:r>
      <w:r w:rsidRPr="002930C5">
        <w:rPr>
          <w:rFonts w:hAnsi="標楷體" w:hint="eastAsia"/>
        </w:rPr>
        <w:t>專利申請數</w:t>
      </w:r>
      <w:r w:rsidRPr="002930C5">
        <w:rPr>
          <w:rFonts w:hAnsi="標楷體" w:hint="eastAsia"/>
        </w:rPr>
        <w:t>/</w:t>
      </w:r>
      <w:r w:rsidRPr="002930C5">
        <w:rPr>
          <w:rFonts w:hAnsi="標楷體" w:hint="eastAsia"/>
        </w:rPr>
        <w:t>百萬人」</w:t>
      </w:r>
      <w:r>
        <w:rPr>
          <w:rFonts w:hAnsi="標楷體" w:hint="eastAsia"/>
        </w:rPr>
        <w:t>因</w:t>
      </w:r>
      <w:r w:rsidRPr="002930C5">
        <w:rPr>
          <w:rFonts w:hAnsi="標楷體" w:hint="eastAsia"/>
        </w:rPr>
        <w:t>我國非專利合作條約之會員，無法提出專利申請案，故無從作為統計依據</w:t>
      </w:r>
      <w:r>
        <w:rPr>
          <w:rFonts w:ascii="新細明體" w:eastAsia="新細明體" w:hAnsi="新細明體" w:hint="eastAsia"/>
        </w:rPr>
        <w:t>。</w:t>
      </w:r>
    </w:p>
    <w:p w:rsidR="008A4FEC" w:rsidRPr="001175AD" w:rsidRDefault="008A4FEC" w:rsidP="008A4FEC">
      <w:pPr>
        <w:pStyle w:val="-c"/>
        <w:spacing w:before="108" w:after="108"/>
        <w:ind w:left="641" w:hangingChars="200" w:hanging="641"/>
        <w:rPr>
          <w:rFonts w:hAnsi="標楷體"/>
          <w:b/>
          <w:bCs/>
          <w:color w:val="C0504D"/>
          <w:sz w:val="32"/>
          <w:szCs w:val="32"/>
        </w:rPr>
      </w:pPr>
      <w:r w:rsidRPr="00546BC6">
        <w:rPr>
          <w:rFonts w:hAnsi="標楷體"/>
          <w:b/>
          <w:bCs/>
          <w:sz w:val="32"/>
          <w:szCs w:val="32"/>
        </w:rPr>
        <w:t>四、</w:t>
      </w:r>
      <w:r>
        <w:rPr>
          <w:rFonts w:hAnsi="標楷體" w:hint="eastAsia"/>
          <w:b/>
          <w:bCs/>
          <w:sz w:val="32"/>
          <w:szCs w:val="32"/>
        </w:rPr>
        <w:t>近年</w:t>
      </w:r>
      <w:r w:rsidRPr="0033433A">
        <w:rPr>
          <w:rFonts w:hAnsi="標楷體" w:hint="eastAsia"/>
          <w:b/>
          <w:bCs/>
          <w:sz w:val="32"/>
          <w:szCs w:val="32"/>
        </w:rPr>
        <w:t>我國</w:t>
      </w:r>
      <w:r>
        <w:rPr>
          <w:rFonts w:hAnsi="標楷體" w:hint="eastAsia"/>
          <w:b/>
          <w:bCs/>
          <w:sz w:val="32"/>
          <w:szCs w:val="32"/>
        </w:rPr>
        <w:t>競爭力排名超越韓國且差距擴大</w:t>
      </w:r>
    </w:p>
    <w:p w:rsidR="008A4FEC" w:rsidRPr="00067DBA" w:rsidRDefault="008A4FEC" w:rsidP="008A4FEC">
      <w:pPr>
        <w:pStyle w:val="-c"/>
        <w:spacing w:before="108" w:after="108"/>
        <w:ind w:left="650" w:hangingChars="250" w:hanging="650"/>
        <w:rPr>
          <w:bCs/>
        </w:rPr>
      </w:pPr>
      <w:r w:rsidRPr="007D63A8">
        <w:rPr>
          <w:rFonts w:hAnsi="標楷體" w:hint="eastAsia"/>
          <w:bCs/>
        </w:rPr>
        <w:t>（</w:t>
      </w:r>
      <w:r w:rsidRPr="00FE7D3B">
        <w:rPr>
          <w:rFonts w:hAnsi="標楷體" w:hint="eastAsia"/>
          <w:bCs/>
        </w:rPr>
        <w:t>一）</w:t>
      </w:r>
      <w:r>
        <w:rPr>
          <w:rFonts w:hAnsi="標楷體" w:hint="eastAsia"/>
          <w:bCs/>
        </w:rPr>
        <w:t>近</w:t>
      </w:r>
      <w:r>
        <w:rPr>
          <w:rFonts w:hAnsi="標楷體" w:hint="eastAsia"/>
          <w:bCs/>
        </w:rPr>
        <w:t>5</w:t>
      </w:r>
      <w:r>
        <w:rPr>
          <w:rFonts w:hAnsi="標楷體" w:hint="eastAsia"/>
          <w:bCs/>
        </w:rPr>
        <w:t>年總排名我國均領先</w:t>
      </w:r>
      <w:r w:rsidRPr="00FE7D3B">
        <w:rPr>
          <w:rFonts w:hAnsi="標楷體" w:hint="eastAsia"/>
          <w:bCs/>
        </w:rPr>
        <w:t>韓國</w:t>
      </w:r>
      <w:r>
        <w:rPr>
          <w:rFonts w:ascii="新細明體" w:eastAsia="新細明體" w:hAnsi="新細明體" w:hint="eastAsia"/>
          <w:bCs/>
        </w:rPr>
        <w:t>，</w:t>
      </w:r>
      <w:r>
        <w:rPr>
          <w:rFonts w:hAnsi="標楷體" w:hint="eastAsia"/>
          <w:bCs/>
        </w:rPr>
        <w:t>今年擴大領</w:t>
      </w:r>
      <w:r w:rsidRPr="00336174">
        <w:rPr>
          <w:bCs/>
        </w:rPr>
        <w:t>先</w:t>
      </w:r>
      <w:r w:rsidRPr="00336174">
        <w:rPr>
          <w:bCs/>
        </w:rPr>
        <w:t>13</w:t>
      </w:r>
      <w:r w:rsidRPr="00336174">
        <w:rPr>
          <w:bCs/>
        </w:rPr>
        <w:t>名，且</w:t>
      </w:r>
      <w:r w:rsidRPr="00E00690">
        <w:rPr>
          <w:rFonts w:eastAsia="新細明體"/>
          <w:bCs/>
        </w:rPr>
        <w:t>3</w:t>
      </w:r>
      <w:r w:rsidRPr="00E00690">
        <w:rPr>
          <w:bCs/>
        </w:rPr>
        <w:t>大指</w:t>
      </w:r>
      <w:r w:rsidRPr="00067DBA">
        <w:rPr>
          <w:bCs/>
        </w:rPr>
        <w:t>標排名皆明顯較優。</w:t>
      </w:r>
      <w:r>
        <w:rPr>
          <w:rFonts w:hint="eastAsia"/>
          <w:bCs/>
        </w:rPr>
        <w:t>今年</w:t>
      </w:r>
      <w:r w:rsidRPr="00067DBA">
        <w:rPr>
          <w:bCs/>
        </w:rPr>
        <w:t>韓國「基本需求」第</w:t>
      </w:r>
      <w:r w:rsidRPr="00067DBA">
        <w:rPr>
          <w:bCs/>
        </w:rPr>
        <w:t>20</w:t>
      </w:r>
      <w:r w:rsidRPr="00067DBA">
        <w:rPr>
          <w:bCs/>
        </w:rPr>
        <w:t>名</w:t>
      </w:r>
      <w:r w:rsidRPr="00067DBA">
        <w:rPr>
          <w:bCs/>
        </w:rPr>
        <w:t>(</w:t>
      </w:r>
      <w:r w:rsidRPr="00067DBA">
        <w:rPr>
          <w:bCs/>
        </w:rPr>
        <w:t>退步</w:t>
      </w:r>
      <w:r w:rsidRPr="00067DBA">
        <w:rPr>
          <w:bCs/>
        </w:rPr>
        <w:t>2</w:t>
      </w:r>
      <w:r w:rsidRPr="00067DBA">
        <w:rPr>
          <w:bCs/>
        </w:rPr>
        <w:t>名</w:t>
      </w:r>
      <w:r w:rsidRPr="00067DBA">
        <w:rPr>
          <w:bCs/>
        </w:rPr>
        <w:t>)</w:t>
      </w:r>
      <w:r w:rsidRPr="00067DBA">
        <w:rPr>
          <w:bCs/>
        </w:rPr>
        <w:t>，「效率強化」第</w:t>
      </w:r>
      <w:r w:rsidRPr="00067DBA">
        <w:rPr>
          <w:bCs/>
        </w:rPr>
        <w:t>23</w:t>
      </w:r>
      <w:r w:rsidRPr="00067DBA">
        <w:rPr>
          <w:bCs/>
        </w:rPr>
        <w:t>名</w:t>
      </w:r>
      <w:r w:rsidRPr="00067DBA">
        <w:rPr>
          <w:bCs/>
        </w:rPr>
        <w:t>(</w:t>
      </w:r>
      <w:r w:rsidRPr="00067DBA">
        <w:rPr>
          <w:bCs/>
        </w:rPr>
        <w:t>退步</w:t>
      </w:r>
      <w:r w:rsidRPr="00067DBA">
        <w:rPr>
          <w:bCs/>
        </w:rPr>
        <w:t>3</w:t>
      </w:r>
      <w:r w:rsidRPr="00067DBA">
        <w:rPr>
          <w:bCs/>
        </w:rPr>
        <w:t>名</w:t>
      </w:r>
      <w:r w:rsidRPr="00067DBA">
        <w:rPr>
          <w:bCs/>
        </w:rPr>
        <w:t>)</w:t>
      </w:r>
      <w:r w:rsidRPr="00067DBA">
        <w:rPr>
          <w:bCs/>
        </w:rPr>
        <w:t>，「創新及成熟</w:t>
      </w:r>
      <w:r>
        <w:rPr>
          <w:rFonts w:hint="eastAsia"/>
          <w:bCs/>
        </w:rPr>
        <w:t>因素</w:t>
      </w:r>
      <w:r w:rsidRPr="00067DBA">
        <w:rPr>
          <w:bCs/>
        </w:rPr>
        <w:t>」第</w:t>
      </w:r>
      <w:r w:rsidRPr="00067DBA">
        <w:rPr>
          <w:bCs/>
        </w:rPr>
        <w:t>20</w:t>
      </w:r>
      <w:r w:rsidRPr="00067DBA">
        <w:rPr>
          <w:bCs/>
        </w:rPr>
        <w:t>名</w:t>
      </w:r>
      <w:r w:rsidRPr="00067DBA">
        <w:rPr>
          <w:bCs/>
        </w:rPr>
        <w:t>(</w:t>
      </w:r>
      <w:r w:rsidRPr="00067DBA">
        <w:rPr>
          <w:bCs/>
        </w:rPr>
        <w:t>退步</w:t>
      </w:r>
      <w:r w:rsidRPr="00067DBA">
        <w:rPr>
          <w:bCs/>
        </w:rPr>
        <w:t>2</w:t>
      </w:r>
      <w:r w:rsidRPr="00067DBA">
        <w:rPr>
          <w:bCs/>
        </w:rPr>
        <w:t>名</w:t>
      </w:r>
      <w:r w:rsidRPr="00067DBA">
        <w:rPr>
          <w:bCs/>
        </w:rPr>
        <w:t>)</w:t>
      </w:r>
      <w:r w:rsidRPr="00067DBA">
        <w:rPr>
          <w:bCs/>
        </w:rPr>
        <w:t>，</w:t>
      </w:r>
      <w:r w:rsidRPr="00067DBA">
        <w:rPr>
          <w:bCs/>
        </w:rPr>
        <w:t>3</w:t>
      </w:r>
      <w:r w:rsidRPr="00067DBA">
        <w:rPr>
          <w:bCs/>
        </w:rPr>
        <w:t>大指標均退步。</w:t>
      </w:r>
    </w:p>
    <w:p w:rsidR="008A4FEC" w:rsidRPr="00831CAF" w:rsidRDefault="008A4FEC" w:rsidP="008A4FEC">
      <w:pPr>
        <w:pStyle w:val="-c"/>
        <w:spacing w:before="108" w:after="108"/>
        <w:ind w:leftChars="100" w:left="630" w:hangingChars="150" w:hanging="390"/>
        <w:rPr>
          <w:bCs/>
          <w:color w:val="000000"/>
        </w:rPr>
      </w:pPr>
      <w:r w:rsidRPr="00067DBA">
        <w:rPr>
          <w:bCs/>
        </w:rPr>
        <w:t>1</w:t>
      </w:r>
      <w:r w:rsidRPr="00067DBA">
        <w:rPr>
          <w:bCs/>
        </w:rPr>
        <w:t>、</w:t>
      </w:r>
      <w:r w:rsidRPr="00067DBA">
        <w:rPr>
          <w:bCs/>
        </w:rPr>
        <w:t>12</w:t>
      </w:r>
      <w:r w:rsidRPr="00067DBA">
        <w:rPr>
          <w:bCs/>
        </w:rPr>
        <w:t>項支</w:t>
      </w:r>
      <w:r w:rsidRPr="006D4196">
        <w:rPr>
          <w:bCs/>
        </w:rPr>
        <w:t>柱指標中，韓國僅「總體經濟環境</w:t>
      </w:r>
      <w:r w:rsidRPr="006D4196">
        <w:rPr>
          <w:bCs/>
        </w:rPr>
        <w:t xml:space="preserve"> </w:t>
      </w:r>
      <w:r w:rsidRPr="006D4196">
        <w:rPr>
          <w:bCs/>
        </w:rPr>
        <w:t>」</w:t>
      </w:r>
      <w:r w:rsidRPr="006D4196">
        <w:rPr>
          <w:bCs/>
        </w:rPr>
        <w:t>(</w:t>
      </w:r>
      <w:r w:rsidRPr="006D4196">
        <w:rPr>
          <w:bCs/>
        </w:rPr>
        <w:t>第</w:t>
      </w:r>
      <w:r w:rsidRPr="006D4196">
        <w:rPr>
          <w:bCs/>
        </w:rPr>
        <w:t>9</w:t>
      </w:r>
      <w:r w:rsidRPr="006D4196">
        <w:rPr>
          <w:bCs/>
        </w:rPr>
        <w:t>名</w:t>
      </w:r>
      <w:r w:rsidRPr="006D4196">
        <w:rPr>
          <w:bCs/>
        </w:rPr>
        <w:t>)</w:t>
      </w:r>
      <w:r w:rsidRPr="006D4196">
        <w:rPr>
          <w:bCs/>
        </w:rPr>
        <w:t>、「基礎建設」</w:t>
      </w:r>
      <w:r w:rsidRPr="006D4196">
        <w:rPr>
          <w:bCs/>
        </w:rPr>
        <w:t>(</w:t>
      </w:r>
      <w:r w:rsidRPr="006D4196">
        <w:rPr>
          <w:bCs/>
        </w:rPr>
        <w:t>第</w:t>
      </w:r>
      <w:r w:rsidRPr="006D4196">
        <w:rPr>
          <w:bCs/>
        </w:rPr>
        <w:t>11</w:t>
      </w:r>
      <w:r w:rsidRPr="006D4196">
        <w:rPr>
          <w:bCs/>
        </w:rPr>
        <w:t>名</w:t>
      </w:r>
      <w:r w:rsidRPr="006D4196">
        <w:rPr>
          <w:bCs/>
        </w:rPr>
        <w:t>)</w:t>
      </w:r>
      <w:r w:rsidRPr="006D4196">
        <w:rPr>
          <w:bCs/>
        </w:rPr>
        <w:t>、「科技整備」</w:t>
      </w:r>
      <w:r w:rsidRPr="006D4196">
        <w:rPr>
          <w:bCs/>
        </w:rPr>
        <w:t>(</w:t>
      </w:r>
      <w:r w:rsidRPr="006D4196">
        <w:rPr>
          <w:bCs/>
        </w:rPr>
        <w:t>第</w:t>
      </w:r>
      <w:r w:rsidRPr="006D4196">
        <w:rPr>
          <w:bCs/>
        </w:rPr>
        <w:t>22</w:t>
      </w:r>
      <w:r w:rsidRPr="006D4196">
        <w:rPr>
          <w:bCs/>
        </w:rPr>
        <w:t>名</w:t>
      </w:r>
      <w:r w:rsidRPr="006D4196">
        <w:rPr>
          <w:bCs/>
        </w:rPr>
        <w:t>)</w:t>
      </w:r>
      <w:r w:rsidRPr="006D4196">
        <w:rPr>
          <w:bCs/>
        </w:rPr>
        <w:t>及「市場規模」</w:t>
      </w:r>
      <w:r w:rsidRPr="006D4196">
        <w:rPr>
          <w:bCs/>
        </w:rPr>
        <w:t>(</w:t>
      </w:r>
      <w:r w:rsidRPr="006D4196">
        <w:rPr>
          <w:bCs/>
        </w:rPr>
        <w:t>第</w:t>
      </w:r>
      <w:r w:rsidRPr="006D4196">
        <w:rPr>
          <w:bCs/>
        </w:rPr>
        <w:t>12</w:t>
      </w:r>
      <w:r w:rsidRPr="006D4196">
        <w:rPr>
          <w:bCs/>
        </w:rPr>
        <w:t>名</w:t>
      </w:r>
      <w:r w:rsidRPr="006D4196">
        <w:rPr>
          <w:bCs/>
        </w:rPr>
        <w:t>)</w:t>
      </w:r>
      <w:r w:rsidRPr="006D4196">
        <w:rPr>
          <w:bCs/>
        </w:rPr>
        <w:t>表現優於我國，其餘</w:t>
      </w:r>
      <w:r w:rsidRPr="006D4196">
        <w:rPr>
          <w:bCs/>
        </w:rPr>
        <w:t>8</w:t>
      </w:r>
      <w:r w:rsidRPr="006D4196">
        <w:rPr>
          <w:bCs/>
        </w:rPr>
        <w:t>項又以「體制」</w:t>
      </w:r>
      <w:r w:rsidRPr="006D4196">
        <w:rPr>
          <w:bCs/>
        </w:rPr>
        <w:t>(</w:t>
      </w:r>
      <w:r w:rsidRPr="006D4196">
        <w:rPr>
          <w:bCs/>
        </w:rPr>
        <w:t>第</w:t>
      </w:r>
      <w:r w:rsidRPr="006D4196">
        <w:rPr>
          <w:bCs/>
        </w:rPr>
        <w:t>74</w:t>
      </w:r>
      <w:r w:rsidRPr="006D4196">
        <w:rPr>
          <w:bCs/>
        </w:rPr>
        <w:t>名</w:t>
      </w:r>
      <w:r w:rsidRPr="006D4196">
        <w:rPr>
          <w:bCs/>
        </w:rPr>
        <w:t>)</w:t>
      </w:r>
      <w:r w:rsidRPr="006D4196">
        <w:rPr>
          <w:bCs/>
        </w:rPr>
        <w:t>、「金融市場發</w:t>
      </w:r>
      <w:r w:rsidRPr="00067DBA">
        <w:rPr>
          <w:bCs/>
        </w:rPr>
        <w:t>展</w:t>
      </w:r>
      <w:r w:rsidRPr="00831CAF">
        <w:rPr>
          <w:bCs/>
          <w:color w:val="000000"/>
        </w:rPr>
        <w:t>」</w:t>
      </w:r>
      <w:r w:rsidRPr="00831CAF">
        <w:rPr>
          <w:bCs/>
          <w:color w:val="000000"/>
        </w:rPr>
        <w:t>(</w:t>
      </w:r>
      <w:r w:rsidRPr="00831CAF">
        <w:rPr>
          <w:bCs/>
          <w:color w:val="000000"/>
        </w:rPr>
        <w:t>第</w:t>
      </w:r>
      <w:r w:rsidRPr="00831CAF">
        <w:rPr>
          <w:bCs/>
          <w:color w:val="000000"/>
        </w:rPr>
        <w:t>81</w:t>
      </w:r>
      <w:r w:rsidRPr="00831CAF">
        <w:rPr>
          <w:bCs/>
          <w:color w:val="000000"/>
        </w:rPr>
        <w:t>名</w:t>
      </w:r>
      <w:r w:rsidRPr="00831CAF">
        <w:rPr>
          <w:bCs/>
          <w:color w:val="000000"/>
        </w:rPr>
        <w:t xml:space="preserve">) </w:t>
      </w:r>
      <w:r w:rsidRPr="00831CAF">
        <w:rPr>
          <w:bCs/>
          <w:color w:val="000000"/>
        </w:rPr>
        <w:t>及「勞動市場效率」</w:t>
      </w:r>
      <w:r w:rsidRPr="00831CAF">
        <w:rPr>
          <w:bCs/>
          <w:color w:val="000000"/>
        </w:rPr>
        <w:t xml:space="preserve"> (</w:t>
      </w:r>
      <w:r w:rsidRPr="00831CAF">
        <w:rPr>
          <w:bCs/>
          <w:color w:val="000000"/>
        </w:rPr>
        <w:t>第</w:t>
      </w:r>
      <w:r w:rsidRPr="00831CAF">
        <w:rPr>
          <w:bCs/>
          <w:color w:val="000000"/>
        </w:rPr>
        <w:t>78</w:t>
      </w:r>
      <w:r w:rsidRPr="00831CAF">
        <w:rPr>
          <w:bCs/>
          <w:color w:val="000000"/>
        </w:rPr>
        <w:t>名</w:t>
      </w:r>
      <w:r w:rsidRPr="00831CAF">
        <w:rPr>
          <w:bCs/>
          <w:color w:val="000000"/>
        </w:rPr>
        <w:t>)</w:t>
      </w:r>
      <w:r w:rsidRPr="00831CAF">
        <w:rPr>
          <w:bCs/>
          <w:color w:val="000000"/>
        </w:rPr>
        <w:t>排名落後我國較多。</w:t>
      </w:r>
    </w:p>
    <w:p w:rsidR="008A4FEC" w:rsidRPr="007D63A8" w:rsidRDefault="008A4FEC" w:rsidP="008A4FEC">
      <w:pPr>
        <w:pStyle w:val="-c"/>
        <w:spacing w:before="108" w:after="108"/>
        <w:ind w:leftChars="100" w:left="630" w:hangingChars="150" w:hanging="390"/>
        <w:rPr>
          <w:rFonts w:hAnsi="標楷體"/>
          <w:bCs/>
        </w:rPr>
      </w:pPr>
      <w:r w:rsidRPr="00831CAF">
        <w:rPr>
          <w:bCs/>
          <w:color w:val="000000"/>
        </w:rPr>
        <w:t>2</w:t>
      </w:r>
      <w:r w:rsidRPr="00831CAF">
        <w:rPr>
          <w:bCs/>
          <w:color w:val="000000"/>
        </w:rPr>
        <w:t>、就</w:t>
      </w:r>
      <w:r w:rsidRPr="00831CAF">
        <w:rPr>
          <w:rFonts w:hAnsi="標楷體" w:hint="eastAsia"/>
          <w:bCs/>
          <w:color w:val="000000"/>
        </w:rPr>
        <w:t>細項指標觀察，</w:t>
      </w:r>
      <w:r w:rsidRPr="00A42515">
        <w:rPr>
          <w:rFonts w:hAnsi="標楷體" w:hint="eastAsia"/>
          <w:bCs/>
          <w:color w:val="000000"/>
        </w:rPr>
        <w:t>全球前</w:t>
      </w:r>
      <w:r w:rsidRPr="00A42515">
        <w:rPr>
          <w:rFonts w:hAnsi="標楷體" w:hint="eastAsia"/>
          <w:bCs/>
          <w:color w:val="000000"/>
        </w:rPr>
        <w:t>3</w:t>
      </w:r>
      <w:r w:rsidRPr="00A42515">
        <w:rPr>
          <w:rFonts w:hAnsi="標楷體" w:hint="eastAsia"/>
          <w:bCs/>
          <w:color w:val="000000"/>
        </w:rPr>
        <w:t>名</w:t>
      </w:r>
      <w:r>
        <w:rPr>
          <w:rFonts w:hAnsi="標楷體" w:hint="eastAsia"/>
          <w:bCs/>
          <w:color w:val="000000"/>
        </w:rPr>
        <w:t>我國計有</w:t>
      </w:r>
      <w:r w:rsidRPr="00A42515">
        <w:rPr>
          <w:rFonts w:hAnsi="標楷體" w:hint="eastAsia"/>
          <w:bCs/>
          <w:color w:val="000000"/>
        </w:rPr>
        <w:t>8</w:t>
      </w:r>
      <w:r w:rsidRPr="00A42515">
        <w:rPr>
          <w:rFonts w:hAnsi="標楷體" w:hint="eastAsia"/>
          <w:bCs/>
          <w:color w:val="000000"/>
        </w:rPr>
        <w:t>項：「通貨膨脹年度變化」</w:t>
      </w:r>
      <w:r w:rsidRPr="00A42515">
        <w:rPr>
          <w:rFonts w:hAnsi="標楷體" w:hint="eastAsia"/>
          <w:bCs/>
          <w:color w:val="000000"/>
        </w:rPr>
        <w:t>(</w:t>
      </w:r>
      <w:r w:rsidRPr="00A42515">
        <w:rPr>
          <w:rFonts w:hAnsi="標楷體" w:hint="eastAsia"/>
          <w:bCs/>
          <w:color w:val="000000"/>
        </w:rPr>
        <w:t>第</w:t>
      </w:r>
      <w:r w:rsidRPr="00A42515">
        <w:rPr>
          <w:rFonts w:hAnsi="標楷體" w:hint="eastAsia"/>
          <w:bCs/>
          <w:color w:val="000000"/>
        </w:rPr>
        <w:t>1</w:t>
      </w:r>
      <w:r w:rsidRPr="00A42515">
        <w:rPr>
          <w:bCs/>
          <w:color w:val="000000"/>
        </w:rPr>
        <w:t>名</w:t>
      </w:r>
      <w:r w:rsidRPr="00A42515">
        <w:rPr>
          <w:bCs/>
          <w:color w:val="000000"/>
        </w:rPr>
        <w:t>)</w:t>
      </w:r>
      <w:r w:rsidRPr="00623434">
        <w:rPr>
          <w:bCs/>
        </w:rPr>
        <w:t>、「</w:t>
      </w:r>
      <w:r>
        <w:rPr>
          <w:rFonts w:hint="eastAsia"/>
          <w:bCs/>
        </w:rPr>
        <w:t>固定</w:t>
      </w:r>
      <w:r w:rsidRPr="00623434">
        <w:rPr>
          <w:bCs/>
        </w:rPr>
        <w:t>電話線</w:t>
      </w:r>
      <w:r>
        <w:rPr>
          <w:rFonts w:hint="eastAsia"/>
          <w:bCs/>
        </w:rPr>
        <w:t>路</w:t>
      </w:r>
      <w:r w:rsidRPr="00623434">
        <w:rPr>
          <w:bCs/>
        </w:rPr>
        <w:t>」</w:t>
      </w:r>
      <w:r w:rsidRPr="00623434">
        <w:rPr>
          <w:bCs/>
        </w:rPr>
        <w:t>(</w:t>
      </w:r>
      <w:r w:rsidRPr="00623434">
        <w:rPr>
          <w:bCs/>
        </w:rPr>
        <w:t>第</w:t>
      </w:r>
      <w:r w:rsidRPr="00623434">
        <w:rPr>
          <w:bCs/>
        </w:rPr>
        <w:t>1</w:t>
      </w:r>
      <w:r w:rsidRPr="00623434">
        <w:rPr>
          <w:bCs/>
        </w:rPr>
        <w:t>名</w:t>
      </w:r>
      <w:r w:rsidRPr="00623434">
        <w:rPr>
          <w:bCs/>
        </w:rPr>
        <w:t>)</w:t>
      </w:r>
      <w:r w:rsidRPr="00623434">
        <w:rPr>
          <w:bCs/>
        </w:rPr>
        <w:t>、「群聚發展</w:t>
      </w:r>
      <w:r>
        <w:rPr>
          <w:rFonts w:hint="eastAsia"/>
          <w:bCs/>
        </w:rPr>
        <w:t>情形</w:t>
      </w:r>
      <w:r w:rsidRPr="00623434">
        <w:rPr>
          <w:bCs/>
        </w:rPr>
        <w:t>」</w:t>
      </w:r>
      <w:r w:rsidRPr="00623434">
        <w:rPr>
          <w:bCs/>
        </w:rPr>
        <w:t>(</w:t>
      </w:r>
      <w:r w:rsidRPr="00623434">
        <w:rPr>
          <w:bCs/>
        </w:rPr>
        <w:t>第</w:t>
      </w:r>
      <w:r w:rsidRPr="00623434">
        <w:rPr>
          <w:bCs/>
        </w:rPr>
        <w:t>1</w:t>
      </w:r>
      <w:r w:rsidRPr="00623434">
        <w:rPr>
          <w:bCs/>
        </w:rPr>
        <w:t>名</w:t>
      </w:r>
      <w:r w:rsidRPr="00623434">
        <w:rPr>
          <w:bCs/>
        </w:rPr>
        <w:t>)</w:t>
      </w:r>
      <w:r w:rsidRPr="00623434">
        <w:rPr>
          <w:bCs/>
        </w:rPr>
        <w:t>、「瘧疾發生率」</w:t>
      </w:r>
      <w:r w:rsidRPr="00623434">
        <w:rPr>
          <w:bCs/>
        </w:rPr>
        <w:t>(</w:t>
      </w:r>
      <w:r w:rsidRPr="00623434">
        <w:rPr>
          <w:bCs/>
        </w:rPr>
        <w:t>第</w:t>
      </w:r>
      <w:r w:rsidRPr="00623434">
        <w:rPr>
          <w:bCs/>
        </w:rPr>
        <w:t>1</w:t>
      </w:r>
      <w:r w:rsidRPr="00623434">
        <w:rPr>
          <w:bCs/>
        </w:rPr>
        <w:t>名</w:t>
      </w:r>
      <w:r w:rsidRPr="00623434">
        <w:rPr>
          <w:bCs/>
        </w:rPr>
        <w:t>)</w:t>
      </w:r>
      <w:r w:rsidRPr="00623434">
        <w:rPr>
          <w:bCs/>
        </w:rPr>
        <w:t>、「瘧疾對商業影響」</w:t>
      </w:r>
      <w:r w:rsidRPr="00623434">
        <w:rPr>
          <w:bCs/>
        </w:rPr>
        <w:t>(</w:t>
      </w:r>
      <w:r w:rsidRPr="00623434">
        <w:rPr>
          <w:bCs/>
        </w:rPr>
        <w:t>第</w:t>
      </w:r>
      <w:r w:rsidRPr="00623434">
        <w:rPr>
          <w:bCs/>
        </w:rPr>
        <w:t>1</w:t>
      </w:r>
      <w:r w:rsidRPr="00623434">
        <w:rPr>
          <w:bCs/>
        </w:rPr>
        <w:t>名</w:t>
      </w:r>
      <w:r w:rsidRPr="00623434">
        <w:rPr>
          <w:bCs/>
        </w:rPr>
        <w:t>)</w:t>
      </w:r>
      <w:r w:rsidRPr="00623434">
        <w:rPr>
          <w:bCs/>
        </w:rPr>
        <w:t>、「當地競爭密集度」</w:t>
      </w:r>
      <w:r w:rsidRPr="00623434">
        <w:rPr>
          <w:bCs/>
        </w:rPr>
        <w:t>(</w:t>
      </w:r>
      <w:r w:rsidRPr="00623434">
        <w:rPr>
          <w:bCs/>
        </w:rPr>
        <w:t>第</w:t>
      </w:r>
      <w:r w:rsidRPr="00623434">
        <w:rPr>
          <w:bCs/>
        </w:rPr>
        <w:t>2</w:t>
      </w:r>
      <w:r w:rsidRPr="00623434">
        <w:rPr>
          <w:bCs/>
        </w:rPr>
        <w:t>名</w:t>
      </w:r>
      <w:r w:rsidRPr="00623434">
        <w:rPr>
          <w:bCs/>
        </w:rPr>
        <w:t>)</w:t>
      </w:r>
      <w:r w:rsidRPr="00623434">
        <w:rPr>
          <w:bCs/>
        </w:rPr>
        <w:t>、「透過當地股票市場籌資」</w:t>
      </w:r>
      <w:r w:rsidRPr="00623434">
        <w:rPr>
          <w:bCs/>
        </w:rPr>
        <w:t>(</w:t>
      </w:r>
      <w:r w:rsidRPr="00623434">
        <w:rPr>
          <w:bCs/>
        </w:rPr>
        <w:t>第</w:t>
      </w:r>
      <w:r w:rsidRPr="00623434">
        <w:rPr>
          <w:bCs/>
        </w:rPr>
        <w:t>3</w:t>
      </w:r>
      <w:r w:rsidRPr="00623434">
        <w:rPr>
          <w:bCs/>
        </w:rPr>
        <w:t>名</w:t>
      </w:r>
      <w:r w:rsidRPr="00623434">
        <w:rPr>
          <w:bCs/>
        </w:rPr>
        <w:t>)</w:t>
      </w:r>
      <w:r w:rsidRPr="00623434">
        <w:rPr>
          <w:bCs/>
        </w:rPr>
        <w:t>、「當地供應商數量」</w:t>
      </w:r>
      <w:r w:rsidRPr="00623434">
        <w:rPr>
          <w:bCs/>
        </w:rPr>
        <w:t>(</w:t>
      </w:r>
      <w:r w:rsidRPr="00623434">
        <w:rPr>
          <w:bCs/>
        </w:rPr>
        <w:t>第</w:t>
      </w:r>
      <w:r w:rsidRPr="00623434">
        <w:rPr>
          <w:bCs/>
        </w:rPr>
        <w:t>3</w:t>
      </w:r>
      <w:r w:rsidRPr="00623434">
        <w:rPr>
          <w:bCs/>
        </w:rPr>
        <w:t>名</w:t>
      </w:r>
      <w:r w:rsidRPr="00623434">
        <w:rPr>
          <w:bCs/>
        </w:rPr>
        <w:t>)</w:t>
      </w:r>
      <w:r>
        <w:rPr>
          <w:rFonts w:ascii="新細明體" w:eastAsia="新細明體" w:hAnsi="新細明體" w:hint="eastAsia"/>
          <w:bCs/>
        </w:rPr>
        <w:t>。</w:t>
      </w:r>
      <w:r w:rsidRPr="00831CAF">
        <w:rPr>
          <w:rFonts w:hAnsi="標楷體" w:hint="eastAsia"/>
          <w:bCs/>
          <w:color w:val="000000"/>
        </w:rPr>
        <w:t>韓國有</w:t>
      </w:r>
      <w:r w:rsidRPr="00831CAF">
        <w:rPr>
          <w:rFonts w:hAnsi="標楷體" w:hint="eastAsia"/>
          <w:bCs/>
          <w:color w:val="000000"/>
        </w:rPr>
        <w:t>3</w:t>
      </w:r>
      <w:r w:rsidRPr="00831CAF">
        <w:rPr>
          <w:rFonts w:hAnsi="標楷體" w:hint="eastAsia"/>
          <w:bCs/>
          <w:color w:val="000000"/>
        </w:rPr>
        <w:t>項：</w:t>
      </w:r>
      <w:r w:rsidRPr="00831CAF">
        <w:rPr>
          <w:rFonts w:ascii="新細明體" w:eastAsia="新細明體" w:hAnsi="新細明體" w:hint="eastAsia"/>
          <w:bCs/>
          <w:color w:val="000000"/>
        </w:rPr>
        <w:t>「</w:t>
      </w:r>
      <w:r w:rsidRPr="00831CAF">
        <w:rPr>
          <w:rFonts w:hAnsi="標楷體" w:hint="eastAsia"/>
          <w:bCs/>
          <w:color w:val="000000"/>
        </w:rPr>
        <w:t>通貨膨脹年度變化</w:t>
      </w:r>
      <w:r w:rsidRPr="00831CAF">
        <w:rPr>
          <w:rFonts w:ascii="新細明體" w:eastAsia="新細明體" w:hAnsi="新細明體" w:hint="eastAsia"/>
          <w:bCs/>
          <w:color w:val="000000"/>
        </w:rPr>
        <w:t>」</w:t>
      </w:r>
      <w:r w:rsidRPr="00831CAF">
        <w:rPr>
          <w:rFonts w:hAnsi="標楷體" w:hint="eastAsia"/>
          <w:bCs/>
          <w:color w:val="000000"/>
        </w:rPr>
        <w:t>(</w:t>
      </w:r>
      <w:r>
        <w:rPr>
          <w:rFonts w:hAnsi="標楷體" w:hint="eastAsia"/>
          <w:bCs/>
          <w:color w:val="000000"/>
        </w:rPr>
        <w:t>與我國</w:t>
      </w:r>
      <w:proofErr w:type="gramStart"/>
      <w:r>
        <w:rPr>
          <w:rFonts w:hAnsi="標楷體" w:hint="eastAsia"/>
          <w:bCs/>
          <w:color w:val="000000"/>
        </w:rPr>
        <w:t>併</w:t>
      </w:r>
      <w:proofErr w:type="gramEnd"/>
      <w:r>
        <w:rPr>
          <w:rFonts w:hAnsi="標楷體" w:hint="eastAsia"/>
          <w:bCs/>
          <w:color w:val="000000"/>
        </w:rPr>
        <w:t>列</w:t>
      </w:r>
      <w:r w:rsidRPr="00831CAF">
        <w:rPr>
          <w:rFonts w:hAnsi="標楷體" w:hint="eastAsia"/>
          <w:bCs/>
          <w:color w:val="000000"/>
        </w:rPr>
        <w:t>第</w:t>
      </w:r>
      <w:r w:rsidRPr="00831CAF">
        <w:rPr>
          <w:rFonts w:hAnsi="標楷體" w:hint="eastAsia"/>
          <w:bCs/>
          <w:color w:val="000000"/>
        </w:rPr>
        <w:t>1</w:t>
      </w:r>
      <w:r w:rsidRPr="00831CAF">
        <w:rPr>
          <w:rFonts w:hAnsi="標楷體" w:hint="eastAsia"/>
          <w:bCs/>
          <w:color w:val="000000"/>
        </w:rPr>
        <w:t>名</w:t>
      </w:r>
      <w:r w:rsidRPr="00831CAF">
        <w:rPr>
          <w:rFonts w:hAnsi="標楷體" w:hint="eastAsia"/>
          <w:bCs/>
          <w:color w:val="000000"/>
        </w:rPr>
        <w:t>)</w:t>
      </w:r>
      <w:r w:rsidRPr="00831CAF">
        <w:rPr>
          <w:rFonts w:ascii="新細明體" w:eastAsia="新細明體" w:hAnsi="新細明體" w:hint="eastAsia"/>
          <w:bCs/>
          <w:color w:val="000000"/>
        </w:rPr>
        <w:t>、「</w:t>
      </w:r>
      <w:r w:rsidRPr="00831CAF">
        <w:rPr>
          <w:rFonts w:hAnsi="標楷體" w:hint="eastAsia"/>
          <w:bCs/>
          <w:color w:val="000000"/>
        </w:rPr>
        <w:t>高等</w:t>
      </w:r>
      <w:r w:rsidRPr="00831CAF">
        <w:rPr>
          <w:rFonts w:hAnsi="標楷體" w:hint="eastAsia"/>
          <w:bCs/>
          <w:color w:val="000000"/>
        </w:rPr>
        <w:lastRenderedPageBreak/>
        <w:t>教育就學率</w:t>
      </w:r>
      <w:r w:rsidRPr="00831CAF">
        <w:rPr>
          <w:rFonts w:ascii="新細明體" w:eastAsia="新細明體" w:hAnsi="新細明體" w:hint="eastAsia"/>
          <w:bCs/>
          <w:color w:val="000000"/>
        </w:rPr>
        <w:t>」</w:t>
      </w:r>
      <w:r w:rsidRPr="00831CAF">
        <w:rPr>
          <w:rFonts w:hAnsi="標楷體" w:hint="eastAsia"/>
          <w:bCs/>
          <w:color w:val="000000"/>
        </w:rPr>
        <w:t>(</w:t>
      </w:r>
      <w:r w:rsidRPr="00831CAF">
        <w:rPr>
          <w:rFonts w:hAnsi="標楷體" w:hint="eastAsia"/>
          <w:bCs/>
          <w:color w:val="000000"/>
        </w:rPr>
        <w:t>第</w:t>
      </w:r>
      <w:r w:rsidRPr="00831CAF">
        <w:rPr>
          <w:rFonts w:hAnsi="標楷體" w:hint="eastAsia"/>
          <w:bCs/>
          <w:color w:val="000000"/>
        </w:rPr>
        <w:t>1</w:t>
      </w:r>
      <w:r w:rsidRPr="00831CAF">
        <w:rPr>
          <w:rFonts w:hAnsi="標楷體" w:hint="eastAsia"/>
          <w:bCs/>
          <w:color w:val="000000"/>
        </w:rPr>
        <w:t>名</w:t>
      </w:r>
      <w:r w:rsidRPr="00831CAF">
        <w:rPr>
          <w:rFonts w:hAnsi="標楷體" w:hint="eastAsia"/>
          <w:bCs/>
          <w:color w:val="000000"/>
        </w:rPr>
        <w:t>)</w:t>
      </w:r>
      <w:r w:rsidRPr="00831CAF">
        <w:rPr>
          <w:rFonts w:hAnsi="標楷體" w:hint="eastAsia"/>
          <w:bCs/>
          <w:color w:val="000000"/>
        </w:rPr>
        <w:t>、</w:t>
      </w:r>
      <w:r w:rsidRPr="00831CAF">
        <w:rPr>
          <w:rFonts w:ascii="新細明體" w:eastAsia="新細明體" w:hAnsi="新細明體" w:hint="eastAsia"/>
          <w:bCs/>
          <w:color w:val="000000"/>
        </w:rPr>
        <w:t>「</w:t>
      </w:r>
      <w:r w:rsidRPr="00831CAF">
        <w:rPr>
          <w:rFonts w:hAnsi="標楷體" w:hint="eastAsia"/>
          <w:bCs/>
          <w:color w:val="000000"/>
        </w:rPr>
        <w:t>固定電話線路</w:t>
      </w:r>
      <w:r w:rsidRPr="00831CAF">
        <w:rPr>
          <w:rFonts w:ascii="新細明體" w:eastAsia="新細明體" w:hAnsi="新細明體" w:hint="eastAsia"/>
          <w:bCs/>
          <w:color w:val="000000"/>
        </w:rPr>
        <w:t>」</w:t>
      </w:r>
      <w:r w:rsidRPr="00831CAF">
        <w:rPr>
          <w:rFonts w:hAnsi="標楷體" w:hint="eastAsia"/>
          <w:bCs/>
          <w:color w:val="000000"/>
        </w:rPr>
        <w:t>(</w:t>
      </w:r>
      <w:r w:rsidRPr="00831CAF">
        <w:rPr>
          <w:rFonts w:hAnsi="標楷體" w:hint="eastAsia"/>
          <w:bCs/>
          <w:color w:val="000000"/>
        </w:rPr>
        <w:t>第</w:t>
      </w:r>
      <w:r w:rsidRPr="00831CAF">
        <w:rPr>
          <w:rFonts w:hAnsi="標楷體" w:hint="eastAsia"/>
          <w:bCs/>
          <w:color w:val="000000"/>
        </w:rPr>
        <w:t>2</w:t>
      </w:r>
      <w:r w:rsidRPr="00831CAF">
        <w:rPr>
          <w:rFonts w:hAnsi="標楷體" w:hint="eastAsia"/>
          <w:bCs/>
          <w:color w:val="000000"/>
        </w:rPr>
        <w:t>名</w:t>
      </w:r>
      <w:r w:rsidRPr="00831CAF">
        <w:rPr>
          <w:rFonts w:hAnsi="標楷體" w:hint="eastAsia"/>
          <w:bCs/>
          <w:color w:val="000000"/>
        </w:rPr>
        <w:t>)</w:t>
      </w:r>
      <w:r w:rsidRPr="00831CAF">
        <w:rPr>
          <w:rFonts w:hAnsi="標楷體" w:hint="eastAsia"/>
          <w:bCs/>
          <w:color w:val="000000"/>
        </w:rPr>
        <w:t>。</w:t>
      </w:r>
    </w:p>
    <w:p w:rsidR="008A4FEC" w:rsidRPr="00C64E3F" w:rsidRDefault="008A4FEC" w:rsidP="008A4FEC">
      <w:pPr>
        <w:pStyle w:val="-c"/>
        <w:spacing w:before="108" w:after="108"/>
        <w:ind w:left="390" w:hangingChars="150" w:hanging="390"/>
        <w:rPr>
          <w:bCs/>
        </w:rPr>
      </w:pPr>
      <w:r w:rsidRPr="007D63A8">
        <w:rPr>
          <w:rFonts w:hAnsi="標楷體" w:hint="eastAsia"/>
          <w:bCs/>
        </w:rPr>
        <w:t>3</w:t>
      </w:r>
      <w:r w:rsidRPr="007D63A8">
        <w:rPr>
          <w:rFonts w:hAnsi="標楷體" w:hint="eastAsia"/>
          <w:bCs/>
        </w:rPr>
        <w:t>、</w:t>
      </w:r>
      <w:r>
        <w:rPr>
          <w:rFonts w:hAnsi="標楷體" w:hint="eastAsia"/>
          <w:bCs/>
        </w:rPr>
        <w:t>韓國</w:t>
      </w:r>
      <w:r w:rsidRPr="007D63A8">
        <w:rPr>
          <w:rFonts w:hAnsi="標楷體" w:hint="eastAsia"/>
          <w:bCs/>
        </w:rPr>
        <w:t>排名在全球</w:t>
      </w:r>
      <w:r w:rsidRPr="007D63A8">
        <w:rPr>
          <w:rFonts w:hAnsi="標楷體" w:hint="eastAsia"/>
          <w:bCs/>
        </w:rPr>
        <w:t>100</w:t>
      </w:r>
      <w:r w:rsidRPr="007D63A8">
        <w:rPr>
          <w:rFonts w:hAnsi="標楷體" w:hint="eastAsia"/>
          <w:bCs/>
        </w:rPr>
        <w:t>名以上的</w:t>
      </w:r>
      <w:r>
        <w:rPr>
          <w:rFonts w:hAnsi="標楷體" w:hint="eastAsia"/>
          <w:bCs/>
        </w:rPr>
        <w:t>細</w:t>
      </w:r>
      <w:r w:rsidRPr="007D63A8">
        <w:rPr>
          <w:rFonts w:hAnsi="標楷體" w:hint="eastAsia"/>
          <w:bCs/>
        </w:rPr>
        <w:t>項指標</w:t>
      </w:r>
      <w:r>
        <w:rPr>
          <w:rFonts w:hAnsi="標楷體" w:hint="eastAsia"/>
          <w:bCs/>
        </w:rPr>
        <w:t>計</w:t>
      </w:r>
      <w:r>
        <w:rPr>
          <w:rFonts w:hAnsi="標楷體" w:hint="eastAsia"/>
          <w:bCs/>
        </w:rPr>
        <w:t>15</w:t>
      </w:r>
      <w:r>
        <w:rPr>
          <w:rFonts w:hAnsi="標楷體" w:hint="eastAsia"/>
          <w:bCs/>
        </w:rPr>
        <w:t>項</w:t>
      </w:r>
      <w:r w:rsidRPr="007D63A8">
        <w:rPr>
          <w:rFonts w:hAnsi="標楷體" w:hint="eastAsia"/>
          <w:bCs/>
        </w:rPr>
        <w:t>：</w:t>
      </w:r>
      <w:r>
        <w:rPr>
          <w:rFonts w:ascii="新細明體" w:eastAsia="新細明體" w:hAnsi="新細明體" w:hint="eastAsia"/>
          <w:bCs/>
        </w:rPr>
        <w:t>「</w:t>
      </w:r>
      <w:r w:rsidRPr="00C64E3F">
        <w:rPr>
          <w:rFonts w:hAnsi="標楷體" w:hint="eastAsia"/>
          <w:bCs/>
        </w:rPr>
        <w:t>政客的公眾信賴</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w:t>
      </w:r>
      <w:r>
        <w:rPr>
          <w:rFonts w:hAnsi="標楷體" w:hint="eastAsia"/>
          <w:bCs/>
        </w:rPr>
        <w:t>12</w:t>
      </w:r>
      <w:r>
        <w:rPr>
          <w:rFonts w:hAnsi="標楷體" w:hint="eastAsia"/>
          <w:bCs/>
        </w:rPr>
        <w:t>名</w:t>
      </w:r>
      <w:r w:rsidRPr="007D63A8">
        <w:rPr>
          <w:rFonts w:hAnsi="標楷體" w:hint="eastAsia"/>
          <w:bCs/>
        </w:rPr>
        <w:t>)</w:t>
      </w:r>
      <w:r w:rsidRPr="007D63A8">
        <w:rPr>
          <w:rFonts w:hAnsi="標楷體" w:hint="eastAsia"/>
          <w:bCs/>
        </w:rPr>
        <w:t>、</w:t>
      </w:r>
      <w:r>
        <w:rPr>
          <w:rFonts w:ascii="新細明體" w:eastAsia="新細明體" w:hAnsi="新細明體" w:hint="eastAsia"/>
          <w:bCs/>
        </w:rPr>
        <w:t>「</w:t>
      </w:r>
      <w:r w:rsidRPr="00C64E3F">
        <w:rPr>
          <w:rFonts w:hAnsi="標楷體" w:hint="eastAsia"/>
          <w:bCs/>
        </w:rPr>
        <w:t>挑戰法規之法制效能</w:t>
      </w:r>
      <w:r>
        <w:rPr>
          <w:rFonts w:ascii="新細明體" w:eastAsia="新細明體" w:hAnsi="新細明體" w:hint="eastAsia"/>
          <w:bCs/>
        </w:rPr>
        <w:t>」</w:t>
      </w:r>
      <w:r>
        <w:rPr>
          <w:rFonts w:hAnsi="標楷體" w:hint="eastAsia"/>
          <w:bCs/>
        </w:rPr>
        <w:t>(</w:t>
      </w:r>
      <w:r>
        <w:rPr>
          <w:rFonts w:hAnsi="標楷體" w:hint="eastAsia"/>
          <w:bCs/>
        </w:rPr>
        <w:t>第</w:t>
      </w:r>
      <w:r>
        <w:rPr>
          <w:rFonts w:hAnsi="標楷體" w:hint="eastAsia"/>
          <w:bCs/>
        </w:rPr>
        <w:t>101</w:t>
      </w:r>
      <w:r>
        <w:rPr>
          <w:rFonts w:hAnsi="標楷體" w:hint="eastAsia"/>
          <w:bCs/>
        </w:rPr>
        <w:t>名</w:t>
      </w:r>
      <w:r>
        <w:rPr>
          <w:rFonts w:hAnsi="標楷體" w:hint="eastAsia"/>
          <w:bCs/>
        </w:rPr>
        <w:t>)</w:t>
      </w:r>
      <w:r>
        <w:rPr>
          <w:rFonts w:ascii="新細明體" w:eastAsia="新細明體" w:hAnsi="新細明體" w:hint="eastAsia"/>
          <w:bCs/>
        </w:rPr>
        <w:t>、「</w:t>
      </w:r>
      <w:r w:rsidRPr="00C64E3F">
        <w:rPr>
          <w:rFonts w:hAnsi="標楷體" w:hint="eastAsia"/>
          <w:bCs/>
        </w:rPr>
        <w:t>政府決策透明度</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w:t>
      </w:r>
      <w:r>
        <w:rPr>
          <w:rFonts w:hAnsi="標楷體" w:hint="eastAsia"/>
          <w:bCs/>
        </w:rPr>
        <w:t>37</w:t>
      </w:r>
      <w:r>
        <w:rPr>
          <w:rFonts w:hAnsi="標楷體" w:hint="eastAsia"/>
          <w:bCs/>
        </w:rPr>
        <w:t>名</w:t>
      </w:r>
      <w:r w:rsidRPr="007D63A8">
        <w:rPr>
          <w:rFonts w:hAnsi="標楷體" w:hint="eastAsia"/>
          <w:bCs/>
        </w:rPr>
        <w:t>)</w:t>
      </w:r>
      <w:r w:rsidRPr="007D63A8">
        <w:rPr>
          <w:rFonts w:hAnsi="標楷體" w:hint="eastAsia"/>
          <w:bCs/>
        </w:rPr>
        <w:t>、</w:t>
      </w:r>
      <w:r>
        <w:rPr>
          <w:rFonts w:ascii="新細明體" w:eastAsia="新細明體" w:hAnsi="新細明體" w:hint="eastAsia"/>
          <w:bCs/>
        </w:rPr>
        <w:t>「</w:t>
      </w:r>
      <w:r w:rsidRPr="00C64E3F">
        <w:rPr>
          <w:rFonts w:hAnsi="標楷體" w:hint="eastAsia"/>
          <w:bCs/>
        </w:rPr>
        <w:t>恐怖行為的企業成本</w:t>
      </w:r>
      <w:r>
        <w:rPr>
          <w:rFonts w:ascii="新細明體" w:eastAsia="新細明體" w:hAnsi="新細明體" w:hint="eastAsia"/>
          <w:bCs/>
        </w:rPr>
        <w:t>」</w:t>
      </w:r>
      <w:r>
        <w:rPr>
          <w:rFonts w:hAnsi="標楷體" w:hint="eastAsia"/>
          <w:bCs/>
        </w:rPr>
        <w:t>(</w:t>
      </w:r>
      <w:r>
        <w:rPr>
          <w:rFonts w:hAnsi="標楷體" w:hint="eastAsia"/>
          <w:bCs/>
        </w:rPr>
        <w:t>第</w:t>
      </w:r>
      <w:r>
        <w:rPr>
          <w:rFonts w:hAnsi="標楷體" w:hint="eastAsia"/>
          <w:bCs/>
        </w:rPr>
        <w:t>106</w:t>
      </w:r>
      <w:r>
        <w:rPr>
          <w:rFonts w:hAnsi="標楷體" w:hint="eastAsia"/>
          <w:bCs/>
        </w:rPr>
        <w:t>名</w:t>
      </w:r>
      <w:r>
        <w:rPr>
          <w:rFonts w:hAnsi="標楷體" w:hint="eastAsia"/>
          <w:bCs/>
        </w:rPr>
        <w:t>)</w:t>
      </w:r>
      <w:r>
        <w:rPr>
          <w:rFonts w:ascii="新細明體" w:eastAsia="新細明體" w:hAnsi="新細明體" w:hint="eastAsia"/>
          <w:bCs/>
        </w:rPr>
        <w:t>、「</w:t>
      </w:r>
      <w:r w:rsidRPr="00C64E3F">
        <w:rPr>
          <w:rFonts w:hAnsi="標楷體" w:hint="eastAsia"/>
          <w:bCs/>
        </w:rPr>
        <w:t>公司董事會效能</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w:t>
      </w:r>
      <w:r>
        <w:rPr>
          <w:rFonts w:hAnsi="標楷體" w:hint="eastAsia"/>
          <w:bCs/>
        </w:rPr>
        <w:t>30</w:t>
      </w:r>
      <w:r>
        <w:rPr>
          <w:rFonts w:hAnsi="標楷體" w:hint="eastAsia"/>
          <w:bCs/>
        </w:rPr>
        <w:t>名</w:t>
      </w:r>
      <w:r w:rsidRPr="007D63A8">
        <w:rPr>
          <w:rFonts w:hAnsi="標楷體" w:hint="eastAsia"/>
          <w:bCs/>
        </w:rPr>
        <w:t>)</w:t>
      </w:r>
      <w:r w:rsidRPr="007D63A8">
        <w:rPr>
          <w:rFonts w:hAnsi="標楷體" w:hint="eastAsia"/>
          <w:bCs/>
        </w:rPr>
        <w:t>、</w:t>
      </w:r>
      <w:r>
        <w:rPr>
          <w:rFonts w:ascii="新細明體" w:eastAsia="新細明體" w:hAnsi="新細明體" w:hint="eastAsia"/>
          <w:bCs/>
        </w:rPr>
        <w:t>「</w:t>
      </w:r>
      <w:r w:rsidRPr="00C64E3F">
        <w:rPr>
          <w:rFonts w:hAnsi="標楷體" w:hint="eastAsia"/>
          <w:bCs/>
        </w:rPr>
        <w:t>對小股東權益保護</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w:t>
      </w:r>
      <w:r>
        <w:rPr>
          <w:rFonts w:hAnsi="標楷體" w:hint="eastAsia"/>
          <w:bCs/>
        </w:rPr>
        <w:t>24</w:t>
      </w:r>
      <w:r>
        <w:rPr>
          <w:rFonts w:hAnsi="標楷體" w:hint="eastAsia"/>
          <w:bCs/>
        </w:rPr>
        <w:t>名</w:t>
      </w:r>
      <w:r w:rsidRPr="007D63A8">
        <w:rPr>
          <w:rFonts w:hAnsi="標楷體" w:hint="eastAsia"/>
          <w:bCs/>
        </w:rPr>
        <w:t>)</w:t>
      </w:r>
      <w:r w:rsidRPr="007D63A8">
        <w:rPr>
          <w:rFonts w:hAnsi="標楷體" w:hint="eastAsia"/>
          <w:bCs/>
        </w:rPr>
        <w:t>、</w:t>
      </w:r>
      <w:r>
        <w:rPr>
          <w:rFonts w:ascii="新細明體" w:eastAsia="新細明體" w:hAnsi="新細明體" w:hint="eastAsia"/>
          <w:bCs/>
        </w:rPr>
        <w:t>「</w:t>
      </w:r>
      <w:r w:rsidRPr="007D63A8">
        <w:rPr>
          <w:rFonts w:hAnsi="標楷體" w:hint="eastAsia"/>
          <w:bCs/>
        </w:rPr>
        <w:t>市場主導程度</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11</w:t>
      </w:r>
      <w:r>
        <w:rPr>
          <w:rFonts w:hAnsi="標楷體" w:hint="eastAsia"/>
          <w:bCs/>
        </w:rPr>
        <w:t>8</w:t>
      </w:r>
      <w:r>
        <w:rPr>
          <w:rFonts w:hAnsi="標楷體" w:hint="eastAsia"/>
          <w:bCs/>
        </w:rPr>
        <w:t>名</w:t>
      </w:r>
      <w:r w:rsidRPr="007D63A8">
        <w:rPr>
          <w:rFonts w:hAnsi="標楷體" w:hint="eastAsia"/>
          <w:bCs/>
        </w:rPr>
        <w:t>)</w:t>
      </w:r>
      <w:r w:rsidRPr="007D63A8">
        <w:rPr>
          <w:rFonts w:hAnsi="標楷體" w:hint="eastAsia"/>
          <w:bCs/>
        </w:rPr>
        <w:t>、</w:t>
      </w:r>
      <w:r>
        <w:rPr>
          <w:rFonts w:ascii="新細明體" w:eastAsia="新細明體" w:hAnsi="新細明體" w:hint="eastAsia"/>
          <w:bCs/>
        </w:rPr>
        <w:t>「</w:t>
      </w:r>
      <w:r w:rsidRPr="00C64E3F">
        <w:rPr>
          <w:rFonts w:hAnsi="標楷體" w:hint="eastAsia"/>
          <w:bCs/>
        </w:rPr>
        <w:t>租稅對投資誘因</w:t>
      </w:r>
      <w:r>
        <w:rPr>
          <w:rFonts w:ascii="新細明體" w:eastAsia="新細明體" w:hAnsi="新細明體" w:hint="eastAsia"/>
          <w:bCs/>
        </w:rPr>
        <w:t>」</w:t>
      </w:r>
      <w:r>
        <w:rPr>
          <w:rFonts w:hAnsi="標楷體" w:hint="eastAsia"/>
          <w:bCs/>
        </w:rPr>
        <w:t>(</w:t>
      </w:r>
      <w:r>
        <w:rPr>
          <w:rFonts w:hAnsi="標楷體" w:hint="eastAsia"/>
          <w:bCs/>
        </w:rPr>
        <w:t>第</w:t>
      </w:r>
      <w:r>
        <w:rPr>
          <w:rFonts w:hAnsi="標楷體" w:hint="eastAsia"/>
          <w:bCs/>
        </w:rPr>
        <w:t>104</w:t>
      </w:r>
      <w:r>
        <w:rPr>
          <w:rFonts w:hAnsi="標楷體" w:hint="eastAsia"/>
          <w:bCs/>
        </w:rPr>
        <w:t>名</w:t>
      </w:r>
      <w:r>
        <w:rPr>
          <w:rFonts w:hAnsi="標楷體" w:hint="eastAsia"/>
          <w:bCs/>
        </w:rPr>
        <w:t>)</w:t>
      </w:r>
      <w:r>
        <w:rPr>
          <w:rFonts w:ascii="新細明體" w:eastAsia="新細明體" w:hAnsi="新細明體" w:hint="eastAsia"/>
          <w:bCs/>
        </w:rPr>
        <w:t>、「</w:t>
      </w:r>
      <w:r w:rsidRPr="00C64E3F">
        <w:rPr>
          <w:rFonts w:hAnsi="標楷體" w:hint="eastAsia"/>
          <w:bCs/>
        </w:rPr>
        <w:t>勞資合作關係</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w:t>
      </w:r>
      <w:r>
        <w:rPr>
          <w:rFonts w:hAnsi="標楷體" w:hint="eastAsia"/>
          <w:bCs/>
        </w:rPr>
        <w:t>3</w:t>
      </w:r>
      <w:r w:rsidRPr="007D63A8">
        <w:rPr>
          <w:rFonts w:hAnsi="標楷體" w:hint="eastAsia"/>
          <w:bCs/>
        </w:rPr>
        <w:t>2</w:t>
      </w:r>
      <w:r>
        <w:rPr>
          <w:rFonts w:hAnsi="標楷體" w:hint="eastAsia"/>
          <w:bCs/>
        </w:rPr>
        <w:t>名</w:t>
      </w:r>
      <w:r w:rsidRPr="007D63A8">
        <w:rPr>
          <w:rFonts w:hAnsi="標楷體" w:hint="eastAsia"/>
          <w:bCs/>
        </w:rPr>
        <w:t>)</w:t>
      </w:r>
      <w:r w:rsidRPr="007D63A8">
        <w:rPr>
          <w:rFonts w:hAnsi="標楷體" w:hint="eastAsia"/>
          <w:bCs/>
        </w:rPr>
        <w:t>、</w:t>
      </w:r>
      <w:r>
        <w:rPr>
          <w:rFonts w:ascii="新細明體" w:eastAsia="新細明體" w:hAnsi="新細明體" w:hint="eastAsia"/>
          <w:bCs/>
        </w:rPr>
        <w:t>「</w:t>
      </w:r>
      <w:proofErr w:type="gramStart"/>
      <w:r w:rsidRPr="00C64E3F">
        <w:rPr>
          <w:rFonts w:hAnsi="標楷體" w:hint="eastAsia"/>
          <w:bCs/>
        </w:rPr>
        <w:t>勞工聘辭慣例</w:t>
      </w:r>
      <w:proofErr w:type="gramEnd"/>
      <w:r>
        <w:rPr>
          <w:rFonts w:ascii="新細明體" w:eastAsia="新細明體" w:hAnsi="新細明體" w:hint="eastAsia"/>
          <w:bCs/>
        </w:rPr>
        <w:t>」</w:t>
      </w:r>
      <w:r>
        <w:rPr>
          <w:rFonts w:hAnsi="標楷體" w:hint="eastAsia"/>
          <w:bCs/>
        </w:rPr>
        <w:t>(</w:t>
      </w:r>
      <w:r>
        <w:rPr>
          <w:rFonts w:hAnsi="標楷體" w:hint="eastAsia"/>
          <w:bCs/>
        </w:rPr>
        <w:t>第</w:t>
      </w:r>
      <w:r>
        <w:rPr>
          <w:rFonts w:hAnsi="標楷體" w:hint="eastAsia"/>
          <w:bCs/>
        </w:rPr>
        <w:t>108</w:t>
      </w:r>
      <w:r>
        <w:rPr>
          <w:rFonts w:hAnsi="標楷體" w:hint="eastAsia"/>
          <w:bCs/>
        </w:rPr>
        <w:t>名</w:t>
      </w:r>
      <w:r>
        <w:rPr>
          <w:rFonts w:hAnsi="標楷體" w:hint="eastAsia"/>
          <w:bCs/>
        </w:rPr>
        <w:t>)</w:t>
      </w:r>
      <w:r>
        <w:rPr>
          <w:rFonts w:ascii="新細明體" w:eastAsia="新細明體" w:hAnsi="新細明體" w:hint="eastAsia"/>
          <w:bCs/>
        </w:rPr>
        <w:t>、「</w:t>
      </w:r>
      <w:r w:rsidRPr="00C64E3F">
        <w:rPr>
          <w:rFonts w:hAnsi="標楷體" w:hint="eastAsia"/>
          <w:bCs/>
        </w:rPr>
        <w:t>解雇成本</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w:t>
      </w:r>
      <w:r>
        <w:rPr>
          <w:rFonts w:hAnsi="標楷體" w:hint="eastAsia"/>
          <w:bCs/>
        </w:rPr>
        <w:t>20</w:t>
      </w:r>
      <w:r>
        <w:rPr>
          <w:rFonts w:hAnsi="標楷體" w:hint="eastAsia"/>
          <w:bCs/>
        </w:rPr>
        <w:t>名</w:t>
      </w:r>
      <w:r w:rsidRPr="007D63A8">
        <w:rPr>
          <w:rFonts w:hAnsi="標楷體" w:hint="eastAsia"/>
          <w:bCs/>
        </w:rPr>
        <w:t>)</w:t>
      </w:r>
      <w:r w:rsidRPr="007D63A8">
        <w:rPr>
          <w:rFonts w:hAnsi="標楷體" w:hint="eastAsia"/>
          <w:bCs/>
        </w:rPr>
        <w:t>、</w:t>
      </w:r>
      <w:r>
        <w:rPr>
          <w:rFonts w:ascii="新細明體" w:eastAsia="新細明體" w:hAnsi="新細明體" w:hint="eastAsia"/>
          <w:bCs/>
        </w:rPr>
        <w:t>「</w:t>
      </w:r>
      <w:r w:rsidRPr="00C64E3F">
        <w:rPr>
          <w:rFonts w:hAnsi="標楷體" w:hint="eastAsia"/>
          <w:bCs/>
        </w:rPr>
        <w:t>租稅對工作的誘因</w:t>
      </w:r>
      <w:r>
        <w:rPr>
          <w:rFonts w:ascii="新細明體" w:eastAsia="新細明體" w:hAnsi="新細明體" w:hint="eastAsia"/>
          <w:bCs/>
        </w:rPr>
        <w:t>」</w:t>
      </w:r>
      <w:r>
        <w:rPr>
          <w:rFonts w:hAnsi="標楷體" w:hint="eastAsia"/>
          <w:bCs/>
        </w:rPr>
        <w:t>(</w:t>
      </w:r>
      <w:r>
        <w:rPr>
          <w:rFonts w:hAnsi="標楷體" w:hint="eastAsia"/>
          <w:bCs/>
        </w:rPr>
        <w:t>第</w:t>
      </w:r>
      <w:r>
        <w:rPr>
          <w:rFonts w:hAnsi="標楷體" w:hint="eastAsia"/>
          <w:bCs/>
        </w:rPr>
        <w:t>111</w:t>
      </w:r>
      <w:r>
        <w:rPr>
          <w:rFonts w:hAnsi="標楷體" w:hint="eastAsia"/>
          <w:bCs/>
        </w:rPr>
        <w:t>名</w:t>
      </w:r>
      <w:r>
        <w:rPr>
          <w:rFonts w:hAnsi="標楷體" w:hint="eastAsia"/>
          <w:bCs/>
        </w:rPr>
        <w:t>)</w:t>
      </w:r>
      <w:r>
        <w:rPr>
          <w:rFonts w:ascii="新細明體" w:eastAsia="新細明體" w:hAnsi="新細明體" w:hint="eastAsia"/>
          <w:bCs/>
        </w:rPr>
        <w:t>、「</w:t>
      </w:r>
      <w:r w:rsidRPr="00C64E3F">
        <w:rPr>
          <w:rFonts w:hAnsi="標楷體" w:hint="eastAsia"/>
          <w:bCs/>
        </w:rPr>
        <w:t>取得融資容易度</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11</w:t>
      </w:r>
      <w:r>
        <w:rPr>
          <w:rFonts w:hAnsi="標楷體" w:hint="eastAsia"/>
          <w:bCs/>
        </w:rPr>
        <w:t>8</w:t>
      </w:r>
      <w:r>
        <w:rPr>
          <w:rFonts w:hAnsi="標楷體" w:hint="eastAsia"/>
          <w:bCs/>
        </w:rPr>
        <w:t>名</w:t>
      </w:r>
      <w:r w:rsidRPr="007D63A8">
        <w:rPr>
          <w:rFonts w:hAnsi="標楷體" w:hint="eastAsia"/>
          <w:bCs/>
        </w:rPr>
        <w:t>)</w:t>
      </w:r>
      <w:r w:rsidRPr="007D63A8">
        <w:rPr>
          <w:rFonts w:hAnsi="標楷體" w:hint="eastAsia"/>
          <w:bCs/>
        </w:rPr>
        <w:t>、</w:t>
      </w:r>
      <w:r>
        <w:rPr>
          <w:rFonts w:ascii="新細明體" w:eastAsia="新細明體" w:hAnsi="新細明體" w:hint="eastAsia"/>
          <w:bCs/>
        </w:rPr>
        <w:t>「</w:t>
      </w:r>
      <w:r w:rsidRPr="00C64E3F">
        <w:rPr>
          <w:rFonts w:hAnsi="標楷體" w:hint="eastAsia"/>
          <w:bCs/>
        </w:rPr>
        <w:t>創業資金的可得性</w:t>
      </w:r>
      <w:r>
        <w:rPr>
          <w:rFonts w:ascii="新細明體" w:eastAsia="新細明體" w:hAnsi="新細明體" w:hint="eastAsia"/>
          <w:bCs/>
        </w:rPr>
        <w:t>」</w:t>
      </w:r>
      <w:r w:rsidRPr="007D63A8">
        <w:rPr>
          <w:rFonts w:hAnsi="標楷體" w:hint="eastAsia"/>
          <w:bCs/>
        </w:rPr>
        <w:t>(</w:t>
      </w:r>
      <w:r>
        <w:rPr>
          <w:rFonts w:hAnsi="標楷體" w:hint="eastAsia"/>
          <w:bCs/>
        </w:rPr>
        <w:t>第</w:t>
      </w:r>
      <w:r w:rsidRPr="007D63A8">
        <w:rPr>
          <w:rFonts w:hAnsi="標楷體" w:hint="eastAsia"/>
          <w:bCs/>
        </w:rPr>
        <w:t>1</w:t>
      </w:r>
      <w:r>
        <w:rPr>
          <w:rFonts w:hAnsi="標楷體" w:hint="eastAsia"/>
          <w:bCs/>
        </w:rPr>
        <w:t>15</w:t>
      </w:r>
      <w:r>
        <w:rPr>
          <w:rFonts w:hAnsi="標楷體" w:hint="eastAsia"/>
          <w:bCs/>
        </w:rPr>
        <w:t>名</w:t>
      </w:r>
      <w:r w:rsidRPr="007D63A8">
        <w:rPr>
          <w:rFonts w:hAnsi="標楷體" w:hint="eastAsia"/>
          <w:bCs/>
        </w:rPr>
        <w:t>)</w:t>
      </w:r>
      <w:r w:rsidRPr="00C64E3F">
        <w:rPr>
          <w:bCs/>
        </w:rPr>
        <w:t>、</w:t>
      </w:r>
      <w:r>
        <w:rPr>
          <w:rFonts w:ascii="新細明體" w:eastAsia="新細明體" w:hAnsi="新細明體" w:hint="eastAsia"/>
          <w:bCs/>
        </w:rPr>
        <w:t>「</w:t>
      </w:r>
      <w:r w:rsidRPr="00C64E3F">
        <w:rPr>
          <w:bCs/>
        </w:rPr>
        <w:t>銀行體系</w:t>
      </w:r>
      <w:proofErr w:type="gramStart"/>
      <w:r w:rsidRPr="00C64E3F">
        <w:rPr>
          <w:bCs/>
        </w:rPr>
        <w:t>健全</w:t>
      </w:r>
      <w:r>
        <w:rPr>
          <w:rFonts w:ascii="新細明體" w:eastAsia="新細明體" w:hAnsi="新細明體" w:hint="eastAsia"/>
          <w:bCs/>
        </w:rPr>
        <w:t>」</w:t>
      </w:r>
      <w:proofErr w:type="gramEnd"/>
      <w:r w:rsidRPr="00C64E3F">
        <w:rPr>
          <w:bCs/>
        </w:rPr>
        <w:t>(</w:t>
      </w:r>
      <w:r>
        <w:rPr>
          <w:rFonts w:hAnsi="標楷體" w:hint="eastAsia"/>
          <w:bCs/>
        </w:rPr>
        <w:t>第</w:t>
      </w:r>
      <w:r w:rsidRPr="00C64E3F">
        <w:rPr>
          <w:bCs/>
        </w:rPr>
        <w:t>113</w:t>
      </w:r>
      <w:r>
        <w:rPr>
          <w:rFonts w:hAnsi="標楷體" w:hint="eastAsia"/>
          <w:bCs/>
        </w:rPr>
        <w:t>名</w:t>
      </w:r>
      <w:r w:rsidRPr="00C64E3F">
        <w:rPr>
          <w:bCs/>
        </w:rPr>
        <w:t>)</w:t>
      </w:r>
      <w:r w:rsidRPr="00C64E3F">
        <w:rPr>
          <w:bCs/>
        </w:rPr>
        <w:t>等。</w:t>
      </w:r>
      <w:r>
        <w:rPr>
          <w:rFonts w:hint="eastAsia"/>
          <w:bCs/>
        </w:rPr>
        <w:t>我國排名逾</w:t>
      </w:r>
      <w:r>
        <w:rPr>
          <w:rFonts w:hint="eastAsia"/>
          <w:bCs/>
        </w:rPr>
        <w:t>100</w:t>
      </w:r>
      <w:r>
        <w:rPr>
          <w:rFonts w:hint="eastAsia"/>
          <w:bCs/>
        </w:rPr>
        <w:t>之細項僅</w:t>
      </w:r>
      <w:r>
        <w:rPr>
          <w:rFonts w:ascii="新細明體" w:eastAsia="新細明體" w:hAnsi="新細明體" w:hint="eastAsia"/>
          <w:bCs/>
        </w:rPr>
        <w:t>「</w:t>
      </w:r>
      <w:r w:rsidRPr="00670D5B">
        <w:rPr>
          <w:rFonts w:hint="eastAsia"/>
          <w:bCs/>
        </w:rPr>
        <w:t>解雇成本</w:t>
      </w:r>
      <w:r>
        <w:rPr>
          <w:rFonts w:ascii="新細明體" w:eastAsia="新細明體" w:hAnsi="新細明體" w:hint="eastAsia"/>
          <w:bCs/>
        </w:rPr>
        <w:t>」</w:t>
      </w:r>
      <w:r>
        <w:rPr>
          <w:rFonts w:hint="eastAsia"/>
          <w:bCs/>
        </w:rPr>
        <w:t>(</w:t>
      </w:r>
      <w:r>
        <w:rPr>
          <w:rFonts w:hAnsi="標楷體" w:hint="eastAsia"/>
          <w:bCs/>
        </w:rPr>
        <w:t>第</w:t>
      </w:r>
      <w:r>
        <w:rPr>
          <w:rFonts w:hint="eastAsia"/>
          <w:bCs/>
        </w:rPr>
        <w:t>105</w:t>
      </w:r>
      <w:r>
        <w:rPr>
          <w:rFonts w:hAnsi="標楷體" w:hint="eastAsia"/>
          <w:bCs/>
        </w:rPr>
        <w:t>名</w:t>
      </w:r>
      <w:r>
        <w:rPr>
          <w:rFonts w:hint="eastAsia"/>
          <w:bCs/>
        </w:rPr>
        <w:t>)1</w:t>
      </w:r>
      <w:r>
        <w:rPr>
          <w:rFonts w:hint="eastAsia"/>
          <w:bCs/>
        </w:rPr>
        <w:t>項</w:t>
      </w:r>
      <w:r>
        <w:rPr>
          <w:rFonts w:ascii="新細明體" w:eastAsia="新細明體" w:hAnsi="新細明體" w:hint="eastAsia"/>
          <w:bCs/>
        </w:rPr>
        <w:t>。</w:t>
      </w:r>
    </w:p>
    <w:p w:rsidR="008A4FEC" w:rsidRPr="007D63A8" w:rsidRDefault="008A4FEC" w:rsidP="008A4FEC">
      <w:pPr>
        <w:pStyle w:val="-c"/>
        <w:spacing w:before="108" w:after="108"/>
        <w:ind w:left="520" w:hangingChars="200" w:hanging="520"/>
        <w:rPr>
          <w:rFonts w:hAnsi="標楷體"/>
          <w:bCs/>
        </w:rPr>
      </w:pPr>
      <w:r w:rsidRPr="007D63A8">
        <w:rPr>
          <w:rFonts w:hAnsi="標楷體" w:hint="eastAsia"/>
          <w:bCs/>
        </w:rPr>
        <w:t>（二）就發展步調來看，韓國</w:t>
      </w:r>
      <w:r>
        <w:rPr>
          <w:rFonts w:hAnsi="標楷體" w:hint="eastAsia"/>
          <w:bCs/>
        </w:rPr>
        <w:t>與我國同</w:t>
      </w:r>
      <w:r w:rsidRPr="007D63A8">
        <w:rPr>
          <w:rFonts w:hAnsi="標楷體" w:hint="eastAsia"/>
          <w:bCs/>
        </w:rPr>
        <w:t>處於「創新驅動」發展階段。</w:t>
      </w:r>
    </w:p>
    <w:p w:rsidR="008A4FEC" w:rsidRPr="0098539D" w:rsidRDefault="008A4FEC" w:rsidP="008A4FEC">
      <w:pPr>
        <w:spacing w:line="460" w:lineRule="exact"/>
        <w:ind w:leftChars="-75" w:left="-180" w:rightChars="-139" w:right="-334"/>
        <w:jc w:val="center"/>
        <w:rPr>
          <w:rFonts w:eastAsia="標楷體"/>
          <w:bCs/>
        </w:rPr>
      </w:pPr>
      <w:r w:rsidRPr="0098539D">
        <w:rPr>
          <w:rFonts w:eastAsia="標楷體" w:hint="eastAsia"/>
          <w:bCs/>
        </w:rPr>
        <w:t>表</w:t>
      </w:r>
      <w:r w:rsidRPr="0098539D">
        <w:rPr>
          <w:rFonts w:eastAsia="標楷體" w:hint="eastAsia"/>
          <w:bCs/>
        </w:rPr>
        <w:t>4   WEF</w:t>
      </w:r>
      <w:r w:rsidRPr="0098539D">
        <w:rPr>
          <w:rFonts w:eastAsia="標楷體" w:hint="eastAsia"/>
          <w:bCs/>
        </w:rPr>
        <w:t>全球競爭力指數</w:t>
      </w:r>
      <w:r w:rsidRPr="0098539D">
        <w:rPr>
          <w:rFonts w:eastAsia="標楷體" w:hint="eastAsia"/>
          <w:bCs/>
        </w:rPr>
        <w:t xml:space="preserve"> 201</w:t>
      </w:r>
      <w:r w:rsidRPr="008F0B79">
        <w:rPr>
          <w:rFonts w:eastAsia="標楷體" w:hint="eastAsia"/>
          <w:bCs/>
        </w:rPr>
        <w:t>3</w:t>
      </w:r>
      <w:r w:rsidRPr="0098539D">
        <w:rPr>
          <w:rFonts w:eastAsia="標楷體" w:hint="eastAsia"/>
          <w:bCs/>
        </w:rPr>
        <w:t>年</w:t>
      </w:r>
      <w:r w:rsidRPr="008F0B79">
        <w:rPr>
          <w:rFonts w:eastAsia="標楷體" w:hint="eastAsia"/>
          <w:bCs/>
        </w:rPr>
        <w:t>台</w:t>
      </w:r>
      <w:r w:rsidRPr="0098539D">
        <w:rPr>
          <w:rFonts w:eastAsia="標楷體" w:hint="eastAsia"/>
          <w:bCs/>
        </w:rPr>
        <w:t>、韓比較</w:t>
      </w:r>
    </w:p>
    <w:tbl>
      <w:tblPr>
        <w:tblW w:w="7523" w:type="dxa"/>
        <w:tblInd w:w="498" w:type="dxa"/>
        <w:tblBorders>
          <w:top w:val="double" w:sz="4" w:space="0" w:color="auto"/>
          <w:bottom w:val="doub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13"/>
        <w:gridCol w:w="1202"/>
        <w:gridCol w:w="1203"/>
        <w:gridCol w:w="1202"/>
        <w:gridCol w:w="1203"/>
      </w:tblGrid>
      <w:tr w:rsidR="008A4FEC" w:rsidRPr="0098539D" w:rsidTr="008A4FEC">
        <w:trPr>
          <w:cantSplit/>
        </w:trPr>
        <w:tc>
          <w:tcPr>
            <w:tcW w:w="2713" w:type="dxa"/>
            <w:vMerge w:val="restart"/>
            <w:tcBorders>
              <w:top w:val="double" w:sz="4" w:space="0" w:color="auto"/>
              <w:bottom w:val="single" w:sz="4" w:space="0" w:color="auto"/>
            </w:tcBorders>
            <w:shd w:val="clear" w:color="auto" w:fill="E6E6E6"/>
            <w:vAlign w:val="center"/>
          </w:tcPr>
          <w:p w:rsidR="008A4FEC" w:rsidRPr="0098539D" w:rsidRDefault="008A4FEC" w:rsidP="008A4FEC">
            <w:pPr>
              <w:jc w:val="center"/>
              <w:rPr>
                <w:rFonts w:ascii="標楷體" w:eastAsia="標楷體" w:hAnsi="標楷體"/>
              </w:rPr>
            </w:pPr>
            <w:r w:rsidRPr="0098539D">
              <w:rPr>
                <w:rFonts w:ascii="標楷體" w:eastAsia="標楷體" w:hAnsi="標楷體" w:hint="eastAsia"/>
              </w:rPr>
              <w:t>指   標</w:t>
            </w:r>
          </w:p>
        </w:tc>
        <w:tc>
          <w:tcPr>
            <w:tcW w:w="2405" w:type="dxa"/>
            <w:gridSpan w:val="2"/>
            <w:tcBorders>
              <w:top w:val="double" w:sz="4" w:space="0" w:color="auto"/>
              <w:bottom w:val="single" w:sz="4" w:space="0" w:color="auto"/>
            </w:tcBorders>
            <w:shd w:val="clear" w:color="auto" w:fill="E6E6E6"/>
            <w:vAlign w:val="center"/>
          </w:tcPr>
          <w:p w:rsidR="008A4FEC" w:rsidRPr="0098539D" w:rsidRDefault="008A4FEC" w:rsidP="008A4FEC">
            <w:pPr>
              <w:jc w:val="center"/>
              <w:rPr>
                <w:rFonts w:eastAsia="標楷體"/>
                <w:b/>
                <w:bCs/>
              </w:rPr>
            </w:pPr>
            <w:r w:rsidRPr="0098539D">
              <w:rPr>
                <w:rFonts w:eastAsia="標楷體" w:hint="eastAsia"/>
                <w:b/>
                <w:bCs/>
              </w:rPr>
              <w:t>台灣</w:t>
            </w:r>
          </w:p>
        </w:tc>
        <w:tc>
          <w:tcPr>
            <w:tcW w:w="2405" w:type="dxa"/>
            <w:gridSpan w:val="2"/>
            <w:tcBorders>
              <w:top w:val="double" w:sz="4" w:space="0" w:color="auto"/>
              <w:bottom w:val="single" w:sz="4" w:space="0" w:color="auto"/>
            </w:tcBorders>
            <w:shd w:val="clear" w:color="auto" w:fill="E6E6E6"/>
            <w:vAlign w:val="center"/>
          </w:tcPr>
          <w:p w:rsidR="008A4FEC" w:rsidRPr="0098539D" w:rsidRDefault="008A4FEC" w:rsidP="008A4FEC">
            <w:pPr>
              <w:jc w:val="center"/>
              <w:rPr>
                <w:rFonts w:eastAsia="標楷體"/>
                <w:b/>
                <w:bCs/>
              </w:rPr>
            </w:pPr>
            <w:r w:rsidRPr="0098539D">
              <w:rPr>
                <w:rFonts w:eastAsia="標楷體" w:hint="eastAsia"/>
                <w:b/>
                <w:bCs/>
              </w:rPr>
              <w:t>韓國</w:t>
            </w:r>
          </w:p>
        </w:tc>
      </w:tr>
      <w:tr w:rsidR="008A4FEC" w:rsidRPr="0098539D" w:rsidTr="008A4FEC">
        <w:trPr>
          <w:cantSplit/>
        </w:trPr>
        <w:tc>
          <w:tcPr>
            <w:tcW w:w="2713" w:type="dxa"/>
            <w:vMerge/>
            <w:tcBorders>
              <w:top w:val="single" w:sz="4" w:space="0" w:color="auto"/>
              <w:bottom w:val="single" w:sz="4" w:space="0" w:color="auto"/>
            </w:tcBorders>
            <w:shd w:val="clear" w:color="auto" w:fill="E6E6E6"/>
            <w:vAlign w:val="center"/>
          </w:tcPr>
          <w:p w:rsidR="008A4FEC" w:rsidRPr="0098539D" w:rsidRDefault="008A4FEC" w:rsidP="008A4FEC">
            <w:pPr>
              <w:jc w:val="center"/>
              <w:rPr>
                <w:rFonts w:ascii="標楷體" w:eastAsia="標楷體" w:hAnsi="標楷體"/>
              </w:rPr>
            </w:pPr>
          </w:p>
        </w:tc>
        <w:tc>
          <w:tcPr>
            <w:tcW w:w="1202" w:type="dxa"/>
            <w:tcBorders>
              <w:top w:val="single" w:sz="4" w:space="0" w:color="auto"/>
              <w:bottom w:val="single" w:sz="4" w:space="0" w:color="auto"/>
            </w:tcBorders>
            <w:shd w:val="clear" w:color="auto" w:fill="E6E6E6"/>
            <w:vAlign w:val="center"/>
          </w:tcPr>
          <w:p w:rsidR="008A4FEC" w:rsidRPr="0098539D" w:rsidRDefault="008A4FEC" w:rsidP="008A4FEC">
            <w:pPr>
              <w:jc w:val="center"/>
              <w:rPr>
                <w:rFonts w:eastAsia="標楷體"/>
              </w:rPr>
            </w:pPr>
            <w:r w:rsidRPr="0098539D">
              <w:rPr>
                <w:rFonts w:eastAsia="標楷體" w:hint="eastAsia"/>
              </w:rPr>
              <w:t>排名</w:t>
            </w:r>
          </w:p>
        </w:tc>
        <w:tc>
          <w:tcPr>
            <w:tcW w:w="1203" w:type="dxa"/>
            <w:tcBorders>
              <w:top w:val="single" w:sz="4" w:space="0" w:color="auto"/>
              <w:bottom w:val="single" w:sz="4" w:space="0" w:color="auto"/>
            </w:tcBorders>
            <w:shd w:val="clear" w:color="auto" w:fill="E6E6E6"/>
            <w:vAlign w:val="center"/>
          </w:tcPr>
          <w:p w:rsidR="008A4FEC" w:rsidRPr="0098539D" w:rsidRDefault="008A4FEC" w:rsidP="008A4FEC">
            <w:pPr>
              <w:jc w:val="center"/>
              <w:rPr>
                <w:rFonts w:eastAsia="標楷體"/>
              </w:rPr>
            </w:pPr>
            <w:r w:rsidRPr="0098539D">
              <w:rPr>
                <w:rFonts w:eastAsia="標楷體" w:hint="eastAsia"/>
              </w:rPr>
              <w:t>評分</w:t>
            </w:r>
          </w:p>
        </w:tc>
        <w:tc>
          <w:tcPr>
            <w:tcW w:w="1202" w:type="dxa"/>
            <w:tcBorders>
              <w:top w:val="single" w:sz="4" w:space="0" w:color="auto"/>
              <w:bottom w:val="single" w:sz="4" w:space="0" w:color="auto"/>
            </w:tcBorders>
            <w:shd w:val="clear" w:color="auto" w:fill="E6E6E6"/>
            <w:vAlign w:val="center"/>
          </w:tcPr>
          <w:p w:rsidR="008A4FEC" w:rsidRPr="0098539D" w:rsidRDefault="008A4FEC" w:rsidP="008A4FEC">
            <w:pPr>
              <w:jc w:val="center"/>
              <w:rPr>
                <w:rFonts w:eastAsia="標楷體"/>
              </w:rPr>
            </w:pPr>
            <w:r w:rsidRPr="0098539D">
              <w:rPr>
                <w:rFonts w:eastAsia="標楷體" w:hint="eastAsia"/>
              </w:rPr>
              <w:t>排名</w:t>
            </w:r>
          </w:p>
        </w:tc>
        <w:tc>
          <w:tcPr>
            <w:tcW w:w="1203" w:type="dxa"/>
            <w:tcBorders>
              <w:top w:val="single" w:sz="4" w:space="0" w:color="auto"/>
              <w:bottom w:val="single" w:sz="4" w:space="0" w:color="auto"/>
            </w:tcBorders>
            <w:shd w:val="clear" w:color="auto" w:fill="E6E6E6"/>
            <w:vAlign w:val="center"/>
          </w:tcPr>
          <w:p w:rsidR="008A4FEC" w:rsidRPr="0098539D" w:rsidRDefault="008A4FEC" w:rsidP="008A4FEC">
            <w:pPr>
              <w:jc w:val="center"/>
              <w:rPr>
                <w:rFonts w:eastAsia="標楷體"/>
              </w:rPr>
            </w:pPr>
            <w:r w:rsidRPr="0098539D">
              <w:rPr>
                <w:rFonts w:eastAsia="標楷體" w:hint="eastAsia"/>
              </w:rPr>
              <w:t>評分</w:t>
            </w:r>
          </w:p>
        </w:tc>
      </w:tr>
      <w:tr w:rsidR="008A4FEC" w:rsidRPr="0098539D" w:rsidTr="008A4FEC">
        <w:tc>
          <w:tcPr>
            <w:tcW w:w="2713" w:type="dxa"/>
            <w:tcBorders>
              <w:top w:val="single" w:sz="4" w:space="0" w:color="auto"/>
              <w:bottom w:val="single" w:sz="4" w:space="0" w:color="auto"/>
            </w:tcBorders>
          </w:tcPr>
          <w:p w:rsidR="008A4FEC" w:rsidRPr="0098539D" w:rsidRDefault="008A4FEC" w:rsidP="008A4FEC">
            <w:pPr>
              <w:rPr>
                <w:rFonts w:ascii="標楷體" w:eastAsia="標楷體" w:hAnsi="標楷體"/>
                <w:b/>
                <w:bCs/>
              </w:rPr>
            </w:pPr>
            <w:r w:rsidRPr="0098539D">
              <w:rPr>
                <w:rFonts w:ascii="標楷體" w:eastAsia="標楷體" w:hAnsi="標楷體" w:hint="eastAsia"/>
                <w:b/>
                <w:bCs/>
              </w:rPr>
              <w:t>總排名</w:t>
            </w:r>
          </w:p>
        </w:tc>
        <w:tc>
          <w:tcPr>
            <w:tcW w:w="1202" w:type="dxa"/>
            <w:tcBorders>
              <w:top w:val="single" w:sz="4" w:space="0" w:color="auto"/>
              <w:bottom w:val="single" w:sz="4" w:space="0" w:color="auto"/>
            </w:tcBorders>
            <w:vAlign w:val="center"/>
          </w:tcPr>
          <w:p w:rsidR="008A4FEC" w:rsidRPr="0098539D" w:rsidRDefault="008A4FEC" w:rsidP="008A4FEC">
            <w:pPr>
              <w:jc w:val="center"/>
              <w:rPr>
                <w:rFonts w:eastAsia="標楷體"/>
                <w:b/>
                <w:bCs/>
              </w:rPr>
            </w:pPr>
            <w:r w:rsidRPr="0098539D">
              <w:rPr>
                <w:rFonts w:eastAsia="標楷體" w:hint="eastAsia"/>
                <w:b/>
                <w:bCs/>
              </w:rPr>
              <w:t xml:space="preserve"> 1</w:t>
            </w:r>
            <w:r>
              <w:rPr>
                <w:rFonts w:eastAsia="標楷體" w:hint="eastAsia"/>
                <w:b/>
                <w:bCs/>
              </w:rPr>
              <w:t>2</w:t>
            </w:r>
            <w:r w:rsidRPr="0098539D">
              <w:rPr>
                <w:rFonts w:eastAsia="標楷體" w:hint="eastAsia"/>
                <w:b/>
                <w:bCs/>
              </w:rPr>
              <w:t>(1</w:t>
            </w:r>
            <w:r>
              <w:rPr>
                <w:rFonts w:eastAsia="標楷體" w:hint="eastAsia"/>
                <w:b/>
                <w:bCs/>
              </w:rPr>
              <w:t>3</w:t>
            </w:r>
            <w:r w:rsidRPr="0098539D">
              <w:rPr>
                <w:rFonts w:eastAsia="標楷體" w:hint="eastAsia"/>
                <w:b/>
                <w:bCs/>
              </w:rPr>
              <w:t>)</w:t>
            </w:r>
          </w:p>
        </w:tc>
        <w:tc>
          <w:tcPr>
            <w:tcW w:w="1203" w:type="dxa"/>
            <w:tcBorders>
              <w:top w:val="single" w:sz="4" w:space="0" w:color="auto"/>
              <w:bottom w:val="single" w:sz="4" w:space="0" w:color="auto"/>
            </w:tcBorders>
            <w:vAlign w:val="center"/>
          </w:tcPr>
          <w:p w:rsidR="008A4FEC" w:rsidRPr="0098539D" w:rsidRDefault="008A4FEC" w:rsidP="008A4FEC">
            <w:pPr>
              <w:jc w:val="center"/>
              <w:rPr>
                <w:rFonts w:eastAsia="標楷體"/>
                <w:b/>
                <w:bCs/>
              </w:rPr>
            </w:pPr>
            <w:r>
              <w:rPr>
                <w:rFonts w:eastAsia="標楷體" w:hint="eastAsia"/>
                <w:b/>
                <w:bCs/>
              </w:rPr>
              <w:t>5.3</w:t>
            </w:r>
          </w:p>
        </w:tc>
        <w:tc>
          <w:tcPr>
            <w:tcW w:w="1202" w:type="dxa"/>
            <w:tcBorders>
              <w:top w:val="single" w:sz="4" w:space="0" w:color="auto"/>
              <w:bottom w:val="single" w:sz="4" w:space="0" w:color="auto"/>
            </w:tcBorders>
            <w:vAlign w:val="center"/>
          </w:tcPr>
          <w:p w:rsidR="008A4FEC" w:rsidRPr="0098539D" w:rsidRDefault="008A4FEC" w:rsidP="008A4FEC">
            <w:pPr>
              <w:jc w:val="center"/>
              <w:rPr>
                <w:rFonts w:eastAsia="標楷體"/>
                <w:b/>
                <w:bCs/>
              </w:rPr>
            </w:pPr>
            <w:r w:rsidRPr="0098539D">
              <w:rPr>
                <w:rFonts w:eastAsia="標楷體" w:hint="eastAsia"/>
                <w:b/>
                <w:bCs/>
              </w:rPr>
              <w:t xml:space="preserve"> 2</w:t>
            </w:r>
            <w:r>
              <w:rPr>
                <w:rFonts w:eastAsia="標楷體" w:hint="eastAsia"/>
                <w:b/>
                <w:bCs/>
              </w:rPr>
              <w:t>5</w:t>
            </w:r>
            <w:r w:rsidRPr="0098539D">
              <w:rPr>
                <w:rFonts w:eastAsia="標楷體" w:hint="eastAsia"/>
                <w:b/>
                <w:bCs/>
              </w:rPr>
              <w:t>(19)</w:t>
            </w:r>
          </w:p>
        </w:tc>
        <w:tc>
          <w:tcPr>
            <w:tcW w:w="1203" w:type="dxa"/>
            <w:tcBorders>
              <w:top w:val="single" w:sz="4" w:space="0" w:color="auto"/>
              <w:bottom w:val="single" w:sz="4" w:space="0" w:color="auto"/>
            </w:tcBorders>
            <w:vAlign w:val="center"/>
          </w:tcPr>
          <w:p w:rsidR="008A4FEC" w:rsidRPr="0098539D" w:rsidRDefault="008A4FEC" w:rsidP="008A4FEC">
            <w:pPr>
              <w:jc w:val="center"/>
              <w:rPr>
                <w:rFonts w:eastAsia="標楷體"/>
                <w:b/>
                <w:bCs/>
              </w:rPr>
            </w:pPr>
            <w:r>
              <w:rPr>
                <w:rFonts w:eastAsia="標楷體" w:hint="eastAsia"/>
                <w:b/>
                <w:bCs/>
              </w:rPr>
              <w:t>5.0</w:t>
            </w:r>
          </w:p>
        </w:tc>
      </w:tr>
      <w:tr w:rsidR="008A4FEC" w:rsidRPr="0098539D" w:rsidTr="008A4FEC">
        <w:tc>
          <w:tcPr>
            <w:tcW w:w="2713" w:type="dxa"/>
            <w:tcBorders>
              <w:top w:val="single" w:sz="4" w:space="0" w:color="auto"/>
              <w:bottom w:val="dotted" w:sz="4" w:space="0" w:color="auto"/>
            </w:tcBorders>
          </w:tcPr>
          <w:p w:rsidR="008A4FEC" w:rsidRPr="0098539D" w:rsidRDefault="008A4FEC" w:rsidP="008A4FEC">
            <w:pPr>
              <w:rPr>
                <w:rFonts w:ascii="標楷體" w:eastAsia="標楷體" w:hAnsi="標楷體"/>
                <w:b/>
                <w:bCs/>
              </w:rPr>
            </w:pPr>
            <w:r w:rsidRPr="0098539D">
              <w:rPr>
                <w:rFonts w:ascii="標楷體" w:eastAsia="標楷體" w:hAnsi="標楷體" w:hint="eastAsia"/>
                <w:b/>
                <w:bCs/>
              </w:rPr>
              <w:t xml:space="preserve">  基本條件</w:t>
            </w:r>
          </w:p>
        </w:tc>
        <w:tc>
          <w:tcPr>
            <w:tcW w:w="1202"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sidRPr="0098539D">
              <w:rPr>
                <w:rFonts w:eastAsia="標楷體" w:hint="eastAsia"/>
                <w:b/>
                <w:bCs/>
              </w:rPr>
              <w:t xml:space="preserve"> 1</w:t>
            </w:r>
            <w:r>
              <w:rPr>
                <w:rFonts w:eastAsia="標楷體" w:hint="eastAsia"/>
                <w:b/>
                <w:bCs/>
              </w:rPr>
              <w:t>6</w:t>
            </w:r>
            <w:r w:rsidRPr="0098539D">
              <w:rPr>
                <w:rFonts w:eastAsia="標楷體" w:hint="eastAsia"/>
                <w:b/>
                <w:bCs/>
              </w:rPr>
              <w:t>(1</w:t>
            </w:r>
            <w:r>
              <w:rPr>
                <w:rFonts w:eastAsia="標楷體" w:hint="eastAsia"/>
                <w:b/>
                <w:bCs/>
              </w:rPr>
              <w:t>7</w:t>
            </w:r>
            <w:r w:rsidRPr="0098539D">
              <w:rPr>
                <w:rFonts w:eastAsia="標楷體" w:hint="eastAsia"/>
                <w:b/>
                <w:bCs/>
              </w:rPr>
              <w:t>)</w:t>
            </w:r>
          </w:p>
        </w:tc>
        <w:tc>
          <w:tcPr>
            <w:tcW w:w="1203"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Pr>
                <w:rFonts w:eastAsia="標楷體" w:hint="eastAsia"/>
                <w:b/>
                <w:bCs/>
              </w:rPr>
              <w:t>5.7</w:t>
            </w:r>
          </w:p>
        </w:tc>
        <w:tc>
          <w:tcPr>
            <w:tcW w:w="1202"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sidRPr="0098539D">
              <w:rPr>
                <w:rFonts w:eastAsia="標楷體" w:hint="eastAsia"/>
                <w:b/>
                <w:bCs/>
              </w:rPr>
              <w:t xml:space="preserve"> 2</w:t>
            </w:r>
            <w:r>
              <w:rPr>
                <w:rFonts w:eastAsia="標楷體" w:hint="eastAsia"/>
                <w:b/>
                <w:bCs/>
              </w:rPr>
              <w:t>0</w:t>
            </w:r>
            <w:r w:rsidRPr="0098539D">
              <w:rPr>
                <w:rFonts w:eastAsia="標楷體" w:hint="eastAsia"/>
                <w:b/>
                <w:bCs/>
              </w:rPr>
              <w:t>(</w:t>
            </w:r>
            <w:r>
              <w:rPr>
                <w:rFonts w:eastAsia="標楷體" w:hint="eastAsia"/>
                <w:b/>
                <w:bCs/>
              </w:rPr>
              <w:t>18</w:t>
            </w:r>
            <w:r w:rsidRPr="0098539D">
              <w:rPr>
                <w:rFonts w:eastAsia="標楷體" w:hint="eastAsia"/>
                <w:b/>
                <w:bCs/>
              </w:rPr>
              <w:t>)</w:t>
            </w:r>
          </w:p>
        </w:tc>
        <w:tc>
          <w:tcPr>
            <w:tcW w:w="1203"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Pr>
                <w:rFonts w:eastAsia="標楷體" w:hint="eastAsia"/>
                <w:b/>
                <w:bCs/>
              </w:rPr>
              <w:t>5.6</w:t>
            </w:r>
          </w:p>
        </w:tc>
      </w:tr>
      <w:tr w:rsidR="008A4FEC" w:rsidRPr="0098539D" w:rsidTr="008A4FEC">
        <w:tc>
          <w:tcPr>
            <w:tcW w:w="2713" w:type="dxa"/>
            <w:tcBorders>
              <w:top w:val="dotted" w:sz="4" w:space="0" w:color="auto"/>
              <w:bottom w:val="dotted"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w:t>
            </w:r>
            <w:r>
              <w:rPr>
                <w:rFonts w:ascii="標楷體" w:eastAsia="標楷體" w:hAnsi="標楷體" w:hint="eastAsia"/>
              </w:rPr>
              <w:t>體制</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w:t>
            </w:r>
            <w:r>
              <w:rPr>
                <w:rFonts w:eastAsia="標楷體" w:hint="eastAsia"/>
              </w:rPr>
              <w:t>26</w:t>
            </w:r>
            <w:r w:rsidRPr="0098539D">
              <w:rPr>
                <w:rFonts w:eastAsia="標楷體" w:hint="eastAsia"/>
              </w:rPr>
              <w:t>(</w:t>
            </w:r>
            <w:r>
              <w:rPr>
                <w:rFonts w:eastAsia="標楷體" w:hint="eastAsia"/>
              </w:rPr>
              <w:t>26</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4.9</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w:t>
            </w:r>
            <w:r>
              <w:rPr>
                <w:rFonts w:eastAsia="標楷體" w:hint="eastAsia"/>
              </w:rPr>
              <w:t>74</w:t>
            </w:r>
            <w:r w:rsidRPr="0098539D">
              <w:rPr>
                <w:rFonts w:eastAsia="標楷體" w:hint="eastAsia"/>
              </w:rPr>
              <w:t>(</w:t>
            </w:r>
            <w:r>
              <w:rPr>
                <w:rFonts w:eastAsia="標楷體" w:hint="eastAsia"/>
              </w:rPr>
              <w:t>62</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3.8</w:t>
            </w:r>
          </w:p>
        </w:tc>
      </w:tr>
      <w:tr w:rsidR="008A4FEC" w:rsidRPr="0098539D" w:rsidTr="008A4FEC">
        <w:tc>
          <w:tcPr>
            <w:tcW w:w="2713" w:type="dxa"/>
            <w:tcBorders>
              <w:top w:val="dotted" w:sz="4" w:space="0" w:color="auto"/>
              <w:bottom w:val="dotted"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基礎建設</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1</w:t>
            </w:r>
            <w:r>
              <w:rPr>
                <w:rFonts w:eastAsia="標楷體" w:hint="eastAsia"/>
              </w:rPr>
              <w:t>4</w:t>
            </w:r>
            <w:r w:rsidRPr="0098539D">
              <w:rPr>
                <w:rFonts w:eastAsia="標楷體" w:hint="eastAsia"/>
              </w:rPr>
              <w:t>(1</w:t>
            </w:r>
            <w:r>
              <w:rPr>
                <w:rFonts w:eastAsia="標楷體" w:hint="eastAsia"/>
              </w:rPr>
              <w:t>7</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5.8</w:t>
            </w:r>
          </w:p>
        </w:tc>
        <w:tc>
          <w:tcPr>
            <w:tcW w:w="1202" w:type="dxa"/>
            <w:tcBorders>
              <w:top w:val="dotted" w:sz="4" w:space="0" w:color="auto"/>
              <w:bottom w:val="dotted" w:sz="4" w:space="0" w:color="auto"/>
            </w:tcBorders>
            <w:vAlign w:val="center"/>
          </w:tcPr>
          <w:p w:rsidR="008A4FEC" w:rsidRPr="007F4724" w:rsidRDefault="008A4FEC" w:rsidP="008A4FEC">
            <w:pPr>
              <w:jc w:val="center"/>
              <w:rPr>
                <w:rFonts w:eastAsia="標楷體"/>
                <w:color w:val="000000"/>
              </w:rPr>
            </w:pPr>
            <w:r w:rsidRPr="007F4724">
              <w:rPr>
                <w:rFonts w:eastAsia="標楷體" w:hint="eastAsia"/>
                <w:color w:val="000000"/>
              </w:rPr>
              <w:t xml:space="preserve"> 11(9)</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5.8</w:t>
            </w:r>
          </w:p>
        </w:tc>
      </w:tr>
      <w:tr w:rsidR="008A4FEC" w:rsidRPr="0098539D" w:rsidTr="008A4FEC">
        <w:tc>
          <w:tcPr>
            <w:tcW w:w="2713" w:type="dxa"/>
            <w:tcBorders>
              <w:top w:val="dotted" w:sz="4" w:space="0" w:color="auto"/>
              <w:bottom w:val="dotted"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總體經濟環境</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w:t>
            </w:r>
            <w:r>
              <w:rPr>
                <w:rFonts w:eastAsia="標楷體" w:hint="eastAsia"/>
              </w:rPr>
              <w:t>3</w:t>
            </w:r>
            <w:r w:rsidRPr="0098539D">
              <w:rPr>
                <w:rFonts w:eastAsia="標楷體" w:hint="eastAsia"/>
              </w:rPr>
              <w:t>2(2</w:t>
            </w:r>
            <w:r>
              <w:rPr>
                <w:rFonts w:eastAsia="標楷體" w:hint="eastAsia"/>
              </w:rPr>
              <w:t>8</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5.6</w:t>
            </w:r>
          </w:p>
        </w:tc>
        <w:tc>
          <w:tcPr>
            <w:tcW w:w="1202" w:type="dxa"/>
            <w:tcBorders>
              <w:top w:val="dotted" w:sz="4" w:space="0" w:color="auto"/>
              <w:bottom w:val="dotted" w:sz="4" w:space="0" w:color="auto"/>
            </w:tcBorders>
            <w:vAlign w:val="center"/>
          </w:tcPr>
          <w:p w:rsidR="008A4FEC" w:rsidRPr="007F4724" w:rsidRDefault="008A4FEC" w:rsidP="008A4FEC">
            <w:pPr>
              <w:jc w:val="center"/>
              <w:rPr>
                <w:rFonts w:eastAsia="標楷體"/>
                <w:color w:val="000000"/>
              </w:rPr>
            </w:pPr>
            <w:r w:rsidRPr="007F4724">
              <w:rPr>
                <w:rFonts w:eastAsia="標楷體" w:hint="eastAsia"/>
                <w:color w:val="000000"/>
              </w:rPr>
              <w:t xml:space="preserve"> 9(10)</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6.3</w:t>
            </w:r>
          </w:p>
        </w:tc>
      </w:tr>
      <w:tr w:rsidR="008A4FEC" w:rsidRPr="0098539D" w:rsidTr="008A4FEC">
        <w:tc>
          <w:tcPr>
            <w:tcW w:w="2713" w:type="dxa"/>
            <w:tcBorders>
              <w:top w:val="dotted" w:sz="4" w:space="0" w:color="auto"/>
              <w:bottom w:val="single"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w:t>
            </w:r>
            <w:r>
              <w:rPr>
                <w:rFonts w:ascii="標楷體" w:eastAsia="標楷體" w:hAnsi="標楷體" w:hint="eastAsia"/>
              </w:rPr>
              <w:t>健康及初等</w:t>
            </w:r>
            <w:r w:rsidRPr="0098539D">
              <w:rPr>
                <w:rFonts w:ascii="標楷體" w:eastAsia="標楷體" w:hAnsi="標楷體" w:hint="eastAsia"/>
              </w:rPr>
              <w:t>教育</w:t>
            </w:r>
          </w:p>
        </w:tc>
        <w:tc>
          <w:tcPr>
            <w:tcW w:w="1202" w:type="dxa"/>
            <w:tcBorders>
              <w:top w:val="dotted" w:sz="4" w:space="0" w:color="auto"/>
              <w:bottom w:val="single"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11(15)</w:t>
            </w:r>
          </w:p>
        </w:tc>
        <w:tc>
          <w:tcPr>
            <w:tcW w:w="1203" w:type="dxa"/>
            <w:tcBorders>
              <w:top w:val="dotted" w:sz="4" w:space="0" w:color="auto"/>
              <w:bottom w:val="single" w:sz="4" w:space="0" w:color="auto"/>
            </w:tcBorders>
            <w:vAlign w:val="center"/>
          </w:tcPr>
          <w:p w:rsidR="008A4FEC" w:rsidRPr="0098539D" w:rsidRDefault="008A4FEC" w:rsidP="008A4FEC">
            <w:pPr>
              <w:jc w:val="center"/>
              <w:rPr>
                <w:rFonts w:eastAsia="標楷體"/>
              </w:rPr>
            </w:pPr>
            <w:r w:rsidRPr="0098539D">
              <w:rPr>
                <w:rFonts w:eastAsia="標楷體" w:hint="eastAsia"/>
              </w:rPr>
              <w:t>6.5</w:t>
            </w:r>
          </w:p>
        </w:tc>
        <w:tc>
          <w:tcPr>
            <w:tcW w:w="1202" w:type="dxa"/>
            <w:tcBorders>
              <w:top w:val="dotted" w:sz="4" w:space="0" w:color="auto"/>
              <w:bottom w:val="single"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w:t>
            </w:r>
            <w:r>
              <w:rPr>
                <w:rFonts w:eastAsia="標楷體" w:hint="eastAsia"/>
              </w:rPr>
              <w:t>18</w:t>
            </w:r>
            <w:r w:rsidRPr="0098539D">
              <w:rPr>
                <w:rFonts w:eastAsia="標楷體" w:hint="eastAsia"/>
              </w:rPr>
              <w:t>(</w:t>
            </w:r>
            <w:r>
              <w:rPr>
                <w:rFonts w:eastAsia="標楷體" w:hint="eastAsia"/>
              </w:rPr>
              <w:t>11</w:t>
            </w:r>
            <w:r w:rsidRPr="0098539D">
              <w:rPr>
                <w:rFonts w:eastAsia="標楷體" w:hint="eastAsia"/>
              </w:rPr>
              <w:t>)</w:t>
            </w:r>
          </w:p>
        </w:tc>
        <w:tc>
          <w:tcPr>
            <w:tcW w:w="1203" w:type="dxa"/>
            <w:tcBorders>
              <w:top w:val="dotted" w:sz="4" w:space="0" w:color="auto"/>
              <w:bottom w:val="single" w:sz="4" w:space="0" w:color="auto"/>
            </w:tcBorders>
            <w:vAlign w:val="center"/>
          </w:tcPr>
          <w:p w:rsidR="008A4FEC" w:rsidRPr="0098539D" w:rsidRDefault="008A4FEC" w:rsidP="008A4FEC">
            <w:pPr>
              <w:jc w:val="center"/>
              <w:rPr>
                <w:rFonts w:eastAsia="標楷體"/>
              </w:rPr>
            </w:pPr>
            <w:r>
              <w:rPr>
                <w:rFonts w:eastAsia="標楷體" w:hint="eastAsia"/>
              </w:rPr>
              <w:t>6.4</w:t>
            </w:r>
          </w:p>
        </w:tc>
      </w:tr>
      <w:tr w:rsidR="008A4FEC" w:rsidRPr="0098539D" w:rsidTr="008A4FEC">
        <w:tc>
          <w:tcPr>
            <w:tcW w:w="2713" w:type="dxa"/>
            <w:tcBorders>
              <w:top w:val="single" w:sz="4" w:space="0" w:color="auto"/>
              <w:bottom w:val="dotted" w:sz="4" w:space="0" w:color="auto"/>
            </w:tcBorders>
          </w:tcPr>
          <w:p w:rsidR="008A4FEC" w:rsidRPr="0098539D" w:rsidRDefault="008A4FEC" w:rsidP="008A4FEC">
            <w:pPr>
              <w:rPr>
                <w:rFonts w:ascii="標楷體" w:eastAsia="標楷體" w:hAnsi="標楷體"/>
                <w:b/>
                <w:bCs/>
              </w:rPr>
            </w:pPr>
            <w:r w:rsidRPr="0098539D">
              <w:rPr>
                <w:rFonts w:ascii="標楷體" w:eastAsia="標楷體" w:hAnsi="標楷體" w:hint="eastAsia"/>
                <w:b/>
                <w:bCs/>
              </w:rPr>
              <w:t xml:space="preserve">  效率</w:t>
            </w:r>
            <w:r>
              <w:rPr>
                <w:rFonts w:ascii="標楷體" w:eastAsia="標楷體" w:hAnsi="標楷體" w:hint="eastAsia"/>
                <w:b/>
                <w:bCs/>
              </w:rPr>
              <w:t>強化</w:t>
            </w:r>
          </w:p>
        </w:tc>
        <w:tc>
          <w:tcPr>
            <w:tcW w:w="1202"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sidRPr="0098539D">
              <w:rPr>
                <w:rFonts w:eastAsia="標楷體" w:hint="eastAsia"/>
                <w:b/>
                <w:bCs/>
              </w:rPr>
              <w:t xml:space="preserve"> 1</w:t>
            </w:r>
            <w:r>
              <w:rPr>
                <w:rFonts w:eastAsia="標楷體" w:hint="eastAsia"/>
                <w:b/>
                <w:bCs/>
              </w:rPr>
              <w:t>5</w:t>
            </w:r>
            <w:r w:rsidRPr="0098539D">
              <w:rPr>
                <w:rFonts w:eastAsia="標楷體" w:hint="eastAsia"/>
                <w:b/>
                <w:bCs/>
              </w:rPr>
              <w:t>(1</w:t>
            </w:r>
            <w:r>
              <w:rPr>
                <w:rFonts w:eastAsia="標楷體" w:hint="eastAsia"/>
                <w:b/>
                <w:bCs/>
              </w:rPr>
              <w:t>2</w:t>
            </w:r>
            <w:r w:rsidRPr="0098539D">
              <w:rPr>
                <w:rFonts w:eastAsia="標楷體" w:hint="eastAsia"/>
                <w:b/>
                <w:bCs/>
              </w:rPr>
              <w:t>)</w:t>
            </w:r>
          </w:p>
        </w:tc>
        <w:tc>
          <w:tcPr>
            <w:tcW w:w="1203"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Pr>
                <w:rFonts w:eastAsia="標楷體" w:hint="eastAsia"/>
                <w:b/>
                <w:bCs/>
              </w:rPr>
              <w:t>5.2</w:t>
            </w:r>
          </w:p>
        </w:tc>
        <w:tc>
          <w:tcPr>
            <w:tcW w:w="1202"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sidRPr="0098539D">
              <w:rPr>
                <w:rFonts w:eastAsia="標楷體" w:hint="eastAsia"/>
                <w:b/>
                <w:bCs/>
              </w:rPr>
              <w:t xml:space="preserve"> 2</w:t>
            </w:r>
            <w:r>
              <w:rPr>
                <w:rFonts w:eastAsia="標楷體" w:hint="eastAsia"/>
                <w:b/>
                <w:bCs/>
              </w:rPr>
              <w:t>3</w:t>
            </w:r>
            <w:r w:rsidRPr="0098539D">
              <w:rPr>
                <w:rFonts w:eastAsia="標楷體" w:hint="eastAsia"/>
                <w:b/>
                <w:bCs/>
              </w:rPr>
              <w:t>(20)</w:t>
            </w:r>
          </w:p>
        </w:tc>
        <w:tc>
          <w:tcPr>
            <w:tcW w:w="1203"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Pr>
                <w:rFonts w:eastAsia="標楷體" w:hint="eastAsia"/>
                <w:b/>
                <w:bCs/>
              </w:rPr>
              <w:t>4.9</w:t>
            </w:r>
          </w:p>
        </w:tc>
      </w:tr>
      <w:tr w:rsidR="008A4FEC" w:rsidRPr="0098539D" w:rsidTr="008A4FEC">
        <w:tc>
          <w:tcPr>
            <w:tcW w:w="2713" w:type="dxa"/>
            <w:tcBorders>
              <w:top w:val="dotted" w:sz="4" w:space="0" w:color="auto"/>
              <w:bottom w:val="dotted"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高等教育及訓練</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11(</w:t>
            </w:r>
            <w:r>
              <w:rPr>
                <w:rFonts w:eastAsia="標楷體" w:hint="eastAsia"/>
              </w:rPr>
              <w:t>9</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5.7</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1</w:t>
            </w:r>
            <w:r>
              <w:rPr>
                <w:rFonts w:eastAsia="標楷體" w:hint="eastAsia"/>
              </w:rPr>
              <w:t>9</w:t>
            </w:r>
            <w:r w:rsidRPr="0098539D">
              <w:rPr>
                <w:rFonts w:eastAsia="標楷體" w:hint="eastAsia"/>
              </w:rPr>
              <w:t>(1</w:t>
            </w:r>
            <w:r>
              <w:rPr>
                <w:rFonts w:eastAsia="標楷體" w:hint="eastAsia"/>
              </w:rPr>
              <w:t>7</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5.4</w:t>
            </w:r>
          </w:p>
        </w:tc>
      </w:tr>
      <w:tr w:rsidR="008A4FEC" w:rsidRPr="0098539D" w:rsidTr="008A4FEC">
        <w:tc>
          <w:tcPr>
            <w:tcW w:w="2713" w:type="dxa"/>
            <w:tcBorders>
              <w:top w:val="dotted" w:sz="4" w:space="0" w:color="auto"/>
              <w:bottom w:val="dotted"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商品市場效率</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 xml:space="preserve"> 7</w:t>
            </w:r>
            <w:r w:rsidRPr="0098539D">
              <w:rPr>
                <w:rFonts w:eastAsia="標楷體" w:hint="eastAsia"/>
              </w:rPr>
              <w:t>(</w:t>
            </w:r>
            <w:r>
              <w:rPr>
                <w:rFonts w:eastAsia="標楷體" w:hint="eastAsia"/>
              </w:rPr>
              <w:t>8</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5.3</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3</w:t>
            </w:r>
            <w:r>
              <w:rPr>
                <w:rFonts w:eastAsia="標楷體" w:hint="eastAsia"/>
              </w:rPr>
              <w:t>3</w:t>
            </w:r>
            <w:r w:rsidRPr="0098539D">
              <w:rPr>
                <w:rFonts w:eastAsia="標楷體" w:hint="eastAsia"/>
              </w:rPr>
              <w:t>(</w:t>
            </w:r>
            <w:r>
              <w:rPr>
                <w:rFonts w:eastAsia="標楷體" w:hint="eastAsia"/>
              </w:rPr>
              <w:t>29</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4.7</w:t>
            </w:r>
          </w:p>
        </w:tc>
      </w:tr>
      <w:tr w:rsidR="008A4FEC" w:rsidRPr="0098539D" w:rsidTr="008A4FEC">
        <w:tc>
          <w:tcPr>
            <w:tcW w:w="2713" w:type="dxa"/>
            <w:tcBorders>
              <w:top w:val="dotted" w:sz="4" w:space="0" w:color="auto"/>
              <w:bottom w:val="dotted"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勞動市場效率</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3</w:t>
            </w:r>
            <w:r>
              <w:rPr>
                <w:rFonts w:eastAsia="標楷體" w:hint="eastAsia"/>
              </w:rPr>
              <w:t>3</w:t>
            </w:r>
            <w:r w:rsidRPr="0098539D">
              <w:rPr>
                <w:rFonts w:eastAsia="標楷體" w:hint="eastAsia"/>
              </w:rPr>
              <w:t>(2</w:t>
            </w:r>
            <w:r>
              <w:rPr>
                <w:rFonts w:eastAsia="標楷體" w:hint="eastAsia"/>
              </w:rPr>
              <w:t>2</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4.7</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78(</w:t>
            </w:r>
            <w:r>
              <w:rPr>
                <w:rFonts w:eastAsia="標楷體" w:hint="eastAsia"/>
              </w:rPr>
              <w:t>73</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4.2</w:t>
            </w:r>
          </w:p>
        </w:tc>
      </w:tr>
      <w:tr w:rsidR="008A4FEC" w:rsidRPr="0098539D" w:rsidTr="008A4FEC">
        <w:tc>
          <w:tcPr>
            <w:tcW w:w="2713" w:type="dxa"/>
            <w:tcBorders>
              <w:top w:val="dotted" w:sz="4" w:space="0" w:color="auto"/>
              <w:bottom w:val="dotted"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金融市場發展</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w:t>
            </w:r>
            <w:r>
              <w:rPr>
                <w:rFonts w:eastAsia="標楷體" w:hint="eastAsia"/>
              </w:rPr>
              <w:t>17</w:t>
            </w:r>
            <w:r w:rsidRPr="0098539D">
              <w:rPr>
                <w:rFonts w:eastAsia="標楷體" w:hint="eastAsia"/>
              </w:rPr>
              <w:t>(</w:t>
            </w:r>
            <w:r>
              <w:rPr>
                <w:rFonts w:eastAsia="標楷體" w:hint="eastAsia"/>
              </w:rPr>
              <w:t>19</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4.9</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8</w:t>
            </w:r>
            <w:r>
              <w:rPr>
                <w:rFonts w:eastAsia="標楷體" w:hint="eastAsia"/>
              </w:rPr>
              <w:t>1</w:t>
            </w:r>
            <w:r w:rsidRPr="0098539D">
              <w:rPr>
                <w:rFonts w:eastAsia="標楷體" w:hint="eastAsia"/>
              </w:rPr>
              <w:t>(</w:t>
            </w:r>
            <w:r>
              <w:rPr>
                <w:rFonts w:eastAsia="標楷體" w:hint="eastAsia"/>
              </w:rPr>
              <w:t>71</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3.9</w:t>
            </w:r>
          </w:p>
        </w:tc>
      </w:tr>
      <w:tr w:rsidR="008A4FEC" w:rsidRPr="0098539D" w:rsidTr="008A4FEC">
        <w:tc>
          <w:tcPr>
            <w:tcW w:w="2713" w:type="dxa"/>
            <w:tcBorders>
              <w:top w:val="dotted" w:sz="4" w:space="0" w:color="auto"/>
              <w:bottom w:val="dotted"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科技整備</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w:t>
            </w:r>
            <w:r>
              <w:rPr>
                <w:rFonts w:eastAsia="標楷體" w:hint="eastAsia"/>
              </w:rPr>
              <w:t>3</w:t>
            </w:r>
            <w:r w:rsidRPr="0098539D">
              <w:rPr>
                <w:rFonts w:eastAsia="標楷體" w:hint="eastAsia"/>
              </w:rPr>
              <w:t>0(</w:t>
            </w:r>
            <w:r>
              <w:rPr>
                <w:rFonts w:eastAsia="標楷體" w:hint="eastAsia"/>
              </w:rPr>
              <w:t>24</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5.2</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w:t>
            </w:r>
            <w:r>
              <w:rPr>
                <w:rFonts w:eastAsia="標楷體" w:hint="eastAsia"/>
              </w:rPr>
              <w:t>22</w:t>
            </w:r>
            <w:r w:rsidRPr="0098539D">
              <w:rPr>
                <w:rFonts w:eastAsia="標楷體" w:hint="eastAsia"/>
              </w:rPr>
              <w:t>(1</w:t>
            </w:r>
            <w:r>
              <w:rPr>
                <w:rFonts w:eastAsia="標楷體" w:hint="eastAsia"/>
              </w:rPr>
              <w:t>8</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5.6</w:t>
            </w:r>
          </w:p>
        </w:tc>
      </w:tr>
      <w:tr w:rsidR="008A4FEC" w:rsidRPr="0098539D" w:rsidTr="008A4FEC">
        <w:tc>
          <w:tcPr>
            <w:tcW w:w="2713" w:type="dxa"/>
            <w:tcBorders>
              <w:top w:val="dotted" w:sz="4" w:space="0" w:color="auto"/>
              <w:bottom w:val="single"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市場規模</w:t>
            </w:r>
          </w:p>
        </w:tc>
        <w:tc>
          <w:tcPr>
            <w:tcW w:w="1202" w:type="dxa"/>
            <w:tcBorders>
              <w:top w:val="dotted" w:sz="4" w:space="0" w:color="auto"/>
              <w:bottom w:val="single"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17(17)</w:t>
            </w:r>
          </w:p>
        </w:tc>
        <w:tc>
          <w:tcPr>
            <w:tcW w:w="1203" w:type="dxa"/>
            <w:tcBorders>
              <w:top w:val="dotted" w:sz="4" w:space="0" w:color="auto"/>
              <w:bottom w:val="single" w:sz="4" w:space="0" w:color="auto"/>
            </w:tcBorders>
            <w:vAlign w:val="center"/>
          </w:tcPr>
          <w:p w:rsidR="008A4FEC" w:rsidRPr="0098539D" w:rsidRDefault="008A4FEC" w:rsidP="008A4FEC">
            <w:pPr>
              <w:jc w:val="center"/>
              <w:rPr>
                <w:rFonts w:eastAsia="標楷體"/>
              </w:rPr>
            </w:pPr>
            <w:r w:rsidRPr="0098539D">
              <w:rPr>
                <w:rFonts w:eastAsia="標楷體" w:hint="eastAsia"/>
              </w:rPr>
              <w:t>5.2</w:t>
            </w:r>
          </w:p>
        </w:tc>
        <w:tc>
          <w:tcPr>
            <w:tcW w:w="1202" w:type="dxa"/>
            <w:tcBorders>
              <w:top w:val="dotted" w:sz="4" w:space="0" w:color="auto"/>
              <w:bottom w:val="single"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1</w:t>
            </w:r>
            <w:r>
              <w:rPr>
                <w:rFonts w:eastAsia="標楷體" w:hint="eastAsia"/>
              </w:rPr>
              <w:t>2</w:t>
            </w:r>
            <w:r w:rsidRPr="0098539D">
              <w:rPr>
                <w:rFonts w:eastAsia="標楷體" w:hint="eastAsia"/>
              </w:rPr>
              <w:t>(1</w:t>
            </w:r>
            <w:r>
              <w:rPr>
                <w:rFonts w:eastAsia="標楷體" w:hint="eastAsia"/>
              </w:rPr>
              <w:t>1</w:t>
            </w:r>
            <w:r w:rsidRPr="0098539D">
              <w:rPr>
                <w:rFonts w:eastAsia="標楷體" w:hint="eastAsia"/>
              </w:rPr>
              <w:t>)</w:t>
            </w:r>
          </w:p>
        </w:tc>
        <w:tc>
          <w:tcPr>
            <w:tcW w:w="1203" w:type="dxa"/>
            <w:tcBorders>
              <w:top w:val="dotted" w:sz="4" w:space="0" w:color="auto"/>
              <w:bottom w:val="single" w:sz="4" w:space="0" w:color="auto"/>
            </w:tcBorders>
            <w:vAlign w:val="center"/>
          </w:tcPr>
          <w:p w:rsidR="008A4FEC" w:rsidRPr="0098539D" w:rsidRDefault="008A4FEC" w:rsidP="008A4FEC">
            <w:pPr>
              <w:jc w:val="center"/>
              <w:rPr>
                <w:rFonts w:eastAsia="標楷體"/>
              </w:rPr>
            </w:pPr>
            <w:r w:rsidRPr="0098539D">
              <w:rPr>
                <w:rFonts w:eastAsia="標楷體" w:hint="eastAsia"/>
              </w:rPr>
              <w:t>5.6</w:t>
            </w:r>
          </w:p>
        </w:tc>
      </w:tr>
      <w:tr w:rsidR="008A4FEC" w:rsidRPr="0098539D" w:rsidTr="008A4FEC">
        <w:tc>
          <w:tcPr>
            <w:tcW w:w="2713" w:type="dxa"/>
            <w:tcBorders>
              <w:top w:val="single" w:sz="4" w:space="0" w:color="auto"/>
              <w:bottom w:val="dotted" w:sz="4" w:space="0" w:color="auto"/>
            </w:tcBorders>
          </w:tcPr>
          <w:p w:rsidR="008A4FEC" w:rsidRPr="0098539D" w:rsidRDefault="008A4FEC" w:rsidP="008A4FEC">
            <w:pPr>
              <w:rPr>
                <w:rFonts w:ascii="標楷體" w:eastAsia="標楷體" w:hAnsi="標楷體"/>
                <w:b/>
                <w:bCs/>
                <w:spacing w:val="-12"/>
              </w:rPr>
            </w:pPr>
            <w:r w:rsidRPr="0098539D">
              <w:rPr>
                <w:rFonts w:ascii="標楷體" w:eastAsia="標楷體" w:hAnsi="標楷體" w:hint="eastAsia"/>
                <w:b/>
                <w:bCs/>
              </w:rPr>
              <w:t xml:space="preserve">  </w:t>
            </w:r>
            <w:r>
              <w:rPr>
                <w:rFonts w:ascii="標楷體" w:eastAsia="標楷體" w:hAnsi="標楷體" w:hint="eastAsia"/>
                <w:b/>
                <w:bCs/>
                <w:spacing w:val="-12"/>
              </w:rPr>
              <w:t>創新及成熟因素</w:t>
            </w:r>
          </w:p>
        </w:tc>
        <w:tc>
          <w:tcPr>
            <w:tcW w:w="1202"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sidRPr="0098539D">
              <w:rPr>
                <w:rFonts w:eastAsia="標楷體" w:hint="eastAsia"/>
                <w:b/>
                <w:bCs/>
              </w:rPr>
              <w:t xml:space="preserve"> </w:t>
            </w:r>
            <w:r>
              <w:rPr>
                <w:rFonts w:eastAsia="標楷體" w:hint="eastAsia"/>
                <w:b/>
                <w:bCs/>
              </w:rPr>
              <w:t>9</w:t>
            </w:r>
            <w:r w:rsidRPr="0098539D">
              <w:rPr>
                <w:rFonts w:eastAsia="標楷體" w:hint="eastAsia"/>
                <w:b/>
                <w:bCs/>
              </w:rPr>
              <w:t>(</w:t>
            </w:r>
            <w:r>
              <w:rPr>
                <w:rFonts w:eastAsia="標楷體" w:hint="eastAsia"/>
                <w:b/>
                <w:bCs/>
              </w:rPr>
              <w:t>14</w:t>
            </w:r>
            <w:r w:rsidRPr="0098539D">
              <w:rPr>
                <w:rFonts w:eastAsia="標楷體" w:hint="eastAsia"/>
                <w:b/>
                <w:bCs/>
              </w:rPr>
              <w:t>)</w:t>
            </w:r>
          </w:p>
        </w:tc>
        <w:tc>
          <w:tcPr>
            <w:tcW w:w="1203"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sidRPr="0098539D">
              <w:rPr>
                <w:rFonts w:eastAsia="標楷體" w:hint="eastAsia"/>
                <w:b/>
                <w:bCs/>
              </w:rPr>
              <w:t>5.2</w:t>
            </w:r>
          </w:p>
        </w:tc>
        <w:tc>
          <w:tcPr>
            <w:tcW w:w="1202"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sidRPr="0098539D">
              <w:rPr>
                <w:rFonts w:eastAsia="標楷體" w:hint="eastAsia"/>
                <w:b/>
                <w:bCs/>
              </w:rPr>
              <w:t xml:space="preserve"> </w:t>
            </w:r>
            <w:r>
              <w:rPr>
                <w:rFonts w:eastAsia="標楷體" w:hint="eastAsia"/>
                <w:b/>
                <w:bCs/>
              </w:rPr>
              <w:t>20</w:t>
            </w:r>
            <w:r w:rsidRPr="0098539D">
              <w:rPr>
                <w:rFonts w:eastAsia="標楷體" w:hint="eastAsia"/>
                <w:b/>
                <w:bCs/>
              </w:rPr>
              <w:t>(1</w:t>
            </w:r>
            <w:r>
              <w:rPr>
                <w:rFonts w:eastAsia="標楷體" w:hint="eastAsia"/>
                <w:b/>
                <w:bCs/>
              </w:rPr>
              <w:t>7</w:t>
            </w:r>
            <w:r w:rsidRPr="0098539D">
              <w:rPr>
                <w:rFonts w:eastAsia="標楷體" w:hint="eastAsia"/>
                <w:b/>
                <w:bCs/>
              </w:rPr>
              <w:t>)</w:t>
            </w:r>
          </w:p>
        </w:tc>
        <w:tc>
          <w:tcPr>
            <w:tcW w:w="1203" w:type="dxa"/>
            <w:tcBorders>
              <w:top w:val="single" w:sz="4" w:space="0" w:color="auto"/>
              <w:bottom w:val="dotted" w:sz="4" w:space="0" w:color="auto"/>
            </w:tcBorders>
            <w:vAlign w:val="center"/>
          </w:tcPr>
          <w:p w:rsidR="008A4FEC" w:rsidRPr="0098539D" w:rsidRDefault="008A4FEC" w:rsidP="008A4FEC">
            <w:pPr>
              <w:jc w:val="center"/>
              <w:rPr>
                <w:rFonts w:eastAsia="標楷體"/>
                <w:b/>
                <w:bCs/>
              </w:rPr>
            </w:pPr>
            <w:r w:rsidRPr="0098539D">
              <w:rPr>
                <w:rFonts w:eastAsia="標楷體" w:hint="eastAsia"/>
                <w:b/>
                <w:bCs/>
              </w:rPr>
              <w:t>4.8</w:t>
            </w:r>
          </w:p>
        </w:tc>
      </w:tr>
      <w:tr w:rsidR="008A4FEC" w:rsidRPr="0098539D" w:rsidTr="008A4FEC">
        <w:tc>
          <w:tcPr>
            <w:tcW w:w="2713" w:type="dxa"/>
            <w:tcBorders>
              <w:top w:val="dotted" w:sz="4" w:space="0" w:color="auto"/>
              <w:bottom w:val="dotted"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商業成熟度</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1</w:t>
            </w:r>
            <w:r>
              <w:rPr>
                <w:rFonts w:eastAsia="標楷體" w:hint="eastAsia"/>
              </w:rPr>
              <w:t>5</w:t>
            </w:r>
            <w:r w:rsidRPr="0098539D">
              <w:rPr>
                <w:rFonts w:eastAsia="標楷體" w:hint="eastAsia"/>
              </w:rPr>
              <w:t>(13)</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sidRPr="0098539D">
              <w:rPr>
                <w:rFonts w:eastAsia="標楷體" w:hint="eastAsia"/>
              </w:rPr>
              <w:t>5.2</w:t>
            </w:r>
          </w:p>
        </w:tc>
        <w:tc>
          <w:tcPr>
            <w:tcW w:w="1202"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 xml:space="preserve"> 24(22</w:t>
            </w:r>
            <w:r w:rsidRPr="0098539D">
              <w:rPr>
                <w:rFonts w:eastAsia="標楷體" w:hint="eastAsia"/>
              </w:rPr>
              <w:t>)</w:t>
            </w:r>
          </w:p>
        </w:tc>
        <w:tc>
          <w:tcPr>
            <w:tcW w:w="1203" w:type="dxa"/>
            <w:tcBorders>
              <w:top w:val="dotted" w:sz="4" w:space="0" w:color="auto"/>
              <w:bottom w:val="dotted" w:sz="4" w:space="0" w:color="auto"/>
            </w:tcBorders>
            <w:vAlign w:val="center"/>
          </w:tcPr>
          <w:p w:rsidR="008A4FEC" w:rsidRPr="0098539D" w:rsidRDefault="008A4FEC" w:rsidP="008A4FEC">
            <w:pPr>
              <w:jc w:val="center"/>
              <w:rPr>
                <w:rFonts w:eastAsia="標楷體"/>
              </w:rPr>
            </w:pPr>
            <w:r>
              <w:rPr>
                <w:rFonts w:eastAsia="標楷體" w:hint="eastAsia"/>
              </w:rPr>
              <w:t>4.9</w:t>
            </w:r>
          </w:p>
        </w:tc>
      </w:tr>
      <w:tr w:rsidR="008A4FEC" w:rsidRPr="0098539D" w:rsidTr="008A4FEC">
        <w:tc>
          <w:tcPr>
            <w:tcW w:w="2713" w:type="dxa"/>
            <w:tcBorders>
              <w:top w:val="dotted" w:sz="4" w:space="0" w:color="auto"/>
              <w:bottom w:val="double" w:sz="4" w:space="0" w:color="auto"/>
            </w:tcBorders>
          </w:tcPr>
          <w:p w:rsidR="008A4FEC" w:rsidRPr="0098539D" w:rsidRDefault="008A4FEC" w:rsidP="008A4FEC">
            <w:pPr>
              <w:rPr>
                <w:rFonts w:ascii="標楷體" w:eastAsia="標楷體" w:hAnsi="標楷體"/>
              </w:rPr>
            </w:pPr>
            <w:r w:rsidRPr="0098539D">
              <w:rPr>
                <w:rFonts w:ascii="標楷體" w:eastAsia="標楷體" w:hAnsi="標楷體" w:hint="eastAsia"/>
              </w:rPr>
              <w:t xml:space="preserve">    創新</w:t>
            </w:r>
          </w:p>
        </w:tc>
        <w:tc>
          <w:tcPr>
            <w:tcW w:w="1202" w:type="dxa"/>
            <w:tcBorders>
              <w:top w:val="dotted" w:sz="4" w:space="0" w:color="auto"/>
              <w:bottom w:val="double"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w:t>
            </w:r>
            <w:r>
              <w:rPr>
                <w:rFonts w:eastAsia="標楷體" w:hint="eastAsia"/>
              </w:rPr>
              <w:t>8</w:t>
            </w:r>
            <w:r w:rsidRPr="0098539D">
              <w:rPr>
                <w:rFonts w:eastAsia="標楷體" w:hint="eastAsia"/>
              </w:rPr>
              <w:t>(</w:t>
            </w:r>
            <w:r>
              <w:rPr>
                <w:rFonts w:eastAsia="標楷體" w:hint="eastAsia"/>
              </w:rPr>
              <w:t>14</w:t>
            </w:r>
            <w:r w:rsidRPr="0098539D">
              <w:rPr>
                <w:rFonts w:eastAsia="標楷體" w:hint="eastAsia"/>
              </w:rPr>
              <w:t>)</w:t>
            </w:r>
          </w:p>
        </w:tc>
        <w:tc>
          <w:tcPr>
            <w:tcW w:w="1203" w:type="dxa"/>
            <w:tcBorders>
              <w:top w:val="dotted" w:sz="4" w:space="0" w:color="auto"/>
              <w:bottom w:val="double" w:sz="4" w:space="0" w:color="auto"/>
            </w:tcBorders>
            <w:vAlign w:val="center"/>
          </w:tcPr>
          <w:p w:rsidR="008A4FEC" w:rsidRPr="0098539D" w:rsidRDefault="008A4FEC" w:rsidP="008A4FEC">
            <w:pPr>
              <w:jc w:val="center"/>
              <w:rPr>
                <w:rFonts w:eastAsia="標楷體"/>
              </w:rPr>
            </w:pPr>
            <w:r>
              <w:rPr>
                <w:rFonts w:eastAsia="標楷體" w:hint="eastAsia"/>
              </w:rPr>
              <w:t>5.2</w:t>
            </w:r>
          </w:p>
        </w:tc>
        <w:tc>
          <w:tcPr>
            <w:tcW w:w="1202" w:type="dxa"/>
            <w:tcBorders>
              <w:top w:val="dotted" w:sz="4" w:space="0" w:color="auto"/>
              <w:bottom w:val="double" w:sz="4" w:space="0" w:color="auto"/>
            </w:tcBorders>
            <w:vAlign w:val="center"/>
          </w:tcPr>
          <w:p w:rsidR="008A4FEC" w:rsidRPr="0098539D" w:rsidRDefault="008A4FEC" w:rsidP="008A4FEC">
            <w:pPr>
              <w:jc w:val="center"/>
              <w:rPr>
                <w:rFonts w:eastAsia="標楷體"/>
              </w:rPr>
            </w:pPr>
            <w:r w:rsidRPr="0098539D">
              <w:rPr>
                <w:rFonts w:eastAsia="標楷體" w:hint="eastAsia"/>
              </w:rPr>
              <w:t xml:space="preserve"> 1</w:t>
            </w:r>
            <w:r>
              <w:rPr>
                <w:rFonts w:eastAsia="標楷體" w:hint="eastAsia"/>
              </w:rPr>
              <w:t>7</w:t>
            </w:r>
            <w:r w:rsidRPr="0098539D">
              <w:rPr>
                <w:rFonts w:eastAsia="標楷體" w:hint="eastAsia"/>
              </w:rPr>
              <w:t>(1</w:t>
            </w:r>
            <w:r>
              <w:rPr>
                <w:rFonts w:eastAsia="標楷體" w:hint="eastAsia"/>
              </w:rPr>
              <w:t>6</w:t>
            </w:r>
            <w:r w:rsidRPr="0098539D">
              <w:rPr>
                <w:rFonts w:eastAsia="標楷體" w:hint="eastAsia"/>
              </w:rPr>
              <w:t>)</w:t>
            </w:r>
          </w:p>
        </w:tc>
        <w:tc>
          <w:tcPr>
            <w:tcW w:w="1203" w:type="dxa"/>
            <w:tcBorders>
              <w:top w:val="dotted" w:sz="4" w:space="0" w:color="auto"/>
              <w:bottom w:val="double" w:sz="4" w:space="0" w:color="auto"/>
            </w:tcBorders>
            <w:vAlign w:val="center"/>
          </w:tcPr>
          <w:p w:rsidR="008A4FEC" w:rsidRPr="0098539D" w:rsidRDefault="008A4FEC" w:rsidP="008A4FEC">
            <w:pPr>
              <w:jc w:val="center"/>
              <w:rPr>
                <w:rFonts w:eastAsia="標楷體"/>
              </w:rPr>
            </w:pPr>
            <w:r w:rsidRPr="0098539D">
              <w:rPr>
                <w:rFonts w:eastAsia="標楷體" w:hint="eastAsia"/>
              </w:rPr>
              <w:t>4.8</w:t>
            </w:r>
          </w:p>
        </w:tc>
      </w:tr>
    </w:tbl>
    <w:p w:rsidR="008A4FEC" w:rsidRPr="0098539D" w:rsidRDefault="008A4FEC" w:rsidP="008A4FEC">
      <w:pPr>
        <w:adjustRightInd w:val="0"/>
        <w:snapToGrid w:val="0"/>
        <w:spacing w:line="360" w:lineRule="exact"/>
        <w:ind w:leftChars="-161" w:left="-386" w:firstLineChars="450" w:firstLine="900"/>
        <w:jc w:val="both"/>
        <w:rPr>
          <w:rFonts w:eastAsia="標楷體"/>
          <w:sz w:val="20"/>
          <w:szCs w:val="20"/>
        </w:rPr>
      </w:pPr>
      <w:proofErr w:type="gramStart"/>
      <w:r w:rsidRPr="0098539D">
        <w:rPr>
          <w:rFonts w:eastAsia="標楷體" w:hint="eastAsia"/>
          <w:sz w:val="20"/>
          <w:szCs w:val="20"/>
        </w:rPr>
        <w:t>註</w:t>
      </w:r>
      <w:proofErr w:type="gramEnd"/>
      <w:r w:rsidRPr="0098539D">
        <w:rPr>
          <w:rFonts w:eastAsia="標楷體" w:hint="eastAsia"/>
          <w:sz w:val="20"/>
          <w:szCs w:val="20"/>
        </w:rPr>
        <w:t>：</w:t>
      </w:r>
      <w:r w:rsidRPr="0098539D">
        <w:rPr>
          <w:rFonts w:eastAsia="標楷體" w:hint="eastAsia"/>
          <w:sz w:val="20"/>
          <w:szCs w:val="20"/>
        </w:rPr>
        <w:t xml:space="preserve"> (  ) </w:t>
      </w:r>
      <w:r w:rsidRPr="0098539D">
        <w:rPr>
          <w:rFonts w:eastAsia="標楷體" w:hint="eastAsia"/>
          <w:sz w:val="20"/>
          <w:szCs w:val="20"/>
        </w:rPr>
        <w:t>內為</w:t>
      </w:r>
      <w:r>
        <w:rPr>
          <w:rFonts w:eastAsia="標楷體" w:hint="eastAsia"/>
          <w:sz w:val="20"/>
          <w:szCs w:val="20"/>
        </w:rPr>
        <w:t>2012</w:t>
      </w:r>
      <w:r w:rsidRPr="0098539D">
        <w:rPr>
          <w:rFonts w:eastAsia="標楷體" w:hint="eastAsia"/>
          <w:sz w:val="20"/>
          <w:szCs w:val="20"/>
        </w:rPr>
        <w:t>年排名。</w:t>
      </w:r>
    </w:p>
    <w:p w:rsidR="00CE1CED" w:rsidRDefault="00CE1CED" w:rsidP="008A4FEC">
      <w:pPr>
        <w:pStyle w:val="-c"/>
        <w:spacing w:before="108" w:after="108"/>
        <w:ind w:firstLineChars="0" w:firstLine="0"/>
        <w:rPr>
          <w:sz w:val="32"/>
          <w:szCs w:val="32"/>
        </w:rPr>
      </w:pPr>
    </w:p>
    <w:p w:rsidR="008A4FEC" w:rsidRPr="0006695E" w:rsidRDefault="008A4FEC" w:rsidP="008A4FEC">
      <w:pPr>
        <w:pStyle w:val="-c"/>
        <w:spacing w:before="108" w:after="108"/>
        <w:ind w:firstLineChars="0" w:firstLine="0"/>
        <w:rPr>
          <w:b/>
          <w:sz w:val="32"/>
          <w:szCs w:val="32"/>
        </w:rPr>
      </w:pPr>
      <w:r w:rsidRPr="0006695E">
        <w:rPr>
          <w:rFonts w:hint="eastAsia"/>
          <w:b/>
          <w:sz w:val="32"/>
          <w:szCs w:val="32"/>
        </w:rPr>
        <w:lastRenderedPageBreak/>
        <w:t>五</w:t>
      </w:r>
      <w:r w:rsidRPr="0006695E">
        <w:rPr>
          <w:rFonts w:ascii="新細明體" w:eastAsia="新細明體" w:hAnsi="新細明體" w:hint="eastAsia"/>
          <w:b/>
          <w:sz w:val="32"/>
          <w:szCs w:val="32"/>
        </w:rPr>
        <w:t>、</w:t>
      </w:r>
      <w:r w:rsidRPr="0006695E">
        <w:rPr>
          <w:rFonts w:hint="eastAsia"/>
          <w:b/>
          <w:sz w:val="32"/>
          <w:szCs w:val="32"/>
        </w:rPr>
        <w:t>結語</w:t>
      </w:r>
    </w:p>
    <w:p w:rsidR="008A4FEC" w:rsidRDefault="008A4FEC" w:rsidP="008A4FEC">
      <w:pPr>
        <w:pStyle w:val="-c"/>
        <w:spacing w:before="108" w:after="108"/>
        <w:ind w:firstLine="520"/>
      </w:pPr>
      <w:r>
        <w:rPr>
          <w:rFonts w:hint="eastAsia"/>
        </w:rPr>
        <w:t>國際競爭日益激烈，國家競爭力不進則退</w:t>
      </w:r>
      <w:r>
        <w:rPr>
          <w:rFonts w:ascii="新細明體" w:eastAsia="新細明體" w:hAnsi="新細明體" w:hint="eastAsia"/>
        </w:rPr>
        <w:t>。</w:t>
      </w:r>
      <w:r>
        <w:rPr>
          <w:rFonts w:hint="eastAsia"/>
        </w:rPr>
        <w:t>今年我國競爭力排名晉升至全球第</w:t>
      </w:r>
      <w:r>
        <w:rPr>
          <w:rFonts w:hint="eastAsia"/>
        </w:rPr>
        <w:t>12</w:t>
      </w:r>
      <w:r>
        <w:rPr>
          <w:rFonts w:ascii="新細明體" w:eastAsia="新細明體" w:hAnsi="新細明體" w:hint="eastAsia"/>
        </w:rPr>
        <w:t>，</w:t>
      </w:r>
      <w:r w:rsidRPr="009B5CFE">
        <w:rPr>
          <w:rFonts w:hint="eastAsia"/>
        </w:rPr>
        <w:t>除了與日本的差距</w:t>
      </w:r>
      <w:r>
        <w:rPr>
          <w:rFonts w:hint="eastAsia"/>
        </w:rPr>
        <w:t>縮小外，更逐步拉開與重要競爭對手韓國</w:t>
      </w:r>
      <w:r w:rsidRPr="009B5CFE">
        <w:rPr>
          <w:rFonts w:hint="eastAsia"/>
        </w:rPr>
        <w:t>的差距。在</w:t>
      </w:r>
      <w:r>
        <w:rPr>
          <w:rFonts w:hint="eastAsia"/>
        </w:rPr>
        <w:t>全球</w:t>
      </w:r>
      <w:r w:rsidRPr="009B5CFE">
        <w:rPr>
          <w:rFonts w:hint="eastAsia"/>
        </w:rPr>
        <w:t>經濟</w:t>
      </w:r>
      <w:r>
        <w:rPr>
          <w:rFonts w:hint="eastAsia"/>
        </w:rPr>
        <w:t>成長依舊疲弱</w:t>
      </w:r>
      <w:r w:rsidRPr="009B5CFE">
        <w:rPr>
          <w:rFonts w:hint="eastAsia"/>
        </w:rPr>
        <w:t>的</w:t>
      </w:r>
      <w:r>
        <w:rPr>
          <w:rFonts w:hint="eastAsia"/>
        </w:rPr>
        <w:t>環境下</w:t>
      </w:r>
      <w:r w:rsidRPr="009B5CFE">
        <w:rPr>
          <w:rFonts w:hint="eastAsia"/>
        </w:rPr>
        <w:t>，</w:t>
      </w:r>
      <w:r>
        <w:rPr>
          <w:rFonts w:hint="eastAsia"/>
        </w:rPr>
        <w:t>仍</w:t>
      </w:r>
      <w:r w:rsidRPr="009B5CFE">
        <w:rPr>
          <w:rFonts w:hint="eastAsia"/>
        </w:rPr>
        <w:t>獲</w:t>
      </w:r>
      <w:r>
        <w:rPr>
          <w:rFonts w:hint="eastAsia"/>
        </w:rPr>
        <w:t>國際評比機構</w:t>
      </w:r>
      <w:r w:rsidRPr="009B5CFE">
        <w:rPr>
          <w:rFonts w:hint="eastAsia"/>
        </w:rPr>
        <w:t>的肯定，實屬難得。然而，就報告中調查表現</w:t>
      </w:r>
      <w:r>
        <w:rPr>
          <w:rFonts w:hint="eastAsia"/>
        </w:rPr>
        <w:t>相對弱勢</w:t>
      </w:r>
      <w:r w:rsidRPr="009B5CFE">
        <w:rPr>
          <w:rFonts w:hint="eastAsia"/>
        </w:rPr>
        <w:t>項目觀之，我國在諸多制度性改革的面向上，仍有努力的空間，</w:t>
      </w:r>
      <w:r>
        <w:rPr>
          <w:rFonts w:hint="eastAsia"/>
        </w:rPr>
        <w:t>須</w:t>
      </w:r>
      <w:r w:rsidRPr="009B5CFE">
        <w:rPr>
          <w:rFonts w:hint="eastAsia"/>
        </w:rPr>
        <w:t>透過中長期計劃來改善。</w:t>
      </w:r>
      <w:r>
        <w:rPr>
          <w:rFonts w:hint="eastAsia"/>
        </w:rPr>
        <w:t>展望未來，全球經濟前景</w:t>
      </w:r>
      <w:proofErr w:type="gramStart"/>
      <w:r>
        <w:rPr>
          <w:rFonts w:hint="eastAsia"/>
        </w:rPr>
        <w:t>不</w:t>
      </w:r>
      <w:proofErr w:type="gramEnd"/>
      <w:r>
        <w:rPr>
          <w:rFonts w:hint="eastAsia"/>
        </w:rPr>
        <w:t>確性仍高，政府將全力提振景氣</w:t>
      </w:r>
      <w:r>
        <w:rPr>
          <w:rFonts w:ascii="新細明體" w:eastAsia="新細明體" w:hAnsi="新細明體" w:hint="eastAsia"/>
        </w:rPr>
        <w:t>、</w:t>
      </w:r>
      <w:r>
        <w:rPr>
          <w:rFonts w:hint="eastAsia"/>
        </w:rPr>
        <w:t>刺激經濟，並加速優化經濟結構，力求我國優勢項目的保持，對於相對較弱的項目，積極檢討、改善</w:t>
      </w:r>
      <w:r w:rsidRPr="008022D6">
        <w:rPr>
          <w:rFonts w:hint="eastAsia"/>
        </w:rPr>
        <w:t>，期能確保我國競爭力立於全球</w:t>
      </w:r>
      <w:r>
        <w:rPr>
          <w:rFonts w:hint="eastAsia"/>
        </w:rPr>
        <w:t>優</w:t>
      </w:r>
      <w:r w:rsidRPr="008022D6">
        <w:rPr>
          <w:rFonts w:hint="eastAsia"/>
        </w:rPr>
        <w:t>勢地位。</w:t>
      </w: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8A4FEC" w:rsidRDefault="008A4FEC" w:rsidP="008A4FEC">
      <w:pPr>
        <w:pStyle w:val="-c"/>
        <w:spacing w:before="108" w:after="108"/>
        <w:ind w:firstLineChars="0" w:firstLine="0"/>
      </w:pPr>
    </w:p>
    <w:p w:rsidR="00CE1CED" w:rsidRDefault="00CE1CED" w:rsidP="008A4FEC">
      <w:pPr>
        <w:pStyle w:val="-c"/>
        <w:spacing w:before="108" w:after="108"/>
        <w:ind w:firstLineChars="0" w:firstLine="0"/>
      </w:pPr>
    </w:p>
    <w:p w:rsidR="00CE1CED" w:rsidRDefault="00CE1CED" w:rsidP="008A4FEC">
      <w:pPr>
        <w:pStyle w:val="-c"/>
        <w:spacing w:before="108" w:after="108"/>
        <w:ind w:firstLineChars="0" w:firstLine="0"/>
      </w:pPr>
    </w:p>
    <w:p w:rsidR="008A4FEC" w:rsidRPr="00261F31" w:rsidRDefault="008A4FEC" w:rsidP="008A4FEC">
      <w:pPr>
        <w:jc w:val="center"/>
        <w:rPr>
          <w:rFonts w:eastAsia="標楷體"/>
          <w:sz w:val="32"/>
        </w:rPr>
      </w:pPr>
      <w:r>
        <w:rPr>
          <w:rFonts w:eastAsia="標楷體" w:hint="eastAsia"/>
          <w:b/>
          <w:bCs/>
          <w:w w:val="98"/>
          <w:sz w:val="28"/>
        </w:rPr>
        <w:lastRenderedPageBreak/>
        <w:t>表</w:t>
      </w:r>
      <w:r>
        <w:rPr>
          <w:rFonts w:eastAsia="標楷體" w:hint="eastAsia"/>
          <w:b/>
          <w:bCs/>
          <w:w w:val="98"/>
          <w:sz w:val="28"/>
        </w:rPr>
        <w:t xml:space="preserve">3  </w:t>
      </w:r>
      <w:r w:rsidRPr="00261F31">
        <w:rPr>
          <w:rFonts w:eastAsia="標楷體" w:hint="eastAsia"/>
          <w:b/>
          <w:bCs/>
          <w:w w:val="98"/>
          <w:sz w:val="28"/>
        </w:rPr>
        <w:t>我國在</w:t>
      </w:r>
      <w:r w:rsidRPr="00261F31">
        <w:rPr>
          <w:rFonts w:eastAsia="標楷體" w:hint="eastAsia"/>
          <w:b/>
          <w:bCs/>
          <w:w w:val="98"/>
          <w:sz w:val="28"/>
        </w:rPr>
        <w:t>WEF</w:t>
      </w:r>
      <w:r w:rsidRPr="00261F31">
        <w:rPr>
          <w:rFonts w:eastAsia="標楷體" w:hint="eastAsia"/>
          <w:b/>
          <w:bCs/>
          <w:w w:val="98"/>
          <w:sz w:val="28"/>
        </w:rPr>
        <w:t>全球競爭力報告</w:t>
      </w:r>
      <w:r w:rsidRPr="004675FB">
        <w:rPr>
          <w:rFonts w:eastAsia="標楷體" w:hint="eastAsia"/>
          <w:b/>
          <w:bCs/>
          <w:color w:val="000000"/>
          <w:w w:val="98"/>
          <w:sz w:val="28"/>
        </w:rPr>
        <w:t>(</w:t>
      </w:r>
      <w:r w:rsidRPr="004675FB">
        <w:rPr>
          <w:rFonts w:eastAsia="標楷體" w:hint="eastAsia"/>
          <w:b/>
          <w:bCs/>
          <w:color w:val="000000"/>
          <w:w w:val="98"/>
          <w:sz w:val="28"/>
          <w:szCs w:val="22"/>
        </w:rPr>
        <w:t>2013~</w:t>
      </w:r>
      <w:r w:rsidRPr="004675FB">
        <w:rPr>
          <w:rFonts w:eastAsia="標楷體"/>
          <w:b/>
          <w:bCs/>
          <w:color w:val="000000"/>
          <w:w w:val="98"/>
          <w:sz w:val="28"/>
          <w:szCs w:val="22"/>
        </w:rPr>
        <w:t>20</w:t>
      </w:r>
      <w:r w:rsidRPr="004675FB">
        <w:rPr>
          <w:rFonts w:eastAsia="標楷體" w:hint="eastAsia"/>
          <w:b/>
          <w:bCs/>
          <w:color w:val="000000"/>
          <w:w w:val="98"/>
          <w:sz w:val="28"/>
          <w:szCs w:val="22"/>
        </w:rPr>
        <w:t>14</w:t>
      </w:r>
      <w:r w:rsidRPr="004675FB">
        <w:rPr>
          <w:rFonts w:eastAsia="標楷體" w:hint="eastAsia"/>
          <w:b/>
          <w:bCs/>
          <w:color w:val="000000"/>
          <w:w w:val="98"/>
          <w:sz w:val="28"/>
          <w:szCs w:val="22"/>
        </w:rPr>
        <w:t>年</w:t>
      </w:r>
      <w:r w:rsidRPr="00261F31">
        <w:rPr>
          <w:rFonts w:eastAsia="標楷體" w:hint="eastAsia"/>
          <w:b/>
          <w:bCs/>
          <w:w w:val="98"/>
          <w:sz w:val="28"/>
          <w:szCs w:val="22"/>
        </w:rPr>
        <w:t>)</w:t>
      </w:r>
      <w:r>
        <w:rPr>
          <w:rFonts w:eastAsia="標楷體" w:hint="eastAsia"/>
          <w:b/>
          <w:bCs/>
          <w:w w:val="98"/>
          <w:sz w:val="28"/>
          <w:szCs w:val="22"/>
        </w:rPr>
        <w:t>細</w:t>
      </w:r>
      <w:r w:rsidRPr="00261F31">
        <w:rPr>
          <w:rFonts w:eastAsia="標楷體" w:hint="eastAsia"/>
          <w:b/>
          <w:bCs/>
          <w:w w:val="98"/>
          <w:sz w:val="28"/>
          <w:szCs w:val="22"/>
        </w:rPr>
        <w:t>項指標</w:t>
      </w:r>
    </w:p>
    <w:tbl>
      <w:tblPr>
        <w:tblW w:w="10270" w:type="dxa"/>
        <w:tblInd w:w="-965" w:type="dxa"/>
        <w:tblBorders>
          <w:top w:val="double" w:sz="4" w:space="0" w:color="auto"/>
          <w:bottom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57"/>
        <w:gridCol w:w="2321"/>
        <w:gridCol w:w="7292"/>
      </w:tblGrid>
      <w:tr w:rsidR="008A4FEC" w:rsidRPr="00261F31" w:rsidTr="008A4FEC">
        <w:trPr>
          <w:cantSplit/>
          <w:trHeight w:val="531"/>
        </w:trPr>
        <w:tc>
          <w:tcPr>
            <w:tcW w:w="2978" w:type="dxa"/>
            <w:gridSpan w:val="2"/>
            <w:tcBorders>
              <w:top w:val="double" w:sz="4" w:space="0" w:color="auto"/>
              <w:bottom w:val="single" w:sz="4" w:space="0" w:color="auto"/>
            </w:tcBorders>
            <w:shd w:val="clear" w:color="auto" w:fill="C4BC96"/>
          </w:tcPr>
          <w:p w:rsidR="008A4FEC" w:rsidRPr="00261F31" w:rsidRDefault="008A4FEC" w:rsidP="008A4FEC">
            <w:pPr>
              <w:snapToGrid w:val="0"/>
              <w:spacing w:line="370" w:lineRule="exact"/>
              <w:jc w:val="center"/>
              <w:rPr>
                <w:rFonts w:eastAsia="標楷體"/>
                <w:b/>
                <w:bCs/>
                <w:sz w:val="28"/>
              </w:rPr>
            </w:pPr>
            <w:r w:rsidRPr="00261F31">
              <w:rPr>
                <w:rFonts w:eastAsia="標楷體" w:hint="eastAsia"/>
                <w:b/>
                <w:bCs/>
                <w:sz w:val="28"/>
              </w:rPr>
              <w:t>評比指標</w:t>
            </w:r>
          </w:p>
        </w:tc>
        <w:tc>
          <w:tcPr>
            <w:tcW w:w="7292" w:type="dxa"/>
            <w:tcBorders>
              <w:top w:val="double" w:sz="4" w:space="0" w:color="auto"/>
              <w:bottom w:val="single" w:sz="4" w:space="0" w:color="auto"/>
            </w:tcBorders>
            <w:shd w:val="clear" w:color="auto" w:fill="C4BC96"/>
          </w:tcPr>
          <w:p w:rsidR="008A4FEC" w:rsidRPr="00261F31" w:rsidRDefault="008A4FEC" w:rsidP="008A4FEC">
            <w:pPr>
              <w:snapToGrid w:val="0"/>
              <w:spacing w:line="370" w:lineRule="exact"/>
              <w:jc w:val="center"/>
              <w:rPr>
                <w:rFonts w:eastAsia="標楷體"/>
                <w:b/>
                <w:bCs/>
                <w:sz w:val="28"/>
              </w:rPr>
            </w:pPr>
            <w:r>
              <w:rPr>
                <w:rFonts w:eastAsia="標楷體" w:hint="eastAsia"/>
                <w:b/>
                <w:bCs/>
                <w:sz w:val="28"/>
              </w:rPr>
              <w:t>細部</w:t>
            </w:r>
            <w:r w:rsidRPr="00261F31">
              <w:rPr>
                <w:rFonts w:eastAsia="標楷體" w:hint="eastAsia"/>
                <w:b/>
                <w:bCs/>
                <w:sz w:val="28"/>
              </w:rPr>
              <w:t>項目</w:t>
            </w:r>
          </w:p>
        </w:tc>
      </w:tr>
      <w:tr w:rsidR="008A4FEC" w:rsidRPr="00261F31" w:rsidTr="008A4FEC">
        <w:trPr>
          <w:cantSplit/>
          <w:trHeight w:val="5732"/>
        </w:trPr>
        <w:tc>
          <w:tcPr>
            <w:tcW w:w="657" w:type="dxa"/>
            <w:vMerge w:val="restart"/>
            <w:tcBorders>
              <w:top w:val="single" w:sz="4" w:space="0" w:color="auto"/>
              <w:bottom w:val="single" w:sz="4" w:space="0" w:color="auto"/>
            </w:tcBorders>
            <w:textDirection w:val="tbRlV"/>
          </w:tcPr>
          <w:p w:rsidR="008A4FEC" w:rsidRPr="00BF71DE" w:rsidRDefault="008A4FEC" w:rsidP="008A4FEC">
            <w:pPr>
              <w:snapToGrid w:val="0"/>
              <w:spacing w:line="370" w:lineRule="exact"/>
              <w:ind w:left="113" w:right="113" w:firstLine="274"/>
              <w:rPr>
                <w:rFonts w:eastAsia="標楷體"/>
                <w:b/>
                <w:bCs/>
                <w:sz w:val="26"/>
                <w:szCs w:val="26"/>
              </w:rPr>
            </w:pPr>
            <w:r w:rsidRPr="00BF71DE">
              <w:rPr>
                <w:rFonts w:eastAsia="標楷體" w:hint="eastAsia"/>
                <w:b/>
                <w:bCs/>
                <w:sz w:val="26"/>
                <w:szCs w:val="26"/>
              </w:rPr>
              <w:t>一、基本需求</w:t>
            </w:r>
          </w:p>
        </w:tc>
        <w:tc>
          <w:tcPr>
            <w:tcW w:w="2321" w:type="dxa"/>
            <w:tcBorders>
              <w:top w:val="single" w:sz="4" w:space="0" w:color="auto"/>
              <w:bottom w:val="single" w:sz="4" w:space="0" w:color="auto"/>
            </w:tcBorders>
          </w:tcPr>
          <w:p w:rsidR="008A4FEC" w:rsidRPr="00BF71DE" w:rsidRDefault="008A4FEC" w:rsidP="008A4FEC">
            <w:pPr>
              <w:snapToGrid w:val="0"/>
              <w:spacing w:line="370" w:lineRule="exact"/>
              <w:rPr>
                <w:rFonts w:eastAsia="標楷體"/>
                <w:sz w:val="26"/>
                <w:szCs w:val="26"/>
              </w:rPr>
            </w:pPr>
            <w:r w:rsidRPr="00BF71DE">
              <w:rPr>
                <w:rFonts w:eastAsia="標楷體" w:hint="eastAsia"/>
                <w:sz w:val="26"/>
                <w:szCs w:val="26"/>
              </w:rPr>
              <w:t xml:space="preserve">1. </w:t>
            </w:r>
            <w:r w:rsidRPr="00BF71DE">
              <w:rPr>
                <w:rFonts w:eastAsia="標楷體" w:hint="eastAsia"/>
                <w:sz w:val="26"/>
                <w:szCs w:val="26"/>
              </w:rPr>
              <w:t>體制</w:t>
            </w:r>
          </w:p>
        </w:tc>
        <w:tc>
          <w:tcPr>
            <w:tcW w:w="7292" w:type="dxa"/>
            <w:tcBorders>
              <w:top w:val="single" w:sz="4" w:space="0" w:color="auto"/>
              <w:bottom w:val="single" w:sz="4" w:space="0" w:color="auto"/>
            </w:tcBorders>
          </w:tcPr>
          <w:p w:rsidR="008A4FEC" w:rsidRPr="001175AD" w:rsidRDefault="008A4FEC" w:rsidP="008A4FEC">
            <w:pPr>
              <w:snapToGrid w:val="0"/>
              <w:spacing w:line="320" w:lineRule="exact"/>
              <w:rPr>
                <w:rFonts w:eastAsia="標楷體"/>
                <w:color w:val="000000"/>
                <w:sz w:val="26"/>
                <w:szCs w:val="26"/>
              </w:rPr>
            </w:pPr>
            <w:r w:rsidRPr="001175AD">
              <w:rPr>
                <w:rFonts w:eastAsia="標楷體" w:hint="eastAsia"/>
                <w:color w:val="000000"/>
                <w:sz w:val="26"/>
                <w:szCs w:val="26"/>
              </w:rPr>
              <w:t>1.01</w:t>
            </w:r>
            <w:r w:rsidRPr="001175AD">
              <w:rPr>
                <w:rFonts w:eastAsia="標楷體" w:hint="eastAsia"/>
                <w:color w:val="000000"/>
                <w:sz w:val="26"/>
                <w:szCs w:val="26"/>
              </w:rPr>
              <w:t>財產權保護</w:t>
            </w:r>
            <w:r w:rsidRPr="001175AD">
              <w:rPr>
                <w:rFonts w:eastAsia="標楷體" w:hint="eastAsia"/>
                <w:color w:val="000000"/>
                <w:sz w:val="26"/>
                <w:szCs w:val="26"/>
              </w:rPr>
              <w:t>*</w:t>
            </w:r>
            <w:r w:rsidRPr="001175AD">
              <w:rPr>
                <w:rFonts w:eastAsia="標楷體"/>
                <w:color w:val="000000"/>
                <w:sz w:val="26"/>
                <w:szCs w:val="26"/>
              </w:rPr>
              <w:t>(17,12,-5)</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1.02</w:t>
            </w:r>
            <w:r w:rsidRPr="001175AD">
              <w:rPr>
                <w:rFonts w:eastAsia="標楷體" w:hint="eastAsia"/>
                <w:color w:val="000000"/>
                <w:sz w:val="26"/>
                <w:szCs w:val="26"/>
              </w:rPr>
              <w:t>智財權保護</w:t>
            </w:r>
            <w:r w:rsidRPr="001175AD">
              <w:rPr>
                <w:rFonts w:eastAsia="標楷體"/>
                <w:color w:val="000000"/>
                <w:sz w:val="26"/>
                <w:szCs w:val="26"/>
              </w:rPr>
              <w:t>*(2</w:t>
            </w:r>
            <w:r w:rsidRPr="001175AD">
              <w:rPr>
                <w:rFonts w:eastAsia="標楷體" w:hint="eastAsia"/>
                <w:color w:val="000000"/>
                <w:sz w:val="26"/>
                <w:szCs w:val="26"/>
              </w:rPr>
              <w:t>3</w:t>
            </w:r>
            <w:r w:rsidRPr="001175AD">
              <w:rPr>
                <w:rFonts w:eastAsia="標楷體"/>
                <w:color w:val="000000"/>
                <w:sz w:val="26"/>
                <w:szCs w:val="26"/>
              </w:rPr>
              <w:t>,2</w:t>
            </w:r>
            <w:r w:rsidRPr="001175AD">
              <w:rPr>
                <w:rFonts w:eastAsia="標楷體" w:hint="eastAsia"/>
                <w:color w:val="000000"/>
                <w:sz w:val="26"/>
                <w:szCs w:val="26"/>
              </w:rPr>
              <w:t>2</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1.03</w:t>
            </w:r>
            <w:r w:rsidRPr="001175AD">
              <w:rPr>
                <w:rFonts w:eastAsia="標楷體" w:hint="eastAsia"/>
                <w:color w:val="000000"/>
                <w:sz w:val="26"/>
                <w:szCs w:val="26"/>
              </w:rPr>
              <w:t>公共基金轉換</w:t>
            </w:r>
            <w:r w:rsidRPr="001175AD">
              <w:rPr>
                <w:rFonts w:eastAsia="標楷體"/>
                <w:color w:val="000000"/>
                <w:sz w:val="26"/>
                <w:szCs w:val="26"/>
              </w:rPr>
              <w:t>*(3</w:t>
            </w:r>
            <w:r w:rsidRPr="001175AD">
              <w:rPr>
                <w:rFonts w:eastAsia="標楷體" w:hint="eastAsia"/>
                <w:color w:val="000000"/>
                <w:sz w:val="26"/>
                <w:szCs w:val="26"/>
              </w:rPr>
              <w:t>8</w:t>
            </w:r>
            <w:r w:rsidRPr="001175AD">
              <w:rPr>
                <w:rFonts w:eastAsia="標楷體"/>
                <w:color w:val="000000"/>
                <w:sz w:val="26"/>
                <w:szCs w:val="26"/>
              </w:rPr>
              <w:t>,3</w:t>
            </w:r>
            <w:r w:rsidRPr="001175AD">
              <w:rPr>
                <w:rFonts w:eastAsia="標楷體" w:hint="eastAsia"/>
                <w:color w:val="000000"/>
                <w:sz w:val="26"/>
                <w:szCs w:val="26"/>
              </w:rPr>
              <w:t>2</w:t>
            </w:r>
            <w:r w:rsidRPr="001175AD">
              <w:rPr>
                <w:rFonts w:eastAsia="標楷體"/>
                <w:color w:val="000000"/>
                <w:sz w:val="26"/>
                <w:szCs w:val="26"/>
              </w:rPr>
              <w:t>,</w:t>
            </w:r>
            <w:r w:rsidRPr="001175AD">
              <w:rPr>
                <w:rFonts w:eastAsia="標楷體" w:hint="eastAsia"/>
                <w:color w:val="000000"/>
                <w:sz w:val="26"/>
                <w:szCs w:val="26"/>
              </w:rPr>
              <w:t>-6</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1.04</w:t>
            </w:r>
            <w:r w:rsidRPr="001175AD">
              <w:rPr>
                <w:rFonts w:eastAsia="標楷體" w:hint="eastAsia"/>
                <w:color w:val="000000"/>
                <w:sz w:val="26"/>
                <w:szCs w:val="26"/>
              </w:rPr>
              <w:t>政客的公眾信賴</w:t>
            </w:r>
            <w:r w:rsidRPr="001175AD">
              <w:rPr>
                <w:rFonts w:eastAsia="標楷體"/>
                <w:color w:val="000000"/>
                <w:sz w:val="26"/>
                <w:szCs w:val="26"/>
              </w:rPr>
              <w:t>*(2</w:t>
            </w:r>
            <w:r w:rsidRPr="001175AD">
              <w:rPr>
                <w:rFonts w:eastAsia="標楷體" w:hint="eastAsia"/>
                <w:color w:val="000000"/>
                <w:sz w:val="26"/>
                <w:szCs w:val="26"/>
              </w:rPr>
              <w:t>5</w:t>
            </w:r>
            <w:r w:rsidRPr="001175AD">
              <w:rPr>
                <w:rFonts w:eastAsia="標楷體"/>
                <w:color w:val="000000"/>
                <w:sz w:val="26"/>
                <w:szCs w:val="26"/>
              </w:rPr>
              <w:t>,</w:t>
            </w:r>
            <w:r w:rsidRPr="001175AD">
              <w:rPr>
                <w:rFonts w:eastAsia="標楷體" w:hint="eastAsia"/>
                <w:color w:val="000000"/>
                <w:sz w:val="26"/>
                <w:szCs w:val="26"/>
              </w:rPr>
              <w:t>20</w:t>
            </w:r>
            <w:r w:rsidRPr="001175AD">
              <w:rPr>
                <w:rFonts w:eastAsia="標楷體"/>
                <w:color w:val="000000"/>
                <w:sz w:val="26"/>
                <w:szCs w:val="26"/>
              </w:rPr>
              <w:t>,</w:t>
            </w:r>
            <w:r w:rsidRPr="001175AD">
              <w:rPr>
                <w:rFonts w:eastAsia="標楷體" w:hint="eastAsia"/>
                <w:color w:val="000000"/>
                <w:sz w:val="26"/>
                <w:szCs w:val="26"/>
              </w:rPr>
              <w:t>-5</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1.05</w:t>
            </w:r>
            <w:r w:rsidRPr="001175AD">
              <w:rPr>
                <w:rFonts w:eastAsia="標楷體" w:hint="eastAsia"/>
                <w:color w:val="000000"/>
                <w:sz w:val="26"/>
                <w:szCs w:val="26"/>
              </w:rPr>
              <w:t>非法支付和賄賂</w:t>
            </w:r>
            <w:r w:rsidRPr="001175AD">
              <w:rPr>
                <w:rFonts w:eastAsia="標楷體"/>
                <w:color w:val="000000"/>
                <w:sz w:val="26"/>
                <w:szCs w:val="26"/>
              </w:rPr>
              <w:t>*(3</w:t>
            </w:r>
            <w:r w:rsidRPr="001175AD">
              <w:rPr>
                <w:rFonts w:eastAsia="標楷體" w:hint="eastAsia"/>
                <w:color w:val="000000"/>
                <w:sz w:val="26"/>
                <w:szCs w:val="26"/>
              </w:rPr>
              <w:t>4</w:t>
            </w:r>
            <w:r w:rsidRPr="001175AD">
              <w:rPr>
                <w:rFonts w:eastAsia="標楷體"/>
                <w:color w:val="000000"/>
                <w:sz w:val="26"/>
                <w:szCs w:val="26"/>
              </w:rPr>
              <w:t>,3</w:t>
            </w:r>
            <w:r w:rsidRPr="001175AD">
              <w:rPr>
                <w:rFonts w:eastAsia="標楷體" w:hint="eastAsia"/>
                <w:color w:val="000000"/>
                <w:sz w:val="26"/>
                <w:szCs w:val="26"/>
              </w:rPr>
              <w:t>5</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1.06</w:t>
            </w:r>
            <w:r w:rsidRPr="001175AD">
              <w:rPr>
                <w:rFonts w:eastAsia="標楷體" w:hint="eastAsia"/>
                <w:color w:val="000000"/>
                <w:sz w:val="26"/>
                <w:szCs w:val="26"/>
              </w:rPr>
              <w:t>司法獨立</w:t>
            </w:r>
            <w:r w:rsidRPr="001175AD">
              <w:rPr>
                <w:rFonts w:eastAsia="標楷體"/>
                <w:color w:val="000000"/>
                <w:sz w:val="26"/>
                <w:szCs w:val="26"/>
              </w:rPr>
              <w:t>*(4</w:t>
            </w:r>
            <w:r w:rsidRPr="001175AD">
              <w:rPr>
                <w:rFonts w:eastAsia="標楷體" w:hint="eastAsia"/>
                <w:color w:val="000000"/>
                <w:sz w:val="26"/>
                <w:szCs w:val="26"/>
              </w:rPr>
              <w:t>5</w:t>
            </w:r>
            <w:r w:rsidRPr="001175AD">
              <w:rPr>
                <w:rFonts w:eastAsia="標楷體"/>
                <w:color w:val="000000"/>
                <w:sz w:val="26"/>
                <w:szCs w:val="26"/>
              </w:rPr>
              <w:t>,4</w:t>
            </w:r>
            <w:r w:rsidRPr="001175AD">
              <w:rPr>
                <w:rFonts w:eastAsia="標楷體" w:hint="eastAsia"/>
                <w:color w:val="000000"/>
                <w:sz w:val="26"/>
                <w:szCs w:val="26"/>
              </w:rPr>
              <w:t>2</w:t>
            </w:r>
            <w:r w:rsidRPr="001175AD">
              <w:rPr>
                <w:rFonts w:eastAsia="標楷體"/>
                <w:color w:val="000000"/>
                <w:sz w:val="26"/>
                <w:szCs w:val="26"/>
              </w:rPr>
              <w:t>,</w:t>
            </w:r>
            <w:r w:rsidRPr="001175AD">
              <w:rPr>
                <w:rFonts w:eastAsia="標楷體" w:hint="eastAsia"/>
                <w:color w:val="000000"/>
                <w:sz w:val="26"/>
                <w:szCs w:val="26"/>
              </w:rPr>
              <w:t>-3</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1.07</w:t>
            </w:r>
            <w:r w:rsidRPr="001175AD">
              <w:rPr>
                <w:rFonts w:eastAsia="標楷體" w:hint="eastAsia"/>
                <w:color w:val="000000"/>
                <w:sz w:val="26"/>
                <w:szCs w:val="26"/>
              </w:rPr>
              <w:t>官員徇私</w:t>
            </w:r>
            <w:r w:rsidRPr="001175AD">
              <w:rPr>
                <w:rFonts w:eastAsia="標楷體"/>
                <w:color w:val="000000"/>
                <w:sz w:val="26"/>
                <w:szCs w:val="26"/>
              </w:rPr>
              <w:t>*(</w:t>
            </w:r>
            <w:r w:rsidRPr="001175AD">
              <w:rPr>
                <w:rFonts w:eastAsia="標楷體" w:hint="eastAsia"/>
                <w:color w:val="000000"/>
                <w:sz w:val="26"/>
                <w:szCs w:val="26"/>
              </w:rPr>
              <w:t>19</w:t>
            </w:r>
            <w:r w:rsidRPr="001175AD">
              <w:rPr>
                <w:rFonts w:eastAsia="標楷體"/>
                <w:color w:val="000000"/>
                <w:sz w:val="26"/>
                <w:szCs w:val="26"/>
              </w:rPr>
              <w:t>,</w:t>
            </w:r>
            <w:r w:rsidRPr="001175AD">
              <w:rPr>
                <w:rFonts w:eastAsia="標楷體" w:hint="eastAsia"/>
                <w:color w:val="000000"/>
                <w:sz w:val="26"/>
                <w:szCs w:val="26"/>
              </w:rPr>
              <w:t>18</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1.08</w:t>
            </w:r>
            <w:r w:rsidRPr="001175AD">
              <w:rPr>
                <w:rFonts w:eastAsia="標楷體" w:hint="eastAsia"/>
                <w:color w:val="000000"/>
                <w:sz w:val="26"/>
                <w:szCs w:val="26"/>
              </w:rPr>
              <w:t>政府支出浮濫</w:t>
            </w:r>
            <w:r w:rsidRPr="001175AD">
              <w:rPr>
                <w:rFonts w:eastAsia="標楷體"/>
                <w:color w:val="000000"/>
                <w:sz w:val="26"/>
                <w:szCs w:val="26"/>
              </w:rPr>
              <w:t>*(</w:t>
            </w:r>
            <w:r w:rsidRPr="001175AD">
              <w:rPr>
                <w:rFonts w:eastAsia="標楷體" w:hint="eastAsia"/>
                <w:color w:val="000000"/>
                <w:sz w:val="26"/>
                <w:szCs w:val="26"/>
              </w:rPr>
              <w:t>38</w:t>
            </w:r>
            <w:r w:rsidRPr="001175AD">
              <w:rPr>
                <w:rFonts w:eastAsia="標楷體"/>
                <w:color w:val="000000"/>
                <w:sz w:val="26"/>
                <w:szCs w:val="26"/>
              </w:rPr>
              <w:t>,</w:t>
            </w:r>
            <w:r w:rsidRPr="001175AD">
              <w:rPr>
                <w:rFonts w:eastAsia="標楷體" w:hint="eastAsia"/>
                <w:color w:val="000000"/>
                <w:sz w:val="26"/>
                <w:szCs w:val="26"/>
              </w:rPr>
              <w:t>27</w:t>
            </w:r>
            <w:r w:rsidRPr="001175AD">
              <w:rPr>
                <w:rFonts w:eastAsia="標楷體"/>
                <w:color w:val="000000"/>
                <w:sz w:val="26"/>
                <w:szCs w:val="26"/>
              </w:rPr>
              <w:t>,</w:t>
            </w:r>
            <w:r w:rsidRPr="001175AD">
              <w:rPr>
                <w:rFonts w:eastAsia="標楷體" w:hint="eastAsia"/>
                <w:color w:val="000000"/>
                <w:sz w:val="26"/>
                <w:szCs w:val="26"/>
              </w:rPr>
              <w:t>-11</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1.09</w:t>
            </w:r>
            <w:r w:rsidRPr="001175AD">
              <w:rPr>
                <w:rFonts w:eastAsia="標楷體" w:hint="eastAsia"/>
                <w:color w:val="000000"/>
                <w:sz w:val="26"/>
                <w:szCs w:val="26"/>
              </w:rPr>
              <w:t>政府管制負擔</w:t>
            </w:r>
            <w:r w:rsidRPr="001175AD">
              <w:rPr>
                <w:rFonts w:eastAsia="標楷體"/>
                <w:color w:val="000000"/>
                <w:sz w:val="26"/>
                <w:szCs w:val="26"/>
              </w:rPr>
              <w:t>*(</w:t>
            </w:r>
            <w:r w:rsidRPr="001175AD">
              <w:rPr>
                <w:rFonts w:eastAsia="標楷體" w:hint="eastAsia"/>
                <w:color w:val="000000"/>
                <w:sz w:val="26"/>
                <w:szCs w:val="26"/>
              </w:rPr>
              <w:t>15</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0,</w:t>
            </w:r>
            <w:r w:rsidRPr="001175AD">
              <w:rPr>
                <w:rFonts w:eastAsia="標楷體" w:hint="eastAsia"/>
                <w:color w:val="000000"/>
                <w:sz w:val="26"/>
                <w:szCs w:val="26"/>
              </w:rPr>
              <w:t>-5</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1.10</w:t>
            </w:r>
            <w:r w:rsidRPr="001175AD">
              <w:rPr>
                <w:rFonts w:eastAsia="標楷體" w:hint="eastAsia"/>
                <w:color w:val="000000"/>
                <w:sz w:val="26"/>
                <w:szCs w:val="26"/>
              </w:rPr>
              <w:t>解決爭端之法制效能</w:t>
            </w:r>
            <w:r w:rsidRPr="001175AD">
              <w:rPr>
                <w:rFonts w:eastAsia="標楷體"/>
                <w:color w:val="000000"/>
                <w:sz w:val="26"/>
                <w:szCs w:val="26"/>
              </w:rPr>
              <w:t>*(4</w:t>
            </w:r>
            <w:r w:rsidRPr="001175AD">
              <w:rPr>
                <w:rFonts w:eastAsia="標楷體" w:hint="eastAsia"/>
                <w:color w:val="000000"/>
                <w:sz w:val="26"/>
                <w:szCs w:val="26"/>
              </w:rPr>
              <w:t>5</w:t>
            </w:r>
            <w:r w:rsidRPr="001175AD">
              <w:rPr>
                <w:rFonts w:eastAsia="標楷體"/>
                <w:color w:val="000000"/>
                <w:sz w:val="26"/>
                <w:szCs w:val="26"/>
              </w:rPr>
              <w:t>,</w:t>
            </w:r>
            <w:r w:rsidRPr="001175AD">
              <w:rPr>
                <w:rFonts w:eastAsia="標楷體" w:hint="eastAsia"/>
                <w:color w:val="000000"/>
                <w:sz w:val="26"/>
                <w:szCs w:val="26"/>
              </w:rPr>
              <w:t>40</w:t>
            </w:r>
            <w:r w:rsidRPr="001175AD">
              <w:rPr>
                <w:rFonts w:eastAsia="標楷體"/>
                <w:color w:val="000000"/>
                <w:sz w:val="26"/>
                <w:szCs w:val="26"/>
              </w:rPr>
              <w:t>,</w:t>
            </w:r>
            <w:r w:rsidRPr="001175AD">
              <w:rPr>
                <w:rFonts w:eastAsia="標楷體" w:hint="eastAsia"/>
                <w:color w:val="000000"/>
                <w:sz w:val="26"/>
                <w:szCs w:val="26"/>
              </w:rPr>
              <w:t>-5</w:t>
            </w:r>
            <w:r w:rsidRPr="001175AD">
              <w:rPr>
                <w:rFonts w:eastAsia="標楷體"/>
                <w:color w:val="000000"/>
                <w:sz w:val="26"/>
                <w:szCs w:val="26"/>
              </w:rPr>
              <w:t>)</w:t>
            </w:r>
          </w:p>
          <w:p w:rsidR="008A4FEC" w:rsidRPr="001175AD" w:rsidRDefault="008A4FEC" w:rsidP="008A4FEC">
            <w:pPr>
              <w:adjustRightInd w:val="0"/>
              <w:snapToGrid w:val="0"/>
              <w:spacing w:line="320" w:lineRule="exact"/>
              <w:rPr>
                <w:rFonts w:eastAsia="標楷體"/>
                <w:color w:val="000000"/>
                <w:sz w:val="26"/>
                <w:szCs w:val="26"/>
              </w:rPr>
            </w:pPr>
            <w:r w:rsidRPr="001175AD">
              <w:rPr>
                <w:rFonts w:eastAsia="標楷體" w:hint="eastAsia"/>
                <w:color w:val="000000"/>
                <w:sz w:val="26"/>
                <w:szCs w:val="26"/>
              </w:rPr>
              <w:t>1.</w:t>
            </w:r>
            <w:r w:rsidRPr="001175AD">
              <w:rPr>
                <w:rFonts w:eastAsia="標楷體"/>
                <w:color w:val="000000"/>
                <w:sz w:val="26"/>
                <w:szCs w:val="26"/>
              </w:rPr>
              <w:t>11</w:t>
            </w:r>
            <w:r w:rsidRPr="001175AD">
              <w:rPr>
                <w:rFonts w:eastAsia="標楷體" w:hint="eastAsia"/>
                <w:color w:val="000000"/>
                <w:sz w:val="26"/>
                <w:szCs w:val="26"/>
              </w:rPr>
              <w:t>挑戰法規之法制效能</w:t>
            </w:r>
            <w:r w:rsidRPr="001175AD">
              <w:rPr>
                <w:rFonts w:eastAsia="標楷體"/>
                <w:color w:val="000000"/>
                <w:sz w:val="26"/>
                <w:szCs w:val="26"/>
              </w:rPr>
              <w:t>*(</w:t>
            </w:r>
            <w:r w:rsidRPr="001175AD">
              <w:rPr>
                <w:rFonts w:eastAsia="標楷體" w:hint="eastAsia"/>
                <w:color w:val="000000"/>
                <w:sz w:val="26"/>
                <w:szCs w:val="26"/>
              </w:rPr>
              <w:t>52</w:t>
            </w:r>
            <w:r w:rsidRPr="001175AD">
              <w:rPr>
                <w:rFonts w:eastAsia="標楷體"/>
                <w:color w:val="000000"/>
                <w:sz w:val="26"/>
                <w:szCs w:val="26"/>
              </w:rPr>
              <w:t>,</w:t>
            </w:r>
            <w:r w:rsidRPr="001175AD">
              <w:rPr>
                <w:rFonts w:eastAsia="標楷體" w:hint="eastAsia"/>
                <w:color w:val="000000"/>
                <w:sz w:val="26"/>
                <w:szCs w:val="26"/>
              </w:rPr>
              <w:t>36</w:t>
            </w:r>
            <w:r w:rsidRPr="001175AD">
              <w:rPr>
                <w:rFonts w:eastAsia="標楷體"/>
                <w:color w:val="000000"/>
                <w:sz w:val="26"/>
                <w:szCs w:val="26"/>
              </w:rPr>
              <w:t>,</w:t>
            </w:r>
            <w:r w:rsidRPr="001175AD">
              <w:rPr>
                <w:rFonts w:eastAsia="標楷體" w:hint="eastAsia"/>
                <w:color w:val="000000"/>
                <w:sz w:val="26"/>
                <w:szCs w:val="26"/>
              </w:rPr>
              <w:t>-16</w:t>
            </w:r>
            <w:r w:rsidRPr="001175AD">
              <w:rPr>
                <w:rFonts w:eastAsia="標楷體"/>
                <w:color w:val="000000"/>
                <w:sz w:val="26"/>
                <w:szCs w:val="26"/>
              </w:rPr>
              <w:t>)</w:t>
            </w:r>
          </w:p>
          <w:p w:rsidR="008A4FEC" w:rsidRPr="001175AD" w:rsidRDefault="008A4FEC" w:rsidP="008A4FEC">
            <w:pPr>
              <w:adjustRightInd w:val="0"/>
              <w:snapToGrid w:val="0"/>
              <w:spacing w:line="320" w:lineRule="exact"/>
              <w:rPr>
                <w:rFonts w:eastAsia="標楷體"/>
                <w:color w:val="000000"/>
                <w:sz w:val="26"/>
                <w:szCs w:val="26"/>
              </w:rPr>
            </w:pPr>
            <w:r w:rsidRPr="001175AD">
              <w:rPr>
                <w:rFonts w:eastAsia="標楷體" w:hint="eastAsia"/>
                <w:color w:val="000000"/>
                <w:sz w:val="26"/>
                <w:szCs w:val="26"/>
              </w:rPr>
              <w:t>1.12</w:t>
            </w:r>
            <w:r w:rsidRPr="001175AD">
              <w:rPr>
                <w:rFonts w:eastAsia="標楷體" w:hint="eastAsia"/>
                <w:color w:val="000000"/>
                <w:sz w:val="26"/>
                <w:szCs w:val="26"/>
              </w:rPr>
              <w:t>政府決策透明度</w:t>
            </w:r>
            <w:r w:rsidRPr="001175AD">
              <w:rPr>
                <w:rFonts w:eastAsia="標楷體" w:hint="eastAsia"/>
                <w:color w:val="000000"/>
                <w:sz w:val="26"/>
                <w:szCs w:val="26"/>
              </w:rPr>
              <w:t>*</w:t>
            </w:r>
            <w:r w:rsidRPr="001175AD">
              <w:rPr>
                <w:rFonts w:eastAsia="標楷體"/>
                <w:color w:val="000000"/>
                <w:sz w:val="26"/>
                <w:szCs w:val="26"/>
              </w:rPr>
              <w:t>(10,6,-4)</w:t>
            </w:r>
          </w:p>
          <w:p w:rsidR="008A4FEC" w:rsidRPr="001175AD" w:rsidRDefault="008A4FEC" w:rsidP="008A4FEC">
            <w:pPr>
              <w:snapToGrid w:val="0"/>
              <w:spacing w:line="320" w:lineRule="exact"/>
              <w:rPr>
                <w:rFonts w:eastAsia="標楷體"/>
                <w:color w:val="000000"/>
                <w:sz w:val="26"/>
                <w:szCs w:val="26"/>
              </w:rPr>
            </w:pPr>
            <w:r w:rsidRPr="001175AD">
              <w:rPr>
                <w:rFonts w:eastAsia="標楷體" w:hint="eastAsia"/>
                <w:color w:val="000000"/>
                <w:sz w:val="26"/>
                <w:szCs w:val="26"/>
              </w:rPr>
              <w:t>1.13</w:t>
            </w:r>
            <w:r w:rsidRPr="001175AD">
              <w:rPr>
                <w:rFonts w:eastAsia="標楷體" w:hint="eastAsia"/>
                <w:color w:val="000000"/>
                <w:sz w:val="26"/>
                <w:szCs w:val="26"/>
              </w:rPr>
              <w:t>恐怖行為的企業成本</w:t>
            </w:r>
            <w:r w:rsidRPr="001175AD">
              <w:rPr>
                <w:rFonts w:eastAsia="標楷體"/>
                <w:color w:val="000000"/>
                <w:sz w:val="26"/>
                <w:szCs w:val="26"/>
              </w:rPr>
              <w:t>*(3</w:t>
            </w:r>
            <w:r w:rsidRPr="001175AD">
              <w:rPr>
                <w:rFonts w:eastAsia="標楷體" w:hint="eastAsia"/>
                <w:color w:val="000000"/>
                <w:sz w:val="26"/>
                <w:szCs w:val="26"/>
              </w:rPr>
              <w:t>0</w:t>
            </w:r>
            <w:r w:rsidRPr="001175AD">
              <w:rPr>
                <w:rFonts w:eastAsia="標楷體"/>
                <w:color w:val="000000"/>
                <w:sz w:val="26"/>
                <w:szCs w:val="26"/>
              </w:rPr>
              <w:t>,3</w:t>
            </w:r>
            <w:r w:rsidRPr="001175AD">
              <w:rPr>
                <w:rFonts w:eastAsia="標楷體" w:hint="eastAsia"/>
                <w:color w:val="000000"/>
                <w:sz w:val="26"/>
                <w:szCs w:val="26"/>
              </w:rPr>
              <w:t>1</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hint="eastAsia"/>
                <w:color w:val="000000"/>
                <w:sz w:val="26"/>
                <w:szCs w:val="26"/>
              </w:rPr>
              <w:t>1.</w:t>
            </w:r>
            <w:r w:rsidRPr="001175AD">
              <w:rPr>
                <w:rFonts w:eastAsia="標楷體"/>
                <w:color w:val="000000"/>
                <w:sz w:val="26"/>
                <w:szCs w:val="26"/>
              </w:rPr>
              <w:t>1</w:t>
            </w:r>
            <w:r w:rsidRPr="001175AD">
              <w:rPr>
                <w:rFonts w:eastAsia="標楷體" w:hint="eastAsia"/>
                <w:color w:val="000000"/>
                <w:sz w:val="26"/>
                <w:szCs w:val="26"/>
              </w:rPr>
              <w:t>4</w:t>
            </w:r>
            <w:r w:rsidRPr="001175AD">
              <w:rPr>
                <w:rFonts w:eastAsia="標楷體" w:hint="eastAsia"/>
                <w:color w:val="000000"/>
                <w:sz w:val="26"/>
                <w:szCs w:val="26"/>
              </w:rPr>
              <w:t>犯罪及暴力的企業成本</w:t>
            </w:r>
            <w:r w:rsidRPr="001175AD">
              <w:rPr>
                <w:rFonts w:eastAsia="標楷體"/>
                <w:color w:val="000000"/>
                <w:sz w:val="26"/>
                <w:szCs w:val="26"/>
              </w:rPr>
              <w:t>*(</w:t>
            </w:r>
            <w:r w:rsidRPr="001175AD">
              <w:rPr>
                <w:rFonts w:eastAsia="標楷體" w:hint="eastAsia"/>
                <w:color w:val="000000"/>
                <w:sz w:val="26"/>
                <w:szCs w:val="26"/>
              </w:rPr>
              <w:t>13</w:t>
            </w:r>
            <w:r w:rsidRPr="001175AD">
              <w:rPr>
                <w:rFonts w:eastAsia="標楷體"/>
                <w:color w:val="000000"/>
                <w:sz w:val="26"/>
                <w:szCs w:val="26"/>
              </w:rPr>
              <w:t>,</w:t>
            </w:r>
            <w:r w:rsidRPr="001175AD">
              <w:rPr>
                <w:rFonts w:eastAsia="標楷體" w:hint="eastAsia"/>
                <w:color w:val="000000"/>
                <w:sz w:val="26"/>
                <w:szCs w:val="26"/>
              </w:rPr>
              <w:t>18</w:t>
            </w:r>
            <w:r w:rsidRPr="001175AD">
              <w:rPr>
                <w:rFonts w:eastAsia="標楷體"/>
                <w:color w:val="000000"/>
                <w:sz w:val="26"/>
                <w:szCs w:val="26"/>
              </w:rPr>
              <w:t>,+</w:t>
            </w:r>
            <w:r w:rsidRPr="001175AD">
              <w:rPr>
                <w:rFonts w:eastAsia="標楷體" w:hint="eastAsia"/>
                <w:color w:val="000000"/>
                <w:sz w:val="26"/>
                <w:szCs w:val="26"/>
              </w:rPr>
              <w:t>5</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1.1</w:t>
            </w:r>
            <w:r w:rsidRPr="001175AD">
              <w:rPr>
                <w:rFonts w:eastAsia="標楷體" w:hint="eastAsia"/>
                <w:color w:val="000000"/>
                <w:sz w:val="26"/>
                <w:szCs w:val="26"/>
              </w:rPr>
              <w:t>5</w:t>
            </w:r>
            <w:r w:rsidRPr="001175AD">
              <w:rPr>
                <w:rFonts w:eastAsia="標楷體" w:hint="eastAsia"/>
                <w:color w:val="000000"/>
                <w:sz w:val="26"/>
                <w:szCs w:val="26"/>
              </w:rPr>
              <w:t>組織犯罪</w:t>
            </w:r>
            <w:r w:rsidRPr="001175AD">
              <w:rPr>
                <w:rFonts w:eastAsia="標楷體"/>
                <w:color w:val="000000"/>
                <w:sz w:val="26"/>
                <w:szCs w:val="26"/>
              </w:rPr>
              <w:t>*(</w:t>
            </w:r>
            <w:r w:rsidRPr="001175AD">
              <w:rPr>
                <w:rFonts w:eastAsia="標楷體" w:hint="eastAsia"/>
                <w:color w:val="000000"/>
                <w:sz w:val="26"/>
                <w:szCs w:val="26"/>
              </w:rPr>
              <w:t>30</w:t>
            </w:r>
            <w:r w:rsidRPr="001175AD">
              <w:rPr>
                <w:rFonts w:eastAsia="標楷體"/>
                <w:color w:val="000000"/>
                <w:sz w:val="26"/>
                <w:szCs w:val="26"/>
              </w:rPr>
              <w:t>,</w:t>
            </w:r>
            <w:r w:rsidRPr="001175AD">
              <w:rPr>
                <w:rFonts w:eastAsia="標楷體" w:hint="eastAsia"/>
                <w:color w:val="000000"/>
                <w:sz w:val="26"/>
                <w:szCs w:val="26"/>
              </w:rPr>
              <w:t>43</w:t>
            </w:r>
            <w:r w:rsidRPr="001175AD">
              <w:rPr>
                <w:rFonts w:eastAsia="標楷體"/>
                <w:color w:val="000000"/>
                <w:sz w:val="26"/>
                <w:szCs w:val="26"/>
              </w:rPr>
              <w:t>,+</w:t>
            </w:r>
            <w:r w:rsidRPr="001175AD">
              <w:rPr>
                <w:rFonts w:eastAsia="標楷體" w:hint="eastAsia"/>
                <w:color w:val="000000"/>
                <w:sz w:val="26"/>
                <w:szCs w:val="26"/>
              </w:rPr>
              <w:t>13</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1.1</w:t>
            </w:r>
            <w:r w:rsidRPr="001175AD">
              <w:rPr>
                <w:rFonts w:eastAsia="標楷體" w:hint="eastAsia"/>
                <w:color w:val="000000"/>
                <w:sz w:val="26"/>
                <w:szCs w:val="26"/>
              </w:rPr>
              <w:t>6</w:t>
            </w:r>
            <w:r w:rsidRPr="001175AD">
              <w:rPr>
                <w:rFonts w:eastAsia="標楷體" w:hint="eastAsia"/>
                <w:color w:val="000000"/>
                <w:sz w:val="26"/>
                <w:szCs w:val="26"/>
              </w:rPr>
              <w:t>公共服務的可靠性</w:t>
            </w:r>
            <w:r w:rsidRPr="001175AD">
              <w:rPr>
                <w:rFonts w:eastAsia="標楷體"/>
                <w:color w:val="000000"/>
                <w:sz w:val="26"/>
                <w:szCs w:val="26"/>
              </w:rPr>
              <w:t>*(3</w:t>
            </w:r>
            <w:r w:rsidRPr="001175AD">
              <w:rPr>
                <w:rFonts w:eastAsia="標楷體" w:hint="eastAsia"/>
                <w:color w:val="000000"/>
                <w:sz w:val="26"/>
                <w:szCs w:val="26"/>
              </w:rPr>
              <w:t>6</w:t>
            </w:r>
            <w:r w:rsidRPr="001175AD">
              <w:rPr>
                <w:rFonts w:eastAsia="標楷體"/>
                <w:color w:val="000000"/>
                <w:sz w:val="26"/>
                <w:szCs w:val="26"/>
              </w:rPr>
              <w:t>,3</w:t>
            </w:r>
            <w:r w:rsidRPr="001175AD">
              <w:rPr>
                <w:rFonts w:eastAsia="標楷體" w:hint="eastAsia"/>
                <w:color w:val="000000"/>
                <w:sz w:val="26"/>
                <w:szCs w:val="26"/>
              </w:rPr>
              <w:t>2</w:t>
            </w:r>
            <w:r w:rsidRPr="001175AD">
              <w:rPr>
                <w:rFonts w:eastAsia="標楷體"/>
                <w:color w:val="000000"/>
                <w:sz w:val="26"/>
                <w:szCs w:val="26"/>
              </w:rPr>
              <w:t>,</w:t>
            </w:r>
            <w:r w:rsidRPr="001175AD">
              <w:rPr>
                <w:rFonts w:eastAsia="標楷體" w:hint="eastAsia"/>
                <w:color w:val="000000"/>
                <w:sz w:val="26"/>
                <w:szCs w:val="26"/>
              </w:rPr>
              <w:t>-4</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1.1</w:t>
            </w:r>
            <w:r w:rsidRPr="001175AD">
              <w:rPr>
                <w:rFonts w:eastAsia="標楷體" w:hint="eastAsia"/>
                <w:color w:val="000000"/>
                <w:sz w:val="26"/>
                <w:szCs w:val="26"/>
              </w:rPr>
              <w:t>7</w:t>
            </w:r>
            <w:r w:rsidRPr="001175AD">
              <w:rPr>
                <w:rFonts w:eastAsia="標楷體" w:hint="eastAsia"/>
                <w:color w:val="000000"/>
                <w:sz w:val="26"/>
                <w:szCs w:val="26"/>
              </w:rPr>
              <w:t>企業倫理</w:t>
            </w:r>
            <w:r w:rsidRPr="001175AD">
              <w:rPr>
                <w:rFonts w:eastAsia="標楷體"/>
                <w:color w:val="000000"/>
                <w:sz w:val="26"/>
                <w:szCs w:val="26"/>
              </w:rPr>
              <w:t>*(3</w:t>
            </w:r>
            <w:r w:rsidRPr="001175AD">
              <w:rPr>
                <w:rFonts w:eastAsia="標楷體" w:hint="eastAsia"/>
                <w:color w:val="000000"/>
                <w:sz w:val="26"/>
                <w:szCs w:val="26"/>
              </w:rPr>
              <w:t>0</w:t>
            </w:r>
            <w:r w:rsidRPr="001175AD">
              <w:rPr>
                <w:rFonts w:eastAsia="標楷體"/>
                <w:color w:val="000000"/>
                <w:sz w:val="26"/>
                <w:szCs w:val="26"/>
              </w:rPr>
              <w:t>,3</w:t>
            </w:r>
            <w:r w:rsidRPr="001175AD">
              <w:rPr>
                <w:rFonts w:eastAsia="標楷體" w:hint="eastAsia"/>
                <w:color w:val="000000"/>
                <w:sz w:val="26"/>
                <w:szCs w:val="26"/>
              </w:rPr>
              <w:t>5</w:t>
            </w:r>
            <w:r w:rsidRPr="001175AD">
              <w:rPr>
                <w:rFonts w:eastAsia="標楷體"/>
                <w:color w:val="000000"/>
                <w:sz w:val="26"/>
                <w:szCs w:val="26"/>
              </w:rPr>
              <w:t>,</w:t>
            </w:r>
            <w:r w:rsidRPr="001175AD">
              <w:rPr>
                <w:rFonts w:eastAsia="標楷體" w:hint="eastAsia"/>
                <w:color w:val="000000"/>
                <w:sz w:val="26"/>
                <w:szCs w:val="26"/>
              </w:rPr>
              <w:t>+5</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1.1</w:t>
            </w:r>
            <w:r w:rsidRPr="001175AD">
              <w:rPr>
                <w:rFonts w:eastAsia="標楷體" w:hint="eastAsia"/>
                <w:color w:val="000000"/>
                <w:sz w:val="26"/>
                <w:szCs w:val="26"/>
              </w:rPr>
              <w:t>8</w:t>
            </w:r>
            <w:r w:rsidRPr="001175AD">
              <w:rPr>
                <w:rFonts w:eastAsia="標楷體" w:hint="eastAsia"/>
                <w:color w:val="000000"/>
                <w:sz w:val="26"/>
                <w:szCs w:val="26"/>
              </w:rPr>
              <w:t>會計審計標準的效力</w:t>
            </w:r>
            <w:r w:rsidRPr="001175AD">
              <w:rPr>
                <w:rFonts w:eastAsia="標楷體"/>
                <w:color w:val="000000"/>
                <w:sz w:val="26"/>
                <w:szCs w:val="26"/>
              </w:rPr>
              <w:t>*(</w:t>
            </w:r>
            <w:r w:rsidRPr="001175AD">
              <w:rPr>
                <w:rFonts w:eastAsia="標楷體" w:hint="eastAsia"/>
                <w:color w:val="000000"/>
                <w:sz w:val="26"/>
                <w:szCs w:val="26"/>
              </w:rPr>
              <w:t>20</w:t>
            </w:r>
            <w:r w:rsidRPr="001175AD">
              <w:rPr>
                <w:rFonts w:eastAsia="標楷體"/>
                <w:color w:val="000000"/>
                <w:sz w:val="26"/>
                <w:szCs w:val="26"/>
              </w:rPr>
              <w:t>,</w:t>
            </w:r>
            <w:r w:rsidRPr="001175AD">
              <w:rPr>
                <w:rFonts w:eastAsia="標楷體" w:hint="eastAsia"/>
                <w:color w:val="000000"/>
                <w:sz w:val="26"/>
                <w:szCs w:val="26"/>
              </w:rPr>
              <w:t>27</w:t>
            </w:r>
            <w:r w:rsidRPr="001175AD">
              <w:rPr>
                <w:rFonts w:eastAsia="標楷體"/>
                <w:color w:val="000000"/>
                <w:sz w:val="26"/>
                <w:szCs w:val="26"/>
              </w:rPr>
              <w:t>,</w:t>
            </w:r>
            <w:r w:rsidRPr="001175AD">
              <w:rPr>
                <w:rFonts w:eastAsia="標楷體" w:hint="eastAsia"/>
                <w:color w:val="000000"/>
                <w:sz w:val="26"/>
                <w:szCs w:val="26"/>
              </w:rPr>
              <w:t>+7</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w:t>
            </w:r>
            <w:r w:rsidRPr="001175AD">
              <w:rPr>
                <w:rFonts w:eastAsia="標楷體" w:hint="eastAsia"/>
                <w:color w:val="000000"/>
                <w:sz w:val="26"/>
                <w:szCs w:val="26"/>
              </w:rPr>
              <w:t>19</w:t>
            </w:r>
            <w:r w:rsidRPr="001175AD">
              <w:rPr>
                <w:rFonts w:eastAsia="標楷體" w:hint="eastAsia"/>
                <w:color w:val="000000"/>
                <w:sz w:val="26"/>
                <w:szCs w:val="26"/>
              </w:rPr>
              <w:t>公司董事會效能</w:t>
            </w:r>
            <w:r w:rsidRPr="001175AD">
              <w:rPr>
                <w:rFonts w:eastAsia="標楷體"/>
                <w:color w:val="000000"/>
                <w:sz w:val="26"/>
                <w:szCs w:val="26"/>
              </w:rPr>
              <w:t>*(3</w:t>
            </w:r>
            <w:r w:rsidRPr="001175AD">
              <w:rPr>
                <w:rFonts w:eastAsia="標楷體" w:hint="eastAsia"/>
                <w:color w:val="000000"/>
                <w:sz w:val="26"/>
                <w:szCs w:val="26"/>
              </w:rPr>
              <w:t>4</w:t>
            </w:r>
            <w:r w:rsidRPr="001175AD">
              <w:rPr>
                <w:rFonts w:eastAsia="標楷體"/>
                <w:color w:val="000000"/>
                <w:sz w:val="26"/>
                <w:szCs w:val="26"/>
              </w:rPr>
              <w:t>,3</w:t>
            </w:r>
            <w:r w:rsidRPr="001175AD">
              <w:rPr>
                <w:rFonts w:eastAsia="標楷體" w:hint="eastAsia"/>
                <w:color w:val="000000"/>
                <w:sz w:val="26"/>
                <w:szCs w:val="26"/>
              </w:rPr>
              <w:t>3</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1.2</w:t>
            </w:r>
            <w:r w:rsidRPr="001175AD">
              <w:rPr>
                <w:rFonts w:eastAsia="標楷體" w:hint="eastAsia"/>
                <w:color w:val="000000"/>
                <w:sz w:val="26"/>
                <w:szCs w:val="26"/>
              </w:rPr>
              <w:t>0</w:t>
            </w:r>
            <w:r w:rsidRPr="001175AD">
              <w:rPr>
                <w:rFonts w:eastAsia="標楷體" w:hint="eastAsia"/>
                <w:color w:val="000000"/>
                <w:sz w:val="26"/>
                <w:szCs w:val="26"/>
              </w:rPr>
              <w:t>對小股東權益保護</w:t>
            </w:r>
            <w:r w:rsidRPr="001175AD">
              <w:rPr>
                <w:rFonts w:eastAsia="標楷體"/>
                <w:color w:val="000000"/>
                <w:sz w:val="26"/>
                <w:szCs w:val="26"/>
              </w:rPr>
              <w:t>*(</w:t>
            </w:r>
            <w:r w:rsidRPr="001175AD">
              <w:rPr>
                <w:rFonts w:eastAsia="標楷體" w:hint="eastAsia"/>
                <w:color w:val="000000"/>
                <w:sz w:val="26"/>
                <w:szCs w:val="26"/>
              </w:rPr>
              <w:t>25</w:t>
            </w:r>
            <w:r w:rsidRPr="001175AD">
              <w:rPr>
                <w:rFonts w:eastAsia="標楷體"/>
                <w:color w:val="000000"/>
                <w:sz w:val="26"/>
                <w:szCs w:val="26"/>
              </w:rPr>
              <w:t>,</w:t>
            </w:r>
            <w:r w:rsidRPr="001175AD">
              <w:rPr>
                <w:rFonts w:eastAsia="標楷體" w:hint="eastAsia"/>
                <w:color w:val="000000"/>
                <w:sz w:val="26"/>
                <w:szCs w:val="26"/>
              </w:rPr>
              <w:t>31</w:t>
            </w:r>
            <w:r w:rsidRPr="001175AD">
              <w:rPr>
                <w:rFonts w:eastAsia="標楷體"/>
                <w:color w:val="000000"/>
                <w:sz w:val="26"/>
                <w:szCs w:val="26"/>
              </w:rPr>
              <w:t>,</w:t>
            </w:r>
            <w:r w:rsidRPr="001175AD">
              <w:rPr>
                <w:rFonts w:eastAsia="標楷體" w:hint="eastAsia"/>
                <w:color w:val="000000"/>
                <w:sz w:val="26"/>
                <w:szCs w:val="26"/>
              </w:rPr>
              <w:t>+6</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1.2</w:t>
            </w:r>
            <w:r w:rsidRPr="001175AD">
              <w:rPr>
                <w:rFonts w:eastAsia="標楷體" w:hint="eastAsia"/>
                <w:color w:val="000000"/>
                <w:sz w:val="26"/>
                <w:szCs w:val="26"/>
              </w:rPr>
              <w:t>1</w:t>
            </w:r>
            <w:r w:rsidRPr="001175AD">
              <w:rPr>
                <w:rFonts w:eastAsia="標楷體" w:hint="eastAsia"/>
                <w:color w:val="000000"/>
                <w:sz w:val="26"/>
                <w:szCs w:val="26"/>
              </w:rPr>
              <w:t>投資者保護強化</w:t>
            </w:r>
            <w:r w:rsidRPr="001175AD">
              <w:rPr>
                <w:rFonts w:eastAsia="標楷體" w:hint="eastAsia"/>
                <w:color w:val="000000"/>
                <w:sz w:val="26"/>
                <w:szCs w:val="26"/>
                <w:vertAlign w:val="superscript"/>
              </w:rPr>
              <w:t>w</w:t>
            </w:r>
            <w:r w:rsidRPr="001175AD">
              <w:rPr>
                <w:rFonts w:eastAsia="標楷體"/>
                <w:color w:val="000000"/>
                <w:sz w:val="26"/>
                <w:szCs w:val="26"/>
              </w:rPr>
              <w:t>(</w:t>
            </w:r>
            <w:r w:rsidRPr="001175AD">
              <w:rPr>
                <w:rFonts w:eastAsia="標楷體" w:hint="eastAsia"/>
                <w:color w:val="000000"/>
                <w:sz w:val="26"/>
                <w:szCs w:val="26"/>
              </w:rPr>
              <w:t>31</w:t>
            </w:r>
            <w:r w:rsidRPr="001175AD">
              <w:rPr>
                <w:rFonts w:eastAsia="標楷體"/>
                <w:color w:val="000000"/>
                <w:sz w:val="26"/>
                <w:szCs w:val="26"/>
              </w:rPr>
              <w:t>,</w:t>
            </w:r>
            <w:r w:rsidRPr="001175AD">
              <w:rPr>
                <w:rFonts w:eastAsia="標楷體" w:hint="eastAsia"/>
                <w:color w:val="000000"/>
                <w:sz w:val="26"/>
                <w:szCs w:val="26"/>
              </w:rPr>
              <w:t>65</w:t>
            </w:r>
            <w:r w:rsidRPr="001175AD">
              <w:rPr>
                <w:rFonts w:eastAsia="標楷體"/>
                <w:color w:val="000000"/>
                <w:sz w:val="26"/>
                <w:szCs w:val="26"/>
              </w:rPr>
              <w:t>,</w:t>
            </w:r>
            <w:r w:rsidRPr="001175AD">
              <w:rPr>
                <w:rFonts w:eastAsia="標楷體" w:hint="eastAsia"/>
                <w:color w:val="000000"/>
                <w:sz w:val="26"/>
                <w:szCs w:val="26"/>
              </w:rPr>
              <w:t>+34</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p>
        </w:tc>
      </w:tr>
      <w:tr w:rsidR="008A4FEC" w:rsidRPr="00261F31" w:rsidTr="008A4FEC">
        <w:trPr>
          <w:cantSplit/>
          <w:trHeight w:val="2143"/>
        </w:trPr>
        <w:tc>
          <w:tcPr>
            <w:tcW w:w="657" w:type="dxa"/>
            <w:vMerge/>
            <w:tcBorders>
              <w:top w:val="single" w:sz="4" w:space="0" w:color="auto"/>
              <w:bottom w:val="single" w:sz="4" w:space="0" w:color="auto"/>
            </w:tcBorders>
          </w:tcPr>
          <w:p w:rsidR="008A4FEC" w:rsidRPr="00261F31" w:rsidRDefault="008A4FEC" w:rsidP="008A4FEC">
            <w:pPr>
              <w:snapToGrid w:val="0"/>
              <w:spacing w:line="370" w:lineRule="exact"/>
              <w:rPr>
                <w:rFonts w:eastAsia="標楷體"/>
                <w:sz w:val="28"/>
              </w:rPr>
            </w:pPr>
          </w:p>
        </w:tc>
        <w:tc>
          <w:tcPr>
            <w:tcW w:w="2321" w:type="dxa"/>
            <w:tcBorders>
              <w:top w:val="single" w:sz="4" w:space="0" w:color="auto"/>
              <w:bottom w:val="single" w:sz="4" w:space="0" w:color="auto"/>
            </w:tcBorders>
          </w:tcPr>
          <w:p w:rsidR="008A4FEC" w:rsidRPr="00BF71DE" w:rsidRDefault="008A4FEC" w:rsidP="008A4FEC">
            <w:pPr>
              <w:snapToGrid w:val="0"/>
              <w:spacing w:line="370" w:lineRule="exact"/>
              <w:rPr>
                <w:rFonts w:eastAsia="標楷體"/>
                <w:sz w:val="26"/>
                <w:szCs w:val="26"/>
              </w:rPr>
            </w:pPr>
            <w:r w:rsidRPr="00BF71DE">
              <w:rPr>
                <w:rFonts w:eastAsia="標楷體" w:hint="eastAsia"/>
                <w:sz w:val="26"/>
                <w:szCs w:val="26"/>
              </w:rPr>
              <w:t>2.</w:t>
            </w:r>
            <w:r w:rsidRPr="00BF71DE">
              <w:rPr>
                <w:rFonts w:eastAsia="標楷體" w:hint="eastAsia"/>
                <w:sz w:val="26"/>
                <w:szCs w:val="26"/>
              </w:rPr>
              <w:t>基礎建設</w:t>
            </w:r>
          </w:p>
        </w:tc>
        <w:tc>
          <w:tcPr>
            <w:tcW w:w="7292" w:type="dxa"/>
            <w:tcBorders>
              <w:top w:val="single" w:sz="4" w:space="0" w:color="auto"/>
              <w:bottom w:val="single" w:sz="4" w:space="0" w:color="auto"/>
            </w:tcBorders>
          </w:tcPr>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2.01</w:t>
            </w:r>
            <w:r w:rsidRPr="001175AD">
              <w:rPr>
                <w:rFonts w:eastAsia="標楷體" w:hint="eastAsia"/>
                <w:color w:val="000000"/>
                <w:sz w:val="26"/>
                <w:szCs w:val="26"/>
              </w:rPr>
              <w:t>整體基礎建設品質</w:t>
            </w:r>
            <w:r w:rsidRPr="001175AD">
              <w:rPr>
                <w:rFonts w:eastAsia="標楷體"/>
                <w:color w:val="000000"/>
                <w:sz w:val="26"/>
                <w:szCs w:val="26"/>
              </w:rPr>
              <w:t>*(2</w:t>
            </w:r>
            <w:r w:rsidRPr="001175AD">
              <w:rPr>
                <w:rFonts w:eastAsia="標楷體" w:hint="eastAsia"/>
                <w:color w:val="000000"/>
                <w:sz w:val="26"/>
                <w:szCs w:val="26"/>
              </w:rPr>
              <w:t>6</w:t>
            </w:r>
            <w:r w:rsidRPr="001175AD">
              <w:rPr>
                <w:rFonts w:eastAsia="標楷體"/>
                <w:color w:val="000000"/>
                <w:sz w:val="26"/>
                <w:szCs w:val="26"/>
              </w:rPr>
              <w:t>,</w:t>
            </w:r>
            <w:r w:rsidRPr="001175AD">
              <w:rPr>
                <w:rFonts w:eastAsia="標楷體" w:hint="eastAsia"/>
                <w:color w:val="000000"/>
                <w:sz w:val="26"/>
                <w:szCs w:val="26"/>
              </w:rPr>
              <w:t>27</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2.02</w:t>
            </w:r>
            <w:r w:rsidRPr="001175AD">
              <w:rPr>
                <w:rFonts w:eastAsia="標楷體" w:hint="eastAsia"/>
                <w:color w:val="000000"/>
                <w:sz w:val="26"/>
                <w:szCs w:val="26"/>
              </w:rPr>
              <w:t>公路品質</w:t>
            </w:r>
            <w:r w:rsidRPr="001175AD">
              <w:rPr>
                <w:rFonts w:eastAsia="標楷體"/>
                <w:color w:val="000000"/>
                <w:sz w:val="26"/>
                <w:szCs w:val="26"/>
              </w:rPr>
              <w:t>*(</w:t>
            </w:r>
            <w:r w:rsidRPr="001175AD">
              <w:rPr>
                <w:rFonts w:eastAsia="標楷體" w:hint="eastAsia"/>
                <w:color w:val="000000"/>
                <w:sz w:val="26"/>
                <w:szCs w:val="26"/>
              </w:rPr>
              <w:t>14</w:t>
            </w:r>
            <w:r w:rsidRPr="001175AD">
              <w:rPr>
                <w:rFonts w:eastAsia="標楷體"/>
                <w:color w:val="000000"/>
                <w:sz w:val="26"/>
                <w:szCs w:val="26"/>
              </w:rPr>
              <w:t>,</w:t>
            </w:r>
            <w:r w:rsidRPr="001175AD">
              <w:rPr>
                <w:rFonts w:eastAsia="標楷體" w:hint="eastAsia"/>
                <w:color w:val="000000"/>
                <w:sz w:val="26"/>
                <w:szCs w:val="26"/>
              </w:rPr>
              <w:t>21</w:t>
            </w:r>
            <w:r w:rsidRPr="001175AD">
              <w:rPr>
                <w:rFonts w:eastAsia="標楷體"/>
                <w:color w:val="000000"/>
                <w:sz w:val="26"/>
                <w:szCs w:val="26"/>
              </w:rPr>
              <w:t>,</w:t>
            </w:r>
            <w:r w:rsidRPr="001175AD">
              <w:rPr>
                <w:rFonts w:eastAsia="標楷體" w:hint="eastAsia"/>
                <w:color w:val="000000"/>
                <w:sz w:val="26"/>
                <w:szCs w:val="26"/>
              </w:rPr>
              <w:t>+7</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hint="eastAsia"/>
                <w:color w:val="000000"/>
                <w:sz w:val="26"/>
                <w:szCs w:val="26"/>
              </w:rPr>
              <w:t>2.03</w:t>
            </w:r>
            <w:r w:rsidRPr="001175AD">
              <w:rPr>
                <w:rFonts w:eastAsia="標楷體" w:hint="eastAsia"/>
                <w:color w:val="000000"/>
                <w:sz w:val="26"/>
                <w:szCs w:val="26"/>
              </w:rPr>
              <w:t>鐵路建設品質</w:t>
            </w:r>
            <w:r w:rsidRPr="001175AD">
              <w:rPr>
                <w:rFonts w:eastAsia="標楷體" w:hint="eastAsia"/>
                <w:color w:val="000000"/>
                <w:sz w:val="26"/>
                <w:szCs w:val="26"/>
              </w:rPr>
              <w:t>*</w:t>
            </w:r>
            <w:r w:rsidRPr="001175AD">
              <w:rPr>
                <w:rFonts w:eastAsia="標楷體"/>
                <w:color w:val="000000"/>
                <w:sz w:val="26"/>
                <w:szCs w:val="26"/>
              </w:rPr>
              <w:t>(9,11,+2)</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2.04</w:t>
            </w:r>
            <w:r w:rsidRPr="001175AD">
              <w:rPr>
                <w:rFonts w:eastAsia="標楷體" w:hint="eastAsia"/>
                <w:color w:val="000000"/>
                <w:sz w:val="26"/>
                <w:szCs w:val="26"/>
              </w:rPr>
              <w:t>港口建設品質</w:t>
            </w:r>
            <w:r w:rsidRPr="001175AD">
              <w:rPr>
                <w:rFonts w:eastAsia="標楷體"/>
                <w:color w:val="000000"/>
                <w:sz w:val="26"/>
                <w:szCs w:val="26"/>
              </w:rPr>
              <w:t>*(</w:t>
            </w:r>
            <w:r w:rsidRPr="001175AD">
              <w:rPr>
                <w:rFonts w:eastAsia="標楷體" w:hint="eastAsia"/>
                <w:color w:val="000000"/>
                <w:sz w:val="26"/>
                <w:szCs w:val="26"/>
              </w:rPr>
              <w:t>29</w:t>
            </w:r>
            <w:r w:rsidRPr="001175AD">
              <w:rPr>
                <w:rFonts w:eastAsia="標楷體"/>
                <w:color w:val="000000"/>
                <w:sz w:val="26"/>
                <w:szCs w:val="26"/>
              </w:rPr>
              <w:t>,</w:t>
            </w:r>
            <w:r w:rsidRPr="001175AD">
              <w:rPr>
                <w:rFonts w:eastAsia="標楷體" w:hint="eastAsia"/>
                <w:color w:val="000000"/>
                <w:sz w:val="26"/>
                <w:szCs w:val="26"/>
              </w:rPr>
              <w:t>29</w:t>
            </w:r>
            <w:r w:rsidRPr="001175AD">
              <w:rPr>
                <w:rFonts w:eastAsia="標楷體"/>
                <w:color w:val="000000"/>
                <w:sz w:val="26"/>
                <w:szCs w:val="26"/>
              </w:rPr>
              <w:t>,</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2.05</w:t>
            </w:r>
            <w:r w:rsidRPr="001175AD">
              <w:rPr>
                <w:rFonts w:eastAsia="標楷體" w:hint="eastAsia"/>
                <w:color w:val="000000"/>
                <w:sz w:val="26"/>
                <w:szCs w:val="26"/>
              </w:rPr>
              <w:t>航空運輸建設品質</w:t>
            </w:r>
            <w:r w:rsidRPr="001175AD">
              <w:rPr>
                <w:rFonts w:eastAsia="標楷體"/>
                <w:color w:val="000000"/>
                <w:sz w:val="26"/>
                <w:szCs w:val="26"/>
              </w:rPr>
              <w:t>*(</w:t>
            </w:r>
            <w:r w:rsidRPr="001175AD">
              <w:rPr>
                <w:rFonts w:eastAsia="標楷體" w:hint="eastAsia"/>
                <w:color w:val="000000"/>
                <w:sz w:val="26"/>
                <w:szCs w:val="26"/>
              </w:rPr>
              <w:t>41</w:t>
            </w:r>
            <w:r w:rsidRPr="001175AD">
              <w:rPr>
                <w:rFonts w:eastAsia="標楷體"/>
                <w:color w:val="000000"/>
                <w:sz w:val="26"/>
                <w:szCs w:val="26"/>
              </w:rPr>
              <w:t>,</w:t>
            </w:r>
            <w:r w:rsidRPr="001175AD">
              <w:rPr>
                <w:rFonts w:eastAsia="標楷體" w:hint="eastAsia"/>
                <w:color w:val="000000"/>
                <w:sz w:val="26"/>
                <w:szCs w:val="26"/>
              </w:rPr>
              <w:t>44</w:t>
            </w:r>
            <w:r w:rsidRPr="001175AD">
              <w:rPr>
                <w:rFonts w:eastAsia="標楷體"/>
                <w:color w:val="000000"/>
                <w:sz w:val="26"/>
                <w:szCs w:val="26"/>
              </w:rPr>
              <w:t>,</w:t>
            </w:r>
            <w:r w:rsidRPr="001175AD">
              <w:rPr>
                <w:rFonts w:eastAsia="標楷體" w:hint="eastAsia"/>
                <w:color w:val="000000"/>
                <w:sz w:val="26"/>
                <w:szCs w:val="26"/>
              </w:rPr>
              <w:t>+3</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2.06</w:t>
            </w:r>
            <w:r w:rsidRPr="001175AD">
              <w:rPr>
                <w:rFonts w:eastAsia="標楷體" w:hint="eastAsia"/>
                <w:color w:val="000000"/>
                <w:sz w:val="26"/>
                <w:szCs w:val="26"/>
              </w:rPr>
              <w:t>空運供給量單位</w:t>
            </w:r>
            <w:r w:rsidRPr="001175AD">
              <w:rPr>
                <w:rFonts w:eastAsia="標楷體" w:hint="eastAsia"/>
                <w:color w:val="000000"/>
                <w:sz w:val="26"/>
                <w:szCs w:val="26"/>
                <w:vertAlign w:val="superscript"/>
              </w:rPr>
              <w:t>h</w:t>
            </w:r>
            <w:r w:rsidRPr="001175AD">
              <w:rPr>
                <w:rFonts w:eastAsia="標楷體"/>
                <w:color w:val="000000"/>
                <w:sz w:val="26"/>
                <w:szCs w:val="26"/>
              </w:rPr>
              <w:t>(27,2</w:t>
            </w:r>
            <w:r w:rsidRPr="001175AD">
              <w:rPr>
                <w:rFonts w:eastAsia="標楷體" w:hint="eastAsia"/>
                <w:color w:val="000000"/>
                <w:sz w:val="26"/>
                <w:szCs w:val="26"/>
              </w:rPr>
              <w:t>7</w:t>
            </w:r>
            <w:r w:rsidRPr="001175AD">
              <w:rPr>
                <w:rFonts w:eastAsia="標楷體"/>
                <w:color w:val="000000"/>
                <w:sz w:val="26"/>
                <w:szCs w:val="26"/>
              </w:rPr>
              <w:t>,</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2.07</w:t>
            </w:r>
            <w:r w:rsidRPr="001175AD">
              <w:rPr>
                <w:rFonts w:eastAsia="標楷體" w:hint="eastAsia"/>
                <w:color w:val="000000"/>
                <w:sz w:val="26"/>
                <w:szCs w:val="26"/>
              </w:rPr>
              <w:t>供電品質</w:t>
            </w:r>
            <w:r w:rsidRPr="001175AD">
              <w:rPr>
                <w:rFonts w:eastAsia="標楷體"/>
                <w:color w:val="000000"/>
                <w:sz w:val="26"/>
                <w:szCs w:val="26"/>
              </w:rPr>
              <w:t>*(2</w:t>
            </w:r>
            <w:r w:rsidRPr="001175AD">
              <w:rPr>
                <w:rFonts w:eastAsia="標楷體" w:hint="eastAsia"/>
                <w:color w:val="000000"/>
                <w:sz w:val="26"/>
                <w:szCs w:val="26"/>
              </w:rPr>
              <w:t>8</w:t>
            </w:r>
            <w:r w:rsidRPr="001175AD">
              <w:rPr>
                <w:rFonts w:eastAsia="標楷體"/>
                <w:color w:val="000000"/>
                <w:sz w:val="26"/>
                <w:szCs w:val="26"/>
              </w:rPr>
              <w:t>,2</w:t>
            </w:r>
            <w:r w:rsidRPr="001175AD">
              <w:rPr>
                <w:rFonts w:eastAsia="標楷體" w:hint="eastAsia"/>
                <w:color w:val="000000"/>
                <w:sz w:val="26"/>
                <w:szCs w:val="26"/>
              </w:rPr>
              <w:t>8</w:t>
            </w:r>
            <w:r w:rsidRPr="001175AD">
              <w:rPr>
                <w:rFonts w:eastAsia="標楷體"/>
                <w:color w:val="000000"/>
                <w:sz w:val="26"/>
                <w:szCs w:val="26"/>
              </w:rPr>
              <w:t>,</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2.0</w:t>
            </w:r>
            <w:r w:rsidRPr="001175AD">
              <w:rPr>
                <w:rFonts w:eastAsia="標楷體" w:hint="eastAsia"/>
                <w:color w:val="000000"/>
                <w:sz w:val="26"/>
                <w:szCs w:val="26"/>
              </w:rPr>
              <w:t>8</w:t>
            </w:r>
            <w:r w:rsidRPr="001175AD">
              <w:rPr>
                <w:rFonts w:eastAsia="標楷體" w:hint="eastAsia"/>
                <w:color w:val="000000"/>
                <w:sz w:val="26"/>
                <w:szCs w:val="26"/>
              </w:rPr>
              <w:t>行動電話用戶數</w:t>
            </w:r>
            <w:r w:rsidRPr="001175AD">
              <w:rPr>
                <w:rFonts w:eastAsia="標楷體" w:hint="eastAsia"/>
                <w:color w:val="000000"/>
                <w:sz w:val="26"/>
                <w:szCs w:val="26"/>
                <w:vertAlign w:val="superscript"/>
              </w:rPr>
              <w:t>h</w:t>
            </w:r>
            <w:r w:rsidRPr="001175AD">
              <w:rPr>
                <w:rFonts w:eastAsia="標楷體"/>
                <w:color w:val="000000"/>
                <w:sz w:val="26"/>
                <w:szCs w:val="26"/>
              </w:rPr>
              <w:t>(4</w:t>
            </w:r>
            <w:r w:rsidRPr="001175AD">
              <w:rPr>
                <w:rFonts w:eastAsia="標楷體" w:hint="eastAsia"/>
                <w:color w:val="000000"/>
                <w:sz w:val="26"/>
                <w:szCs w:val="26"/>
              </w:rPr>
              <w:t>3</w:t>
            </w:r>
            <w:r w:rsidRPr="001175AD">
              <w:rPr>
                <w:rFonts w:eastAsia="標楷體"/>
                <w:color w:val="000000"/>
                <w:sz w:val="26"/>
                <w:szCs w:val="26"/>
              </w:rPr>
              <w:t>,4</w:t>
            </w:r>
            <w:r w:rsidRPr="001175AD">
              <w:rPr>
                <w:rFonts w:eastAsia="標楷體" w:hint="eastAsia"/>
                <w:color w:val="000000"/>
                <w:sz w:val="26"/>
                <w:szCs w:val="26"/>
              </w:rPr>
              <w:t>0</w:t>
            </w:r>
            <w:r w:rsidRPr="001175AD">
              <w:rPr>
                <w:rFonts w:eastAsia="標楷體"/>
                <w:color w:val="000000"/>
                <w:sz w:val="26"/>
                <w:szCs w:val="26"/>
              </w:rPr>
              <w:t>,</w:t>
            </w:r>
            <w:r w:rsidRPr="001175AD">
              <w:rPr>
                <w:rFonts w:eastAsia="標楷體" w:hint="eastAsia"/>
                <w:color w:val="000000"/>
                <w:sz w:val="26"/>
                <w:szCs w:val="26"/>
              </w:rPr>
              <w:t>-3</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hint="eastAsia"/>
                <w:color w:val="000000"/>
                <w:sz w:val="26"/>
                <w:szCs w:val="26"/>
              </w:rPr>
              <w:t>2.09</w:t>
            </w:r>
            <w:r w:rsidRPr="001175AD">
              <w:rPr>
                <w:rFonts w:eastAsia="標楷體" w:hint="eastAsia"/>
                <w:color w:val="000000"/>
                <w:sz w:val="26"/>
                <w:szCs w:val="26"/>
              </w:rPr>
              <w:t>固定電話線路</w:t>
            </w:r>
            <w:r w:rsidRPr="001175AD">
              <w:rPr>
                <w:rFonts w:eastAsia="標楷體" w:hint="eastAsia"/>
                <w:color w:val="000000"/>
                <w:sz w:val="26"/>
                <w:szCs w:val="26"/>
              </w:rPr>
              <w:t>h</w:t>
            </w:r>
            <w:r w:rsidRPr="001175AD">
              <w:rPr>
                <w:rFonts w:eastAsia="標楷體"/>
                <w:color w:val="000000"/>
                <w:sz w:val="26"/>
                <w:szCs w:val="26"/>
              </w:rPr>
              <w:t>(1,1,0)</w:t>
            </w:r>
          </w:p>
          <w:p w:rsidR="008A4FEC" w:rsidRPr="001175AD" w:rsidRDefault="008A4FEC" w:rsidP="008A4FEC">
            <w:pPr>
              <w:snapToGrid w:val="0"/>
              <w:spacing w:line="320" w:lineRule="exact"/>
              <w:rPr>
                <w:rFonts w:eastAsia="標楷體"/>
                <w:color w:val="000000"/>
                <w:sz w:val="26"/>
                <w:szCs w:val="26"/>
              </w:rPr>
            </w:pPr>
          </w:p>
        </w:tc>
      </w:tr>
      <w:tr w:rsidR="008A4FEC" w:rsidRPr="00261F31" w:rsidTr="008A4FEC">
        <w:trPr>
          <w:cantSplit/>
          <w:trHeight w:val="2143"/>
        </w:trPr>
        <w:tc>
          <w:tcPr>
            <w:tcW w:w="657" w:type="dxa"/>
            <w:tcBorders>
              <w:top w:val="single" w:sz="4" w:space="0" w:color="auto"/>
              <w:bottom w:val="nil"/>
            </w:tcBorders>
          </w:tcPr>
          <w:p w:rsidR="008A4FEC" w:rsidRPr="00261F31" w:rsidRDefault="008A4FEC" w:rsidP="008A4FEC">
            <w:pPr>
              <w:snapToGrid w:val="0"/>
              <w:spacing w:line="370" w:lineRule="exact"/>
              <w:rPr>
                <w:rFonts w:eastAsia="標楷體"/>
                <w:sz w:val="28"/>
              </w:rPr>
            </w:pPr>
          </w:p>
        </w:tc>
        <w:tc>
          <w:tcPr>
            <w:tcW w:w="2321" w:type="dxa"/>
            <w:tcBorders>
              <w:top w:val="single" w:sz="4" w:space="0" w:color="auto"/>
              <w:bottom w:val="double" w:sz="4" w:space="0" w:color="auto"/>
            </w:tcBorders>
          </w:tcPr>
          <w:p w:rsidR="008A4FEC" w:rsidRPr="00BF71DE" w:rsidRDefault="008A4FEC" w:rsidP="008A4FEC">
            <w:pPr>
              <w:snapToGrid w:val="0"/>
              <w:spacing w:line="370" w:lineRule="exact"/>
              <w:ind w:left="221" w:hangingChars="85" w:hanging="221"/>
              <w:rPr>
                <w:rFonts w:eastAsia="標楷體"/>
                <w:sz w:val="26"/>
                <w:szCs w:val="26"/>
              </w:rPr>
            </w:pPr>
            <w:r w:rsidRPr="00BF71DE">
              <w:rPr>
                <w:rFonts w:eastAsia="標楷體" w:hint="eastAsia"/>
                <w:sz w:val="26"/>
                <w:szCs w:val="26"/>
              </w:rPr>
              <w:t>3.</w:t>
            </w:r>
            <w:r w:rsidRPr="00BF71DE">
              <w:rPr>
                <w:rFonts w:eastAsia="標楷體" w:hint="eastAsia"/>
                <w:sz w:val="26"/>
                <w:szCs w:val="26"/>
              </w:rPr>
              <w:t>總體經濟環境</w:t>
            </w:r>
          </w:p>
        </w:tc>
        <w:tc>
          <w:tcPr>
            <w:tcW w:w="7292" w:type="dxa"/>
            <w:tcBorders>
              <w:top w:val="single" w:sz="4" w:space="0" w:color="auto"/>
              <w:bottom w:val="double" w:sz="4" w:space="0" w:color="auto"/>
            </w:tcBorders>
          </w:tcPr>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3.01</w:t>
            </w:r>
            <w:r w:rsidRPr="001175AD">
              <w:rPr>
                <w:rFonts w:eastAsia="標楷體" w:hint="eastAsia"/>
                <w:color w:val="000000"/>
                <w:sz w:val="26"/>
                <w:szCs w:val="26"/>
              </w:rPr>
              <w:t>政府財政收支</w:t>
            </w:r>
            <w:r w:rsidRPr="001175AD">
              <w:rPr>
                <w:rFonts w:eastAsia="標楷體" w:hint="eastAsia"/>
                <w:color w:val="000000"/>
                <w:sz w:val="26"/>
                <w:szCs w:val="26"/>
                <w:vertAlign w:val="superscript"/>
              </w:rPr>
              <w:t>h</w:t>
            </w:r>
            <w:r w:rsidRPr="001175AD">
              <w:rPr>
                <w:rFonts w:eastAsia="標楷體"/>
                <w:color w:val="000000"/>
                <w:sz w:val="26"/>
                <w:szCs w:val="26"/>
              </w:rPr>
              <w:t xml:space="preserve"> (</w:t>
            </w:r>
            <w:r w:rsidRPr="001175AD">
              <w:rPr>
                <w:rFonts w:eastAsia="標楷體" w:hint="eastAsia"/>
                <w:color w:val="000000"/>
                <w:sz w:val="26"/>
                <w:szCs w:val="26"/>
              </w:rPr>
              <w:t>91</w:t>
            </w:r>
            <w:r w:rsidRPr="001175AD">
              <w:rPr>
                <w:rFonts w:eastAsia="標楷體"/>
                <w:color w:val="000000"/>
                <w:sz w:val="26"/>
                <w:szCs w:val="26"/>
              </w:rPr>
              <w:t>,</w:t>
            </w:r>
            <w:r w:rsidRPr="001175AD">
              <w:rPr>
                <w:rFonts w:eastAsia="標楷體" w:hint="eastAsia"/>
                <w:color w:val="000000"/>
                <w:sz w:val="26"/>
                <w:szCs w:val="26"/>
              </w:rPr>
              <w:t>100</w:t>
            </w:r>
            <w:r w:rsidRPr="001175AD">
              <w:rPr>
                <w:rFonts w:eastAsia="標楷體"/>
                <w:color w:val="000000"/>
                <w:sz w:val="26"/>
                <w:szCs w:val="26"/>
              </w:rPr>
              <w:t>,</w:t>
            </w:r>
            <w:r w:rsidRPr="001175AD">
              <w:rPr>
                <w:rFonts w:eastAsia="標楷體" w:hint="eastAsia"/>
                <w:color w:val="000000"/>
                <w:sz w:val="26"/>
                <w:szCs w:val="26"/>
              </w:rPr>
              <w:t>+9</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3.02</w:t>
            </w:r>
            <w:r w:rsidRPr="001175AD">
              <w:rPr>
                <w:rFonts w:eastAsia="標楷體" w:hint="eastAsia"/>
                <w:color w:val="000000"/>
                <w:sz w:val="26"/>
                <w:szCs w:val="26"/>
              </w:rPr>
              <w:t>國民儲蓄率</w:t>
            </w:r>
            <w:r w:rsidRPr="001175AD">
              <w:rPr>
                <w:rFonts w:eastAsia="標楷體" w:hint="eastAsia"/>
                <w:color w:val="000000"/>
                <w:sz w:val="26"/>
                <w:szCs w:val="26"/>
                <w:vertAlign w:val="superscript"/>
              </w:rPr>
              <w:t>h</w:t>
            </w:r>
            <w:r w:rsidRPr="001175AD">
              <w:rPr>
                <w:rFonts w:eastAsia="標楷體"/>
                <w:color w:val="000000"/>
                <w:sz w:val="26"/>
                <w:szCs w:val="26"/>
              </w:rPr>
              <w:t xml:space="preserve"> (2</w:t>
            </w:r>
            <w:r w:rsidRPr="001175AD">
              <w:rPr>
                <w:rFonts w:eastAsia="標楷體" w:hint="eastAsia"/>
                <w:color w:val="000000"/>
                <w:sz w:val="26"/>
                <w:szCs w:val="26"/>
              </w:rPr>
              <w:t>5</w:t>
            </w:r>
            <w:r w:rsidRPr="001175AD">
              <w:rPr>
                <w:rFonts w:eastAsia="標楷體"/>
                <w:color w:val="000000"/>
                <w:sz w:val="26"/>
                <w:szCs w:val="26"/>
              </w:rPr>
              <w:t>,</w:t>
            </w:r>
            <w:r w:rsidRPr="001175AD">
              <w:rPr>
                <w:rFonts w:eastAsia="標楷體" w:hint="eastAsia"/>
                <w:color w:val="000000"/>
                <w:sz w:val="26"/>
                <w:szCs w:val="26"/>
              </w:rPr>
              <w:t>24</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hint="eastAsia"/>
                <w:color w:val="000000"/>
                <w:sz w:val="26"/>
                <w:szCs w:val="26"/>
              </w:rPr>
              <w:t>3.03</w:t>
            </w:r>
            <w:r w:rsidRPr="001175AD">
              <w:rPr>
                <w:rFonts w:eastAsia="標楷體" w:hint="eastAsia"/>
                <w:color w:val="000000"/>
                <w:sz w:val="26"/>
                <w:szCs w:val="26"/>
              </w:rPr>
              <w:t>通貨膨脹年度變化</w:t>
            </w:r>
            <w:r w:rsidRPr="001175AD">
              <w:rPr>
                <w:rFonts w:eastAsia="標楷體" w:hint="eastAsia"/>
                <w:color w:val="000000"/>
                <w:sz w:val="26"/>
                <w:szCs w:val="26"/>
              </w:rPr>
              <w:t>h (1,1,0)</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3.0</w:t>
            </w:r>
            <w:r w:rsidRPr="001175AD">
              <w:rPr>
                <w:rFonts w:eastAsia="標楷體" w:hint="eastAsia"/>
                <w:color w:val="000000"/>
                <w:sz w:val="26"/>
                <w:szCs w:val="26"/>
              </w:rPr>
              <w:t>4</w:t>
            </w:r>
            <w:r w:rsidRPr="001175AD">
              <w:rPr>
                <w:rFonts w:eastAsia="標楷體" w:hint="eastAsia"/>
                <w:color w:val="000000"/>
                <w:sz w:val="26"/>
                <w:szCs w:val="26"/>
              </w:rPr>
              <w:t>政府債務</w:t>
            </w:r>
            <w:r w:rsidRPr="001175AD">
              <w:rPr>
                <w:rFonts w:eastAsia="標楷體" w:hint="eastAsia"/>
                <w:color w:val="000000"/>
                <w:sz w:val="26"/>
                <w:szCs w:val="26"/>
                <w:vertAlign w:val="superscript"/>
              </w:rPr>
              <w:t>h</w:t>
            </w:r>
            <w:r w:rsidRPr="001175AD">
              <w:rPr>
                <w:rFonts w:eastAsia="標楷體"/>
                <w:color w:val="000000"/>
                <w:sz w:val="26"/>
                <w:szCs w:val="26"/>
              </w:rPr>
              <w:t xml:space="preserve"> (</w:t>
            </w:r>
            <w:r w:rsidRPr="001175AD">
              <w:rPr>
                <w:rFonts w:eastAsia="標楷體" w:hint="eastAsia"/>
                <w:color w:val="000000"/>
                <w:sz w:val="26"/>
                <w:szCs w:val="26"/>
              </w:rPr>
              <w:t>69</w:t>
            </w:r>
            <w:r w:rsidRPr="001175AD">
              <w:rPr>
                <w:rFonts w:eastAsia="標楷體"/>
                <w:color w:val="000000"/>
                <w:sz w:val="26"/>
                <w:szCs w:val="26"/>
              </w:rPr>
              <w:t>,</w:t>
            </w:r>
            <w:r w:rsidRPr="001175AD">
              <w:rPr>
                <w:rFonts w:eastAsia="標楷體" w:hint="eastAsia"/>
                <w:color w:val="000000"/>
                <w:sz w:val="26"/>
                <w:szCs w:val="26"/>
              </w:rPr>
              <w:t>75</w:t>
            </w:r>
            <w:r w:rsidRPr="001175AD">
              <w:rPr>
                <w:rFonts w:eastAsia="標楷體"/>
                <w:color w:val="000000"/>
                <w:sz w:val="26"/>
                <w:szCs w:val="26"/>
              </w:rPr>
              <w:t>,</w:t>
            </w:r>
            <w:r w:rsidRPr="001175AD">
              <w:rPr>
                <w:rFonts w:eastAsia="標楷體" w:hint="eastAsia"/>
                <w:color w:val="000000"/>
                <w:sz w:val="26"/>
                <w:szCs w:val="26"/>
              </w:rPr>
              <w:t>+6</w:t>
            </w:r>
            <w:r w:rsidRPr="001175AD">
              <w:rPr>
                <w:rFonts w:eastAsia="標楷體"/>
                <w:color w:val="000000"/>
                <w:sz w:val="26"/>
                <w:szCs w:val="26"/>
              </w:rPr>
              <w:t>)</w:t>
            </w:r>
          </w:p>
          <w:p w:rsidR="008A4FEC" w:rsidRPr="001175AD" w:rsidRDefault="008A4FEC" w:rsidP="008A4FEC">
            <w:pPr>
              <w:snapToGrid w:val="0"/>
              <w:spacing w:line="320" w:lineRule="exact"/>
              <w:rPr>
                <w:rFonts w:eastAsia="標楷體"/>
                <w:color w:val="000000"/>
                <w:sz w:val="26"/>
                <w:szCs w:val="26"/>
              </w:rPr>
            </w:pPr>
            <w:r w:rsidRPr="001175AD">
              <w:rPr>
                <w:rFonts w:eastAsia="標楷體"/>
                <w:color w:val="000000"/>
                <w:sz w:val="26"/>
                <w:szCs w:val="26"/>
              </w:rPr>
              <w:t>3.0</w:t>
            </w:r>
            <w:r w:rsidRPr="001175AD">
              <w:rPr>
                <w:rFonts w:eastAsia="標楷體" w:hint="eastAsia"/>
                <w:color w:val="000000"/>
                <w:sz w:val="26"/>
                <w:szCs w:val="26"/>
              </w:rPr>
              <w:t>5</w:t>
            </w:r>
            <w:r w:rsidRPr="001175AD">
              <w:rPr>
                <w:rFonts w:eastAsia="標楷體" w:hint="eastAsia"/>
                <w:color w:val="000000"/>
                <w:sz w:val="26"/>
                <w:szCs w:val="26"/>
              </w:rPr>
              <w:t>國家信用評等</w:t>
            </w:r>
            <w:r w:rsidRPr="001175AD">
              <w:rPr>
                <w:rFonts w:eastAsia="標楷體" w:hint="eastAsia"/>
                <w:color w:val="000000"/>
                <w:sz w:val="26"/>
                <w:szCs w:val="26"/>
                <w:vertAlign w:val="superscript"/>
              </w:rPr>
              <w:t>h</w:t>
            </w:r>
            <w:r w:rsidRPr="001175AD">
              <w:rPr>
                <w:rFonts w:eastAsia="標楷體"/>
                <w:color w:val="000000"/>
                <w:sz w:val="26"/>
                <w:szCs w:val="26"/>
              </w:rPr>
              <w:t xml:space="preserve"> (</w:t>
            </w:r>
            <w:r w:rsidRPr="001175AD">
              <w:rPr>
                <w:rFonts w:eastAsia="標楷體" w:hint="eastAsia"/>
                <w:color w:val="000000"/>
                <w:sz w:val="26"/>
                <w:szCs w:val="26"/>
              </w:rPr>
              <w:t>19</w:t>
            </w:r>
            <w:r w:rsidRPr="001175AD">
              <w:rPr>
                <w:rFonts w:eastAsia="標楷體"/>
                <w:color w:val="000000"/>
                <w:sz w:val="26"/>
                <w:szCs w:val="26"/>
              </w:rPr>
              <w:t>,2</w:t>
            </w:r>
            <w:r w:rsidRPr="001175AD">
              <w:rPr>
                <w:rFonts w:eastAsia="標楷體" w:hint="eastAsia"/>
                <w:color w:val="000000"/>
                <w:sz w:val="26"/>
                <w:szCs w:val="26"/>
              </w:rPr>
              <w:t>1</w:t>
            </w:r>
            <w:r w:rsidRPr="001175AD">
              <w:rPr>
                <w:rFonts w:eastAsia="標楷體"/>
                <w:color w:val="000000"/>
                <w:sz w:val="26"/>
                <w:szCs w:val="26"/>
              </w:rPr>
              <w:t>,</w:t>
            </w:r>
            <w:r w:rsidRPr="001175AD">
              <w:rPr>
                <w:rFonts w:eastAsia="標楷體" w:hint="eastAsia"/>
                <w:color w:val="000000"/>
                <w:sz w:val="26"/>
                <w:szCs w:val="26"/>
              </w:rPr>
              <w:t>+2</w:t>
            </w:r>
            <w:r w:rsidRPr="001175AD">
              <w:rPr>
                <w:rFonts w:eastAsia="標楷體"/>
                <w:color w:val="000000"/>
                <w:sz w:val="26"/>
                <w:szCs w:val="26"/>
              </w:rPr>
              <w:t>)</w:t>
            </w:r>
          </w:p>
          <w:p w:rsidR="008A4FEC" w:rsidRDefault="008A4FEC" w:rsidP="008A4FEC">
            <w:pPr>
              <w:snapToGrid w:val="0"/>
              <w:spacing w:line="320" w:lineRule="exact"/>
              <w:rPr>
                <w:rFonts w:eastAsia="標楷體"/>
                <w:color w:val="000000"/>
                <w:sz w:val="26"/>
                <w:szCs w:val="26"/>
              </w:rPr>
            </w:pPr>
          </w:p>
          <w:p w:rsidR="008A4FEC" w:rsidRPr="001175AD" w:rsidRDefault="008A4FEC" w:rsidP="008A4FEC">
            <w:pPr>
              <w:snapToGrid w:val="0"/>
              <w:spacing w:line="320" w:lineRule="exact"/>
              <w:rPr>
                <w:rFonts w:eastAsia="標楷體"/>
                <w:color w:val="000000"/>
                <w:sz w:val="26"/>
                <w:szCs w:val="26"/>
              </w:rPr>
            </w:pPr>
          </w:p>
        </w:tc>
      </w:tr>
      <w:tr w:rsidR="008A4FEC" w:rsidRPr="00261F31" w:rsidTr="008A4FEC">
        <w:trPr>
          <w:cantSplit/>
          <w:trHeight w:val="504"/>
        </w:trPr>
        <w:tc>
          <w:tcPr>
            <w:tcW w:w="2978" w:type="dxa"/>
            <w:gridSpan w:val="2"/>
            <w:tcBorders>
              <w:top w:val="double" w:sz="4" w:space="0" w:color="auto"/>
              <w:bottom w:val="single" w:sz="4" w:space="0" w:color="auto"/>
            </w:tcBorders>
            <w:shd w:val="clear" w:color="auto" w:fill="DDD9C3"/>
          </w:tcPr>
          <w:p w:rsidR="008A4FEC" w:rsidRPr="00261F31" w:rsidRDefault="008A4FEC" w:rsidP="008A4FEC">
            <w:pPr>
              <w:snapToGrid w:val="0"/>
              <w:spacing w:line="360" w:lineRule="exact"/>
              <w:jc w:val="center"/>
              <w:rPr>
                <w:rFonts w:eastAsia="標楷體"/>
                <w:b/>
                <w:bCs/>
                <w:sz w:val="28"/>
              </w:rPr>
            </w:pPr>
            <w:r w:rsidRPr="00261F31">
              <w:rPr>
                <w:rFonts w:eastAsia="標楷體" w:hint="eastAsia"/>
                <w:b/>
                <w:bCs/>
                <w:sz w:val="28"/>
              </w:rPr>
              <w:lastRenderedPageBreak/>
              <w:t>評比指標</w:t>
            </w:r>
          </w:p>
        </w:tc>
        <w:tc>
          <w:tcPr>
            <w:tcW w:w="7292" w:type="dxa"/>
            <w:tcBorders>
              <w:top w:val="double" w:sz="4" w:space="0" w:color="auto"/>
              <w:bottom w:val="single" w:sz="4" w:space="0" w:color="auto"/>
            </w:tcBorders>
            <w:shd w:val="clear" w:color="auto" w:fill="DDD9C3"/>
          </w:tcPr>
          <w:p w:rsidR="008A4FEC" w:rsidRPr="001175AD" w:rsidRDefault="008A4FEC" w:rsidP="008A4FEC">
            <w:pPr>
              <w:snapToGrid w:val="0"/>
              <w:spacing w:line="360" w:lineRule="exact"/>
              <w:jc w:val="center"/>
              <w:rPr>
                <w:rFonts w:eastAsia="標楷體"/>
                <w:bCs/>
                <w:color w:val="000000"/>
                <w:sz w:val="28"/>
              </w:rPr>
            </w:pPr>
            <w:r w:rsidRPr="001175AD">
              <w:rPr>
                <w:rFonts w:eastAsia="標楷體" w:hint="eastAsia"/>
                <w:bCs/>
                <w:color w:val="000000"/>
                <w:sz w:val="28"/>
              </w:rPr>
              <w:t>細部項目</w:t>
            </w:r>
          </w:p>
        </w:tc>
      </w:tr>
      <w:tr w:rsidR="008A4FEC" w:rsidRPr="00261F31" w:rsidTr="008A4FEC">
        <w:trPr>
          <w:cantSplit/>
          <w:trHeight w:val="1424"/>
        </w:trPr>
        <w:tc>
          <w:tcPr>
            <w:tcW w:w="657" w:type="dxa"/>
            <w:tcBorders>
              <w:top w:val="single" w:sz="4" w:space="0" w:color="auto"/>
              <w:bottom w:val="double" w:sz="4" w:space="0" w:color="auto"/>
            </w:tcBorders>
            <w:textDirection w:val="tbRlV"/>
          </w:tcPr>
          <w:p w:rsidR="008A4FEC" w:rsidRPr="00BF71DE" w:rsidRDefault="008A4FEC" w:rsidP="008A4FEC">
            <w:pPr>
              <w:snapToGrid w:val="0"/>
              <w:spacing w:line="360" w:lineRule="exact"/>
              <w:ind w:left="113" w:right="113"/>
              <w:rPr>
                <w:rFonts w:eastAsia="標楷體"/>
                <w:sz w:val="26"/>
                <w:szCs w:val="26"/>
              </w:rPr>
            </w:pPr>
          </w:p>
        </w:tc>
        <w:tc>
          <w:tcPr>
            <w:tcW w:w="2321" w:type="dxa"/>
            <w:tcBorders>
              <w:top w:val="single" w:sz="4" w:space="0" w:color="auto"/>
              <w:bottom w:val="double" w:sz="4" w:space="0" w:color="auto"/>
            </w:tcBorders>
          </w:tcPr>
          <w:p w:rsidR="008A4FEC" w:rsidRPr="00BF71DE" w:rsidRDefault="008A4FEC" w:rsidP="008A4FEC">
            <w:pPr>
              <w:snapToGrid w:val="0"/>
              <w:spacing w:line="360" w:lineRule="exact"/>
              <w:ind w:left="260" w:hangingChars="100" w:hanging="260"/>
              <w:rPr>
                <w:rFonts w:eastAsia="標楷體"/>
                <w:sz w:val="26"/>
                <w:szCs w:val="26"/>
              </w:rPr>
            </w:pPr>
            <w:r w:rsidRPr="00BF71DE">
              <w:rPr>
                <w:rFonts w:eastAsia="標楷體" w:hint="eastAsia"/>
                <w:sz w:val="26"/>
                <w:szCs w:val="26"/>
              </w:rPr>
              <w:t>4.</w:t>
            </w:r>
            <w:r>
              <w:rPr>
                <w:rFonts w:hint="eastAsia"/>
              </w:rPr>
              <w:t xml:space="preserve"> </w:t>
            </w:r>
            <w:r w:rsidRPr="00C61968">
              <w:rPr>
                <w:rFonts w:eastAsia="標楷體" w:hint="eastAsia"/>
                <w:sz w:val="26"/>
                <w:szCs w:val="26"/>
              </w:rPr>
              <w:t>健康及初等</w:t>
            </w:r>
            <w:r w:rsidRPr="00BF71DE">
              <w:rPr>
                <w:rFonts w:eastAsia="標楷體" w:hint="eastAsia"/>
                <w:sz w:val="26"/>
                <w:szCs w:val="26"/>
              </w:rPr>
              <w:t>教育</w:t>
            </w:r>
          </w:p>
        </w:tc>
        <w:tc>
          <w:tcPr>
            <w:tcW w:w="7292" w:type="dxa"/>
            <w:tcBorders>
              <w:top w:val="single" w:sz="4" w:space="0" w:color="auto"/>
              <w:bottom w:val="double" w:sz="4" w:space="0" w:color="auto"/>
            </w:tcBorders>
          </w:tcPr>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4.01</w:t>
            </w:r>
            <w:r w:rsidRPr="001175AD">
              <w:rPr>
                <w:rFonts w:eastAsia="標楷體" w:hint="eastAsia"/>
                <w:color w:val="000000"/>
                <w:sz w:val="26"/>
                <w:szCs w:val="26"/>
              </w:rPr>
              <w:t>瘧疾對商業影響</w:t>
            </w:r>
            <w:r w:rsidRPr="001175AD">
              <w:rPr>
                <w:rFonts w:eastAsia="標楷體"/>
                <w:color w:val="000000"/>
                <w:sz w:val="26"/>
                <w:szCs w:val="26"/>
              </w:rPr>
              <w:t>*(1,1,</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4.02</w:t>
            </w:r>
            <w:r w:rsidRPr="001175AD">
              <w:rPr>
                <w:rFonts w:eastAsia="標楷體" w:hint="eastAsia"/>
                <w:color w:val="000000"/>
                <w:sz w:val="26"/>
                <w:szCs w:val="26"/>
              </w:rPr>
              <w:t>瘧疾發生率</w:t>
            </w:r>
            <w:r w:rsidRPr="001175AD">
              <w:rPr>
                <w:rFonts w:eastAsia="標楷體" w:hint="eastAsia"/>
                <w:color w:val="000000"/>
                <w:sz w:val="26"/>
                <w:szCs w:val="26"/>
                <w:vertAlign w:val="superscript"/>
              </w:rPr>
              <w:t>h</w:t>
            </w:r>
            <w:r w:rsidRPr="001175AD">
              <w:rPr>
                <w:rFonts w:eastAsia="標楷體"/>
                <w:color w:val="000000"/>
                <w:sz w:val="26"/>
                <w:szCs w:val="26"/>
              </w:rPr>
              <w:t xml:space="preserve"> (1,1,</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4.03</w:t>
            </w:r>
            <w:r w:rsidRPr="001175AD">
              <w:rPr>
                <w:rFonts w:eastAsia="標楷體" w:hint="eastAsia"/>
                <w:color w:val="000000"/>
                <w:sz w:val="26"/>
                <w:szCs w:val="26"/>
              </w:rPr>
              <w:t>結核病的商業影響</w:t>
            </w:r>
            <w:r w:rsidRPr="001175AD">
              <w:rPr>
                <w:rFonts w:eastAsia="標楷體"/>
                <w:color w:val="000000"/>
                <w:sz w:val="26"/>
                <w:szCs w:val="26"/>
              </w:rPr>
              <w:t>*(</w:t>
            </w:r>
            <w:r w:rsidRPr="001175AD">
              <w:rPr>
                <w:rFonts w:eastAsia="標楷體" w:hint="eastAsia"/>
                <w:color w:val="000000"/>
                <w:sz w:val="26"/>
                <w:szCs w:val="26"/>
              </w:rPr>
              <w:t>42</w:t>
            </w:r>
            <w:r w:rsidRPr="001175AD">
              <w:rPr>
                <w:rFonts w:eastAsia="標楷體"/>
                <w:color w:val="000000"/>
                <w:sz w:val="26"/>
                <w:szCs w:val="26"/>
              </w:rPr>
              <w:t>,</w:t>
            </w:r>
            <w:r w:rsidRPr="001175AD">
              <w:rPr>
                <w:rFonts w:eastAsia="標楷體" w:hint="eastAsia"/>
                <w:color w:val="000000"/>
                <w:sz w:val="26"/>
                <w:szCs w:val="26"/>
              </w:rPr>
              <w:t>52</w:t>
            </w:r>
            <w:r w:rsidRPr="001175AD">
              <w:rPr>
                <w:rFonts w:eastAsia="標楷體"/>
                <w:color w:val="000000"/>
                <w:sz w:val="26"/>
                <w:szCs w:val="26"/>
              </w:rPr>
              <w:t>,</w:t>
            </w:r>
            <w:r w:rsidRPr="001175AD">
              <w:rPr>
                <w:rFonts w:eastAsia="標楷體" w:hint="eastAsia"/>
                <w:color w:val="000000"/>
                <w:sz w:val="26"/>
                <w:szCs w:val="26"/>
              </w:rPr>
              <w:t>+10</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4.04</w:t>
            </w:r>
            <w:r w:rsidRPr="001175AD">
              <w:rPr>
                <w:rFonts w:eastAsia="標楷體" w:hint="eastAsia"/>
                <w:color w:val="000000"/>
                <w:sz w:val="26"/>
                <w:szCs w:val="26"/>
              </w:rPr>
              <w:t>結核病發生率</w:t>
            </w:r>
            <w:r w:rsidRPr="001175AD">
              <w:rPr>
                <w:rFonts w:eastAsia="標楷體" w:hint="eastAsia"/>
                <w:color w:val="000000"/>
                <w:sz w:val="26"/>
                <w:szCs w:val="26"/>
                <w:vertAlign w:val="superscript"/>
              </w:rPr>
              <w:t>h</w:t>
            </w:r>
            <w:r w:rsidRPr="001175AD">
              <w:rPr>
                <w:rFonts w:eastAsia="標楷體"/>
                <w:color w:val="000000"/>
                <w:sz w:val="26"/>
                <w:szCs w:val="26"/>
              </w:rPr>
              <w:t xml:space="preserve"> (8</w:t>
            </w:r>
            <w:r w:rsidRPr="001175AD">
              <w:rPr>
                <w:rFonts w:eastAsia="標楷體" w:hint="eastAsia"/>
                <w:color w:val="000000"/>
                <w:sz w:val="26"/>
                <w:szCs w:val="26"/>
              </w:rPr>
              <w:t>4</w:t>
            </w:r>
            <w:r w:rsidRPr="001175AD">
              <w:rPr>
                <w:rFonts w:eastAsia="標楷體"/>
                <w:color w:val="000000"/>
                <w:sz w:val="26"/>
                <w:szCs w:val="26"/>
              </w:rPr>
              <w:t>,83,</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4.05</w:t>
            </w:r>
            <w:proofErr w:type="gramStart"/>
            <w:r w:rsidRPr="001175AD">
              <w:rPr>
                <w:rFonts w:eastAsia="標楷體" w:hint="eastAsia"/>
                <w:color w:val="000000"/>
                <w:sz w:val="26"/>
                <w:szCs w:val="26"/>
              </w:rPr>
              <w:t>愛滋病</w:t>
            </w:r>
            <w:proofErr w:type="gramEnd"/>
            <w:r w:rsidRPr="001175AD">
              <w:rPr>
                <w:rFonts w:eastAsia="標楷體" w:hint="eastAsia"/>
                <w:color w:val="000000"/>
                <w:sz w:val="26"/>
                <w:szCs w:val="26"/>
              </w:rPr>
              <w:t>的商業影響</w:t>
            </w:r>
            <w:r w:rsidRPr="001175AD">
              <w:rPr>
                <w:rFonts w:eastAsia="標楷體" w:hint="eastAsia"/>
                <w:color w:val="000000"/>
                <w:sz w:val="26"/>
                <w:szCs w:val="26"/>
              </w:rPr>
              <w:t>*</w:t>
            </w:r>
            <w:r w:rsidRPr="001175AD">
              <w:rPr>
                <w:rFonts w:eastAsia="標楷體"/>
                <w:color w:val="000000"/>
                <w:sz w:val="26"/>
                <w:szCs w:val="26"/>
              </w:rPr>
              <w:t>(</w:t>
            </w:r>
            <w:r w:rsidRPr="001175AD">
              <w:rPr>
                <w:rFonts w:eastAsia="標楷體" w:hint="eastAsia"/>
                <w:color w:val="000000"/>
                <w:sz w:val="26"/>
                <w:szCs w:val="26"/>
              </w:rPr>
              <w:t>21</w:t>
            </w:r>
            <w:r w:rsidRPr="001175AD">
              <w:rPr>
                <w:rFonts w:eastAsia="標楷體"/>
                <w:color w:val="000000"/>
                <w:sz w:val="26"/>
                <w:szCs w:val="26"/>
              </w:rPr>
              <w:t>,</w:t>
            </w:r>
            <w:r w:rsidRPr="001175AD">
              <w:rPr>
                <w:rFonts w:eastAsia="標楷體" w:hint="eastAsia"/>
                <w:color w:val="000000"/>
                <w:sz w:val="26"/>
                <w:szCs w:val="26"/>
              </w:rPr>
              <w:t>32</w:t>
            </w:r>
            <w:r w:rsidRPr="001175AD">
              <w:rPr>
                <w:rFonts w:eastAsia="標楷體"/>
                <w:color w:val="000000"/>
                <w:sz w:val="26"/>
                <w:szCs w:val="26"/>
              </w:rPr>
              <w:t>,</w:t>
            </w:r>
            <w:r w:rsidRPr="001175AD">
              <w:rPr>
                <w:rFonts w:eastAsia="標楷體" w:hint="eastAsia"/>
                <w:color w:val="000000"/>
                <w:sz w:val="26"/>
                <w:szCs w:val="26"/>
              </w:rPr>
              <w:t>+11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4.06</w:t>
            </w:r>
            <w:proofErr w:type="gramStart"/>
            <w:r w:rsidRPr="001175AD">
              <w:rPr>
                <w:rFonts w:eastAsia="標楷體" w:hint="eastAsia"/>
                <w:color w:val="000000"/>
                <w:sz w:val="26"/>
                <w:szCs w:val="26"/>
              </w:rPr>
              <w:t>愛滋病</w:t>
            </w:r>
            <w:proofErr w:type="gramEnd"/>
            <w:r w:rsidRPr="001175AD">
              <w:rPr>
                <w:rFonts w:eastAsia="標楷體" w:hint="eastAsia"/>
                <w:color w:val="000000"/>
                <w:sz w:val="26"/>
                <w:szCs w:val="26"/>
              </w:rPr>
              <w:t>感染率</w:t>
            </w:r>
            <w:r w:rsidRPr="001175AD">
              <w:rPr>
                <w:rFonts w:eastAsia="標楷體" w:hint="eastAsia"/>
                <w:color w:val="000000"/>
                <w:sz w:val="26"/>
                <w:szCs w:val="26"/>
                <w:vertAlign w:val="superscript"/>
              </w:rPr>
              <w:t>h</w:t>
            </w:r>
            <w:r w:rsidRPr="001175AD">
              <w:rPr>
                <w:rFonts w:eastAsia="標楷體"/>
                <w:color w:val="000000"/>
                <w:sz w:val="26"/>
                <w:szCs w:val="26"/>
              </w:rPr>
              <w:t xml:space="preserve"> (</w:t>
            </w:r>
            <w:r w:rsidRPr="001175AD">
              <w:rPr>
                <w:rFonts w:eastAsia="標楷體" w:hint="eastAsia"/>
                <w:color w:val="000000"/>
                <w:sz w:val="26"/>
                <w:szCs w:val="26"/>
              </w:rPr>
              <w:t>44</w:t>
            </w:r>
            <w:r w:rsidRPr="001175AD">
              <w:rPr>
                <w:rFonts w:eastAsia="標楷體"/>
                <w:color w:val="000000"/>
                <w:sz w:val="26"/>
                <w:szCs w:val="26"/>
              </w:rPr>
              <w:t>,</w:t>
            </w:r>
            <w:r w:rsidRPr="001175AD">
              <w:rPr>
                <w:rFonts w:eastAsia="標楷體" w:hint="eastAsia"/>
                <w:color w:val="000000"/>
                <w:sz w:val="26"/>
                <w:szCs w:val="26"/>
              </w:rPr>
              <w:t>53</w:t>
            </w:r>
            <w:r w:rsidRPr="001175AD">
              <w:rPr>
                <w:rFonts w:eastAsia="標楷體"/>
                <w:color w:val="000000"/>
                <w:sz w:val="26"/>
                <w:szCs w:val="26"/>
              </w:rPr>
              <w:t>,</w:t>
            </w:r>
            <w:r w:rsidRPr="001175AD">
              <w:rPr>
                <w:rFonts w:eastAsia="標楷體" w:hint="eastAsia"/>
                <w:color w:val="000000"/>
                <w:sz w:val="26"/>
                <w:szCs w:val="26"/>
              </w:rPr>
              <w:t>+9</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4.07</w:t>
            </w:r>
            <w:r w:rsidRPr="001175AD">
              <w:rPr>
                <w:rFonts w:eastAsia="標楷體" w:hint="eastAsia"/>
                <w:color w:val="000000"/>
                <w:sz w:val="26"/>
                <w:szCs w:val="26"/>
              </w:rPr>
              <w:t>嬰兒死亡率</w:t>
            </w:r>
            <w:r w:rsidRPr="001175AD">
              <w:rPr>
                <w:rFonts w:eastAsia="標楷體" w:hint="eastAsia"/>
                <w:color w:val="000000"/>
                <w:sz w:val="26"/>
                <w:szCs w:val="26"/>
                <w:vertAlign w:val="superscript"/>
              </w:rPr>
              <w:t>h</w:t>
            </w:r>
            <w:r w:rsidRPr="001175AD">
              <w:rPr>
                <w:rFonts w:eastAsia="標楷體"/>
                <w:color w:val="000000"/>
                <w:sz w:val="26"/>
                <w:szCs w:val="26"/>
              </w:rPr>
              <w:t xml:space="preserve"> (2</w:t>
            </w:r>
            <w:r w:rsidRPr="001175AD">
              <w:rPr>
                <w:rFonts w:eastAsia="標楷體" w:hint="eastAsia"/>
                <w:color w:val="000000"/>
                <w:sz w:val="26"/>
                <w:szCs w:val="26"/>
              </w:rPr>
              <w:t>8</w:t>
            </w:r>
            <w:r w:rsidRPr="001175AD">
              <w:rPr>
                <w:rFonts w:eastAsia="標楷體"/>
                <w:color w:val="000000"/>
                <w:sz w:val="26"/>
                <w:szCs w:val="26"/>
              </w:rPr>
              <w:t>,2</w:t>
            </w:r>
            <w:r w:rsidRPr="001175AD">
              <w:rPr>
                <w:rFonts w:eastAsia="標楷體" w:hint="eastAsia"/>
                <w:color w:val="000000"/>
                <w:sz w:val="26"/>
                <w:szCs w:val="26"/>
              </w:rPr>
              <w:t>6</w:t>
            </w:r>
            <w:r w:rsidRPr="001175AD">
              <w:rPr>
                <w:rFonts w:eastAsia="標楷體"/>
                <w:color w:val="000000"/>
                <w:sz w:val="26"/>
                <w:szCs w:val="26"/>
              </w:rPr>
              <w:t>,</w:t>
            </w:r>
            <w:r w:rsidRPr="001175AD">
              <w:rPr>
                <w:rFonts w:eastAsia="標楷體" w:hint="eastAsia"/>
                <w:color w:val="000000"/>
                <w:sz w:val="26"/>
                <w:szCs w:val="26"/>
              </w:rPr>
              <w:t>-2</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4.08</w:t>
            </w:r>
            <w:r w:rsidRPr="001175AD">
              <w:rPr>
                <w:rFonts w:eastAsia="標楷體" w:hint="eastAsia"/>
                <w:color w:val="000000"/>
                <w:sz w:val="26"/>
                <w:szCs w:val="26"/>
              </w:rPr>
              <w:t>預期壽命</w:t>
            </w:r>
            <w:r w:rsidRPr="001175AD">
              <w:rPr>
                <w:rFonts w:eastAsia="標楷體" w:hint="eastAsia"/>
                <w:color w:val="000000"/>
                <w:sz w:val="26"/>
                <w:szCs w:val="26"/>
                <w:vertAlign w:val="superscript"/>
              </w:rPr>
              <w:t>h</w:t>
            </w:r>
            <w:r w:rsidRPr="001175AD">
              <w:rPr>
                <w:rFonts w:eastAsia="標楷體"/>
                <w:color w:val="000000"/>
                <w:sz w:val="26"/>
                <w:szCs w:val="26"/>
              </w:rPr>
              <w:t xml:space="preserve"> (</w:t>
            </w:r>
            <w:r w:rsidRPr="001175AD">
              <w:rPr>
                <w:rFonts w:eastAsia="標楷體" w:hint="eastAsia"/>
                <w:color w:val="000000"/>
                <w:sz w:val="26"/>
                <w:szCs w:val="26"/>
              </w:rPr>
              <w:t>31</w:t>
            </w:r>
            <w:r w:rsidRPr="001175AD">
              <w:rPr>
                <w:rFonts w:eastAsia="標楷體"/>
                <w:color w:val="000000"/>
                <w:sz w:val="26"/>
                <w:szCs w:val="26"/>
              </w:rPr>
              <w:t>,2</w:t>
            </w:r>
            <w:r w:rsidRPr="001175AD">
              <w:rPr>
                <w:rFonts w:eastAsia="標楷體" w:hint="eastAsia"/>
                <w:color w:val="000000"/>
                <w:sz w:val="26"/>
                <w:szCs w:val="26"/>
              </w:rPr>
              <w:t>9</w:t>
            </w:r>
            <w:r w:rsidRPr="001175AD">
              <w:rPr>
                <w:rFonts w:eastAsia="標楷體"/>
                <w:color w:val="000000"/>
                <w:sz w:val="26"/>
                <w:szCs w:val="26"/>
              </w:rPr>
              <w:t>,</w:t>
            </w:r>
            <w:r w:rsidRPr="001175AD">
              <w:rPr>
                <w:rFonts w:eastAsia="標楷體" w:hint="eastAsia"/>
                <w:color w:val="000000"/>
                <w:sz w:val="26"/>
                <w:szCs w:val="26"/>
              </w:rPr>
              <w:t>-2</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4.09</w:t>
            </w:r>
            <w:r w:rsidRPr="001175AD">
              <w:rPr>
                <w:rFonts w:eastAsia="標楷體" w:hint="eastAsia"/>
                <w:color w:val="000000"/>
                <w:sz w:val="26"/>
                <w:szCs w:val="26"/>
              </w:rPr>
              <w:t>基礎教育品質</w:t>
            </w:r>
            <w:r w:rsidRPr="001175AD">
              <w:rPr>
                <w:rFonts w:eastAsia="標楷體"/>
                <w:color w:val="000000"/>
                <w:sz w:val="26"/>
                <w:szCs w:val="26"/>
              </w:rPr>
              <w:t>*(</w:t>
            </w:r>
            <w:r w:rsidRPr="001175AD">
              <w:rPr>
                <w:rFonts w:eastAsia="標楷體" w:hint="eastAsia"/>
                <w:color w:val="000000"/>
                <w:sz w:val="26"/>
                <w:szCs w:val="26"/>
              </w:rPr>
              <w:t>14</w:t>
            </w:r>
            <w:r w:rsidRPr="001175AD">
              <w:rPr>
                <w:rFonts w:eastAsia="標楷體"/>
                <w:color w:val="000000"/>
                <w:sz w:val="26"/>
                <w:szCs w:val="26"/>
              </w:rPr>
              <w:t>,</w:t>
            </w:r>
            <w:r w:rsidRPr="001175AD">
              <w:rPr>
                <w:rFonts w:eastAsia="標楷體" w:hint="eastAsia"/>
                <w:color w:val="000000"/>
                <w:sz w:val="26"/>
                <w:szCs w:val="26"/>
              </w:rPr>
              <w:t>13</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4.10</w:t>
            </w:r>
            <w:r w:rsidRPr="001175AD">
              <w:rPr>
                <w:rFonts w:eastAsia="標楷體" w:hint="eastAsia"/>
                <w:color w:val="000000"/>
                <w:sz w:val="26"/>
                <w:szCs w:val="26"/>
              </w:rPr>
              <w:t>基礎教育就學率</w:t>
            </w:r>
            <w:r w:rsidRPr="001175AD">
              <w:rPr>
                <w:rFonts w:eastAsia="標楷體" w:hint="eastAsia"/>
                <w:color w:val="000000"/>
                <w:sz w:val="26"/>
                <w:szCs w:val="26"/>
                <w:vertAlign w:val="superscript"/>
              </w:rPr>
              <w:t>h</w:t>
            </w:r>
            <w:r w:rsidRPr="001175AD">
              <w:rPr>
                <w:rFonts w:eastAsia="標楷體"/>
                <w:color w:val="000000"/>
                <w:sz w:val="26"/>
                <w:szCs w:val="26"/>
              </w:rPr>
              <w:t xml:space="preserve"> (</w:t>
            </w:r>
            <w:r w:rsidRPr="001175AD">
              <w:rPr>
                <w:rFonts w:eastAsia="標楷體" w:hint="eastAsia"/>
                <w:color w:val="000000"/>
                <w:sz w:val="26"/>
                <w:szCs w:val="26"/>
              </w:rPr>
              <w:t>12</w:t>
            </w:r>
            <w:r w:rsidRPr="001175AD">
              <w:rPr>
                <w:rFonts w:eastAsia="標楷體"/>
                <w:color w:val="000000"/>
                <w:sz w:val="26"/>
                <w:szCs w:val="26"/>
              </w:rPr>
              <w:t>,</w:t>
            </w:r>
            <w:r w:rsidRPr="001175AD">
              <w:rPr>
                <w:rFonts w:eastAsia="標楷體" w:hint="eastAsia"/>
                <w:color w:val="000000"/>
                <w:sz w:val="26"/>
                <w:szCs w:val="26"/>
              </w:rPr>
              <w:t>30</w:t>
            </w:r>
            <w:r w:rsidRPr="001175AD">
              <w:rPr>
                <w:rFonts w:eastAsia="標楷體"/>
                <w:color w:val="000000"/>
                <w:sz w:val="26"/>
                <w:szCs w:val="26"/>
              </w:rPr>
              <w:t>,</w:t>
            </w:r>
            <w:r w:rsidRPr="001175AD">
              <w:rPr>
                <w:rFonts w:eastAsia="標楷體" w:hint="eastAsia"/>
                <w:color w:val="000000"/>
                <w:sz w:val="26"/>
                <w:szCs w:val="26"/>
              </w:rPr>
              <w:t>+18</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p>
        </w:tc>
      </w:tr>
      <w:tr w:rsidR="008A4FEC" w:rsidRPr="00261F31" w:rsidTr="008A4FEC">
        <w:trPr>
          <w:cantSplit/>
          <w:trHeight w:val="3012"/>
        </w:trPr>
        <w:tc>
          <w:tcPr>
            <w:tcW w:w="657" w:type="dxa"/>
            <w:vMerge w:val="restart"/>
            <w:tcBorders>
              <w:top w:val="double" w:sz="4" w:space="0" w:color="auto"/>
            </w:tcBorders>
            <w:textDirection w:val="tbRlV"/>
          </w:tcPr>
          <w:p w:rsidR="008A4FEC" w:rsidRPr="00BF71DE" w:rsidRDefault="008A4FEC" w:rsidP="008A4FEC">
            <w:pPr>
              <w:snapToGrid w:val="0"/>
              <w:spacing w:line="360" w:lineRule="exact"/>
              <w:ind w:left="113" w:right="113" w:firstLine="548"/>
              <w:rPr>
                <w:rFonts w:eastAsia="標楷體"/>
                <w:b/>
                <w:bCs/>
                <w:sz w:val="26"/>
                <w:szCs w:val="26"/>
              </w:rPr>
            </w:pPr>
            <w:r w:rsidRPr="00BF71DE">
              <w:rPr>
                <w:rFonts w:eastAsia="標楷體" w:hint="eastAsia"/>
                <w:b/>
                <w:bCs/>
                <w:sz w:val="26"/>
                <w:szCs w:val="26"/>
              </w:rPr>
              <w:t>二、效率強化</w:t>
            </w:r>
          </w:p>
        </w:tc>
        <w:tc>
          <w:tcPr>
            <w:tcW w:w="2321" w:type="dxa"/>
            <w:tcBorders>
              <w:top w:val="double" w:sz="4" w:space="0" w:color="auto"/>
              <w:bottom w:val="single" w:sz="4" w:space="0" w:color="auto"/>
            </w:tcBorders>
          </w:tcPr>
          <w:p w:rsidR="008A4FEC" w:rsidRPr="00BF71DE" w:rsidRDefault="008A4FEC" w:rsidP="008A4FEC">
            <w:pPr>
              <w:snapToGrid w:val="0"/>
              <w:spacing w:line="360" w:lineRule="exact"/>
              <w:ind w:left="260" w:hangingChars="100" w:hanging="260"/>
              <w:rPr>
                <w:rFonts w:eastAsia="標楷體"/>
                <w:sz w:val="26"/>
                <w:szCs w:val="26"/>
              </w:rPr>
            </w:pPr>
            <w:r w:rsidRPr="00BF71DE">
              <w:rPr>
                <w:rFonts w:eastAsia="標楷體" w:hint="eastAsia"/>
                <w:sz w:val="26"/>
                <w:szCs w:val="26"/>
              </w:rPr>
              <w:t>1.</w:t>
            </w:r>
            <w:r w:rsidRPr="00BF71DE">
              <w:rPr>
                <w:rFonts w:eastAsia="標楷體" w:hint="eastAsia"/>
                <w:sz w:val="26"/>
                <w:szCs w:val="26"/>
              </w:rPr>
              <w:t>高等教育及訓練</w:t>
            </w:r>
          </w:p>
          <w:p w:rsidR="008A4FEC" w:rsidRPr="00BF71DE" w:rsidRDefault="008A4FEC" w:rsidP="008A4FEC">
            <w:pPr>
              <w:snapToGrid w:val="0"/>
              <w:spacing w:line="360" w:lineRule="exact"/>
              <w:ind w:left="130" w:hangingChars="50" w:hanging="130"/>
              <w:rPr>
                <w:rFonts w:eastAsia="標楷體"/>
                <w:sz w:val="26"/>
                <w:szCs w:val="26"/>
              </w:rPr>
            </w:pPr>
          </w:p>
          <w:p w:rsidR="008A4FEC" w:rsidRPr="00BF71DE" w:rsidRDefault="008A4FEC" w:rsidP="008A4FEC">
            <w:pPr>
              <w:snapToGrid w:val="0"/>
              <w:spacing w:line="360" w:lineRule="exact"/>
              <w:ind w:left="130" w:hangingChars="50" w:hanging="130"/>
              <w:rPr>
                <w:rFonts w:eastAsia="標楷體"/>
                <w:sz w:val="26"/>
                <w:szCs w:val="26"/>
              </w:rPr>
            </w:pPr>
          </w:p>
          <w:p w:rsidR="008A4FEC" w:rsidRPr="00BF71DE" w:rsidRDefault="008A4FEC" w:rsidP="008A4FEC">
            <w:pPr>
              <w:snapToGrid w:val="0"/>
              <w:spacing w:line="360" w:lineRule="exact"/>
              <w:ind w:left="130" w:hangingChars="50" w:hanging="130"/>
              <w:rPr>
                <w:rFonts w:eastAsia="標楷體"/>
                <w:sz w:val="26"/>
                <w:szCs w:val="26"/>
              </w:rPr>
            </w:pPr>
          </w:p>
          <w:p w:rsidR="008A4FEC" w:rsidRPr="00BF71DE" w:rsidRDefault="008A4FEC" w:rsidP="008A4FEC">
            <w:pPr>
              <w:snapToGrid w:val="0"/>
              <w:spacing w:line="360" w:lineRule="exact"/>
              <w:ind w:left="130" w:hangingChars="50" w:hanging="130"/>
              <w:rPr>
                <w:rFonts w:eastAsia="標楷體"/>
                <w:sz w:val="26"/>
                <w:szCs w:val="26"/>
              </w:rPr>
            </w:pPr>
          </w:p>
          <w:p w:rsidR="008A4FEC" w:rsidRPr="00BF71DE" w:rsidRDefault="008A4FEC" w:rsidP="008A4FEC">
            <w:pPr>
              <w:snapToGrid w:val="0"/>
              <w:spacing w:line="360" w:lineRule="exact"/>
              <w:rPr>
                <w:rFonts w:eastAsia="標楷體"/>
                <w:sz w:val="26"/>
                <w:szCs w:val="26"/>
              </w:rPr>
            </w:pPr>
          </w:p>
        </w:tc>
        <w:tc>
          <w:tcPr>
            <w:tcW w:w="7292" w:type="dxa"/>
            <w:tcBorders>
              <w:top w:val="double" w:sz="4" w:space="0" w:color="auto"/>
              <w:bottom w:val="single" w:sz="4" w:space="0" w:color="auto"/>
            </w:tcBorders>
          </w:tcPr>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5.01</w:t>
            </w:r>
            <w:r w:rsidRPr="001175AD">
              <w:rPr>
                <w:rFonts w:eastAsia="標楷體" w:hint="eastAsia"/>
                <w:color w:val="000000"/>
                <w:sz w:val="26"/>
                <w:szCs w:val="26"/>
              </w:rPr>
              <w:t>中等教育就學率</w:t>
            </w:r>
            <w:r w:rsidRPr="001175AD">
              <w:rPr>
                <w:rFonts w:eastAsia="標楷體" w:hint="eastAsia"/>
                <w:color w:val="000000"/>
                <w:sz w:val="26"/>
                <w:szCs w:val="26"/>
                <w:vertAlign w:val="superscript"/>
              </w:rPr>
              <w:t>h</w:t>
            </w:r>
            <w:r w:rsidRPr="001175AD">
              <w:rPr>
                <w:rFonts w:eastAsia="標楷體"/>
                <w:color w:val="000000"/>
                <w:sz w:val="26"/>
                <w:szCs w:val="26"/>
              </w:rPr>
              <w:t xml:space="preserve"> (</w:t>
            </w:r>
            <w:r w:rsidRPr="001175AD">
              <w:rPr>
                <w:rFonts w:eastAsia="標楷體" w:hint="eastAsia"/>
                <w:color w:val="000000"/>
                <w:sz w:val="26"/>
                <w:szCs w:val="26"/>
              </w:rPr>
              <w:t>40</w:t>
            </w:r>
            <w:r w:rsidRPr="001175AD">
              <w:rPr>
                <w:rFonts w:eastAsia="標楷體"/>
                <w:color w:val="000000"/>
                <w:sz w:val="26"/>
                <w:szCs w:val="26"/>
              </w:rPr>
              <w:t>,</w:t>
            </w:r>
            <w:r w:rsidRPr="001175AD">
              <w:rPr>
                <w:rFonts w:eastAsia="標楷體" w:hint="eastAsia"/>
                <w:color w:val="000000"/>
                <w:sz w:val="26"/>
                <w:szCs w:val="26"/>
              </w:rPr>
              <w:t>33</w:t>
            </w:r>
            <w:r w:rsidRPr="001175AD">
              <w:rPr>
                <w:rFonts w:eastAsia="標楷體"/>
                <w:color w:val="000000"/>
                <w:sz w:val="26"/>
                <w:szCs w:val="26"/>
              </w:rPr>
              <w:t>,</w:t>
            </w:r>
            <w:r w:rsidRPr="001175AD">
              <w:rPr>
                <w:rFonts w:eastAsia="標楷體" w:hint="eastAsia"/>
                <w:color w:val="000000"/>
                <w:sz w:val="26"/>
                <w:szCs w:val="26"/>
              </w:rPr>
              <w:t>-7</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5.02</w:t>
            </w:r>
            <w:r w:rsidRPr="001175AD">
              <w:rPr>
                <w:rFonts w:eastAsia="標楷體" w:hint="eastAsia"/>
                <w:color w:val="000000"/>
                <w:sz w:val="26"/>
                <w:szCs w:val="26"/>
              </w:rPr>
              <w:t>高等教育就學率</w:t>
            </w:r>
            <w:r w:rsidRPr="001175AD">
              <w:rPr>
                <w:rFonts w:eastAsia="標楷體" w:hint="eastAsia"/>
                <w:color w:val="000000"/>
                <w:sz w:val="26"/>
                <w:szCs w:val="26"/>
              </w:rPr>
              <w:t xml:space="preserve">h </w:t>
            </w:r>
            <w:r w:rsidRPr="001175AD">
              <w:rPr>
                <w:rFonts w:eastAsia="標楷體"/>
                <w:color w:val="000000"/>
                <w:sz w:val="26"/>
                <w:szCs w:val="26"/>
              </w:rPr>
              <w:t>(7,7,0)</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5.03</w:t>
            </w:r>
            <w:r w:rsidRPr="001175AD">
              <w:rPr>
                <w:rFonts w:eastAsia="標楷體" w:hint="eastAsia"/>
                <w:color w:val="000000"/>
                <w:sz w:val="26"/>
                <w:szCs w:val="26"/>
              </w:rPr>
              <w:t>教育系統品質</w:t>
            </w:r>
            <w:r w:rsidRPr="001175AD">
              <w:rPr>
                <w:rFonts w:eastAsia="標楷體"/>
                <w:color w:val="000000"/>
                <w:sz w:val="26"/>
                <w:szCs w:val="26"/>
              </w:rPr>
              <w:t>*(</w:t>
            </w:r>
            <w:r w:rsidRPr="001175AD">
              <w:rPr>
                <w:rFonts w:eastAsia="標楷體" w:hint="eastAsia"/>
                <w:color w:val="000000"/>
                <w:sz w:val="26"/>
                <w:szCs w:val="26"/>
              </w:rPr>
              <w:t>30</w:t>
            </w:r>
            <w:r w:rsidRPr="001175AD">
              <w:rPr>
                <w:rFonts w:eastAsia="標楷體"/>
                <w:color w:val="000000"/>
                <w:sz w:val="26"/>
                <w:szCs w:val="26"/>
              </w:rPr>
              <w:t>,</w:t>
            </w:r>
            <w:r w:rsidRPr="001175AD">
              <w:rPr>
                <w:rFonts w:eastAsia="標楷體" w:hint="eastAsia"/>
                <w:color w:val="000000"/>
                <w:sz w:val="26"/>
                <w:szCs w:val="26"/>
              </w:rPr>
              <w:t>24</w:t>
            </w:r>
            <w:r w:rsidRPr="001175AD">
              <w:rPr>
                <w:rFonts w:eastAsia="標楷體"/>
                <w:color w:val="000000"/>
                <w:sz w:val="26"/>
                <w:szCs w:val="26"/>
              </w:rPr>
              <w:t>,-</w:t>
            </w:r>
            <w:r w:rsidRPr="001175AD">
              <w:rPr>
                <w:rFonts w:eastAsia="標楷體" w:hint="eastAsia"/>
                <w:color w:val="000000"/>
                <w:sz w:val="26"/>
                <w:szCs w:val="26"/>
              </w:rPr>
              <w:t>6</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5.04</w:t>
            </w:r>
            <w:r w:rsidRPr="001175AD">
              <w:rPr>
                <w:rFonts w:eastAsia="標楷體" w:hint="eastAsia"/>
                <w:color w:val="000000"/>
                <w:sz w:val="26"/>
                <w:szCs w:val="26"/>
              </w:rPr>
              <w:t>數學及科學教育品質</w:t>
            </w:r>
            <w:r w:rsidRPr="001175AD">
              <w:rPr>
                <w:rFonts w:eastAsia="標楷體" w:hint="eastAsia"/>
                <w:color w:val="000000"/>
                <w:sz w:val="26"/>
                <w:szCs w:val="26"/>
              </w:rPr>
              <w:t>* (11,6,-5)</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5.05</w:t>
            </w:r>
            <w:r w:rsidRPr="001175AD">
              <w:rPr>
                <w:rFonts w:eastAsia="標楷體" w:hint="eastAsia"/>
                <w:color w:val="000000"/>
                <w:sz w:val="26"/>
                <w:szCs w:val="26"/>
              </w:rPr>
              <w:t>學校管理品質</w:t>
            </w:r>
            <w:r w:rsidRPr="001175AD">
              <w:rPr>
                <w:rFonts w:eastAsia="標楷體"/>
                <w:color w:val="000000"/>
                <w:sz w:val="26"/>
                <w:szCs w:val="26"/>
              </w:rPr>
              <w:t>*(</w:t>
            </w:r>
            <w:r w:rsidRPr="001175AD">
              <w:rPr>
                <w:rFonts w:eastAsia="標楷體" w:hint="eastAsia"/>
                <w:color w:val="000000"/>
                <w:sz w:val="26"/>
                <w:szCs w:val="26"/>
              </w:rPr>
              <w:t>3</w:t>
            </w:r>
            <w:r w:rsidRPr="001175AD">
              <w:rPr>
                <w:rFonts w:eastAsia="標楷體"/>
                <w:color w:val="000000"/>
                <w:sz w:val="26"/>
                <w:szCs w:val="26"/>
              </w:rPr>
              <w:t>2,2</w:t>
            </w:r>
            <w:r w:rsidRPr="001175AD">
              <w:rPr>
                <w:rFonts w:eastAsia="標楷體" w:hint="eastAsia"/>
                <w:color w:val="000000"/>
                <w:sz w:val="26"/>
                <w:szCs w:val="26"/>
              </w:rPr>
              <w:t>9</w:t>
            </w:r>
            <w:r w:rsidRPr="001175AD">
              <w:rPr>
                <w:rFonts w:eastAsia="標楷體"/>
                <w:color w:val="000000"/>
                <w:sz w:val="26"/>
                <w:szCs w:val="26"/>
              </w:rPr>
              <w:t>,</w:t>
            </w:r>
            <w:r w:rsidRPr="001175AD">
              <w:rPr>
                <w:rFonts w:eastAsia="標楷體" w:hint="eastAsia"/>
                <w:color w:val="000000"/>
                <w:sz w:val="26"/>
                <w:szCs w:val="26"/>
              </w:rPr>
              <w:t>-3</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5.06</w:t>
            </w:r>
            <w:r w:rsidRPr="001175AD">
              <w:rPr>
                <w:rFonts w:eastAsia="標楷體" w:hint="eastAsia"/>
                <w:color w:val="000000"/>
                <w:sz w:val="26"/>
                <w:szCs w:val="26"/>
              </w:rPr>
              <w:t>學校網路連結</w:t>
            </w:r>
            <w:r w:rsidRPr="001175AD">
              <w:rPr>
                <w:rFonts w:eastAsia="標楷體"/>
                <w:color w:val="000000"/>
                <w:sz w:val="26"/>
                <w:szCs w:val="26"/>
              </w:rPr>
              <w:t>*(</w:t>
            </w:r>
            <w:r w:rsidRPr="001175AD">
              <w:rPr>
                <w:rFonts w:eastAsia="標楷體" w:hint="eastAsia"/>
                <w:color w:val="000000"/>
                <w:sz w:val="26"/>
                <w:szCs w:val="26"/>
              </w:rPr>
              <w:t>7</w:t>
            </w:r>
            <w:r w:rsidRPr="001175AD">
              <w:rPr>
                <w:rFonts w:eastAsia="標楷體"/>
                <w:color w:val="000000"/>
                <w:sz w:val="26"/>
                <w:szCs w:val="26"/>
              </w:rPr>
              <w:t>,</w:t>
            </w:r>
            <w:r w:rsidRPr="001175AD">
              <w:rPr>
                <w:rFonts w:eastAsia="標楷體" w:hint="eastAsia"/>
                <w:color w:val="000000"/>
                <w:sz w:val="26"/>
                <w:szCs w:val="26"/>
              </w:rPr>
              <w:t>9</w:t>
            </w:r>
            <w:r w:rsidRPr="001175AD">
              <w:rPr>
                <w:rFonts w:eastAsia="標楷體"/>
                <w:color w:val="000000"/>
                <w:sz w:val="26"/>
                <w:szCs w:val="26"/>
              </w:rPr>
              <w:t>,</w:t>
            </w:r>
            <w:r w:rsidRPr="001175AD">
              <w:rPr>
                <w:rFonts w:eastAsia="標楷體" w:hint="eastAsia"/>
                <w:color w:val="000000"/>
                <w:sz w:val="26"/>
                <w:szCs w:val="26"/>
              </w:rPr>
              <w:t>+2</w:t>
            </w:r>
            <w:r w:rsidRPr="001175AD">
              <w:rPr>
                <w:rFonts w:eastAsia="標楷體"/>
                <w:color w:val="000000"/>
                <w:sz w:val="26"/>
                <w:szCs w:val="26"/>
              </w:rPr>
              <w:t>)</w:t>
            </w:r>
          </w:p>
          <w:p w:rsidR="008A4FEC" w:rsidRPr="001175AD" w:rsidRDefault="008A4FEC" w:rsidP="008A4FEC">
            <w:pPr>
              <w:snapToGrid w:val="0"/>
              <w:ind w:left="520" w:hangingChars="200" w:hanging="520"/>
              <w:rPr>
                <w:rFonts w:eastAsia="標楷體"/>
                <w:color w:val="000000"/>
                <w:sz w:val="26"/>
                <w:szCs w:val="26"/>
              </w:rPr>
            </w:pPr>
            <w:r w:rsidRPr="001175AD">
              <w:rPr>
                <w:rFonts w:eastAsia="標楷體"/>
                <w:color w:val="000000"/>
                <w:sz w:val="26"/>
                <w:szCs w:val="26"/>
              </w:rPr>
              <w:t>5.07</w:t>
            </w:r>
            <w:r w:rsidRPr="001175AD">
              <w:rPr>
                <w:rFonts w:eastAsia="標楷體" w:hint="eastAsia"/>
                <w:color w:val="000000"/>
                <w:sz w:val="26"/>
                <w:szCs w:val="26"/>
              </w:rPr>
              <w:t>研究及訓練服務的可利用性</w:t>
            </w:r>
            <w:r w:rsidRPr="001175AD">
              <w:rPr>
                <w:rFonts w:eastAsia="標楷體"/>
                <w:color w:val="000000"/>
                <w:sz w:val="26"/>
                <w:szCs w:val="26"/>
              </w:rPr>
              <w:t>*(</w:t>
            </w:r>
            <w:r w:rsidRPr="001175AD">
              <w:rPr>
                <w:rFonts w:eastAsia="標楷體" w:hint="eastAsia"/>
                <w:color w:val="000000"/>
                <w:sz w:val="26"/>
                <w:szCs w:val="26"/>
              </w:rPr>
              <w:t>16</w:t>
            </w:r>
            <w:r w:rsidRPr="001175AD">
              <w:rPr>
                <w:rFonts w:eastAsia="標楷體"/>
                <w:color w:val="000000"/>
                <w:sz w:val="26"/>
                <w:szCs w:val="26"/>
              </w:rPr>
              <w:t>,2</w:t>
            </w:r>
            <w:r w:rsidRPr="001175AD">
              <w:rPr>
                <w:rFonts w:eastAsia="標楷體" w:hint="eastAsia"/>
                <w:color w:val="000000"/>
                <w:sz w:val="26"/>
                <w:szCs w:val="26"/>
              </w:rPr>
              <w:t>0</w:t>
            </w:r>
            <w:r w:rsidRPr="001175AD">
              <w:rPr>
                <w:rFonts w:eastAsia="標楷體"/>
                <w:color w:val="000000"/>
                <w:sz w:val="26"/>
                <w:szCs w:val="26"/>
              </w:rPr>
              <w:t>,</w:t>
            </w:r>
            <w:r w:rsidRPr="001175AD">
              <w:rPr>
                <w:rFonts w:eastAsia="標楷體" w:hint="eastAsia"/>
                <w:color w:val="000000"/>
                <w:sz w:val="26"/>
                <w:szCs w:val="26"/>
              </w:rPr>
              <w:t>+4</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5.08</w:t>
            </w:r>
            <w:r w:rsidRPr="001175AD">
              <w:rPr>
                <w:rFonts w:eastAsia="標楷體" w:hint="eastAsia"/>
                <w:color w:val="000000"/>
                <w:sz w:val="26"/>
                <w:szCs w:val="26"/>
              </w:rPr>
              <w:t>員工訓練範疇</w:t>
            </w:r>
            <w:r w:rsidRPr="001175AD">
              <w:rPr>
                <w:rFonts w:eastAsia="標楷體"/>
                <w:color w:val="000000"/>
                <w:sz w:val="26"/>
                <w:szCs w:val="26"/>
              </w:rPr>
              <w:t>*(3</w:t>
            </w:r>
            <w:r w:rsidRPr="001175AD">
              <w:rPr>
                <w:rFonts w:eastAsia="標楷體" w:hint="eastAsia"/>
                <w:color w:val="000000"/>
                <w:sz w:val="26"/>
                <w:szCs w:val="26"/>
              </w:rPr>
              <w:t>1</w:t>
            </w:r>
            <w:r w:rsidRPr="001175AD">
              <w:rPr>
                <w:rFonts w:eastAsia="標楷體"/>
                <w:color w:val="000000"/>
                <w:sz w:val="26"/>
                <w:szCs w:val="26"/>
              </w:rPr>
              <w:t>,3</w:t>
            </w:r>
            <w:r w:rsidRPr="001175AD">
              <w:rPr>
                <w:rFonts w:eastAsia="標楷體" w:hint="eastAsia"/>
                <w:color w:val="000000"/>
                <w:sz w:val="26"/>
                <w:szCs w:val="26"/>
              </w:rPr>
              <w:t>1</w:t>
            </w:r>
            <w:r w:rsidRPr="001175AD">
              <w:rPr>
                <w:rFonts w:eastAsia="標楷體"/>
                <w:color w:val="000000"/>
                <w:sz w:val="26"/>
                <w:szCs w:val="26"/>
              </w:rPr>
              <w:t>,</w:t>
            </w:r>
            <w:r w:rsidRPr="001175AD">
              <w:rPr>
                <w:rFonts w:eastAsia="標楷體" w:hint="eastAsia"/>
                <w:color w:val="000000"/>
                <w:sz w:val="26"/>
                <w:szCs w:val="26"/>
              </w:rPr>
              <w:t>0</w:t>
            </w:r>
            <w:r w:rsidRPr="001175AD">
              <w:rPr>
                <w:rFonts w:eastAsia="標楷體"/>
                <w:color w:val="000000"/>
                <w:sz w:val="26"/>
                <w:szCs w:val="26"/>
              </w:rPr>
              <w:t>)</w:t>
            </w:r>
          </w:p>
        </w:tc>
      </w:tr>
      <w:tr w:rsidR="008A4FEC" w:rsidRPr="00261F31" w:rsidTr="008A4FEC">
        <w:trPr>
          <w:cantSplit/>
          <w:trHeight w:val="3249"/>
        </w:trPr>
        <w:tc>
          <w:tcPr>
            <w:tcW w:w="657" w:type="dxa"/>
            <w:vMerge/>
            <w:tcBorders>
              <w:bottom w:val="single" w:sz="4" w:space="0" w:color="auto"/>
            </w:tcBorders>
            <w:textDirection w:val="tbRlV"/>
          </w:tcPr>
          <w:p w:rsidR="008A4FEC" w:rsidRPr="00BF71DE" w:rsidRDefault="008A4FEC" w:rsidP="008A4FEC">
            <w:pPr>
              <w:snapToGrid w:val="0"/>
              <w:spacing w:line="360" w:lineRule="exact"/>
              <w:ind w:left="113" w:right="113" w:firstLine="548"/>
              <w:rPr>
                <w:rFonts w:eastAsia="標楷體"/>
                <w:b/>
                <w:bCs/>
                <w:sz w:val="26"/>
                <w:szCs w:val="26"/>
              </w:rPr>
            </w:pPr>
          </w:p>
        </w:tc>
        <w:tc>
          <w:tcPr>
            <w:tcW w:w="2321" w:type="dxa"/>
            <w:tcBorders>
              <w:top w:val="single" w:sz="4" w:space="0" w:color="auto"/>
              <w:bottom w:val="single" w:sz="4" w:space="0" w:color="auto"/>
            </w:tcBorders>
          </w:tcPr>
          <w:p w:rsidR="008A4FEC" w:rsidRPr="00BF71DE" w:rsidRDefault="008A4FEC" w:rsidP="008A4FEC">
            <w:pPr>
              <w:snapToGrid w:val="0"/>
              <w:spacing w:line="360" w:lineRule="exact"/>
              <w:ind w:left="130" w:hangingChars="50" w:hanging="130"/>
              <w:rPr>
                <w:rFonts w:eastAsia="標楷體"/>
                <w:sz w:val="26"/>
                <w:szCs w:val="26"/>
              </w:rPr>
            </w:pPr>
            <w:r w:rsidRPr="00BF71DE">
              <w:rPr>
                <w:rFonts w:eastAsia="標楷體" w:hint="eastAsia"/>
                <w:sz w:val="26"/>
                <w:szCs w:val="26"/>
              </w:rPr>
              <w:t>2.</w:t>
            </w:r>
            <w:r w:rsidRPr="00BF71DE">
              <w:rPr>
                <w:rFonts w:eastAsia="標楷體" w:hint="eastAsia"/>
                <w:sz w:val="26"/>
                <w:szCs w:val="26"/>
              </w:rPr>
              <w:t>商品市場效率</w:t>
            </w:r>
          </w:p>
        </w:tc>
        <w:tc>
          <w:tcPr>
            <w:tcW w:w="7292" w:type="dxa"/>
            <w:tcBorders>
              <w:top w:val="single" w:sz="4" w:space="0" w:color="auto"/>
              <w:bottom w:val="single" w:sz="4" w:space="0" w:color="auto"/>
            </w:tcBorders>
          </w:tcPr>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6.01</w:t>
            </w:r>
            <w:r w:rsidRPr="001175AD">
              <w:rPr>
                <w:rFonts w:eastAsia="標楷體" w:hint="eastAsia"/>
                <w:color w:val="000000"/>
                <w:sz w:val="26"/>
                <w:szCs w:val="26"/>
              </w:rPr>
              <w:t>當地競爭密集度</w:t>
            </w:r>
            <w:r w:rsidRPr="001175AD">
              <w:rPr>
                <w:rFonts w:eastAsia="標楷體" w:hint="eastAsia"/>
                <w:color w:val="000000"/>
                <w:sz w:val="26"/>
                <w:szCs w:val="26"/>
              </w:rPr>
              <w:t>*(2,3,+1)</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6.02</w:t>
            </w:r>
            <w:r w:rsidRPr="001175AD">
              <w:rPr>
                <w:rFonts w:eastAsia="標楷體" w:hint="eastAsia"/>
                <w:color w:val="000000"/>
                <w:sz w:val="26"/>
                <w:szCs w:val="26"/>
              </w:rPr>
              <w:t>市場主導程度</w:t>
            </w:r>
            <w:r w:rsidRPr="001175AD">
              <w:rPr>
                <w:rFonts w:eastAsia="標楷體" w:hint="eastAsia"/>
                <w:color w:val="000000"/>
                <w:sz w:val="26"/>
                <w:szCs w:val="26"/>
              </w:rPr>
              <w:t>*   (4,8,+4)</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6.03</w:t>
            </w:r>
            <w:r w:rsidRPr="001175AD">
              <w:rPr>
                <w:rFonts w:eastAsia="標楷體" w:hint="eastAsia"/>
                <w:color w:val="000000"/>
                <w:sz w:val="26"/>
                <w:szCs w:val="26"/>
              </w:rPr>
              <w:t>反壟斷政策效力</w:t>
            </w:r>
            <w:r w:rsidRPr="001175AD">
              <w:rPr>
                <w:rFonts w:eastAsia="標楷體" w:hint="eastAsia"/>
                <w:color w:val="000000"/>
                <w:sz w:val="26"/>
                <w:szCs w:val="26"/>
              </w:rPr>
              <w:t>*(18,19,+1)</w:t>
            </w:r>
          </w:p>
          <w:p w:rsidR="008A4FEC" w:rsidRPr="00A1032F" w:rsidRDefault="008A4FEC" w:rsidP="008A4FEC">
            <w:pPr>
              <w:snapToGrid w:val="0"/>
              <w:rPr>
                <w:rFonts w:eastAsia="標楷體"/>
                <w:color w:val="000000"/>
                <w:sz w:val="26"/>
                <w:szCs w:val="26"/>
                <w:shd w:val="pct15" w:color="auto" w:fill="FFFFFF"/>
              </w:rPr>
            </w:pPr>
            <w:r w:rsidRPr="00A1032F">
              <w:rPr>
                <w:rFonts w:eastAsia="標楷體" w:hint="eastAsia"/>
                <w:color w:val="000000"/>
                <w:sz w:val="26"/>
                <w:szCs w:val="26"/>
                <w:shd w:val="pct15" w:color="auto" w:fill="FFFFFF"/>
              </w:rPr>
              <w:t>6.04</w:t>
            </w:r>
            <w:r w:rsidRPr="00A1032F">
              <w:rPr>
                <w:rFonts w:eastAsia="標楷體" w:hint="eastAsia"/>
                <w:color w:val="000000"/>
                <w:sz w:val="26"/>
                <w:szCs w:val="26"/>
                <w:shd w:val="pct15" w:color="auto" w:fill="FFFFFF"/>
              </w:rPr>
              <w:t>租稅對投資誘因</w:t>
            </w:r>
            <w:r w:rsidRPr="00A1032F">
              <w:rPr>
                <w:rFonts w:eastAsia="標楷體" w:hint="eastAsia"/>
                <w:color w:val="000000"/>
                <w:sz w:val="26"/>
                <w:szCs w:val="26"/>
                <w:shd w:val="pct15" w:color="auto" w:fill="FFFFFF"/>
              </w:rPr>
              <w:t>*(42,</w:t>
            </w:r>
            <w:r w:rsidRPr="00A1032F">
              <w:rPr>
                <w:rFonts w:eastAsia="標楷體" w:hint="eastAsia"/>
                <w:color w:val="000000"/>
                <w:sz w:val="26"/>
                <w:szCs w:val="26"/>
                <w:shd w:val="pct15" w:color="auto" w:fill="FFFFFF"/>
              </w:rPr>
              <w:t>新增項目</w:t>
            </w:r>
            <w:r w:rsidRPr="00A1032F">
              <w:rPr>
                <w:rFonts w:eastAsia="標楷體" w:hint="eastAsia"/>
                <w:color w:val="000000"/>
                <w:sz w:val="26"/>
                <w:szCs w:val="26"/>
                <w:shd w:val="pct15" w:color="auto" w:fill="FFFFFF"/>
              </w:rPr>
              <w:t>)</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6.05</w:t>
            </w:r>
            <w:r w:rsidRPr="001175AD">
              <w:rPr>
                <w:rFonts w:eastAsia="標楷體" w:hint="eastAsia"/>
                <w:color w:val="000000"/>
                <w:sz w:val="26"/>
                <w:szCs w:val="26"/>
              </w:rPr>
              <w:t>總稅率</w:t>
            </w:r>
            <w:r w:rsidRPr="001175AD">
              <w:rPr>
                <w:rFonts w:eastAsia="標楷體" w:hint="eastAsia"/>
                <w:color w:val="000000"/>
                <w:sz w:val="26"/>
                <w:szCs w:val="26"/>
              </w:rPr>
              <w:t>w(60,61,+1)</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6.06</w:t>
            </w:r>
            <w:r w:rsidRPr="001175AD">
              <w:rPr>
                <w:rFonts w:eastAsia="標楷體" w:hint="eastAsia"/>
                <w:color w:val="000000"/>
                <w:sz w:val="26"/>
                <w:szCs w:val="26"/>
              </w:rPr>
              <w:t>新設事業所需程序</w:t>
            </w:r>
            <w:r w:rsidRPr="00233DE7">
              <w:rPr>
                <w:rFonts w:eastAsia="標楷體" w:hint="eastAsia"/>
                <w:color w:val="000000"/>
                <w:sz w:val="26"/>
                <w:szCs w:val="26"/>
                <w:vertAlign w:val="superscript"/>
              </w:rPr>
              <w:t>w</w:t>
            </w:r>
            <w:r w:rsidRPr="001175AD">
              <w:rPr>
                <w:rFonts w:eastAsia="標楷體" w:hint="eastAsia"/>
                <w:color w:val="000000"/>
                <w:sz w:val="26"/>
                <w:szCs w:val="26"/>
              </w:rPr>
              <w:t xml:space="preserve"> (10,8,-2)</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6.07</w:t>
            </w:r>
            <w:r w:rsidRPr="001175AD">
              <w:rPr>
                <w:rFonts w:eastAsia="標楷體" w:hint="eastAsia"/>
                <w:color w:val="000000"/>
                <w:sz w:val="26"/>
                <w:szCs w:val="26"/>
              </w:rPr>
              <w:t>新設事業天數</w:t>
            </w:r>
            <w:r w:rsidRPr="00233DE7">
              <w:rPr>
                <w:rFonts w:eastAsia="標楷體" w:hint="eastAsia"/>
                <w:color w:val="000000"/>
                <w:sz w:val="26"/>
                <w:szCs w:val="26"/>
                <w:vertAlign w:val="superscript"/>
              </w:rPr>
              <w:t>w</w:t>
            </w:r>
            <w:r w:rsidRPr="001175AD">
              <w:rPr>
                <w:rFonts w:eastAsia="標楷體" w:hint="eastAsia"/>
                <w:color w:val="000000"/>
                <w:sz w:val="26"/>
                <w:szCs w:val="26"/>
              </w:rPr>
              <w:t xml:space="preserve"> (49,48,-1)</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6.08</w:t>
            </w:r>
            <w:r w:rsidRPr="001175AD">
              <w:rPr>
                <w:rFonts w:eastAsia="標楷體" w:hint="eastAsia"/>
                <w:color w:val="000000"/>
                <w:sz w:val="26"/>
                <w:szCs w:val="26"/>
              </w:rPr>
              <w:t>農業政策成本</w:t>
            </w:r>
            <w:r w:rsidRPr="001175AD">
              <w:rPr>
                <w:rFonts w:eastAsia="標楷體" w:hint="eastAsia"/>
                <w:color w:val="000000"/>
                <w:sz w:val="26"/>
                <w:szCs w:val="26"/>
              </w:rPr>
              <w:t>*(42,38,-4)</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6.09</w:t>
            </w:r>
            <w:r w:rsidRPr="001175AD">
              <w:rPr>
                <w:rFonts w:eastAsia="標楷體" w:hint="eastAsia"/>
                <w:color w:val="000000"/>
                <w:sz w:val="26"/>
                <w:szCs w:val="26"/>
              </w:rPr>
              <w:t>貿易障礙普遍度</w:t>
            </w:r>
            <w:r w:rsidRPr="001175AD">
              <w:rPr>
                <w:rFonts w:eastAsia="標楷體" w:hint="eastAsia"/>
                <w:color w:val="000000"/>
                <w:sz w:val="26"/>
                <w:szCs w:val="26"/>
              </w:rPr>
              <w:t>*(32,55,+23)</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6.10</w:t>
            </w:r>
            <w:r w:rsidRPr="001175AD">
              <w:rPr>
                <w:rFonts w:eastAsia="標楷體" w:hint="eastAsia"/>
                <w:color w:val="000000"/>
                <w:sz w:val="26"/>
                <w:szCs w:val="26"/>
              </w:rPr>
              <w:t>關稅障礙</w:t>
            </w:r>
            <w:r w:rsidRPr="001175AD">
              <w:rPr>
                <w:rFonts w:eastAsia="標楷體" w:hint="eastAsia"/>
                <w:color w:val="000000"/>
                <w:sz w:val="26"/>
                <w:szCs w:val="26"/>
              </w:rPr>
              <w:t>h(72,73,+1)</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6.11</w:t>
            </w:r>
            <w:r w:rsidRPr="001175AD">
              <w:rPr>
                <w:rFonts w:eastAsia="標楷體" w:hint="eastAsia"/>
                <w:color w:val="000000"/>
                <w:sz w:val="26"/>
                <w:szCs w:val="26"/>
              </w:rPr>
              <w:t>企業外資持股普遍度</w:t>
            </w:r>
            <w:r w:rsidRPr="001175AD">
              <w:rPr>
                <w:rFonts w:eastAsia="標楷體" w:hint="eastAsia"/>
                <w:color w:val="000000"/>
                <w:sz w:val="26"/>
                <w:szCs w:val="26"/>
              </w:rPr>
              <w:t>*(42,28,-14)</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6.12</w:t>
            </w:r>
            <w:r w:rsidRPr="001175AD">
              <w:rPr>
                <w:rFonts w:eastAsia="標楷體" w:hint="eastAsia"/>
                <w:color w:val="000000"/>
                <w:sz w:val="26"/>
                <w:szCs w:val="26"/>
              </w:rPr>
              <w:t>外人直接投資規章對商業影響</w:t>
            </w:r>
            <w:r w:rsidRPr="001175AD">
              <w:rPr>
                <w:rFonts w:eastAsia="標楷體" w:hint="eastAsia"/>
                <w:color w:val="000000"/>
                <w:sz w:val="26"/>
                <w:szCs w:val="26"/>
              </w:rPr>
              <w:t>* (15,11,-4)</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6.13</w:t>
            </w:r>
            <w:r w:rsidRPr="001175AD">
              <w:rPr>
                <w:rFonts w:eastAsia="標楷體" w:hint="eastAsia"/>
                <w:color w:val="000000"/>
                <w:sz w:val="26"/>
                <w:szCs w:val="26"/>
              </w:rPr>
              <w:t>海關程序負擔</w:t>
            </w:r>
            <w:r w:rsidRPr="001175AD">
              <w:rPr>
                <w:rFonts w:eastAsia="標楷體" w:hint="eastAsia"/>
                <w:color w:val="000000"/>
                <w:sz w:val="26"/>
                <w:szCs w:val="26"/>
              </w:rPr>
              <w:t>*(13,14,+1)</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6.14</w:t>
            </w:r>
            <w:r w:rsidRPr="001175AD">
              <w:rPr>
                <w:rFonts w:eastAsia="標楷體" w:hint="eastAsia"/>
                <w:color w:val="000000"/>
                <w:sz w:val="26"/>
                <w:szCs w:val="26"/>
              </w:rPr>
              <w:t>進口占國內生產總值比率</w:t>
            </w:r>
            <w:r w:rsidRPr="001175AD">
              <w:rPr>
                <w:rFonts w:eastAsia="標楷體" w:hint="eastAsia"/>
                <w:color w:val="000000"/>
                <w:sz w:val="26"/>
                <w:szCs w:val="26"/>
              </w:rPr>
              <w:t>h(37,32,-5)</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6.15</w:t>
            </w:r>
            <w:r w:rsidRPr="001175AD">
              <w:rPr>
                <w:rFonts w:eastAsia="標楷體" w:hint="eastAsia"/>
                <w:color w:val="000000"/>
                <w:sz w:val="26"/>
                <w:szCs w:val="26"/>
              </w:rPr>
              <w:t>顧客導向程度</w:t>
            </w:r>
            <w:r w:rsidRPr="001175AD">
              <w:rPr>
                <w:rFonts w:eastAsia="標楷體" w:hint="eastAsia"/>
                <w:color w:val="000000"/>
                <w:sz w:val="26"/>
                <w:szCs w:val="26"/>
              </w:rPr>
              <w:t>*(4,6,+2)</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6.16</w:t>
            </w:r>
            <w:r w:rsidRPr="001175AD">
              <w:rPr>
                <w:rFonts w:eastAsia="標楷體" w:hint="eastAsia"/>
                <w:color w:val="000000"/>
                <w:sz w:val="26"/>
                <w:szCs w:val="26"/>
              </w:rPr>
              <w:t>買方成熟度</w:t>
            </w:r>
            <w:r w:rsidRPr="001175AD">
              <w:rPr>
                <w:rFonts w:eastAsia="標楷體" w:hint="eastAsia"/>
                <w:color w:val="000000"/>
                <w:sz w:val="26"/>
                <w:szCs w:val="26"/>
              </w:rPr>
              <w:t>*(6,6,0)</w:t>
            </w:r>
          </w:p>
          <w:p w:rsidR="008A4FEC" w:rsidRPr="001175AD" w:rsidRDefault="008A4FEC" w:rsidP="008A4FEC">
            <w:pPr>
              <w:snapToGrid w:val="0"/>
              <w:spacing w:line="360" w:lineRule="exact"/>
              <w:rPr>
                <w:rFonts w:eastAsia="標楷體"/>
                <w:color w:val="000000"/>
                <w:sz w:val="26"/>
                <w:szCs w:val="26"/>
              </w:rPr>
            </w:pPr>
          </w:p>
          <w:p w:rsidR="008A4FEC" w:rsidRPr="001175AD" w:rsidRDefault="008A4FEC" w:rsidP="008A4FEC">
            <w:pPr>
              <w:snapToGrid w:val="0"/>
              <w:spacing w:line="360" w:lineRule="exact"/>
              <w:rPr>
                <w:rFonts w:eastAsia="標楷體"/>
                <w:color w:val="000000"/>
                <w:sz w:val="26"/>
                <w:szCs w:val="26"/>
              </w:rPr>
            </w:pPr>
          </w:p>
          <w:p w:rsidR="008A4FEC" w:rsidRPr="001175AD" w:rsidRDefault="008A4FEC" w:rsidP="008A4FEC">
            <w:pPr>
              <w:snapToGrid w:val="0"/>
              <w:spacing w:line="360" w:lineRule="exact"/>
              <w:rPr>
                <w:rFonts w:eastAsia="標楷體"/>
                <w:color w:val="000000"/>
                <w:sz w:val="26"/>
                <w:szCs w:val="26"/>
              </w:rPr>
            </w:pPr>
          </w:p>
        </w:tc>
      </w:tr>
      <w:tr w:rsidR="008A4FEC" w:rsidRPr="00261F31" w:rsidTr="008A4FEC">
        <w:trPr>
          <w:cantSplit/>
          <w:trHeight w:val="555"/>
        </w:trPr>
        <w:tc>
          <w:tcPr>
            <w:tcW w:w="2978" w:type="dxa"/>
            <w:gridSpan w:val="2"/>
            <w:tcBorders>
              <w:top w:val="single" w:sz="4" w:space="0" w:color="auto"/>
              <w:bottom w:val="single" w:sz="4" w:space="0" w:color="auto"/>
            </w:tcBorders>
            <w:shd w:val="clear" w:color="auto" w:fill="DDD9C3"/>
          </w:tcPr>
          <w:p w:rsidR="008A4FEC" w:rsidRPr="00BF71DE" w:rsidRDefault="008A4FEC" w:rsidP="008A4FEC">
            <w:pPr>
              <w:snapToGrid w:val="0"/>
              <w:spacing w:line="360" w:lineRule="exact"/>
              <w:jc w:val="center"/>
              <w:rPr>
                <w:rFonts w:eastAsia="標楷體"/>
                <w:b/>
                <w:bCs/>
                <w:sz w:val="26"/>
                <w:szCs w:val="26"/>
              </w:rPr>
            </w:pPr>
            <w:r w:rsidRPr="00BF71DE">
              <w:rPr>
                <w:rFonts w:eastAsia="標楷體" w:hint="eastAsia"/>
                <w:b/>
                <w:bCs/>
                <w:sz w:val="26"/>
                <w:szCs w:val="26"/>
              </w:rPr>
              <w:lastRenderedPageBreak/>
              <w:t>評比指標</w:t>
            </w:r>
          </w:p>
        </w:tc>
        <w:tc>
          <w:tcPr>
            <w:tcW w:w="7292" w:type="dxa"/>
            <w:tcBorders>
              <w:top w:val="single" w:sz="4" w:space="0" w:color="auto"/>
              <w:bottom w:val="single" w:sz="4" w:space="0" w:color="auto"/>
            </w:tcBorders>
            <w:shd w:val="clear" w:color="auto" w:fill="DDD9C3"/>
          </w:tcPr>
          <w:p w:rsidR="008A4FEC" w:rsidRPr="00261F31" w:rsidRDefault="008A4FEC" w:rsidP="008A4FEC">
            <w:pPr>
              <w:snapToGrid w:val="0"/>
              <w:spacing w:line="360" w:lineRule="exact"/>
              <w:jc w:val="center"/>
              <w:rPr>
                <w:rFonts w:eastAsia="標楷體"/>
                <w:b/>
                <w:bCs/>
                <w:sz w:val="28"/>
              </w:rPr>
            </w:pPr>
            <w:r>
              <w:rPr>
                <w:rFonts w:eastAsia="標楷體" w:hint="eastAsia"/>
                <w:b/>
                <w:bCs/>
                <w:sz w:val="28"/>
              </w:rPr>
              <w:t>細部項目</w:t>
            </w:r>
          </w:p>
        </w:tc>
      </w:tr>
      <w:tr w:rsidR="008A4FEC" w:rsidRPr="00261F31" w:rsidTr="008A4FEC">
        <w:trPr>
          <w:cantSplit/>
          <w:trHeight w:val="2143"/>
        </w:trPr>
        <w:tc>
          <w:tcPr>
            <w:tcW w:w="657" w:type="dxa"/>
            <w:vMerge w:val="restart"/>
          </w:tcPr>
          <w:p w:rsidR="008A4FEC" w:rsidRPr="00261F31" w:rsidRDefault="008A4FEC" w:rsidP="008A4FEC">
            <w:pPr>
              <w:snapToGrid w:val="0"/>
              <w:spacing w:line="360" w:lineRule="exact"/>
              <w:rPr>
                <w:rFonts w:eastAsia="標楷體"/>
                <w:sz w:val="28"/>
              </w:rPr>
            </w:pPr>
          </w:p>
        </w:tc>
        <w:tc>
          <w:tcPr>
            <w:tcW w:w="2321" w:type="dxa"/>
          </w:tcPr>
          <w:p w:rsidR="008A4FEC" w:rsidRPr="00BF71DE" w:rsidRDefault="008A4FEC" w:rsidP="008A4FEC">
            <w:pPr>
              <w:spacing w:line="360" w:lineRule="exact"/>
              <w:ind w:left="130" w:hangingChars="50" w:hanging="130"/>
              <w:rPr>
                <w:rFonts w:eastAsia="標楷體"/>
                <w:sz w:val="26"/>
                <w:szCs w:val="26"/>
              </w:rPr>
            </w:pPr>
            <w:r w:rsidRPr="00BF71DE">
              <w:rPr>
                <w:rFonts w:eastAsia="標楷體" w:hint="eastAsia"/>
                <w:sz w:val="26"/>
                <w:szCs w:val="26"/>
              </w:rPr>
              <w:t>3.</w:t>
            </w:r>
            <w:r w:rsidRPr="00BF71DE">
              <w:rPr>
                <w:rFonts w:eastAsia="標楷體" w:hint="eastAsia"/>
                <w:sz w:val="26"/>
                <w:szCs w:val="26"/>
              </w:rPr>
              <w:t>勞動市場效率</w:t>
            </w:r>
          </w:p>
        </w:tc>
        <w:tc>
          <w:tcPr>
            <w:tcW w:w="7292" w:type="dxa"/>
          </w:tcPr>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7.01</w:t>
            </w:r>
            <w:r w:rsidRPr="001175AD">
              <w:rPr>
                <w:rFonts w:eastAsia="標楷體" w:hint="eastAsia"/>
                <w:color w:val="000000"/>
                <w:sz w:val="26"/>
                <w:szCs w:val="26"/>
              </w:rPr>
              <w:t>勞資合作關係</w:t>
            </w:r>
            <w:r w:rsidRPr="001175AD">
              <w:rPr>
                <w:rFonts w:eastAsia="標楷體"/>
                <w:color w:val="000000"/>
                <w:sz w:val="26"/>
                <w:szCs w:val="26"/>
              </w:rPr>
              <w:t>*(</w:t>
            </w:r>
            <w:r w:rsidRPr="001175AD">
              <w:rPr>
                <w:rFonts w:eastAsia="標楷體" w:hint="eastAsia"/>
                <w:color w:val="000000"/>
                <w:sz w:val="26"/>
                <w:szCs w:val="26"/>
              </w:rPr>
              <w:t>25</w:t>
            </w:r>
            <w:r w:rsidRPr="001175AD">
              <w:rPr>
                <w:rFonts w:eastAsia="標楷體"/>
                <w:color w:val="000000"/>
                <w:sz w:val="26"/>
                <w:szCs w:val="26"/>
              </w:rPr>
              <w:t>,1</w:t>
            </w:r>
            <w:r w:rsidRPr="001175AD">
              <w:rPr>
                <w:rFonts w:eastAsia="標楷體" w:hint="eastAsia"/>
                <w:color w:val="000000"/>
                <w:sz w:val="26"/>
                <w:szCs w:val="26"/>
              </w:rPr>
              <w:t>7</w:t>
            </w:r>
            <w:r w:rsidRPr="001175AD">
              <w:rPr>
                <w:rFonts w:eastAsia="標楷體"/>
                <w:color w:val="000000"/>
                <w:sz w:val="26"/>
                <w:szCs w:val="26"/>
              </w:rPr>
              <w:t>,</w:t>
            </w:r>
            <w:r w:rsidRPr="001175AD">
              <w:rPr>
                <w:rFonts w:eastAsia="標楷體" w:hint="eastAsia"/>
                <w:color w:val="000000"/>
                <w:sz w:val="26"/>
                <w:szCs w:val="26"/>
              </w:rPr>
              <w:t>-8</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7.02</w:t>
            </w:r>
            <w:r w:rsidRPr="001175AD">
              <w:rPr>
                <w:rFonts w:eastAsia="標楷體" w:hint="eastAsia"/>
                <w:color w:val="000000"/>
                <w:sz w:val="26"/>
                <w:szCs w:val="26"/>
              </w:rPr>
              <w:t>工資彈性</w:t>
            </w:r>
            <w:r w:rsidRPr="001175AD">
              <w:rPr>
                <w:rFonts w:eastAsia="標楷體"/>
                <w:color w:val="000000"/>
                <w:sz w:val="26"/>
                <w:szCs w:val="26"/>
              </w:rPr>
              <w:t>*(</w:t>
            </w:r>
            <w:r w:rsidRPr="001175AD">
              <w:rPr>
                <w:rFonts w:eastAsia="標楷體" w:hint="eastAsia"/>
                <w:color w:val="000000"/>
                <w:sz w:val="26"/>
                <w:szCs w:val="26"/>
              </w:rPr>
              <w:t>31</w:t>
            </w:r>
            <w:r w:rsidRPr="001175AD">
              <w:rPr>
                <w:rFonts w:eastAsia="標楷體"/>
                <w:color w:val="000000"/>
                <w:sz w:val="26"/>
                <w:szCs w:val="26"/>
              </w:rPr>
              <w:t>,</w:t>
            </w:r>
            <w:r w:rsidRPr="001175AD">
              <w:rPr>
                <w:rFonts w:eastAsia="標楷體" w:hint="eastAsia"/>
                <w:color w:val="000000"/>
                <w:sz w:val="26"/>
                <w:szCs w:val="26"/>
              </w:rPr>
              <w:t>25</w:t>
            </w:r>
            <w:r w:rsidRPr="001175AD">
              <w:rPr>
                <w:rFonts w:eastAsia="標楷體"/>
                <w:color w:val="000000"/>
                <w:sz w:val="26"/>
                <w:szCs w:val="26"/>
              </w:rPr>
              <w:t>,-</w:t>
            </w:r>
            <w:r w:rsidRPr="001175AD">
              <w:rPr>
                <w:rFonts w:eastAsia="標楷體" w:hint="eastAsia"/>
                <w:color w:val="000000"/>
                <w:sz w:val="26"/>
                <w:szCs w:val="26"/>
              </w:rPr>
              <w:t>6</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7.03</w:t>
            </w:r>
            <w:proofErr w:type="gramStart"/>
            <w:r w:rsidRPr="001175AD">
              <w:rPr>
                <w:rFonts w:eastAsia="標楷體" w:hint="eastAsia"/>
                <w:color w:val="000000"/>
                <w:sz w:val="26"/>
                <w:szCs w:val="26"/>
              </w:rPr>
              <w:t>勞工聘辭慣例</w:t>
            </w:r>
            <w:proofErr w:type="gramEnd"/>
            <w:r w:rsidRPr="001175AD">
              <w:rPr>
                <w:rFonts w:eastAsia="標楷體"/>
                <w:color w:val="000000"/>
                <w:sz w:val="26"/>
                <w:szCs w:val="26"/>
              </w:rPr>
              <w:t>*(</w:t>
            </w:r>
            <w:r w:rsidRPr="001175AD">
              <w:rPr>
                <w:rFonts w:eastAsia="標楷體" w:hint="eastAsia"/>
                <w:color w:val="000000"/>
                <w:sz w:val="26"/>
                <w:szCs w:val="26"/>
              </w:rPr>
              <w:t>55</w:t>
            </w:r>
            <w:r w:rsidRPr="001175AD">
              <w:rPr>
                <w:rFonts w:eastAsia="標楷體"/>
                <w:color w:val="000000"/>
                <w:sz w:val="26"/>
                <w:szCs w:val="26"/>
              </w:rPr>
              <w:t>,</w:t>
            </w:r>
            <w:r w:rsidRPr="001175AD">
              <w:rPr>
                <w:rFonts w:eastAsia="標楷體" w:hint="eastAsia"/>
                <w:color w:val="000000"/>
                <w:sz w:val="26"/>
                <w:szCs w:val="26"/>
              </w:rPr>
              <w:t>86</w:t>
            </w:r>
            <w:r w:rsidRPr="001175AD">
              <w:rPr>
                <w:rFonts w:eastAsia="標楷體"/>
                <w:color w:val="000000"/>
                <w:sz w:val="26"/>
                <w:szCs w:val="26"/>
              </w:rPr>
              <w:t>,</w:t>
            </w:r>
            <w:r w:rsidRPr="001175AD">
              <w:rPr>
                <w:rFonts w:eastAsia="標楷體" w:hint="eastAsia"/>
                <w:color w:val="000000"/>
                <w:sz w:val="26"/>
                <w:szCs w:val="26"/>
              </w:rPr>
              <w:t>+31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7.04</w:t>
            </w:r>
            <w:r w:rsidRPr="001175AD">
              <w:rPr>
                <w:rFonts w:eastAsia="標楷體" w:hint="eastAsia"/>
                <w:color w:val="000000"/>
                <w:sz w:val="26"/>
                <w:szCs w:val="26"/>
              </w:rPr>
              <w:t>解雇成本</w:t>
            </w:r>
            <w:r w:rsidRPr="001175AD">
              <w:rPr>
                <w:rFonts w:eastAsia="標楷體" w:hint="eastAsia"/>
                <w:color w:val="000000"/>
                <w:sz w:val="26"/>
                <w:szCs w:val="26"/>
                <w:vertAlign w:val="superscript"/>
              </w:rPr>
              <w:t>w</w:t>
            </w:r>
            <w:r w:rsidRPr="001175AD">
              <w:rPr>
                <w:rFonts w:eastAsia="標楷體"/>
                <w:color w:val="000000"/>
                <w:sz w:val="26"/>
                <w:szCs w:val="26"/>
              </w:rPr>
              <w:t xml:space="preserve"> (1</w:t>
            </w:r>
            <w:r w:rsidRPr="001175AD">
              <w:rPr>
                <w:rFonts w:eastAsia="標楷體" w:hint="eastAsia"/>
                <w:color w:val="000000"/>
                <w:sz w:val="26"/>
                <w:szCs w:val="26"/>
              </w:rPr>
              <w:t>05</w:t>
            </w:r>
            <w:r w:rsidRPr="001175AD">
              <w:rPr>
                <w:rFonts w:eastAsia="標楷體"/>
                <w:color w:val="000000"/>
                <w:sz w:val="26"/>
                <w:szCs w:val="26"/>
              </w:rPr>
              <w:t>,1</w:t>
            </w:r>
            <w:r w:rsidRPr="001175AD">
              <w:rPr>
                <w:rFonts w:eastAsia="標楷體" w:hint="eastAsia"/>
                <w:color w:val="000000"/>
                <w:sz w:val="26"/>
                <w:szCs w:val="26"/>
              </w:rPr>
              <w:t>01</w:t>
            </w:r>
            <w:r w:rsidRPr="001175AD">
              <w:rPr>
                <w:rFonts w:eastAsia="標楷體"/>
                <w:color w:val="000000"/>
                <w:sz w:val="26"/>
                <w:szCs w:val="26"/>
              </w:rPr>
              <w:t>,</w:t>
            </w:r>
            <w:r w:rsidRPr="001175AD">
              <w:rPr>
                <w:rFonts w:eastAsia="標楷體" w:hint="eastAsia"/>
                <w:color w:val="000000"/>
                <w:sz w:val="26"/>
                <w:szCs w:val="26"/>
              </w:rPr>
              <w:t>-4</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shd w:val="pct15" w:color="auto" w:fill="FFFFFF"/>
              </w:rPr>
            </w:pPr>
            <w:r w:rsidRPr="001175AD">
              <w:rPr>
                <w:rFonts w:eastAsia="標楷體"/>
                <w:color w:val="000000"/>
                <w:sz w:val="26"/>
                <w:szCs w:val="26"/>
                <w:shd w:val="pct15" w:color="auto" w:fill="FFFFFF"/>
              </w:rPr>
              <w:t>7.05</w:t>
            </w:r>
            <w:r w:rsidRPr="001175AD">
              <w:rPr>
                <w:rFonts w:eastAsia="標楷體" w:hint="eastAsia"/>
                <w:color w:val="000000"/>
                <w:sz w:val="26"/>
                <w:szCs w:val="26"/>
                <w:shd w:val="pct15" w:color="auto" w:fill="FFFFFF"/>
              </w:rPr>
              <w:t>租稅對工作的誘因</w:t>
            </w:r>
            <w:r w:rsidRPr="001175AD">
              <w:rPr>
                <w:rFonts w:eastAsia="標楷體" w:hint="eastAsia"/>
                <w:color w:val="000000"/>
                <w:sz w:val="26"/>
                <w:szCs w:val="26"/>
                <w:shd w:val="pct15" w:color="auto" w:fill="FFFFFF"/>
              </w:rPr>
              <w:t>(77,</w:t>
            </w:r>
            <w:r w:rsidRPr="001175AD">
              <w:rPr>
                <w:rFonts w:eastAsia="標楷體" w:hint="eastAsia"/>
                <w:color w:val="000000"/>
                <w:sz w:val="26"/>
                <w:szCs w:val="26"/>
                <w:shd w:val="pct15" w:color="auto" w:fill="FFFFFF"/>
              </w:rPr>
              <w:t>新增項目</w:t>
            </w:r>
            <w:r w:rsidRPr="001175AD">
              <w:rPr>
                <w:rFonts w:eastAsia="標楷體" w:hint="eastAsia"/>
                <w:color w:val="000000"/>
                <w:sz w:val="26"/>
                <w:szCs w:val="26"/>
                <w:shd w:val="pct15" w:color="auto" w:fill="FFFFFF"/>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7.06</w:t>
            </w:r>
            <w:r w:rsidRPr="001175AD">
              <w:rPr>
                <w:rFonts w:eastAsia="標楷體" w:hint="eastAsia"/>
                <w:color w:val="000000"/>
                <w:sz w:val="26"/>
                <w:szCs w:val="26"/>
              </w:rPr>
              <w:t>薪資與生產力關係</w:t>
            </w:r>
            <w:r w:rsidRPr="001175AD">
              <w:rPr>
                <w:rFonts w:eastAsia="標楷體"/>
                <w:color w:val="000000"/>
                <w:sz w:val="26"/>
                <w:szCs w:val="26"/>
              </w:rPr>
              <w:t>*(</w:t>
            </w:r>
            <w:r w:rsidRPr="001175AD">
              <w:rPr>
                <w:rFonts w:eastAsia="標楷體" w:hint="eastAsia"/>
                <w:color w:val="000000"/>
                <w:sz w:val="26"/>
                <w:szCs w:val="26"/>
              </w:rPr>
              <w:t>6</w:t>
            </w:r>
            <w:r w:rsidRPr="001175AD">
              <w:rPr>
                <w:rFonts w:eastAsia="標楷體"/>
                <w:color w:val="000000"/>
                <w:sz w:val="26"/>
                <w:szCs w:val="26"/>
              </w:rPr>
              <w:t>,</w:t>
            </w:r>
            <w:r w:rsidRPr="001175AD">
              <w:rPr>
                <w:rFonts w:eastAsia="標楷體" w:hint="eastAsia"/>
                <w:color w:val="000000"/>
                <w:sz w:val="26"/>
                <w:szCs w:val="26"/>
              </w:rPr>
              <w:t>5</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7.07</w:t>
            </w:r>
            <w:r w:rsidRPr="001175AD">
              <w:rPr>
                <w:rFonts w:eastAsia="標楷體" w:hint="eastAsia"/>
                <w:color w:val="000000"/>
                <w:sz w:val="26"/>
                <w:szCs w:val="26"/>
              </w:rPr>
              <w:t>專業經理人可信賴度</w:t>
            </w:r>
            <w:r w:rsidRPr="001175AD">
              <w:rPr>
                <w:rFonts w:eastAsia="標楷體"/>
                <w:color w:val="000000"/>
                <w:sz w:val="26"/>
                <w:szCs w:val="26"/>
              </w:rPr>
              <w:t>*(2</w:t>
            </w:r>
            <w:r w:rsidRPr="001175AD">
              <w:rPr>
                <w:rFonts w:eastAsia="標楷體" w:hint="eastAsia"/>
                <w:color w:val="000000"/>
                <w:sz w:val="26"/>
                <w:szCs w:val="26"/>
              </w:rPr>
              <w:t>3</w:t>
            </w:r>
            <w:r w:rsidRPr="001175AD">
              <w:rPr>
                <w:rFonts w:eastAsia="標楷體"/>
                <w:color w:val="000000"/>
                <w:sz w:val="26"/>
                <w:szCs w:val="26"/>
              </w:rPr>
              <w:t>,2</w:t>
            </w:r>
            <w:r w:rsidRPr="001175AD">
              <w:rPr>
                <w:rFonts w:eastAsia="標楷體" w:hint="eastAsia"/>
                <w:color w:val="000000"/>
                <w:sz w:val="26"/>
                <w:szCs w:val="26"/>
              </w:rPr>
              <w:t>5</w:t>
            </w:r>
            <w:r w:rsidRPr="001175AD">
              <w:rPr>
                <w:rFonts w:eastAsia="標楷體"/>
                <w:color w:val="000000"/>
                <w:sz w:val="26"/>
                <w:szCs w:val="26"/>
              </w:rPr>
              <w:t>,</w:t>
            </w:r>
            <w:r w:rsidRPr="001175AD">
              <w:rPr>
                <w:rFonts w:eastAsia="標楷體" w:hint="eastAsia"/>
                <w:color w:val="000000"/>
                <w:sz w:val="26"/>
                <w:szCs w:val="26"/>
              </w:rPr>
              <w:t>+2</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shd w:val="pct15" w:color="auto" w:fill="FFFFFF"/>
              </w:rPr>
            </w:pPr>
            <w:r w:rsidRPr="001175AD">
              <w:rPr>
                <w:rFonts w:eastAsia="標楷體" w:hint="eastAsia"/>
                <w:color w:val="000000"/>
                <w:sz w:val="26"/>
                <w:szCs w:val="26"/>
                <w:shd w:val="pct15" w:color="auto" w:fill="FFFFFF"/>
              </w:rPr>
              <w:t>7.08</w:t>
            </w:r>
            <w:r w:rsidRPr="001175AD">
              <w:rPr>
                <w:rFonts w:eastAsia="標楷體" w:hint="eastAsia"/>
                <w:color w:val="000000"/>
                <w:sz w:val="26"/>
                <w:szCs w:val="26"/>
                <w:shd w:val="pct15" w:color="auto" w:fill="FFFFFF"/>
              </w:rPr>
              <w:t>留住人才的能力</w:t>
            </w:r>
            <w:r w:rsidRPr="001175AD">
              <w:rPr>
                <w:rFonts w:eastAsia="標楷體"/>
                <w:color w:val="000000"/>
                <w:sz w:val="26"/>
                <w:szCs w:val="26"/>
                <w:shd w:val="pct15" w:color="auto" w:fill="FFFFFF"/>
              </w:rPr>
              <w:t>*</w:t>
            </w:r>
            <w:r w:rsidRPr="001175AD">
              <w:rPr>
                <w:rFonts w:eastAsia="標楷體" w:hint="eastAsia"/>
                <w:color w:val="000000"/>
                <w:sz w:val="26"/>
                <w:szCs w:val="26"/>
                <w:shd w:val="pct15" w:color="auto" w:fill="FFFFFF"/>
              </w:rPr>
              <w:t xml:space="preserve"> (48,</w:t>
            </w:r>
            <w:r w:rsidRPr="001175AD">
              <w:rPr>
                <w:rFonts w:eastAsia="標楷體" w:hint="eastAsia"/>
                <w:color w:val="000000"/>
                <w:sz w:val="26"/>
                <w:szCs w:val="26"/>
                <w:shd w:val="pct15" w:color="auto" w:fill="FFFFFF"/>
              </w:rPr>
              <w:t>新增項目</w:t>
            </w:r>
            <w:r w:rsidRPr="001175AD">
              <w:rPr>
                <w:rFonts w:eastAsia="標楷體" w:hint="eastAsia"/>
                <w:color w:val="000000"/>
                <w:sz w:val="26"/>
                <w:szCs w:val="26"/>
                <w:shd w:val="pct15" w:color="auto" w:fill="FFFFFF"/>
              </w:rPr>
              <w:t>)</w:t>
            </w:r>
          </w:p>
          <w:p w:rsidR="008A4FEC" w:rsidRPr="001175AD" w:rsidRDefault="008A4FEC" w:rsidP="008A4FEC">
            <w:pPr>
              <w:snapToGrid w:val="0"/>
              <w:rPr>
                <w:rFonts w:eastAsia="標楷體"/>
                <w:color w:val="000000"/>
                <w:sz w:val="26"/>
                <w:szCs w:val="26"/>
                <w:shd w:val="pct15" w:color="auto" w:fill="FFFFFF"/>
              </w:rPr>
            </w:pPr>
            <w:r w:rsidRPr="001175AD">
              <w:rPr>
                <w:rFonts w:eastAsia="標楷體" w:hint="eastAsia"/>
                <w:color w:val="000000"/>
                <w:sz w:val="26"/>
                <w:szCs w:val="26"/>
                <w:shd w:val="pct15" w:color="auto" w:fill="FFFFFF"/>
              </w:rPr>
              <w:t>7.09</w:t>
            </w:r>
            <w:r w:rsidRPr="001175AD">
              <w:rPr>
                <w:rFonts w:eastAsia="標楷體" w:hint="eastAsia"/>
                <w:color w:val="000000"/>
                <w:sz w:val="26"/>
                <w:szCs w:val="26"/>
                <w:shd w:val="pct15" w:color="auto" w:fill="FFFFFF"/>
              </w:rPr>
              <w:t>吸引人才的能力</w:t>
            </w:r>
            <w:r w:rsidRPr="001175AD">
              <w:rPr>
                <w:rFonts w:eastAsia="標楷體"/>
                <w:color w:val="000000"/>
                <w:sz w:val="26"/>
                <w:szCs w:val="26"/>
                <w:shd w:val="pct15" w:color="auto" w:fill="FFFFFF"/>
              </w:rPr>
              <w:t>*</w:t>
            </w:r>
            <w:r w:rsidRPr="001175AD">
              <w:rPr>
                <w:rFonts w:eastAsia="標楷體" w:hint="eastAsia"/>
                <w:color w:val="000000"/>
                <w:sz w:val="26"/>
                <w:szCs w:val="26"/>
                <w:shd w:val="pct15" w:color="auto" w:fill="FFFFFF"/>
              </w:rPr>
              <w:t xml:space="preserve"> (59,</w:t>
            </w:r>
            <w:r w:rsidRPr="001175AD">
              <w:rPr>
                <w:rFonts w:eastAsia="標楷體" w:hint="eastAsia"/>
                <w:color w:val="000000"/>
                <w:sz w:val="26"/>
                <w:szCs w:val="26"/>
                <w:shd w:val="pct15" w:color="auto" w:fill="FFFFFF"/>
              </w:rPr>
              <w:t>新增項目</w:t>
            </w:r>
            <w:r w:rsidRPr="001175AD">
              <w:rPr>
                <w:rFonts w:eastAsia="標楷體" w:hint="eastAsia"/>
                <w:color w:val="000000"/>
                <w:sz w:val="26"/>
                <w:szCs w:val="26"/>
                <w:shd w:val="pct15" w:color="auto" w:fill="FFFFFF"/>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7.</w:t>
            </w:r>
            <w:r w:rsidRPr="001175AD">
              <w:rPr>
                <w:rFonts w:eastAsia="標楷體" w:hint="eastAsia"/>
                <w:color w:val="000000"/>
                <w:sz w:val="26"/>
                <w:szCs w:val="26"/>
              </w:rPr>
              <w:t>10</w:t>
            </w:r>
            <w:r w:rsidRPr="001175AD">
              <w:rPr>
                <w:rFonts w:eastAsia="標楷體" w:hint="eastAsia"/>
                <w:color w:val="000000"/>
                <w:sz w:val="26"/>
                <w:szCs w:val="26"/>
              </w:rPr>
              <w:t>女性勞動參與率</w:t>
            </w:r>
            <w:r w:rsidRPr="001175AD">
              <w:rPr>
                <w:rFonts w:eastAsia="標楷體" w:hint="eastAsia"/>
                <w:color w:val="000000"/>
                <w:sz w:val="26"/>
                <w:szCs w:val="26"/>
                <w:vertAlign w:val="superscript"/>
              </w:rPr>
              <w:t>h</w:t>
            </w:r>
            <w:r w:rsidRPr="001175AD">
              <w:rPr>
                <w:rFonts w:eastAsia="標楷體"/>
                <w:color w:val="000000"/>
                <w:sz w:val="26"/>
                <w:szCs w:val="26"/>
              </w:rPr>
              <w:t>(</w:t>
            </w:r>
            <w:r w:rsidRPr="001175AD">
              <w:rPr>
                <w:rFonts w:eastAsia="標楷體" w:hint="eastAsia"/>
                <w:color w:val="000000"/>
                <w:sz w:val="26"/>
                <w:szCs w:val="26"/>
              </w:rPr>
              <w:t>87</w:t>
            </w:r>
            <w:r w:rsidRPr="001175AD">
              <w:rPr>
                <w:rFonts w:eastAsia="標楷體"/>
                <w:color w:val="000000"/>
                <w:sz w:val="26"/>
                <w:szCs w:val="26"/>
              </w:rPr>
              <w:t>,</w:t>
            </w:r>
            <w:r w:rsidRPr="001175AD">
              <w:rPr>
                <w:rFonts w:eastAsia="標楷體" w:hint="eastAsia"/>
                <w:color w:val="000000"/>
                <w:sz w:val="26"/>
                <w:szCs w:val="26"/>
              </w:rPr>
              <w:t>84</w:t>
            </w:r>
            <w:r w:rsidRPr="001175AD">
              <w:rPr>
                <w:rFonts w:eastAsia="標楷體"/>
                <w:color w:val="000000"/>
                <w:sz w:val="26"/>
                <w:szCs w:val="26"/>
              </w:rPr>
              <w:t>,</w:t>
            </w:r>
            <w:r w:rsidRPr="001175AD">
              <w:rPr>
                <w:rFonts w:eastAsia="標楷體" w:hint="eastAsia"/>
                <w:color w:val="000000"/>
                <w:sz w:val="26"/>
                <w:szCs w:val="26"/>
              </w:rPr>
              <w:t>-3</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p>
        </w:tc>
      </w:tr>
      <w:tr w:rsidR="008A4FEC" w:rsidRPr="00261F31" w:rsidTr="008A4FEC">
        <w:trPr>
          <w:cantSplit/>
          <w:trHeight w:val="2143"/>
        </w:trPr>
        <w:tc>
          <w:tcPr>
            <w:tcW w:w="657" w:type="dxa"/>
            <w:vMerge/>
          </w:tcPr>
          <w:p w:rsidR="008A4FEC" w:rsidRPr="00261F31" w:rsidRDefault="008A4FEC" w:rsidP="008A4FEC">
            <w:pPr>
              <w:snapToGrid w:val="0"/>
              <w:spacing w:line="360" w:lineRule="exact"/>
              <w:rPr>
                <w:rFonts w:eastAsia="標楷體"/>
                <w:sz w:val="28"/>
              </w:rPr>
            </w:pPr>
          </w:p>
        </w:tc>
        <w:tc>
          <w:tcPr>
            <w:tcW w:w="2321" w:type="dxa"/>
          </w:tcPr>
          <w:p w:rsidR="008A4FEC" w:rsidRPr="00BF71DE" w:rsidRDefault="008A4FEC" w:rsidP="008A4FEC">
            <w:pPr>
              <w:spacing w:line="360" w:lineRule="exact"/>
              <w:ind w:left="130" w:hangingChars="50" w:hanging="130"/>
              <w:rPr>
                <w:rFonts w:eastAsia="標楷體"/>
                <w:sz w:val="26"/>
                <w:szCs w:val="26"/>
              </w:rPr>
            </w:pPr>
            <w:r w:rsidRPr="00BF71DE">
              <w:rPr>
                <w:rFonts w:eastAsia="標楷體" w:hint="eastAsia"/>
                <w:sz w:val="26"/>
                <w:szCs w:val="26"/>
              </w:rPr>
              <w:t>4.</w:t>
            </w:r>
            <w:r w:rsidRPr="00BF71DE">
              <w:rPr>
                <w:rFonts w:eastAsia="標楷體" w:hint="eastAsia"/>
                <w:sz w:val="26"/>
                <w:szCs w:val="26"/>
              </w:rPr>
              <w:t>金融市場發展</w:t>
            </w:r>
          </w:p>
        </w:tc>
        <w:tc>
          <w:tcPr>
            <w:tcW w:w="7292" w:type="dxa"/>
          </w:tcPr>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8.01</w:t>
            </w:r>
            <w:r w:rsidRPr="001175AD">
              <w:rPr>
                <w:rFonts w:eastAsia="標楷體" w:hint="eastAsia"/>
                <w:color w:val="000000"/>
                <w:sz w:val="26"/>
                <w:szCs w:val="26"/>
              </w:rPr>
              <w:t>金融服務普及性</w:t>
            </w:r>
            <w:r w:rsidRPr="001175AD">
              <w:rPr>
                <w:rFonts w:eastAsia="標楷體"/>
                <w:color w:val="000000"/>
                <w:sz w:val="26"/>
                <w:szCs w:val="26"/>
              </w:rPr>
              <w:t>*(2</w:t>
            </w:r>
            <w:r w:rsidRPr="001175AD">
              <w:rPr>
                <w:rFonts w:eastAsia="標楷體" w:hint="eastAsia"/>
                <w:color w:val="000000"/>
                <w:sz w:val="26"/>
                <w:szCs w:val="26"/>
              </w:rPr>
              <w:t>4</w:t>
            </w:r>
            <w:r w:rsidRPr="001175AD">
              <w:rPr>
                <w:rFonts w:eastAsia="標楷體"/>
                <w:color w:val="000000"/>
                <w:sz w:val="26"/>
                <w:szCs w:val="26"/>
              </w:rPr>
              <w:t>,2</w:t>
            </w:r>
            <w:r w:rsidRPr="001175AD">
              <w:rPr>
                <w:rFonts w:eastAsia="標楷體" w:hint="eastAsia"/>
                <w:color w:val="000000"/>
                <w:sz w:val="26"/>
                <w:szCs w:val="26"/>
              </w:rPr>
              <w:t>3</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8.02</w:t>
            </w:r>
            <w:r w:rsidRPr="001175AD">
              <w:rPr>
                <w:rFonts w:eastAsia="標楷體" w:hint="eastAsia"/>
                <w:color w:val="000000"/>
                <w:sz w:val="26"/>
                <w:szCs w:val="26"/>
              </w:rPr>
              <w:t>金融服務提供能力</w:t>
            </w:r>
            <w:r w:rsidRPr="001175AD">
              <w:rPr>
                <w:rFonts w:eastAsia="標楷體" w:hint="eastAsia"/>
                <w:color w:val="000000"/>
                <w:sz w:val="26"/>
                <w:szCs w:val="26"/>
              </w:rPr>
              <w:t>*</w:t>
            </w:r>
            <w:r w:rsidRPr="001175AD">
              <w:rPr>
                <w:rFonts w:eastAsia="標楷體"/>
                <w:color w:val="000000"/>
                <w:sz w:val="26"/>
                <w:szCs w:val="26"/>
              </w:rPr>
              <w:t>(12,4,-8)</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8.03</w:t>
            </w:r>
            <w:r w:rsidRPr="001175AD">
              <w:rPr>
                <w:rFonts w:eastAsia="標楷體" w:hint="eastAsia"/>
                <w:color w:val="000000"/>
                <w:sz w:val="26"/>
                <w:szCs w:val="26"/>
              </w:rPr>
              <w:t>透過當地股票市場籌資</w:t>
            </w:r>
            <w:r w:rsidRPr="001175AD">
              <w:rPr>
                <w:rFonts w:eastAsia="標楷體" w:hint="eastAsia"/>
                <w:color w:val="000000"/>
                <w:sz w:val="26"/>
                <w:szCs w:val="26"/>
              </w:rPr>
              <w:t>*(3,4,+1)</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8.04</w:t>
            </w:r>
            <w:r w:rsidRPr="001175AD">
              <w:rPr>
                <w:rFonts w:eastAsia="標楷體" w:hint="eastAsia"/>
                <w:color w:val="000000"/>
                <w:sz w:val="26"/>
                <w:szCs w:val="26"/>
              </w:rPr>
              <w:t>取得融資容易度</w:t>
            </w:r>
            <w:r w:rsidRPr="001175AD">
              <w:rPr>
                <w:rFonts w:eastAsia="標楷體"/>
                <w:color w:val="000000"/>
                <w:sz w:val="26"/>
                <w:szCs w:val="26"/>
              </w:rPr>
              <w:t>*(</w:t>
            </w:r>
            <w:r w:rsidRPr="001175AD">
              <w:rPr>
                <w:rFonts w:eastAsia="標楷體" w:hint="eastAsia"/>
                <w:color w:val="000000"/>
                <w:sz w:val="26"/>
                <w:szCs w:val="26"/>
              </w:rPr>
              <w:t>14</w:t>
            </w:r>
            <w:r w:rsidRPr="001175AD">
              <w:rPr>
                <w:rFonts w:eastAsia="標楷體"/>
                <w:color w:val="000000"/>
                <w:sz w:val="26"/>
                <w:szCs w:val="26"/>
              </w:rPr>
              <w:t>,</w:t>
            </w:r>
            <w:r w:rsidRPr="001175AD">
              <w:rPr>
                <w:rFonts w:eastAsia="標楷體" w:hint="eastAsia"/>
                <w:color w:val="000000"/>
                <w:sz w:val="26"/>
                <w:szCs w:val="26"/>
              </w:rPr>
              <w:t>15</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8.05</w:t>
            </w:r>
            <w:r w:rsidRPr="001175AD">
              <w:rPr>
                <w:rFonts w:eastAsia="標楷體" w:hint="eastAsia"/>
                <w:color w:val="000000"/>
                <w:sz w:val="26"/>
                <w:szCs w:val="26"/>
              </w:rPr>
              <w:t>創業資金的可得性</w:t>
            </w:r>
            <w:r w:rsidRPr="001175AD">
              <w:rPr>
                <w:rFonts w:eastAsia="標楷體" w:hint="eastAsia"/>
                <w:color w:val="000000"/>
                <w:sz w:val="26"/>
                <w:szCs w:val="26"/>
              </w:rPr>
              <w:t>*(9,9,0)</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8.0</w:t>
            </w:r>
            <w:r w:rsidRPr="001175AD">
              <w:rPr>
                <w:rFonts w:eastAsia="標楷體" w:hint="eastAsia"/>
                <w:color w:val="000000"/>
                <w:sz w:val="26"/>
                <w:szCs w:val="26"/>
              </w:rPr>
              <w:t>6</w:t>
            </w:r>
            <w:r w:rsidRPr="001175AD">
              <w:rPr>
                <w:rFonts w:eastAsia="標楷體" w:hint="eastAsia"/>
                <w:color w:val="000000"/>
                <w:sz w:val="26"/>
                <w:szCs w:val="26"/>
              </w:rPr>
              <w:t>銀行體系健全</w:t>
            </w:r>
            <w:r w:rsidRPr="001175AD">
              <w:rPr>
                <w:rFonts w:eastAsia="標楷體"/>
                <w:color w:val="000000"/>
                <w:sz w:val="26"/>
                <w:szCs w:val="26"/>
              </w:rPr>
              <w:t>*(</w:t>
            </w:r>
            <w:r w:rsidRPr="001175AD">
              <w:rPr>
                <w:rFonts w:eastAsia="標楷體" w:hint="eastAsia"/>
                <w:color w:val="000000"/>
                <w:sz w:val="26"/>
                <w:szCs w:val="26"/>
              </w:rPr>
              <w:t>48</w:t>
            </w:r>
            <w:r w:rsidRPr="001175AD">
              <w:rPr>
                <w:rFonts w:eastAsia="標楷體"/>
                <w:color w:val="000000"/>
                <w:sz w:val="26"/>
                <w:szCs w:val="26"/>
              </w:rPr>
              <w:t>,</w:t>
            </w:r>
            <w:r w:rsidRPr="001175AD">
              <w:rPr>
                <w:rFonts w:eastAsia="標楷體" w:hint="eastAsia"/>
                <w:color w:val="000000"/>
                <w:sz w:val="26"/>
                <w:szCs w:val="26"/>
              </w:rPr>
              <w:t>62</w:t>
            </w:r>
            <w:r w:rsidRPr="001175AD">
              <w:rPr>
                <w:rFonts w:eastAsia="標楷體"/>
                <w:color w:val="000000"/>
                <w:sz w:val="26"/>
                <w:szCs w:val="26"/>
              </w:rPr>
              <w:t>,</w:t>
            </w:r>
            <w:r w:rsidRPr="001175AD">
              <w:rPr>
                <w:rFonts w:eastAsia="標楷體" w:hint="eastAsia"/>
                <w:color w:val="000000"/>
                <w:sz w:val="26"/>
                <w:szCs w:val="26"/>
              </w:rPr>
              <w:t>+14</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8.0</w:t>
            </w:r>
            <w:r w:rsidRPr="001175AD">
              <w:rPr>
                <w:rFonts w:eastAsia="標楷體" w:hint="eastAsia"/>
                <w:color w:val="000000"/>
                <w:sz w:val="26"/>
                <w:szCs w:val="26"/>
              </w:rPr>
              <w:t>7</w:t>
            </w:r>
            <w:r w:rsidRPr="001175AD">
              <w:rPr>
                <w:rFonts w:eastAsia="標楷體" w:hint="eastAsia"/>
                <w:color w:val="000000"/>
                <w:sz w:val="26"/>
                <w:szCs w:val="26"/>
              </w:rPr>
              <w:t>證券交易規範</w:t>
            </w:r>
            <w:r w:rsidRPr="001175AD">
              <w:rPr>
                <w:rFonts w:eastAsia="標楷體"/>
                <w:color w:val="000000"/>
                <w:sz w:val="26"/>
                <w:szCs w:val="26"/>
              </w:rPr>
              <w:t>*(1</w:t>
            </w:r>
            <w:r w:rsidRPr="001175AD">
              <w:rPr>
                <w:rFonts w:eastAsia="標楷體" w:hint="eastAsia"/>
                <w:color w:val="000000"/>
                <w:sz w:val="26"/>
                <w:szCs w:val="26"/>
              </w:rPr>
              <w:t>4</w:t>
            </w:r>
            <w:r w:rsidRPr="001175AD">
              <w:rPr>
                <w:rFonts w:eastAsia="標楷體"/>
                <w:color w:val="000000"/>
                <w:sz w:val="26"/>
                <w:szCs w:val="26"/>
              </w:rPr>
              <w:t>,</w:t>
            </w:r>
            <w:r w:rsidRPr="001175AD">
              <w:rPr>
                <w:rFonts w:eastAsia="標楷體" w:hint="eastAsia"/>
                <w:color w:val="000000"/>
                <w:sz w:val="26"/>
                <w:szCs w:val="26"/>
              </w:rPr>
              <w:t>13</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8.0</w:t>
            </w:r>
            <w:r w:rsidRPr="001175AD">
              <w:rPr>
                <w:rFonts w:eastAsia="標楷體" w:hint="eastAsia"/>
                <w:color w:val="000000"/>
                <w:sz w:val="26"/>
                <w:szCs w:val="26"/>
              </w:rPr>
              <w:t>8</w:t>
            </w:r>
            <w:r w:rsidRPr="001175AD">
              <w:rPr>
                <w:rFonts w:eastAsia="標楷體" w:hint="eastAsia"/>
                <w:color w:val="000000"/>
                <w:sz w:val="26"/>
                <w:szCs w:val="26"/>
              </w:rPr>
              <w:t>法定權利指數</w:t>
            </w:r>
            <w:r w:rsidRPr="001175AD">
              <w:rPr>
                <w:rFonts w:eastAsia="標楷體" w:hint="eastAsia"/>
                <w:color w:val="000000"/>
                <w:sz w:val="26"/>
                <w:szCs w:val="26"/>
                <w:vertAlign w:val="superscript"/>
              </w:rPr>
              <w:t>w</w:t>
            </w:r>
            <w:r w:rsidRPr="001175AD">
              <w:rPr>
                <w:rFonts w:eastAsia="標楷體"/>
                <w:color w:val="000000"/>
                <w:sz w:val="26"/>
                <w:szCs w:val="26"/>
              </w:rPr>
              <w:t xml:space="preserve"> (89,</w:t>
            </w:r>
            <w:r w:rsidRPr="001175AD">
              <w:rPr>
                <w:rFonts w:eastAsia="標楷體" w:hint="eastAsia"/>
                <w:color w:val="000000"/>
                <w:sz w:val="26"/>
                <w:szCs w:val="26"/>
              </w:rPr>
              <w:t>89</w:t>
            </w:r>
            <w:r w:rsidRPr="001175AD">
              <w:rPr>
                <w:rFonts w:eastAsia="標楷體"/>
                <w:color w:val="000000"/>
                <w:sz w:val="26"/>
                <w:szCs w:val="26"/>
              </w:rPr>
              <w:t>,</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p>
        </w:tc>
      </w:tr>
      <w:tr w:rsidR="008A4FEC" w:rsidRPr="00261F31" w:rsidTr="008A4FEC">
        <w:trPr>
          <w:cantSplit/>
          <w:trHeight w:val="2143"/>
        </w:trPr>
        <w:tc>
          <w:tcPr>
            <w:tcW w:w="657" w:type="dxa"/>
            <w:vMerge/>
          </w:tcPr>
          <w:p w:rsidR="008A4FEC" w:rsidRPr="00261F31" w:rsidRDefault="008A4FEC" w:rsidP="008A4FEC">
            <w:pPr>
              <w:snapToGrid w:val="0"/>
              <w:spacing w:line="360" w:lineRule="exact"/>
              <w:rPr>
                <w:rFonts w:eastAsia="標楷體"/>
                <w:sz w:val="28"/>
              </w:rPr>
            </w:pPr>
          </w:p>
        </w:tc>
        <w:tc>
          <w:tcPr>
            <w:tcW w:w="2321" w:type="dxa"/>
          </w:tcPr>
          <w:p w:rsidR="008A4FEC" w:rsidRPr="00261F31" w:rsidRDefault="008A4FEC" w:rsidP="008A4FEC">
            <w:pPr>
              <w:spacing w:line="360" w:lineRule="exact"/>
              <w:rPr>
                <w:rFonts w:eastAsia="標楷體"/>
                <w:sz w:val="28"/>
              </w:rPr>
            </w:pPr>
            <w:r w:rsidRPr="00261F31">
              <w:rPr>
                <w:rFonts w:eastAsia="標楷體" w:hint="eastAsia"/>
                <w:sz w:val="28"/>
              </w:rPr>
              <w:t>5.</w:t>
            </w:r>
            <w:r w:rsidRPr="00261F31">
              <w:rPr>
                <w:rFonts w:eastAsia="標楷體" w:hint="eastAsia"/>
                <w:sz w:val="28"/>
              </w:rPr>
              <w:t>科技整備</w:t>
            </w:r>
          </w:p>
        </w:tc>
        <w:tc>
          <w:tcPr>
            <w:tcW w:w="7292" w:type="dxa"/>
          </w:tcPr>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9.01</w:t>
            </w:r>
            <w:r w:rsidRPr="001175AD">
              <w:rPr>
                <w:rFonts w:eastAsia="標楷體" w:hint="eastAsia"/>
                <w:color w:val="000000"/>
                <w:sz w:val="26"/>
                <w:szCs w:val="26"/>
              </w:rPr>
              <w:t>最新技術可利用性</w:t>
            </w:r>
            <w:r w:rsidRPr="001175AD">
              <w:rPr>
                <w:rFonts w:eastAsia="標楷體"/>
                <w:color w:val="000000"/>
                <w:sz w:val="26"/>
                <w:szCs w:val="26"/>
              </w:rPr>
              <w:t>*(</w:t>
            </w:r>
            <w:r w:rsidRPr="001175AD">
              <w:rPr>
                <w:rFonts w:eastAsia="標楷體" w:hint="eastAsia"/>
                <w:color w:val="000000"/>
                <w:sz w:val="26"/>
                <w:szCs w:val="26"/>
              </w:rPr>
              <w:t>43</w:t>
            </w:r>
            <w:r w:rsidRPr="001175AD">
              <w:rPr>
                <w:rFonts w:eastAsia="標楷體"/>
                <w:color w:val="000000"/>
                <w:sz w:val="26"/>
                <w:szCs w:val="26"/>
              </w:rPr>
              <w:t>,</w:t>
            </w:r>
            <w:r w:rsidRPr="001175AD">
              <w:rPr>
                <w:rFonts w:eastAsia="標楷體" w:hint="eastAsia"/>
                <w:color w:val="000000"/>
                <w:sz w:val="26"/>
                <w:szCs w:val="26"/>
              </w:rPr>
              <w:t>40</w:t>
            </w:r>
            <w:r w:rsidRPr="001175AD">
              <w:rPr>
                <w:rFonts w:eastAsia="標楷體"/>
                <w:color w:val="000000"/>
                <w:sz w:val="26"/>
                <w:szCs w:val="26"/>
              </w:rPr>
              <w:t>,-</w:t>
            </w:r>
            <w:r w:rsidRPr="001175AD">
              <w:rPr>
                <w:rFonts w:eastAsia="標楷體" w:hint="eastAsia"/>
                <w:color w:val="000000"/>
                <w:sz w:val="26"/>
                <w:szCs w:val="26"/>
              </w:rPr>
              <w:t>3</w:t>
            </w:r>
            <w:r w:rsidRPr="001175AD">
              <w:rPr>
                <w:rFonts w:eastAsia="標楷體"/>
                <w:color w:val="000000"/>
                <w:sz w:val="26"/>
                <w:szCs w:val="26"/>
              </w:rPr>
              <w:t>)</w:t>
            </w:r>
          </w:p>
          <w:p w:rsidR="008A4FEC" w:rsidRPr="001175AD" w:rsidRDefault="008A4FEC" w:rsidP="008A4FEC">
            <w:pPr>
              <w:snapToGrid w:val="0"/>
              <w:ind w:left="260" w:hangingChars="100" w:hanging="260"/>
              <w:rPr>
                <w:rFonts w:eastAsia="標楷體"/>
                <w:color w:val="000000"/>
                <w:sz w:val="26"/>
                <w:szCs w:val="26"/>
              </w:rPr>
            </w:pPr>
            <w:r w:rsidRPr="001175AD">
              <w:rPr>
                <w:rFonts w:eastAsia="標楷體"/>
                <w:color w:val="000000"/>
                <w:sz w:val="26"/>
                <w:szCs w:val="26"/>
              </w:rPr>
              <w:t>9.02</w:t>
            </w:r>
            <w:r w:rsidRPr="001175AD">
              <w:rPr>
                <w:rFonts w:eastAsia="標楷體" w:hint="eastAsia"/>
                <w:color w:val="000000"/>
                <w:sz w:val="26"/>
                <w:szCs w:val="26"/>
              </w:rPr>
              <w:t>企業對技術的吸收程度</w:t>
            </w:r>
            <w:r w:rsidRPr="001175AD">
              <w:rPr>
                <w:rFonts w:eastAsia="標楷體"/>
                <w:color w:val="000000"/>
                <w:sz w:val="26"/>
                <w:szCs w:val="26"/>
              </w:rPr>
              <w:t>*(1</w:t>
            </w:r>
            <w:r w:rsidRPr="001175AD">
              <w:rPr>
                <w:rFonts w:eastAsia="標楷體" w:hint="eastAsia"/>
                <w:color w:val="000000"/>
                <w:sz w:val="26"/>
                <w:szCs w:val="26"/>
              </w:rPr>
              <w:t>8</w:t>
            </w:r>
            <w:r w:rsidRPr="001175AD">
              <w:rPr>
                <w:rFonts w:eastAsia="標楷體"/>
                <w:color w:val="000000"/>
                <w:sz w:val="26"/>
                <w:szCs w:val="26"/>
              </w:rPr>
              <w:t>,1</w:t>
            </w:r>
            <w:r w:rsidRPr="001175AD">
              <w:rPr>
                <w:rFonts w:eastAsia="標楷體" w:hint="eastAsia"/>
                <w:color w:val="000000"/>
                <w:sz w:val="26"/>
                <w:szCs w:val="26"/>
              </w:rPr>
              <w:t>9</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9.03</w:t>
            </w:r>
            <w:r w:rsidRPr="001175AD">
              <w:rPr>
                <w:rFonts w:eastAsia="標楷體" w:hint="eastAsia"/>
                <w:color w:val="000000"/>
                <w:sz w:val="26"/>
                <w:szCs w:val="26"/>
              </w:rPr>
              <w:t>外人直接投資引進新技術</w:t>
            </w:r>
            <w:r w:rsidRPr="001175AD">
              <w:rPr>
                <w:rFonts w:eastAsia="標楷體"/>
                <w:color w:val="000000"/>
                <w:sz w:val="26"/>
                <w:szCs w:val="26"/>
              </w:rPr>
              <w:t>*(</w:t>
            </w:r>
            <w:r w:rsidRPr="001175AD">
              <w:rPr>
                <w:rFonts w:eastAsia="標楷體" w:hint="eastAsia"/>
                <w:color w:val="000000"/>
                <w:sz w:val="26"/>
                <w:szCs w:val="26"/>
              </w:rPr>
              <w:t>29</w:t>
            </w:r>
            <w:r w:rsidRPr="001175AD">
              <w:rPr>
                <w:rFonts w:eastAsia="標楷體"/>
                <w:color w:val="000000"/>
                <w:sz w:val="26"/>
                <w:szCs w:val="26"/>
              </w:rPr>
              <w:t>,</w:t>
            </w:r>
            <w:r w:rsidRPr="001175AD">
              <w:rPr>
                <w:rFonts w:eastAsia="標楷體" w:hint="eastAsia"/>
                <w:color w:val="000000"/>
                <w:sz w:val="26"/>
                <w:szCs w:val="26"/>
              </w:rPr>
              <w:t>28</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9.04</w:t>
            </w:r>
            <w:r w:rsidRPr="001175AD">
              <w:rPr>
                <w:rFonts w:eastAsia="標楷體" w:hint="eastAsia"/>
                <w:color w:val="000000"/>
                <w:sz w:val="26"/>
                <w:szCs w:val="26"/>
              </w:rPr>
              <w:t>上網人數</w:t>
            </w:r>
            <w:r w:rsidRPr="001175AD">
              <w:rPr>
                <w:rFonts w:eastAsia="標楷體" w:hint="eastAsia"/>
                <w:color w:val="000000"/>
                <w:sz w:val="26"/>
                <w:szCs w:val="26"/>
                <w:vertAlign w:val="superscript"/>
              </w:rPr>
              <w:t>h</w:t>
            </w:r>
            <w:r w:rsidRPr="001175AD">
              <w:rPr>
                <w:rFonts w:eastAsia="標楷體"/>
                <w:color w:val="000000"/>
                <w:sz w:val="26"/>
                <w:szCs w:val="26"/>
              </w:rPr>
              <w:t xml:space="preserve"> (2</w:t>
            </w:r>
            <w:r w:rsidRPr="001175AD">
              <w:rPr>
                <w:rFonts w:eastAsia="標楷體" w:hint="eastAsia"/>
                <w:color w:val="000000"/>
                <w:sz w:val="26"/>
                <w:szCs w:val="26"/>
              </w:rPr>
              <w:t>7</w:t>
            </w:r>
            <w:r w:rsidRPr="001175AD">
              <w:rPr>
                <w:rFonts w:eastAsia="標楷體"/>
                <w:color w:val="000000"/>
                <w:sz w:val="26"/>
                <w:szCs w:val="26"/>
              </w:rPr>
              <w:t>,2</w:t>
            </w:r>
            <w:r w:rsidRPr="001175AD">
              <w:rPr>
                <w:rFonts w:eastAsia="標楷體" w:hint="eastAsia"/>
                <w:color w:val="000000"/>
                <w:sz w:val="26"/>
                <w:szCs w:val="26"/>
              </w:rPr>
              <w:t>9</w:t>
            </w:r>
            <w:r w:rsidRPr="001175AD">
              <w:rPr>
                <w:rFonts w:eastAsia="標楷體"/>
                <w:color w:val="000000"/>
                <w:sz w:val="26"/>
                <w:szCs w:val="26"/>
              </w:rPr>
              <w:t>,</w:t>
            </w:r>
            <w:r w:rsidRPr="001175AD">
              <w:rPr>
                <w:rFonts w:eastAsia="標楷體" w:hint="eastAsia"/>
                <w:color w:val="000000"/>
                <w:sz w:val="26"/>
                <w:szCs w:val="26"/>
              </w:rPr>
              <w:t>+2</w:t>
            </w:r>
            <w:r w:rsidRPr="001175AD">
              <w:rPr>
                <w:rFonts w:eastAsia="標楷體"/>
                <w:color w:val="000000"/>
                <w:sz w:val="26"/>
                <w:szCs w:val="26"/>
              </w:rPr>
              <w:t>)</w:t>
            </w:r>
          </w:p>
          <w:p w:rsidR="008A4FEC" w:rsidRPr="001175AD" w:rsidRDefault="008A4FEC" w:rsidP="008A4FEC">
            <w:pPr>
              <w:snapToGrid w:val="0"/>
              <w:ind w:left="480" w:hanging="480"/>
              <w:rPr>
                <w:rFonts w:eastAsia="標楷體"/>
                <w:color w:val="000000"/>
                <w:sz w:val="26"/>
                <w:szCs w:val="26"/>
              </w:rPr>
            </w:pPr>
            <w:r w:rsidRPr="001175AD">
              <w:rPr>
                <w:rFonts w:eastAsia="標楷體"/>
                <w:color w:val="000000"/>
                <w:sz w:val="26"/>
                <w:szCs w:val="26"/>
              </w:rPr>
              <w:t>9.05</w:t>
            </w:r>
            <w:r w:rsidRPr="001175AD">
              <w:rPr>
                <w:rFonts w:eastAsia="標楷體" w:hint="eastAsia"/>
                <w:color w:val="000000"/>
                <w:sz w:val="26"/>
                <w:szCs w:val="26"/>
              </w:rPr>
              <w:t>寬頻網際網路用戶數</w:t>
            </w:r>
            <w:r w:rsidRPr="001175AD">
              <w:rPr>
                <w:rFonts w:eastAsia="標楷體" w:hint="eastAsia"/>
                <w:color w:val="000000"/>
                <w:sz w:val="26"/>
                <w:szCs w:val="26"/>
                <w:vertAlign w:val="superscript"/>
              </w:rPr>
              <w:t>h</w:t>
            </w:r>
            <w:r w:rsidRPr="001175AD">
              <w:rPr>
                <w:rFonts w:eastAsia="標楷體"/>
                <w:color w:val="000000"/>
                <w:sz w:val="26"/>
                <w:szCs w:val="26"/>
              </w:rPr>
              <w:t xml:space="preserve"> (2</w:t>
            </w:r>
            <w:r w:rsidRPr="001175AD">
              <w:rPr>
                <w:rFonts w:eastAsia="標楷體" w:hint="eastAsia"/>
                <w:color w:val="000000"/>
                <w:sz w:val="26"/>
                <w:szCs w:val="26"/>
              </w:rPr>
              <w:t>6</w:t>
            </w:r>
            <w:r w:rsidRPr="001175AD">
              <w:rPr>
                <w:rFonts w:eastAsia="標楷體"/>
                <w:color w:val="000000"/>
                <w:sz w:val="26"/>
                <w:szCs w:val="26"/>
              </w:rPr>
              <w:t>,2</w:t>
            </w:r>
            <w:r w:rsidRPr="001175AD">
              <w:rPr>
                <w:rFonts w:eastAsia="標楷體" w:hint="eastAsia"/>
                <w:color w:val="000000"/>
                <w:sz w:val="26"/>
                <w:szCs w:val="26"/>
              </w:rPr>
              <w:t>6</w:t>
            </w:r>
            <w:r w:rsidRPr="001175AD">
              <w:rPr>
                <w:rFonts w:eastAsia="標楷體"/>
                <w:color w:val="000000"/>
                <w:sz w:val="26"/>
                <w:szCs w:val="26"/>
              </w:rPr>
              <w:t>,</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color w:val="000000"/>
                <w:sz w:val="26"/>
                <w:szCs w:val="26"/>
              </w:rPr>
              <w:t>9.06</w:t>
            </w:r>
            <w:r w:rsidRPr="001175AD">
              <w:rPr>
                <w:rFonts w:eastAsia="標楷體" w:hint="eastAsia"/>
                <w:color w:val="000000"/>
                <w:sz w:val="26"/>
                <w:szCs w:val="26"/>
              </w:rPr>
              <w:t>網路頻寬</w:t>
            </w:r>
            <w:r w:rsidRPr="001175AD">
              <w:rPr>
                <w:rFonts w:eastAsia="標楷體" w:hint="eastAsia"/>
                <w:color w:val="000000"/>
                <w:sz w:val="26"/>
                <w:szCs w:val="26"/>
                <w:vertAlign w:val="superscript"/>
              </w:rPr>
              <w:t>h</w:t>
            </w:r>
            <w:r w:rsidRPr="001175AD">
              <w:rPr>
                <w:rFonts w:eastAsia="標楷體"/>
                <w:color w:val="000000"/>
                <w:sz w:val="26"/>
                <w:szCs w:val="26"/>
              </w:rPr>
              <w:t xml:space="preserve"> (</w:t>
            </w:r>
            <w:r w:rsidRPr="001175AD">
              <w:rPr>
                <w:rFonts w:eastAsia="標楷體" w:hint="eastAsia"/>
                <w:color w:val="000000"/>
                <w:sz w:val="26"/>
                <w:szCs w:val="26"/>
              </w:rPr>
              <w:t>41</w:t>
            </w:r>
            <w:r w:rsidRPr="001175AD">
              <w:rPr>
                <w:rFonts w:eastAsia="標楷體"/>
                <w:color w:val="000000"/>
                <w:sz w:val="26"/>
                <w:szCs w:val="26"/>
              </w:rPr>
              <w:t>,</w:t>
            </w:r>
            <w:r w:rsidRPr="001175AD">
              <w:rPr>
                <w:rFonts w:eastAsia="標楷體" w:hint="eastAsia"/>
                <w:color w:val="000000"/>
                <w:sz w:val="26"/>
                <w:szCs w:val="26"/>
              </w:rPr>
              <w:t>40</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9.07</w:t>
            </w:r>
            <w:r w:rsidRPr="001175AD">
              <w:rPr>
                <w:rFonts w:eastAsia="標楷體" w:hint="eastAsia"/>
                <w:color w:val="000000"/>
                <w:sz w:val="26"/>
                <w:szCs w:val="26"/>
              </w:rPr>
              <w:t>行動寬頻網際網路用戶數</w:t>
            </w:r>
            <w:r w:rsidRPr="001175AD">
              <w:rPr>
                <w:rFonts w:eastAsia="標楷體" w:hint="eastAsia"/>
                <w:color w:val="000000"/>
                <w:sz w:val="26"/>
                <w:szCs w:val="26"/>
                <w:vertAlign w:val="superscript"/>
              </w:rPr>
              <w:t>h</w:t>
            </w:r>
            <w:r w:rsidRPr="001175AD">
              <w:rPr>
                <w:rFonts w:eastAsia="標楷體"/>
                <w:color w:val="000000"/>
                <w:sz w:val="26"/>
                <w:szCs w:val="26"/>
              </w:rPr>
              <w:t xml:space="preserve"> (</w:t>
            </w:r>
            <w:r w:rsidRPr="001175AD">
              <w:rPr>
                <w:rFonts w:eastAsia="標楷體" w:hint="eastAsia"/>
                <w:color w:val="000000"/>
                <w:sz w:val="26"/>
                <w:szCs w:val="26"/>
              </w:rPr>
              <w:t>33</w:t>
            </w:r>
            <w:r w:rsidRPr="001175AD">
              <w:rPr>
                <w:rFonts w:eastAsia="標楷體"/>
                <w:color w:val="000000"/>
                <w:sz w:val="26"/>
                <w:szCs w:val="26"/>
              </w:rPr>
              <w:t>,</w:t>
            </w:r>
            <w:r w:rsidRPr="001175AD">
              <w:rPr>
                <w:rFonts w:eastAsia="標楷體" w:hint="eastAsia"/>
                <w:color w:val="000000"/>
                <w:sz w:val="26"/>
                <w:szCs w:val="26"/>
              </w:rPr>
              <w:t>22,-11</w:t>
            </w:r>
            <w:r w:rsidRPr="001175AD">
              <w:rPr>
                <w:rFonts w:eastAsia="標楷體"/>
                <w:color w:val="000000"/>
                <w:sz w:val="26"/>
                <w:szCs w:val="26"/>
              </w:rPr>
              <w:t>)</w:t>
            </w:r>
          </w:p>
          <w:p w:rsidR="008A4FEC" w:rsidRPr="001175AD" w:rsidRDefault="008A4FEC" w:rsidP="008A4FEC">
            <w:pPr>
              <w:snapToGrid w:val="0"/>
              <w:rPr>
                <w:rFonts w:eastAsia="標楷體"/>
                <w:color w:val="000000"/>
                <w:sz w:val="26"/>
                <w:szCs w:val="26"/>
              </w:rPr>
            </w:pPr>
          </w:p>
        </w:tc>
      </w:tr>
      <w:tr w:rsidR="008A4FEC" w:rsidRPr="00261F31" w:rsidTr="008A4FEC">
        <w:trPr>
          <w:cantSplit/>
          <w:trHeight w:val="2143"/>
        </w:trPr>
        <w:tc>
          <w:tcPr>
            <w:tcW w:w="657" w:type="dxa"/>
            <w:vMerge/>
          </w:tcPr>
          <w:p w:rsidR="008A4FEC" w:rsidRPr="00261F31" w:rsidRDefault="008A4FEC" w:rsidP="008A4FEC">
            <w:pPr>
              <w:snapToGrid w:val="0"/>
              <w:spacing w:line="360" w:lineRule="exact"/>
              <w:rPr>
                <w:rFonts w:eastAsia="標楷體"/>
                <w:sz w:val="28"/>
              </w:rPr>
            </w:pPr>
          </w:p>
        </w:tc>
        <w:tc>
          <w:tcPr>
            <w:tcW w:w="2321" w:type="dxa"/>
          </w:tcPr>
          <w:p w:rsidR="008A4FEC" w:rsidRPr="00261F31" w:rsidRDefault="008A4FEC" w:rsidP="008A4FEC">
            <w:pPr>
              <w:spacing w:line="360" w:lineRule="exact"/>
              <w:rPr>
                <w:rFonts w:eastAsia="標楷體"/>
                <w:sz w:val="28"/>
              </w:rPr>
            </w:pPr>
            <w:r w:rsidRPr="00261F31">
              <w:rPr>
                <w:rFonts w:eastAsia="標楷體" w:hint="eastAsia"/>
                <w:sz w:val="28"/>
              </w:rPr>
              <w:t>6.</w:t>
            </w:r>
            <w:r w:rsidRPr="00261F31">
              <w:rPr>
                <w:rFonts w:eastAsia="標楷體" w:hint="eastAsia"/>
                <w:sz w:val="28"/>
              </w:rPr>
              <w:t>市場規模</w:t>
            </w:r>
          </w:p>
        </w:tc>
        <w:tc>
          <w:tcPr>
            <w:tcW w:w="7292" w:type="dxa"/>
          </w:tcPr>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10.01</w:t>
            </w:r>
            <w:r w:rsidRPr="001175AD">
              <w:rPr>
                <w:rFonts w:eastAsia="標楷體" w:hint="eastAsia"/>
                <w:color w:val="000000"/>
                <w:sz w:val="26"/>
                <w:szCs w:val="26"/>
              </w:rPr>
              <w:t>國內市場規模指數</w:t>
            </w:r>
            <w:r w:rsidRPr="001175AD">
              <w:rPr>
                <w:rFonts w:eastAsia="標楷體" w:hint="eastAsia"/>
                <w:color w:val="000000"/>
                <w:sz w:val="26"/>
                <w:szCs w:val="26"/>
                <w:vertAlign w:val="superscript"/>
              </w:rPr>
              <w:t>h</w:t>
            </w:r>
            <w:r w:rsidRPr="001175AD">
              <w:rPr>
                <w:rFonts w:eastAsia="標楷體" w:hint="eastAsia"/>
                <w:color w:val="000000"/>
                <w:sz w:val="26"/>
                <w:szCs w:val="26"/>
              </w:rPr>
              <w:t xml:space="preserve"> (19,19,0)</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10.02</w:t>
            </w:r>
            <w:r w:rsidRPr="001175AD">
              <w:rPr>
                <w:rFonts w:eastAsia="標楷體" w:hint="eastAsia"/>
                <w:color w:val="000000"/>
                <w:sz w:val="26"/>
                <w:szCs w:val="26"/>
              </w:rPr>
              <w:t>國外市場規模指數</w:t>
            </w:r>
            <w:r w:rsidRPr="001175AD">
              <w:rPr>
                <w:rFonts w:eastAsia="標楷體" w:hint="eastAsia"/>
                <w:color w:val="000000"/>
                <w:sz w:val="26"/>
                <w:szCs w:val="26"/>
                <w:vertAlign w:val="superscript"/>
              </w:rPr>
              <w:t>h</w:t>
            </w:r>
            <w:r w:rsidRPr="001175AD">
              <w:rPr>
                <w:rFonts w:eastAsia="標楷體" w:hint="eastAsia"/>
                <w:color w:val="000000"/>
                <w:sz w:val="26"/>
                <w:szCs w:val="26"/>
              </w:rPr>
              <w:t xml:space="preserve"> (12,10,-2)</w:t>
            </w:r>
          </w:p>
          <w:p w:rsidR="008A4FEC" w:rsidRPr="001175AD" w:rsidRDefault="008A4FEC" w:rsidP="008A4FEC">
            <w:pPr>
              <w:snapToGrid w:val="0"/>
              <w:rPr>
                <w:rFonts w:eastAsia="標楷體"/>
                <w:color w:val="000000"/>
                <w:sz w:val="26"/>
                <w:szCs w:val="26"/>
              </w:rPr>
            </w:pPr>
            <w:r w:rsidRPr="001175AD">
              <w:rPr>
                <w:rFonts w:eastAsia="標楷體" w:hint="eastAsia"/>
                <w:color w:val="000000"/>
                <w:sz w:val="26"/>
                <w:szCs w:val="26"/>
              </w:rPr>
              <w:t xml:space="preserve">10.03 </w:t>
            </w:r>
            <w:r w:rsidRPr="001175AD">
              <w:rPr>
                <w:rFonts w:eastAsia="標楷體" w:hint="eastAsia"/>
                <w:color w:val="000000"/>
                <w:sz w:val="26"/>
                <w:szCs w:val="26"/>
                <w:shd w:val="pct15" w:color="auto" w:fill="FFFFFF"/>
              </w:rPr>
              <w:t>GDP</w:t>
            </w:r>
            <w:r w:rsidRPr="001175AD">
              <w:rPr>
                <w:rFonts w:eastAsia="標楷體"/>
                <w:color w:val="000000"/>
                <w:sz w:val="26"/>
                <w:szCs w:val="26"/>
                <w:shd w:val="pct15" w:color="auto" w:fill="FFFFFF"/>
                <w:vertAlign w:val="superscript"/>
              </w:rPr>
              <w:t>h</w:t>
            </w:r>
            <w:r w:rsidRPr="001175AD">
              <w:rPr>
                <w:rFonts w:eastAsia="標楷體" w:hint="eastAsia"/>
                <w:color w:val="000000"/>
                <w:sz w:val="26"/>
                <w:szCs w:val="26"/>
                <w:shd w:val="pct15" w:color="auto" w:fill="FFFFFF"/>
                <w:vertAlign w:val="superscript"/>
              </w:rPr>
              <w:t xml:space="preserve"> </w:t>
            </w:r>
            <w:r w:rsidRPr="001175AD">
              <w:rPr>
                <w:rFonts w:eastAsia="標楷體" w:hint="eastAsia"/>
                <w:color w:val="000000"/>
                <w:sz w:val="26"/>
                <w:szCs w:val="26"/>
                <w:shd w:val="pct15" w:color="auto" w:fill="FFFFFF"/>
              </w:rPr>
              <w:t>(20,</w:t>
            </w:r>
            <w:r w:rsidRPr="001175AD">
              <w:rPr>
                <w:rFonts w:eastAsia="標楷體" w:hint="eastAsia"/>
                <w:color w:val="000000"/>
                <w:sz w:val="26"/>
                <w:szCs w:val="26"/>
                <w:shd w:val="pct15" w:color="auto" w:fill="FFFFFF"/>
              </w:rPr>
              <w:t>新增項目</w:t>
            </w:r>
            <w:r w:rsidRPr="001175AD">
              <w:rPr>
                <w:rFonts w:eastAsia="標楷體" w:hint="eastAsia"/>
                <w:color w:val="000000"/>
                <w:sz w:val="26"/>
                <w:szCs w:val="26"/>
                <w:shd w:val="pct15" w:color="auto" w:fill="FFFFFF"/>
              </w:rPr>
              <w:t>)</w:t>
            </w:r>
          </w:p>
          <w:p w:rsidR="008A4FEC" w:rsidRPr="001175AD" w:rsidRDefault="008A4FEC" w:rsidP="008A4FEC">
            <w:pPr>
              <w:snapToGrid w:val="0"/>
              <w:rPr>
                <w:rFonts w:eastAsia="標楷體"/>
                <w:color w:val="000000"/>
                <w:sz w:val="26"/>
                <w:szCs w:val="26"/>
                <w:shd w:val="pct15" w:color="auto" w:fill="FFFFFF"/>
              </w:rPr>
            </w:pPr>
            <w:r w:rsidRPr="001175AD">
              <w:rPr>
                <w:rFonts w:eastAsia="標楷體" w:hint="eastAsia"/>
                <w:color w:val="000000"/>
                <w:sz w:val="26"/>
                <w:szCs w:val="26"/>
              </w:rPr>
              <w:t>10.04</w:t>
            </w:r>
            <w:r w:rsidRPr="001175AD">
              <w:rPr>
                <w:rFonts w:eastAsia="標楷體" w:hint="eastAsia"/>
                <w:color w:val="000000"/>
                <w:sz w:val="26"/>
                <w:szCs w:val="26"/>
                <w:shd w:val="pct15" w:color="auto" w:fill="FFFFFF"/>
              </w:rPr>
              <w:t>出口占</w:t>
            </w:r>
            <w:r w:rsidRPr="001175AD">
              <w:rPr>
                <w:rFonts w:eastAsia="標楷體" w:hint="eastAsia"/>
                <w:color w:val="000000"/>
                <w:sz w:val="26"/>
                <w:szCs w:val="26"/>
                <w:shd w:val="pct15" w:color="auto" w:fill="FFFFFF"/>
              </w:rPr>
              <w:t>GDP</w:t>
            </w:r>
            <w:r w:rsidRPr="001175AD">
              <w:rPr>
                <w:rFonts w:eastAsia="標楷體" w:hint="eastAsia"/>
                <w:color w:val="000000"/>
                <w:sz w:val="26"/>
                <w:szCs w:val="26"/>
                <w:shd w:val="pct15" w:color="auto" w:fill="FFFFFF"/>
              </w:rPr>
              <w:t>比</w:t>
            </w:r>
            <w:r>
              <w:rPr>
                <w:rFonts w:eastAsia="標楷體" w:hint="eastAsia"/>
                <w:color w:val="000000"/>
                <w:sz w:val="26"/>
                <w:szCs w:val="26"/>
                <w:shd w:val="pct15" w:color="auto" w:fill="FFFFFF"/>
              </w:rPr>
              <w:t>率</w:t>
            </w:r>
            <w:r w:rsidRPr="001175AD">
              <w:rPr>
                <w:rFonts w:eastAsia="標楷體"/>
                <w:color w:val="000000"/>
                <w:sz w:val="26"/>
                <w:szCs w:val="26"/>
                <w:shd w:val="pct15" w:color="auto" w:fill="FFFFFF"/>
                <w:vertAlign w:val="superscript"/>
              </w:rPr>
              <w:t>h</w:t>
            </w:r>
            <w:r w:rsidRPr="001175AD">
              <w:rPr>
                <w:rFonts w:eastAsia="標楷體" w:hint="eastAsia"/>
                <w:color w:val="000000"/>
                <w:sz w:val="26"/>
                <w:szCs w:val="26"/>
                <w:shd w:val="pct15" w:color="auto" w:fill="FFFFFF"/>
              </w:rPr>
              <w:t>(23,</w:t>
            </w:r>
            <w:r w:rsidRPr="001175AD">
              <w:rPr>
                <w:rFonts w:eastAsia="標楷體" w:hint="eastAsia"/>
                <w:color w:val="000000"/>
                <w:sz w:val="26"/>
                <w:szCs w:val="26"/>
                <w:shd w:val="pct15" w:color="auto" w:fill="FFFFFF"/>
              </w:rPr>
              <w:t>新增項目</w:t>
            </w:r>
            <w:r w:rsidRPr="001175AD">
              <w:rPr>
                <w:rFonts w:eastAsia="標楷體" w:hint="eastAsia"/>
                <w:color w:val="000000"/>
                <w:sz w:val="26"/>
                <w:szCs w:val="26"/>
                <w:shd w:val="pct15" w:color="auto" w:fill="FFFFFF"/>
              </w:rPr>
              <w:t>)</w:t>
            </w:r>
          </w:p>
          <w:p w:rsidR="008A4FEC" w:rsidRPr="001175AD" w:rsidRDefault="008A4FEC" w:rsidP="008A4FEC">
            <w:pPr>
              <w:snapToGrid w:val="0"/>
              <w:rPr>
                <w:rFonts w:eastAsia="標楷體"/>
                <w:color w:val="000000"/>
                <w:sz w:val="26"/>
                <w:szCs w:val="26"/>
                <w:shd w:val="pct15" w:color="auto" w:fill="FFFFFF"/>
              </w:rPr>
            </w:pPr>
          </w:p>
        </w:tc>
      </w:tr>
    </w:tbl>
    <w:p w:rsidR="008A4FEC" w:rsidRDefault="008A4FEC" w:rsidP="008A4FEC">
      <w:pPr>
        <w:spacing w:line="360" w:lineRule="exact"/>
        <w:rPr>
          <w:rFonts w:eastAsia="標楷體"/>
          <w:b/>
          <w:bCs/>
          <w:sz w:val="28"/>
        </w:rPr>
      </w:pPr>
    </w:p>
    <w:p w:rsidR="008A4FEC" w:rsidRDefault="008A4FEC" w:rsidP="008A4FEC">
      <w:pPr>
        <w:spacing w:line="360" w:lineRule="exact"/>
        <w:rPr>
          <w:rFonts w:eastAsia="標楷體"/>
          <w:b/>
          <w:bCs/>
          <w:sz w:val="28"/>
        </w:rPr>
      </w:pPr>
    </w:p>
    <w:p w:rsidR="008A4FEC" w:rsidRDefault="008A4FEC" w:rsidP="008A4FEC">
      <w:pPr>
        <w:spacing w:line="360" w:lineRule="exact"/>
        <w:rPr>
          <w:rFonts w:eastAsia="標楷體"/>
          <w:b/>
          <w:bCs/>
          <w:sz w:val="28"/>
        </w:rPr>
      </w:pPr>
    </w:p>
    <w:p w:rsidR="008A4FEC" w:rsidRPr="00261F31" w:rsidRDefault="008A4FEC" w:rsidP="008A4FEC">
      <w:pPr>
        <w:spacing w:line="360" w:lineRule="exact"/>
        <w:rPr>
          <w:rFonts w:eastAsia="標楷體"/>
          <w:b/>
          <w:bCs/>
          <w:sz w:val="28"/>
        </w:rPr>
      </w:pPr>
    </w:p>
    <w:p w:rsidR="008A4FEC" w:rsidRPr="00D11770" w:rsidRDefault="008A4FEC" w:rsidP="008A4FEC">
      <w:pPr>
        <w:rPr>
          <w:vanish/>
        </w:rPr>
      </w:pPr>
    </w:p>
    <w:tbl>
      <w:tblPr>
        <w:tblW w:w="9924" w:type="dxa"/>
        <w:tblInd w:w="-398" w:type="dxa"/>
        <w:tblBorders>
          <w:bottom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0"/>
        <w:gridCol w:w="1984"/>
        <w:gridCol w:w="7230"/>
      </w:tblGrid>
      <w:tr w:rsidR="008A4FEC" w:rsidRPr="007079E6" w:rsidTr="008A4FEC">
        <w:trPr>
          <w:cantSplit/>
          <w:trHeight w:val="3246"/>
        </w:trPr>
        <w:tc>
          <w:tcPr>
            <w:tcW w:w="710" w:type="dxa"/>
            <w:vMerge w:val="restart"/>
            <w:textDirection w:val="tbRlV"/>
          </w:tcPr>
          <w:p w:rsidR="008A4FEC" w:rsidRPr="007079E6" w:rsidRDefault="008A4FEC" w:rsidP="008A4FEC">
            <w:pPr>
              <w:spacing w:line="360" w:lineRule="exact"/>
              <w:ind w:left="113" w:right="113"/>
              <w:rPr>
                <w:rFonts w:eastAsia="標楷體"/>
                <w:b/>
                <w:bCs/>
                <w:sz w:val="26"/>
                <w:szCs w:val="26"/>
              </w:rPr>
            </w:pPr>
            <w:r w:rsidRPr="007079E6">
              <w:rPr>
                <w:rFonts w:eastAsia="標楷體" w:hint="eastAsia"/>
                <w:b/>
                <w:bCs/>
                <w:sz w:val="26"/>
                <w:szCs w:val="26"/>
              </w:rPr>
              <w:lastRenderedPageBreak/>
              <w:t>三、創新</w:t>
            </w:r>
            <w:r>
              <w:rPr>
                <w:rFonts w:eastAsia="標楷體" w:hint="eastAsia"/>
                <w:b/>
                <w:bCs/>
                <w:sz w:val="26"/>
                <w:szCs w:val="26"/>
              </w:rPr>
              <w:t>及成</w:t>
            </w:r>
            <w:r w:rsidRPr="007079E6">
              <w:rPr>
                <w:rFonts w:eastAsia="標楷體" w:hint="eastAsia"/>
                <w:b/>
                <w:bCs/>
                <w:sz w:val="26"/>
                <w:szCs w:val="26"/>
              </w:rPr>
              <w:t>熟</w:t>
            </w:r>
            <w:r>
              <w:rPr>
                <w:rFonts w:eastAsia="標楷體" w:hint="eastAsia"/>
                <w:b/>
                <w:bCs/>
                <w:sz w:val="26"/>
                <w:szCs w:val="26"/>
              </w:rPr>
              <w:t>因素</w:t>
            </w:r>
          </w:p>
        </w:tc>
        <w:tc>
          <w:tcPr>
            <w:tcW w:w="1984" w:type="dxa"/>
          </w:tcPr>
          <w:p w:rsidR="008A4FEC" w:rsidRPr="007079E6" w:rsidRDefault="008A4FEC" w:rsidP="008A4FEC">
            <w:pPr>
              <w:spacing w:line="360" w:lineRule="exact"/>
              <w:rPr>
                <w:rFonts w:eastAsia="標楷體"/>
                <w:sz w:val="26"/>
                <w:szCs w:val="26"/>
              </w:rPr>
            </w:pPr>
            <w:r w:rsidRPr="007079E6">
              <w:rPr>
                <w:rFonts w:eastAsia="標楷體"/>
                <w:sz w:val="26"/>
                <w:szCs w:val="26"/>
              </w:rPr>
              <w:softHyphen/>
            </w:r>
            <w:r w:rsidRPr="007079E6">
              <w:rPr>
                <w:rFonts w:eastAsia="標楷體" w:hint="eastAsia"/>
                <w:sz w:val="26"/>
                <w:szCs w:val="26"/>
              </w:rPr>
              <w:t>1.</w:t>
            </w:r>
            <w:r w:rsidRPr="007079E6">
              <w:rPr>
                <w:rFonts w:eastAsia="標楷體" w:hint="eastAsia"/>
                <w:sz w:val="26"/>
                <w:szCs w:val="26"/>
              </w:rPr>
              <w:t>商業成熟度</w:t>
            </w:r>
            <w:r w:rsidRPr="007079E6">
              <w:rPr>
                <w:rFonts w:eastAsia="標楷體" w:hint="eastAsia"/>
                <w:sz w:val="26"/>
                <w:szCs w:val="26"/>
              </w:rPr>
              <w:t xml:space="preserve"> </w:t>
            </w:r>
          </w:p>
        </w:tc>
        <w:tc>
          <w:tcPr>
            <w:tcW w:w="7230" w:type="dxa"/>
          </w:tcPr>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11.01</w:t>
            </w:r>
            <w:r w:rsidRPr="001175AD">
              <w:rPr>
                <w:rFonts w:eastAsia="標楷體" w:hint="eastAsia"/>
                <w:color w:val="000000"/>
                <w:sz w:val="26"/>
                <w:szCs w:val="26"/>
              </w:rPr>
              <w:t>當地供應商數量</w:t>
            </w:r>
            <w:r w:rsidRPr="001175AD">
              <w:rPr>
                <w:rFonts w:eastAsia="標楷體"/>
                <w:color w:val="000000"/>
                <w:sz w:val="26"/>
                <w:szCs w:val="26"/>
              </w:rPr>
              <w:t>*(</w:t>
            </w:r>
            <w:r w:rsidRPr="001175AD">
              <w:rPr>
                <w:rFonts w:eastAsia="標楷體" w:hint="eastAsia"/>
                <w:color w:val="000000"/>
                <w:sz w:val="26"/>
                <w:szCs w:val="26"/>
              </w:rPr>
              <w:t>3</w:t>
            </w:r>
            <w:r w:rsidRPr="001175AD">
              <w:rPr>
                <w:rFonts w:eastAsia="標楷體"/>
                <w:color w:val="000000"/>
                <w:sz w:val="26"/>
                <w:szCs w:val="26"/>
              </w:rPr>
              <w:t>,</w:t>
            </w:r>
            <w:r w:rsidRPr="001175AD">
              <w:rPr>
                <w:rFonts w:eastAsia="標楷體" w:hint="eastAsia"/>
                <w:color w:val="000000"/>
                <w:sz w:val="26"/>
                <w:szCs w:val="26"/>
              </w:rPr>
              <w:t>3</w:t>
            </w:r>
            <w:r w:rsidRPr="001175AD">
              <w:rPr>
                <w:rFonts w:eastAsia="標楷體"/>
                <w:color w:val="000000"/>
                <w:sz w:val="26"/>
                <w:szCs w:val="26"/>
              </w:rPr>
              <w:t>,</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11.02</w:t>
            </w:r>
            <w:r w:rsidRPr="001175AD">
              <w:rPr>
                <w:rFonts w:eastAsia="標楷體" w:hint="eastAsia"/>
                <w:color w:val="000000"/>
                <w:sz w:val="26"/>
                <w:szCs w:val="26"/>
              </w:rPr>
              <w:t>當地供應商品質</w:t>
            </w:r>
            <w:r w:rsidRPr="001175AD">
              <w:rPr>
                <w:rFonts w:eastAsia="標楷體"/>
                <w:color w:val="000000"/>
                <w:sz w:val="26"/>
                <w:szCs w:val="26"/>
              </w:rPr>
              <w:t>*(</w:t>
            </w:r>
            <w:r w:rsidRPr="001175AD">
              <w:rPr>
                <w:rFonts w:eastAsia="標楷體" w:hint="eastAsia"/>
                <w:color w:val="000000"/>
                <w:sz w:val="26"/>
                <w:szCs w:val="26"/>
              </w:rPr>
              <w:t>9</w:t>
            </w:r>
            <w:r w:rsidRPr="001175AD">
              <w:rPr>
                <w:rFonts w:eastAsia="標楷體"/>
                <w:color w:val="000000"/>
                <w:sz w:val="26"/>
                <w:szCs w:val="26"/>
              </w:rPr>
              <w:t>,1</w:t>
            </w:r>
            <w:r w:rsidRPr="001175AD">
              <w:rPr>
                <w:rFonts w:eastAsia="標楷體" w:hint="eastAsia"/>
                <w:color w:val="000000"/>
                <w:sz w:val="26"/>
                <w:szCs w:val="26"/>
              </w:rPr>
              <w:t>0</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11.03</w:t>
            </w:r>
            <w:r w:rsidRPr="001175AD">
              <w:rPr>
                <w:rFonts w:eastAsia="標楷體" w:hint="eastAsia"/>
                <w:color w:val="000000"/>
                <w:sz w:val="26"/>
                <w:szCs w:val="26"/>
              </w:rPr>
              <w:t>群聚發展情形</w:t>
            </w:r>
            <w:r w:rsidRPr="001175AD">
              <w:rPr>
                <w:rFonts w:eastAsia="標楷體"/>
                <w:color w:val="000000"/>
                <w:sz w:val="26"/>
                <w:szCs w:val="26"/>
              </w:rPr>
              <w:t>*(1,</w:t>
            </w:r>
            <w:r w:rsidRPr="001175AD">
              <w:rPr>
                <w:rFonts w:eastAsia="標楷體" w:hint="eastAsia"/>
                <w:color w:val="000000"/>
                <w:sz w:val="26"/>
                <w:szCs w:val="26"/>
              </w:rPr>
              <w:t>1</w:t>
            </w:r>
            <w:r w:rsidRPr="001175AD">
              <w:rPr>
                <w:rFonts w:eastAsia="標楷體"/>
                <w:color w:val="000000"/>
                <w:sz w:val="26"/>
                <w:szCs w:val="26"/>
              </w:rPr>
              <w:t>,</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11.04</w:t>
            </w:r>
            <w:r w:rsidRPr="001175AD">
              <w:rPr>
                <w:rFonts w:eastAsia="標楷體" w:hint="eastAsia"/>
                <w:color w:val="000000"/>
                <w:sz w:val="26"/>
                <w:szCs w:val="26"/>
              </w:rPr>
              <w:t>自然競爭優勢</w:t>
            </w:r>
            <w:r w:rsidRPr="001175AD">
              <w:rPr>
                <w:rFonts w:eastAsia="標楷體"/>
                <w:color w:val="000000"/>
                <w:sz w:val="26"/>
                <w:szCs w:val="26"/>
              </w:rPr>
              <w:t>*(</w:t>
            </w:r>
            <w:r w:rsidRPr="001175AD">
              <w:rPr>
                <w:rFonts w:eastAsia="標楷體" w:hint="eastAsia"/>
                <w:color w:val="000000"/>
                <w:sz w:val="26"/>
                <w:szCs w:val="26"/>
              </w:rPr>
              <w:t>20</w:t>
            </w:r>
            <w:r w:rsidRPr="001175AD">
              <w:rPr>
                <w:rFonts w:eastAsia="標楷體"/>
                <w:color w:val="000000"/>
                <w:sz w:val="26"/>
                <w:szCs w:val="26"/>
              </w:rPr>
              <w:t>,</w:t>
            </w:r>
            <w:r w:rsidRPr="001175AD">
              <w:rPr>
                <w:rFonts w:eastAsia="標楷體" w:hint="eastAsia"/>
                <w:color w:val="000000"/>
                <w:sz w:val="26"/>
                <w:szCs w:val="26"/>
              </w:rPr>
              <w:t>19</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11.05</w:t>
            </w:r>
            <w:proofErr w:type="gramStart"/>
            <w:r w:rsidRPr="001175AD">
              <w:rPr>
                <w:rFonts w:eastAsia="標楷體" w:hint="eastAsia"/>
                <w:color w:val="000000"/>
                <w:sz w:val="26"/>
                <w:szCs w:val="26"/>
              </w:rPr>
              <w:t>價值鏈寬幅</w:t>
            </w:r>
            <w:proofErr w:type="gramEnd"/>
            <w:r w:rsidRPr="001175AD">
              <w:rPr>
                <w:rFonts w:eastAsia="標楷體"/>
                <w:color w:val="000000"/>
                <w:sz w:val="26"/>
                <w:szCs w:val="26"/>
              </w:rPr>
              <w:t>*(</w:t>
            </w:r>
            <w:r w:rsidRPr="001175AD">
              <w:rPr>
                <w:rFonts w:eastAsia="標楷體" w:hint="eastAsia"/>
                <w:color w:val="000000"/>
                <w:sz w:val="26"/>
                <w:szCs w:val="26"/>
              </w:rPr>
              <w:t>2</w:t>
            </w:r>
            <w:r w:rsidRPr="001175AD">
              <w:rPr>
                <w:rFonts w:eastAsia="標楷體"/>
                <w:color w:val="000000"/>
                <w:sz w:val="26"/>
                <w:szCs w:val="26"/>
              </w:rPr>
              <w:t>1,1</w:t>
            </w:r>
            <w:r w:rsidRPr="001175AD">
              <w:rPr>
                <w:rFonts w:eastAsia="標楷體" w:hint="eastAsia"/>
                <w:color w:val="000000"/>
                <w:sz w:val="26"/>
                <w:szCs w:val="26"/>
              </w:rPr>
              <w:t>9</w:t>
            </w:r>
            <w:r w:rsidRPr="001175AD">
              <w:rPr>
                <w:rFonts w:eastAsia="標楷體"/>
                <w:color w:val="000000"/>
                <w:sz w:val="26"/>
                <w:szCs w:val="26"/>
              </w:rPr>
              <w:t>,-</w:t>
            </w:r>
            <w:r w:rsidRPr="001175AD">
              <w:rPr>
                <w:rFonts w:eastAsia="標楷體" w:hint="eastAsia"/>
                <w:color w:val="000000"/>
                <w:sz w:val="26"/>
                <w:szCs w:val="26"/>
              </w:rPr>
              <w:t>2</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11.06</w:t>
            </w:r>
            <w:r w:rsidRPr="001175AD">
              <w:rPr>
                <w:rFonts w:eastAsia="標楷體" w:hint="eastAsia"/>
                <w:color w:val="000000"/>
                <w:sz w:val="26"/>
                <w:szCs w:val="26"/>
              </w:rPr>
              <w:t>國際通路掌握</w:t>
            </w:r>
            <w:r w:rsidRPr="001175AD">
              <w:rPr>
                <w:rFonts w:eastAsia="標楷體"/>
                <w:color w:val="000000"/>
                <w:sz w:val="26"/>
                <w:szCs w:val="26"/>
              </w:rPr>
              <w:t>*(2</w:t>
            </w:r>
            <w:r w:rsidRPr="001175AD">
              <w:rPr>
                <w:rFonts w:eastAsia="標楷體" w:hint="eastAsia"/>
                <w:color w:val="000000"/>
                <w:sz w:val="26"/>
                <w:szCs w:val="26"/>
              </w:rPr>
              <w:t>1</w:t>
            </w:r>
            <w:r w:rsidRPr="001175AD">
              <w:rPr>
                <w:rFonts w:eastAsia="標楷體"/>
                <w:color w:val="000000"/>
                <w:sz w:val="26"/>
                <w:szCs w:val="26"/>
              </w:rPr>
              <w:t>,</w:t>
            </w:r>
            <w:r w:rsidRPr="001175AD">
              <w:rPr>
                <w:rFonts w:eastAsia="標楷體" w:hint="eastAsia"/>
                <w:color w:val="000000"/>
                <w:sz w:val="26"/>
                <w:szCs w:val="26"/>
              </w:rPr>
              <w:t>22</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11.07</w:t>
            </w:r>
            <w:r w:rsidRPr="001175AD">
              <w:rPr>
                <w:rFonts w:eastAsia="標楷體" w:hint="eastAsia"/>
                <w:color w:val="000000"/>
                <w:sz w:val="26"/>
                <w:szCs w:val="26"/>
              </w:rPr>
              <w:t>產品加工純熟度</w:t>
            </w:r>
            <w:r w:rsidRPr="001175AD">
              <w:rPr>
                <w:rFonts w:eastAsia="標楷體"/>
                <w:color w:val="000000"/>
                <w:sz w:val="26"/>
                <w:szCs w:val="26"/>
              </w:rPr>
              <w:t>*(</w:t>
            </w:r>
            <w:r w:rsidRPr="001175AD">
              <w:rPr>
                <w:rFonts w:eastAsia="標楷體" w:hint="eastAsia"/>
                <w:color w:val="000000"/>
                <w:sz w:val="26"/>
                <w:szCs w:val="26"/>
              </w:rPr>
              <w:t>20</w:t>
            </w:r>
            <w:r w:rsidRPr="001175AD">
              <w:rPr>
                <w:rFonts w:eastAsia="標楷體"/>
                <w:color w:val="000000"/>
                <w:sz w:val="26"/>
                <w:szCs w:val="26"/>
              </w:rPr>
              <w:t>,</w:t>
            </w:r>
            <w:r w:rsidRPr="001175AD">
              <w:rPr>
                <w:rFonts w:eastAsia="標楷體" w:hint="eastAsia"/>
                <w:color w:val="000000"/>
                <w:sz w:val="26"/>
                <w:szCs w:val="26"/>
              </w:rPr>
              <w:t>20</w:t>
            </w:r>
            <w:r w:rsidRPr="001175AD">
              <w:rPr>
                <w:rFonts w:eastAsia="標楷體"/>
                <w:color w:val="000000"/>
                <w:sz w:val="26"/>
                <w:szCs w:val="26"/>
              </w:rPr>
              <w:t>,</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11.08</w:t>
            </w:r>
            <w:r w:rsidRPr="001175AD">
              <w:rPr>
                <w:rFonts w:eastAsia="標楷體" w:hint="eastAsia"/>
                <w:color w:val="000000"/>
                <w:sz w:val="26"/>
                <w:szCs w:val="26"/>
              </w:rPr>
              <w:t>行銷範圍</w:t>
            </w:r>
            <w:r w:rsidRPr="001175AD">
              <w:rPr>
                <w:rFonts w:eastAsia="標楷體"/>
                <w:color w:val="000000"/>
                <w:sz w:val="26"/>
                <w:szCs w:val="26"/>
              </w:rPr>
              <w:t>*(</w:t>
            </w:r>
            <w:r w:rsidRPr="001175AD">
              <w:rPr>
                <w:rFonts w:eastAsia="標楷體" w:hint="eastAsia"/>
                <w:color w:val="000000"/>
                <w:sz w:val="26"/>
                <w:szCs w:val="26"/>
              </w:rPr>
              <w:t>18</w:t>
            </w:r>
            <w:r w:rsidRPr="001175AD">
              <w:rPr>
                <w:rFonts w:eastAsia="標楷體"/>
                <w:color w:val="000000"/>
                <w:sz w:val="26"/>
                <w:szCs w:val="26"/>
              </w:rPr>
              <w:t>,</w:t>
            </w:r>
            <w:r w:rsidRPr="001175AD">
              <w:rPr>
                <w:rFonts w:eastAsia="標楷體" w:hint="eastAsia"/>
                <w:color w:val="000000"/>
                <w:sz w:val="26"/>
                <w:szCs w:val="26"/>
              </w:rPr>
              <w:t>2</w:t>
            </w:r>
            <w:r w:rsidRPr="001175AD">
              <w:rPr>
                <w:rFonts w:eastAsia="標楷體"/>
                <w:color w:val="000000"/>
                <w:sz w:val="26"/>
                <w:szCs w:val="26"/>
              </w:rPr>
              <w:t>1,</w:t>
            </w:r>
            <w:r w:rsidRPr="001175AD">
              <w:rPr>
                <w:rFonts w:eastAsia="標楷體" w:hint="eastAsia"/>
                <w:color w:val="000000"/>
                <w:sz w:val="26"/>
                <w:szCs w:val="26"/>
              </w:rPr>
              <w:t>+3</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11.09</w:t>
            </w:r>
            <w:r w:rsidRPr="001175AD">
              <w:rPr>
                <w:rFonts w:eastAsia="標楷體" w:hint="eastAsia"/>
                <w:color w:val="000000"/>
                <w:sz w:val="26"/>
                <w:szCs w:val="26"/>
              </w:rPr>
              <w:t>管理階層授權意願</w:t>
            </w:r>
            <w:r w:rsidRPr="001175AD">
              <w:rPr>
                <w:rFonts w:eastAsia="標楷體"/>
                <w:color w:val="000000"/>
                <w:sz w:val="26"/>
                <w:szCs w:val="26"/>
              </w:rPr>
              <w:t>*(3</w:t>
            </w:r>
            <w:r w:rsidRPr="001175AD">
              <w:rPr>
                <w:rFonts w:eastAsia="標楷體" w:hint="eastAsia"/>
                <w:color w:val="000000"/>
                <w:sz w:val="26"/>
                <w:szCs w:val="26"/>
              </w:rPr>
              <w:t>1</w:t>
            </w:r>
            <w:r w:rsidRPr="001175AD">
              <w:rPr>
                <w:rFonts w:eastAsia="標楷體"/>
                <w:color w:val="000000"/>
                <w:sz w:val="26"/>
                <w:szCs w:val="26"/>
              </w:rPr>
              <w:t>,</w:t>
            </w:r>
            <w:r w:rsidRPr="001175AD">
              <w:rPr>
                <w:rFonts w:eastAsia="標楷體" w:hint="eastAsia"/>
                <w:color w:val="000000"/>
                <w:sz w:val="26"/>
                <w:szCs w:val="26"/>
              </w:rPr>
              <w:t>30</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p>
        </w:tc>
      </w:tr>
      <w:tr w:rsidR="008A4FEC" w:rsidRPr="00261F31" w:rsidTr="008A4FEC">
        <w:trPr>
          <w:cantSplit/>
          <w:trHeight w:val="3246"/>
        </w:trPr>
        <w:tc>
          <w:tcPr>
            <w:tcW w:w="710" w:type="dxa"/>
            <w:vMerge/>
            <w:textDirection w:val="tbRlV"/>
          </w:tcPr>
          <w:p w:rsidR="008A4FEC" w:rsidRPr="00261F31" w:rsidRDefault="008A4FEC" w:rsidP="008A4FEC">
            <w:pPr>
              <w:spacing w:line="360" w:lineRule="exact"/>
              <w:ind w:left="113" w:right="113"/>
              <w:rPr>
                <w:rFonts w:eastAsia="標楷體"/>
                <w:b/>
                <w:bCs/>
                <w:sz w:val="28"/>
              </w:rPr>
            </w:pPr>
          </w:p>
        </w:tc>
        <w:tc>
          <w:tcPr>
            <w:tcW w:w="1984" w:type="dxa"/>
          </w:tcPr>
          <w:p w:rsidR="008A4FEC" w:rsidRPr="007079E6" w:rsidRDefault="008A4FEC" w:rsidP="008A4FEC">
            <w:pPr>
              <w:spacing w:line="360" w:lineRule="exact"/>
              <w:rPr>
                <w:rFonts w:eastAsia="標楷體"/>
                <w:sz w:val="26"/>
                <w:szCs w:val="26"/>
              </w:rPr>
            </w:pPr>
            <w:r w:rsidRPr="007079E6">
              <w:rPr>
                <w:rFonts w:eastAsia="標楷體" w:hint="eastAsia"/>
                <w:sz w:val="26"/>
                <w:szCs w:val="26"/>
              </w:rPr>
              <w:t>2.</w:t>
            </w:r>
            <w:r w:rsidRPr="007079E6">
              <w:rPr>
                <w:rFonts w:eastAsia="標楷體" w:hint="eastAsia"/>
                <w:sz w:val="26"/>
                <w:szCs w:val="26"/>
              </w:rPr>
              <w:t>創新</w:t>
            </w:r>
          </w:p>
        </w:tc>
        <w:tc>
          <w:tcPr>
            <w:tcW w:w="7230" w:type="dxa"/>
          </w:tcPr>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12.01</w:t>
            </w:r>
            <w:r w:rsidRPr="001175AD">
              <w:rPr>
                <w:rFonts w:eastAsia="標楷體" w:hint="eastAsia"/>
                <w:color w:val="000000"/>
                <w:sz w:val="26"/>
                <w:szCs w:val="26"/>
              </w:rPr>
              <w:t>創新能力</w:t>
            </w:r>
            <w:r w:rsidRPr="001175AD">
              <w:rPr>
                <w:rFonts w:eastAsia="標楷體"/>
                <w:color w:val="000000"/>
                <w:sz w:val="26"/>
                <w:szCs w:val="26"/>
              </w:rPr>
              <w:t>*(1</w:t>
            </w:r>
            <w:r w:rsidRPr="001175AD">
              <w:rPr>
                <w:rFonts w:eastAsia="標楷體" w:hint="eastAsia"/>
                <w:color w:val="000000"/>
                <w:sz w:val="26"/>
                <w:szCs w:val="26"/>
              </w:rPr>
              <w:t>9</w:t>
            </w:r>
            <w:r w:rsidRPr="001175AD">
              <w:rPr>
                <w:rFonts w:eastAsia="標楷體"/>
                <w:color w:val="000000"/>
                <w:sz w:val="26"/>
                <w:szCs w:val="26"/>
              </w:rPr>
              <w:t>,1</w:t>
            </w:r>
            <w:r w:rsidRPr="001175AD">
              <w:rPr>
                <w:rFonts w:eastAsia="標楷體" w:hint="eastAsia"/>
                <w:color w:val="000000"/>
                <w:sz w:val="26"/>
                <w:szCs w:val="26"/>
              </w:rPr>
              <w:t>5</w:t>
            </w:r>
            <w:r w:rsidRPr="001175AD">
              <w:rPr>
                <w:rFonts w:eastAsia="標楷體"/>
                <w:color w:val="000000"/>
                <w:sz w:val="26"/>
                <w:szCs w:val="26"/>
              </w:rPr>
              <w:t>,</w:t>
            </w:r>
            <w:r w:rsidRPr="001175AD">
              <w:rPr>
                <w:rFonts w:eastAsia="標楷體" w:hint="eastAsia"/>
                <w:color w:val="000000"/>
                <w:sz w:val="26"/>
                <w:szCs w:val="26"/>
              </w:rPr>
              <w:t>-4</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12.02</w:t>
            </w:r>
            <w:r w:rsidRPr="001175AD">
              <w:rPr>
                <w:rFonts w:eastAsia="標楷體" w:hint="eastAsia"/>
                <w:color w:val="000000"/>
                <w:sz w:val="26"/>
                <w:szCs w:val="26"/>
              </w:rPr>
              <w:t>科</w:t>
            </w:r>
            <w:proofErr w:type="gramStart"/>
            <w:r w:rsidRPr="001175AD">
              <w:rPr>
                <w:rFonts w:eastAsia="標楷體" w:hint="eastAsia"/>
                <w:color w:val="000000"/>
                <w:sz w:val="26"/>
                <w:szCs w:val="26"/>
              </w:rPr>
              <w:t>研</w:t>
            </w:r>
            <w:proofErr w:type="gramEnd"/>
            <w:r w:rsidRPr="001175AD">
              <w:rPr>
                <w:rFonts w:eastAsia="標楷體" w:hint="eastAsia"/>
                <w:color w:val="000000"/>
                <w:sz w:val="26"/>
                <w:szCs w:val="26"/>
              </w:rPr>
              <w:t>機構品質</w:t>
            </w:r>
            <w:r w:rsidRPr="001175AD">
              <w:rPr>
                <w:rFonts w:eastAsia="標楷體"/>
                <w:color w:val="000000"/>
                <w:sz w:val="26"/>
                <w:szCs w:val="26"/>
              </w:rPr>
              <w:t>*(19,1</w:t>
            </w:r>
            <w:r w:rsidRPr="001175AD">
              <w:rPr>
                <w:rFonts w:eastAsia="標楷體" w:hint="eastAsia"/>
                <w:color w:val="000000"/>
                <w:sz w:val="26"/>
                <w:szCs w:val="26"/>
              </w:rPr>
              <w:t>9</w:t>
            </w:r>
            <w:r w:rsidRPr="001175AD">
              <w:rPr>
                <w:rFonts w:eastAsia="標楷體"/>
                <w:color w:val="000000"/>
                <w:sz w:val="26"/>
                <w:szCs w:val="26"/>
              </w:rPr>
              <w:t>,</w:t>
            </w:r>
            <w:r w:rsidRPr="001175AD">
              <w:rPr>
                <w:rFonts w:eastAsia="標楷體" w:hint="eastAsia"/>
                <w:color w:val="000000"/>
                <w:sz w:val="26"/>
                <w:szCs w:val="26"/>
              </w:rPr>
              <w:t>0</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12.03</w:t>
            </w:r>
            <w:r w:rsidRPr="001175AD">
              <w:rPr>
                <w:rFonts w:eastAsia="標楷體" w:hint="eastAsia"/>
                <w:color w:val="000000"/>
                <w:sz w:val="26"/>
                <w:szCs w:val="26"/>
              </w:rPr>
              <w:t>企業研發支出</w:t>
            </w:r>
            <w:r w:rsidRPr="001175AD">
              <w:rPr>
                <w:rFonts w:eastAsia="標楷體" w:hint="eastAsia"/>
                <w:color w:val="000000"/>
                <w:sz w:val="26"/>
                <w:szCs w:val="26"/>
              </w:rPr>
              <w:t>*</w:t>
            </w:r>
            <w:r w:rsidRPr="001175AD">
              <w:rPr>
                <w:rFonts w:eastAsia="標楷體"/>
                <w:color w:val="000000"/>
                <w:sz w:val="26"/>
                <w:szCs w:val="26"/>
              </w:rPr>
              <w:t>(</w:t>
            </w:r>
            <w:r w:rsidRPr="001175AD">
              <w:rPr>
                <w:rFonts w:eastAsia="標楷體" w:hint="eastAsia"/>
                <w:color w:val="000000"/>
                <w:sz w:val="26"/>
                <w:szCs w:val="26"/>
              </w:rPr>
              <w:t>11</w:t>
            </w:r>
            <w:r w:rsidRPr="001175AD">
              <w:rPr>
                <w:rFonts w:eastAsia="標楷體"/>
                <w:color w:val="000000"/>
                <w:sz w:val="26"/>
                <w:szCs w:val="26"/>
              </w:rPr>
              <w:t>,</w:t>
            </w:r>
            <w:r w:rsidRPr="001175AD">
              <w:rPr>
                <w:rFonts w:eastAsia="標楷體" w:hint="eastAsia"/>
                <w:color w:val="000000"/>
                <w:sz w:val="26"/>
                <w:szCs w:val="26"/>
              </w:rPr>
              <w:t>10</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pacing w:line="360" w:lineRule="exact"/>
              <w:rPr>
                <w:rFonts w:eastAsia="標楷體"/>
                <w:color w:val="000000"/>
                <w:sz w:val="26"/>
                <w:szCs w:val="26"/>
              </w:rPr>
            </w:pPr>
            <w:r w:rsidRPr="001175AD">
              <w:rPr>
                <w:rFonts w:eastAsia="標楷體"/>
                <w:color w:val="000000"/>
                <w:sz w:val="26"/>
                <w:szCs w:val="26"/>
              </w:rPr>
              <w:t>12.04</w:t>
            </w:r>
            <w:r w:rsidRPr="001175AD">
              <w:rPr>
                <w:rFonts w:eastAsia="標楷體" w:hint="eastAsia"/>
                <w:color w:val="000000"/>
                <w:sz w:val="26"/>
                <w:szCs w:val="26"/>
              </w:rPr>
              <w:t>產學研發合作</w:t>
            </w:r>
            <w:r w:rsidRPr="001175AD">
              <w:rPr>
                <w:rFonts w:eastAsia="標楷體"/>
                <w:color w:val="000000"/>
                <w:sz w:val="26"/>
                <w:szCs w:val="26"/>
              </w:rPr>
              <w:t>*(1</w:t>
            </w:r>
            <w:r w:rsidRPr="001175AD">
              <w:rPr>
                <w:rFonts w:eastAsia="標楷體" w:hint="eastAsia"/>
                <w:color w:val="000000"/>
                <w:sz w:val="26"/>
                <w:szCs w:val="26"/>
              </w:rPr>
              <w:t>1</w:t>
            </w:r>
            <w:r w:rsidRPr="001175AD">
              <w:rPr>
                <w:rFonts w:eastAsia="標楷體"/>
                <w:color w:val="000000"/>
                <w:sz w:val="26"/>
                <w:szCs w:val="26"/>
              </w:rPr>
              <w:t>,12,</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pacing w:line="360" w:lineRule="exact"/>
              <w:ind w:left="520" w:hangingChars="200" w:hanging="520"/>
              <w:rPr>
                <w:rFonts w:eastAsia="標楷體"/>
                <w:color w:val="000000"/>
                <w:sz w:val="26"/>
                <w:szCs w:val="26"/>
              </w:rPr>
            </w:pPr>
            <w:r w:rsidRPr="001175AD">
              <w:rPr>
                <w:rFonts w:eastAsia="標楷體"/>
                <w:color w:val="000000"/>
                <w:sz w:val="26"/>
                <w:szCs w:val="26"/>
              </w:rPr>
              <w:t>12.05</w:t>
            </w:r>
            <w:r w:rsidRPr="001175AD">
              <w:rPr>
                <w:rFonts w:eastAsia="標楷體" w:hint="eastAsia"/>
                <w:color w:val="000000"/>
                <w:sz w:val="26"/>
                <w:szCs w:val="26"/>
              </w:rPr>
              <w:t>政府採購高科技產品</w:t>
            </w:r>
            <w:r w:rsidRPr="001175AD">
              <w:rPr>
                <w:rFonts w:eastAsia="標楷體"/>
                <w:color w:val="000000"/>
                <w:sz w:val="26"/>
                <w:szCs w:val="26"/>
              </w:rPr>
              <w:t>*(</w:t>
            </w:r>
            <w:r w:rsidRPr="001175AD">
              <w:rPr>
                <w:rFonts w:eastAsia="標楷體" w:hint="eastAsia"/>
                <w:color w:val="000000"/>
                <w:sz w:val="26"/>
                <w:szCs w:val="26"/>
              </w:rPr>
              <w:t>8</w:t>
            </w:r>
            <w:r w:rsidRPr="001175AD">
              <w:rPr>
                <w:rFonts w:eastAsia="標楷體"/>
                <w:color w:val="000000"/>
                <w:sz w:val="26"/>
                <w:szCs w:val="26"/>
              </w:rPr>
              <w:t>,</w:t>
            </w:r>
            <w:r w:rsidRPr="001175AD">
              <w:rPr>
                <w:rFonts w:eastAsia="標楷體" w:hint="eastAsia"/>
                <w:color w:val="000000"/>
                <w:sz w:val="26"/>
                <w:szCs w:val="26"/>
              </w:rPr>
              <w:t>9</w:t>
            </w:r>
            <w:r w:rsidRPr="001175AD">
              <w:rPr>
                <w:rFonts w:eastAsia="標楷體"/>
                <w:color w:val="000000"/>
                <w:sz w:val="26"/>
                <w:szCs w:val="26"/>
              </w:rPr>
              <w:t>,</w:t>
            </w:r>
            <w:r w:rsidRPr="001175AD">
              <w:rPr>
                <w:rFonts w:eastAsia="標楷體" w:hint="eastAsia"/>
                <w:color w:val="000000"/>
                <w:sz w:val="26"/>
                <w:szCs w:val="26"/>
              </w:rPr>
              <w:t>+1</w:t>
            </w:r>
            <w:r w:rsidRPr="001175AD">
              <w:rPr>
                <w:rFonts w:eastAsia="標楷體"/>
                <w:color w:val="000000"/>
                <w:sz w:val="26"/>
                <w:szCs w:val="26"/>
              </w:rPr>
              <w:t>)</w:t>
            </w:r>
          </w:p>
          <w:p w:rsidR="008A4FEC" w:rsidRPr="001175AD" w:rsidRDefault="008A4FEC" w:rsidP="008A4FEC">
            <w:pPr>
              <w:spacing w:line="360" w:lineRule="exact"/>
              <w:ind w:left="560" w:hanging="560"/>
              <w:rPr>
                <w:rFonts w:eastAsia="標楷體"/>
                <w:color w:val="000000"/>
                <w:sz w:val="26"/>
                <w:szCs w:val="26"/>
              </w:rPr>
            </w:pPr>
            <w:r w:rsidRPr="001175AD">
              <w:rPr>
                <w:rFonts w:eastAsia="標楷體"/>
                <w:color w:val="000000"/>
                <w:sz w:val="26"/>
                <w:szCs w:val="26"/>
              </w:rPr>
              <w:t>12.06</w:t>
            </w:r>
            <w:r w:rsidRPr="001175AD">
              <w:rPr>
                <w:rFonts w:eastAsia="標楷體" w:hint="eastAsia"/>
                <w:color w:val="000000"/>
                <w:sz w:val="26"/>
                <w:szCs w:val="26"/>
              </w:rPr>
              <w:t>科學家與工程師的可得性</w:t>
            </w:r>
            <w:r w:rsidRPr="001175AD">
              <w:rPr>
                <w:rFonts w:eastAsia="標楷體"/>
                <w:color w:val="000000"/>
                <w:sz w:val="26"/>
                <w:szCs w:val="26"/>
              </w:rPr>
              <w:t>*(</w:t>
            </w:r>
            <w:r w:rsidRPr="001175AD">
              <w:rPr>
                <w:rFonts w:eastAsia="標楷體" w:hint="eastAsia"/>
                <w:color w:val="000000"/>
                <w:sz w:val="26"/>
                <w:szCs w:val="26"/>
              </w:rPr>
              <w:t>12</w:t>
            </w:r>
            <w:r w:rsidRPr="001175AD">
              <w:rPr>
                <w:rFonts w:eastAsia="標楷體"/>
                <w:color w:val="000000"/>
                <w:sz w:val="26"/>
                <w:szCs w:val="26"/>
              </w:rPr>
              <w:t>,</w:t>
            </w:r>
            <w:r w:rsidRPr="001175AD">
              <w:rPr>
                <w:rFonts w:eastAsia="標楷體" w:hint="eastAsia"/>
                <w:color w:val="000000"/>
                <w:sz w:val="26"/>
                <w:szCs w:val="26"/>
              </w:rPr>
              <w:t>7</w:t>
            </w:r>
            <w:r w:rsidRPr="001175AD">
              <w:rPr>
                <w:rFonts w:eastAsia="標楷體"/>
                <w:color w:val="000000"/>
                <w:sz w:val="26"/>
                <w:szCs w:val="26"/>
              </w:rPr>
              <w:t>,</w:t>
            </w:r>
            <w:r w:rsidRPr="001175AD">
              <w:rPr>
                <w:rFonts w:eastAsia="標楷體" w:hint="eastAsia"/>
                <w:color w:val="000000"/>
                <w:sz w:val="26"/>
                <w:szCs w:val="26"/>
              </w:rPr>
              <w:t>-5</w:t>
            </w:r>
            <w:r w:rsidRPr="001175AD">
              <w:rPr>
                <w:rFonts w:eastAsia="標楷體"/>
                <w:color w:val="000000"/>
                <w:sz w:val="26"/>
                <w:szCs w:val="26"/>
              </w:rPr>
              <w:t>)</w:t>
            </w:r>
          </w:p>
          <w:p w:rsidR="008A4FEC" w:rsidRPr="001175AD" w:rsidRDefault="008A4FEC" w:rsidP="008A4FEC">
            <w:pPr>
              <w:spacing w:line="360" w:lineRule="exact"/>
              <w:ind w:left="650" w:hangingChars="250" w:hanging="650"/>
              <w:rPr>
                <w:rFonts w:eastAsia="標楷體"/>
                <w:color w:val="000000"/>
                <w:sz w:val="26"/>
                <w:szCs w:val="26"/>
              </w:rPr>
            </w:pPr>
            <w:r w:rsidRPr="001175AD">
              <w:rPr>
                <w:rFonts w:eastAsia="標楷體"/>
                <w:color w:val="000000"/>
                <w:sz w:val="26"/>
                <w:szCs w:val="26"/>
              </w:rPr>
              <w:t>12.07</w:t>
            </w:r>
            <w:r w:rsidRPr="001175AD">
              <w:rPr>
                <w:rFonts w:eastAsia="標楷體" w:hint="eastAsia"/>
                <w:color w:val="000000"/>
                <w:sz w:val="26"/>
                <w:szCs w:val="26"/>
              </w:rPr>
              <w:t xml:space="preserve"> </w:t>
            </w:r>
            <w:r w:rsidRPr="001175AD">
              <w:rPr>
                <w:rFonts w:eastAsia="標楷體"/>
                <w:bCs/>
                <w:color w:val="000000"/>
                <w:sz w:val="26"/>
                <w:szCs w:val="26"/>
              </w:rPr>
              <w:t>PCT</w:t>
            </w:r>
            <w:r w:rsidRPr="001175AD">
              <w:rPr>
                <w:rFonts w:eastAsia="標楷體" w:hint="eastAsia"/>
                <w:bCs/>
                <w:color w:val="000000"/>
                <w:sz w:val="26"/>
                <w:szCs w:val="26"/>
              </w:rPr>
              <w:t>專利申請件數</w:t>
            </w:r>
            <w:r w:rsidRPr="001175AD">
              <w:rPr>
                <w:rFonts w:eastAsia="標楷體"/>
                <w:bCs/>
                <w:color w:val="000000"/>
                <w:sz w:val="26"/>
                <w:szCs w:val="26"/>
              </w:rPr>
              <w:t>/</w:t>
            </w:r>
            <w:r w:rsidRPr="001175AD">
              <w:rPr>
                <w:rFonts w:eastAsia="標楷體" w:hint="eastAsia"/>
                <w:bCs/>
                <w:color w:val="000000"/>
                <w:sz w:val="26"/>
                <w:szCs w:val="26"/>
              </w:rPr>
              <w:t>百萬人</w:t>
            </w:r>
            <w:r w:rsidRPr="001175AD">
              <w:rPr>
                <w:rFonts w:eastAsia="標楷體" w:hint="eastAsia"/>
                <w:color w:val="000000"/>
                <w:sz w:val="26"/>
                <w:szCs w:val="26"/>
                <w:vertAlign w:val="superscript"/>
              </w:rPr>
              <w:t>h</w:t>
            </w:r>
            <w:r w:rsidRPr="001175AD">
              <w:rPr>
                <w:rFonts w:eastAsia="標楷體"/>
                <w:color w:val="000000"/>
                <w:sz w:val="26"/>
                <w:szCs w:val="26"/>
              </w:rPr>
              <w:t xml:space="preserve"> </w:t>
            </w:r>
            <w:r w:rsidRPr="001175AD">
              <w:rPr>
                <w:rFonts w:eastAsia="標楷體" w:hint="eastAsia"/>
                <w:color w:val="000000"/>
                <w:sz w:val="26"/>
                <w:szCs w:val="26"/>
              </w:rPr>
              <w:t xml:space="preserve">(n/a) </w:t>
            </w:r>
          </w:p>
        </w:tc>
      </w:tr>
    </w:tbl>
    <w:p w:rsidR="008A4FEC" w:rsidRPr="001175AD" w:rsidRDefault="008A4FEC" w:rsidP="008A4FEC">
      <w:pPr>
        <w:rPr>
          <w:vanish/>
        </w:rPr>
      </w:pPr>
    </w:p>
    <w:tbl>
      <w:tblPr>
        <w:tblpPr w:leftFromText="180" w:rightFromText="180" w:vertAnchor="text" w:horzAnchor="margin" w:tblpY="-7139"/>
        <w:tblOverlap w:val="never"/>
        <w:tblW w:w="9667" w:type="dxa"/>
        <w:tblBorders>
          <w:top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7371"/>
      </w:tblGrid>
      <w:tr w:rsidR="008A4FEC" w:rsidRPr="00261F31" w:rsidTr="008A4FEC">
        <w:trPr>
          <w:cantSplit/>
          <w:trHeight w:val="342"/>
        </w:trPr>
        <w:tc>
          <w:tcPr>
            <w:tcW w:w="2296" w:type="dxa"/>
            <w:tcBorders>
              <w:top w:val="double" w:sz="4" w:space="0" w:color="auto"/>
              <w:bottom w:val="single" w:sz="4" w:space="0" w:color="auto"/>
            </w:tcBorders>
            <w:shd w:val="clear" w:color="auto" w:fill="DDD9C3"/>
          </w:tcPr>
          <w:p w:rsidR="008A4FEC" w:rsidRPr="00261F31" w:rsidRDefault="008A4FEC" w:rsidP="008A4FEC">
            <w:pPr>
              <w:spacing w:line="360" w:lineRule="exact"/>
              <w:jc w:val="center"/>
              <w:rPr>
                <w:rFonts w:eastAsia="標楷體"/>
                <w:b/>
                <w:bCs/>
                <w:sz w:val="28"/>
              </w:rPr>
            </w:pPr>
            <w:r w:rsidRPr="00261F31">
              <w:rPr>
                <w:rFonts w:eastAsia="標楷體" w:hint="eastAsia"/>
                <w:b/>
                <w:bCs/>
                <w:sz w:val="28"/>
              </w:rPr>
              <w:t>評比指標</w:t>
            </w:r>
          </w:p>
        </w:tc>
        <w:tc>
          <w:tcPr>
            <w:tcW w:w="7371" w:type="dxa"/>
            <w:tcBorders>
              <w:top w:val="double" w:sz="4" w:space="0" w:color="auto"/>
              <w:bottom w:val="single" w:sz="4" w:space="0" w:color="auto"/>
            </w:tcBorders>
            <w:shd w:val="clear" w:color="auto" w:fill="DDD9C3"/>
          </w:tcPr>
          <w:p w:rsidR="008A4FEC" w:rsidRPr="00261F31" w:rsidRDefault="008A4FEC" w:rsidP="008A4FEC">
            <w:pPr>
              <w:spacing w:line="360" w:lineRule="exact"/>
              <w:jc w:val="center"/>
              <w:rPr>
                <w:rFonts w:eastAsia="標楷體"/>
                <w:b/>
                <w:bCs/>
                <w:sz w:val="28"/>
              </w:rPr>
            </w:pPr>
            <w:r>
              <w:rPr>
                <w:rFonts w:eastAsia="標楷體" w:hint="eastAsia"/>
                <w:b/>
                <w:bCs/>
                <w:sz w:val="28"/>
              </w:rPr>
              <w:t>細部項目</w:t>
            </w:r>
          </w:p>
        </w:tc>
      </w:tr>
    </w:tbl>
    <w:p w:rsidR="008A4FEC" w:rsidRPr="004675FB" w:rsidRDefault="008A4FEC" w:rsidP="008A4FEC">
      <w:pPr>
        <w:spacing w:line="360" w:lineRule="exact"/>
        <w:jc w:val="both"/>
        <w:rPr>
          <w:rFonts w:eastAsia="標楷體"/>
          <w:color w:val="000000"/>
        </w:rPr>
      </w:pPr>
      <w:r w:rsidRPr="00261F31">
        <w:rPr>
          <w:rFonts w:eastAsia="標楷體" w:hint="eastAsia"/>
          <w:sz w:val="32"/>
        </w:rPr>
        <w:tab/>
      </w:r>
      <w:proofErr w:type="gramStart"/>
      <w:r w:rsidRPr="00A253D8">
        <w:rPr>
          <w:rFonts w:eastAsia="標楷體" w:hint="eastAsia"/>
        </w:rPr>
        <w:t>註</w:t>
      </w:r>
      <w:proofErr w:type="gramEnd"/>
      <w:r w:rsidRPr="00A253D8">
        <w:rPr>
          <w:rFonts w:eastAsia="標楷體" w:hint="eastAsia"/>
        </w:rPr>
        <w:t>：</w:t>
      </w:r>
      <w:r w:rsidRPr="00A253D8">
        <w:rPr>
          <w:rFonts w:eastAsia="標楷體" w:hint="eastAsia"/>
        </w:rPr>
        <w:t xml:space="preserve">1. </w:t>
      </w:r>
      <w:r w:rsidRPr="004675FB">
        <w:rPr>
          <w:rFonts w:eastAsia="標楷體" w:hint="eastAsia"/>
          <w:color w:val="000000"/>
        </w:rPr>
        <w:t xml:space="preserve">( ) </w:t>
      </w:r>
      <w:r w:rsidRPr="004675FB">
        <w:rPr>
          <w:rFonts w:eastAsia="標楷體" w:hint="eastAsia"/>
          <w:color w:val="000000"/>
        </w:rPr>
        <w:t>內依序為</w:t>
      </w:r>
      <w:r w:rsidRPr="004675FB">
        <w:rPr>
          <w:rFonts w:eastAsia="標楷體" w:hint="eastAsia"/>
          <w:color w:val="000000"/>
        </w:rPr>
        <w:t>2013</w:t>
      </w:r>
      <w:r w:rsidRPr="004675FB">
        <w:rPr>
          <w:rFonts w:eastAsia="標楷體" w:hint="eastAsia"/>
          <w:color w:val="000000"/>
        </w:rPr>
        <w:t>年排名、</w:t>
      </w:r>
      <w:r w:rsidRPr="004675FB">
        <w:rPr>
          <w:rFonts w:eastAsia="標楷體" w:hint="eastAsia"/>
          <w:color w:val="000000"/>
        </w:rPr>
        <w:t>2012</w:t>
      </w:r>
      <w:r w:rsidRPr="004675FB">
        <w:rPr>
          <w:rFonts w:eastAsia="標楷體" w:hint="eastAsia"/>
          <w:color w:val="000000"/>
        </w:rPr>
        <w:t>年排名及進退步名次。</w:t>
      </w:r>
    </w:p>
    <w:p w:rsidR="008A4FEC" w:rsidRPr="004675FB" w:rsidRDefault="008A4FEC" w:rsidP="008A4FEC">
      <w:pPr>
        <w:spacing w:line="360" w:lineRule="exact"/>
        <w:jc w:val="both"/>
        <w:rPr>
          <w:rFonts w:eastAsia="標楷體"/>
          <w:color w:val="000000"/>
        </w:rPr>
      </w:pPr>
      <w:r w:rsidRPr="004675FB">
        <w:rPr>
          <w:rFonts w:eastAsia="標楷體" w:hint="eastAsia"/>
          <w:color w:val="000000"/>
        </w:rPr>
        <w:t xml:space="preserve">　</w:t>
      </w:r>
      <w:r w:rsidRPr="004675FB">
        <w:rPr>
          <w:rFonts w:eastAsia="標楷體" w:hint="eastAsia"/>
          <w:color w:val="000000"/>
        </w:rPr>
        <w:tab/>
      </w:r>
      <w:r w:rsidRPr="004675FB">
        <w:rPr>
          <w:rFonts w:eastAsia="標楷體" w:hint="eastAsia"/>
          <w:color w:val="000000"/>
        </w:rPr>
        <w:tab/>
        <w:t xml:space="preserve">2. </w:t>
      </w:r>
      <w:r w:rsidRPr="004675FB">
        <w:rPr>
          <w:rFonts w:eastAsia="標楷體"/>
          <w:color w:val="000000"/>
        </w:rPr>
        <w:t>+</w:t>
      </w:r>
      <w:r w:rsidRPr="004675FB">
        <w:rPr>
          <w:rFonts w:eastAsia="標楷體" w:hint="eastAsia"/>
          <w:color w:val="000000"/>
        </w:rPr>
        <w:t>表示進步，－表示退步。</w:t>
      </w:r>
    </w:p>
    <w:p w:rsidR="008A4FEC" w:rsidRPr="004675FB" w:rsidRDefault="008A4FEC" w:rsidP="008A4FEC">
      <w:pPr>
        <w:snapToGrid w:val="0"/>
        <w:ind w:left="1200" w:hanging="240"/>
        <w:rPr>
          <w:rFonts w:eastAsia="標楷體"/>
          <w:color w:val="000000"/>
          <w:shd w:val="pct15" w:color="auto" w:fill="FFFFFF"/>
        </w:rPr>
      </w:pPr>
      <w:r w:rsidRPr="004675FB">
        <w:rPr>
          <w:rFonts w:eastAsia="標楷體" w:hint="eastAsia"/>
          <w:color w:val="000000"/>
        </w:rPr>
        <w:t xml:space="preserve">3. </w:t>
      </w:r>
      <w:r w:rsidRPr="004675FB">
        <w:rPr>
          <w:rFonts w:eastAsia="標楷體" w:hint="eastAsia"/>
          <w:color w:val="000000"/>
          <w:shd w:val="clear" w:color="auto" w:fill="FFFFFF"/>
        </w:rPr>
        <w:t>2013</w:t>
      </w:r>
      <w:r w:rsidRPr="004675FB">
        <w:rPr>
          <w:rFonts w:eastAsia="標楷體" w:hint="eastAsia"/>
          <w:color w:val="000000"/>
          <w:shd w:val="clear" w:color="auto" w:fill="FFFFFF"/>
        </w:rPr>
        <w:t>年細項數</w:t>
      </w:r>
      <w:r w:rsidRPr="004675FB">
        <w:rPr>
          <w:rFonts w:eastAsia="標楷體" w:hint="eastAsia"/>
          <w:color w:val="000000"/>
          <w:shd w:val="clear" w:color="auto" w:fill="FFFFFF"/>
        </w:rPr>
        <w:t>114</w:t>
      </w:r>
      <w:r w:rsidRPr="004675FB">
        <w:rPr>
          <w:rFonts w:eastAsia="標楷體" w:hint="eastAsia"/>
          <w:color w:val="000000"/>
          <w:shd w:val="clear" w:color="auto" w:fill="FFFFFF"/>
        </w:rPr>
        <w:t>個</w:t>
      </w:r>
      <w:r w:rsidRPr="004675FB">
        <w:rPr>
          <w:rFonts w:eastAsia="標楷體" w:hint="eastAsia"/>
          <w:color w:val="000000"/>
          <w:shd w:val="clear" w:color="auto" w:fill="FFFFFF"/>
        </w:rPr>
        <w:t xml:space="preserve"> (2012</w:t>
      </w:r>
      <w:r w:rsidRPr="004675FB">
        <w:rPr>
          <w:rFonts w:eastAsia="標楷體" w:hint="eastAsia"/>
          <w:color w:val="000000"/>
          <w:shd w:val="clear" w:color="auto" w:fill="FFFFFF"/>
        </w:rPr>
        <w:t>年細項數</w:t>
      </w:r>
      <w:r w:rsidRPr="004675FB">
        <w:rPr>
          <w:rFonts w:eastAsia="標楷體" w:hint="eastAsia"/>
          <w:color w:val="000000"/>
          <w:shd w:val="clear" w:color="auto" w:fill="FFFFFF"/>
        </w:rPr>
        <w:t>111</w:t>
      </w:r>
      <w:r w:rsidRPr="004675FB">
        <w:rPr>
          <w:rFonts w:eastAsia="標楷體" w:hint="eastAsia"/>
          <w:color w:val="000000"/>
          <w:shd w:val="clear" w:color="auto" w:fill="FFFFFF"/>
        </w:rPr>
        <w:t>個</w:t>
      </w:r>
      <w:r w:rsidRPr="004675FB">
        <w:rPr>
          <w:rFonts w:eastAsia="標楷體" w:hint="eastAsia"/>
          <w:color w:val="000000"/>
          <w:shd w:val="clear" w:color="auto" w:fill="FFFFFF"/>
        </w:rPr>
        <w:t>)</w:t>
      </w:r>
    </w:p>
    <w:p w:rsidR="008A4FEC" w:rsidRPr="00C47547" w:rsidRDefault="008A4FEC" w:rsidP="008A4FEC">
      <w:pPr>
        <w:snapToGrid w:val="0"/>
        <w:ind w:left="1200" w:hanging="240"/>
        <w:rPr>
          <w:rFonts w:eastAsia="標楷體"/>
        </w:rPr>
        <w:sectPr w:rsidR="008A4FEC" w:rsidRPr="00C47547" w:rsidSect="008A4FEC">
          <w:footerReference w:type="default" r:id="rId35"/>
          <w:pgSz w:w="11906" w:h="16838" w:code="9"/>
          <w:pgMar w:top="1418" w:right="1701" w:bottom="1134" w:left="1701" w:header="851" w:footer="567" w:gutter="0"/>
          <w:cols w:space="425"/>
          <w:docGrid w:type="lines" w:linePitch="360"/>
        </w:sectPr>
      </w:pPr>
      <w:r w:rsidRPr="004675FB">
        <w:rPr>
          <w:rFonts w:eastAsia="標楷體" w:hint="eastAsia"/>
          <w:color w:val="000000"/>
        </w:rPr>
        <w:t>4. *</w:t>
      </w:r>
      <w:r w:rsidRPr="004675FB">
        <w:rPr>
          <w:rFonts w:eastAsia="標楷體" w:hint="eastAsia"/>
          <w:color w:val="000000"/>
        </w:rPr>
        <w:t>表</w:t>
      </w:r>
      <w:r w:rsidRPr="00A253D8">
        <w:rPr>
          <w:rFonts w:eastAsia="標楷體" w:hint="eastAsia"/>
        </w:rPr>
        <w:t>問卷調查；</w:t>
      </w:r>
      <w:r w:rsidRPr="00A253D8">
        <w:rPr>
          <w:rFonts w:eastAsia="標楷體" w:hint="eastAsia"/>
        </w:rPr>
        <w:t>w</w:t>
      </w:r>
      <w:r w:rsidRPr="00A253D8">
        <w:rPr>
          <w:rFonts w:eastAsia="標楷體" w:hint="eastAsia"/>
        </w:rPr>
        <w:t>表源於去年世界銀行經商環境報告；</w:t>
      </w:r>
      <w:r w:rsidRPr="00A253D8">
        <w:rPr>
          <w:rFonts w:eastAsia="標楷體" w:hint="eastAsia"/>
        </w:rPr>
        <w:t>h</w:t>
      </w:r>
      <w:r w:rsidRPr="00A253D8">
        <w:rPr>
          <w:rFonts w:eastAsia="標楷體" w:hint="eastAsia"/>
        </w:rPr>
        <w:t>表</w:t>
      </w:r>
      <w:r w:rsidRPr="00A253D8">
        <w:rPr>
          <w:rFonts w:eastAsia="標楷體" w:hint="eastAsia"/>
        </w:rPr>
        <w:t>hard data</w:t>
      </w:r>
      <w:bookmarkStart w:id="118" w:name="_Toc361142035"/>
    </w:p>
    <w:p w:rsidR="006C3BF3" w:rsidRDefault="00B67AB9" w:rsidP="00B67AB9">
      <w:pPr>
        <w:pStyle w:val="2"/>
        <w:snapToGrid w:val="0"/>
        <w:spacing w:afterLines="0" w:after="0"/>
        <w:jc w:val="center"/>
        <w:rPr>
          <w:szCs w:val="32"/>
        </w:rPr>
      </w:pPr>
      <w:bookmarkStart w:id="119" w:name="_Toc368324041"/>
      <w:bookmarkEnd w:id="118"/>
      <w:r>
        <w:rPr>
          <w:rFonts w:hint="eastAsia"/>
          <w:szCs w:val="32"/>
        </w:rPr>
        <w:lastRenderedPageBreak/>
        <w:t>近一年國際重要</w:t>
      </w:r>
      <w:proofErr w:type="gramStart"/>
      <w:r>
        <w:rPr>
          <w:rFonts w:hint="eastAsia"/>
          <w:szCs w:val="32"/>
        </w:rPr>
        <w:t>原物料價量</w:t>
      </w:r>
      <w:proofErr w:type="gramEnd"/>
      <w:r>
        <w:rPr>
          <w:rFonts w:hint="eastAsia"/>
          <w:szCs w:val="32"/>
        </w:rPr>
        <w:t>情勢及展望</w:t>
      </w:r>
      <w:r w:rsidRPr="00015A61">
        <w:rPr>
          <w:rStyle w:val="aff6"/>
          <w:szCs w:val="32"/>
        </w:rPr>
        <w:footnoteReference w:id="4"/>
      </w:r>
      <w:bookmarkEnd w:id="119"/>
    </w:p>
    <w:p w:rsidR="0006695E" w:rsidRPr="0006695E" w:rsidRDefault="0006695E" w:rsidP="0006695E">
      <w:pPr>
        <w:pStyle w:val="Web"/>
        <w:spacing w:before="240" w:line="500" w:lineRule="exact"/>
        <w:ind w:leftChars="-30" w:left="-72"/>
        <w:jc w:val="both"/>
        <w:rPr>
          <w:rFonts w:eastAsia="標楷體"/>
          <w:b/>
          <w:bCs/>
          <w:sz w:val="32"/>
          <w:szCs w:val="28"/>
        </w:rPr>
      </w:pPr>
      <w:r w:rsidRPr="0006695E">
        <w:rPr>
          <w:rFonts w:eastAsia="標楷體"/>
          <w:b/>
          <w:bCs/>
          <w:sz w:val="32"/>
          <w:szCs w:val="28"/>
        </w:rPr>
        <w:t>一、前言</w:t>
      </w:r>
    </w:p>
    <w:p w:rsidR="0006695E" w:rsidRPr="005A376B" w:rsidRDefault="0006695E" w:rsidP="0006695E">
      <w:pPr>
        <w:pStyle w:val="Web"/>
        <w:spacing w:line="500" w:lineRule="exact"/>
        <w:ind w:rightChars="-59" w:right="-142" w:firstLineChars="200" w:firstLine="560"/>
        <w:jc w:val="both"/>
        <w:rPr>
          <w:rFonts w:eastAsia="標楷體"/>
          <w:sz w:val="28"/>
          <w:szCs w:val="28"/>
        </w:rPr>
      </w:pPr>
      <w:r>
        <w:rPr>
          <w:rFonts w:eastAsia="標楷體" w:hint="eastAsia"/>
          <w:sz w:val="28"/>
          <w:szCs w:val="28"/>
        </w:rPr>
        <w:t>全球經濟的變動情勢，經常是影響國際重要原物料供需及價格的重要因素。綜</w:t>
      </w:r>
      <w:r w:rsidRPr="00E47D66">
        <w:rPr>
          <w:rFonts w:eastAsia="標楷體"/>
          <w:sz w:val="28"/>
          <w:szCs w:val="28"/>
        </w:rPr>
        <w:t>觀</w:t>
      </w:r>
      <w:r w:rsidRPr="00E47D66">
        <w:rPr>
          <w:rFonts w:eastAsia="標楷體"/>
          <w:sz w:val="28"/>
          <w:szCs w:val="28"/>
        </w:rPr>
        <w:t>2012</w:t>
      </w:r>
      <w:r w:rsidRPr="00E47D66">
        <w:rPr>
          <w:rFonts w:eastAsia="標楷體"/>
          <w:sz w:val="28"/>
          <w:szCs w:val="28"/>
        </w:rPr>
        <w:t>年下半年至今的全球經濟局勢，以</w:t>
      </w:r>
      <w:r w:rsidRPr="00501C05">
        <w:rPr>
          <w:rFonts w:eastAsia="標楷體"/>
          <w:sz w:val="28"/>
          <w:szCs w:val="28"/>
        </w:rPr>
        <w:t>全球經濟緩步復甦、</w:t>
      </w:r>
      <w:r w:rsidRPr="00E47D66">
        <w:rPr>
          <w:rFonts w:eastAsia="標楷體"/>
          <w:sz w:val="28"/>
          <w:szCs w:val="28"/>
        </w:rPr>
        <w:t>各國加強推動貨幣寬鬆政策為主要特點。歐洲、中國大陸、日本與美國央行自</w:t>
      </w:r>
      <w:r w:rsidRPr="00E47D66">
        <w:rPr>
          <w:rFonts w:eastAsia="標楷體"/>
          <w:sz w:val="28"/>
          <w:szCs w:val="28"/>
        </w:rPr>
        <w:t>2012</w:t>
      </w:r>
      <w:r w:rsidRPr="00E47D66">
        <w:rPr>
          <w:rFonts w:eastAsia="標楷體"/>
          <w:sz w:val="28"/>
          <w:szCs w:val="28"/>
        </w:rPr>
        <w:t>年</w:t>
      </w:r>
      <w:r w:rsidRPr="00E47D66">
        <w:rPr>
          <w:rFonts w:eastAsia="標楷體"/>
          <w:sz w:val="28"/>
          <w:szCs w:val="28"/>
        </w:rPr>
        <w:t>7</w:t>
      </w:r>
      <w:r w:rsidRPr="00E47D66">
        <w:rPr>
          <w:rFonts w:eastAsia="標楷體"/>
          <w:sz w:val="28"/>
          <w:szCs w:val="28"/>
        </w:rPr>
        <w:t>月起</w:t>
      </w:r>
      <w:r>
        <w:rPr>
          <w:rFonts w:eastAsia="標楷體" w:hint="eastAsia"/>
          <w:sz w:val="28"/>
          <w:szCs w:val="28"/>
        </w:rPr>
        <w:t>，</w:t>
      </w:r>
      <w:r w:rsidRPr="00E47D66">
        <w:rPr>
          <w:rFonts w:eastAsia="標楷體"/>
          <w:sz w:val="28"/>
          <w:szCs w:val="28"/>
        </w:rPr>
        <w:t>陸續啟動新一輪貨幣寬鬆政策提振經濟，其中美國與日本在</w:t>
      </w:r>
      <w:r w:rsidRPr="00E47D66">
        <w:rPr>
          <w:rFonts w:eastAsia="標楷體"/>
          <w:sz w:val="28"/>
          <w:szCs w:val="28"/>
        </w:rPr>
        <w:t>2013</w:t>
      </w:r>
      <w:r w:rsidRPr="00E47D66">
        <w:rPr>
          <w:rFonts w:eastAsia="標楷體"/>
          <w:sz w:val="28"/>
          <w:szCs w:val="28"/>
        </w:rPr>
        <w:t>年更積極擴大寬鬆規模，然而，</w:t>
      </w:r>
      <w:proofErr w:type="gramStart"/>
      <w:r w:rsidRPr="00E47D66">
        <w:rPr>
          <w:rFonts w:eastAsia="標楷體"/>
          <w:sz w:val="28"/>
          <w:szCs w:val="28"/>
        </w:rPr>
        <w:t>由於歐債問題</w:t>
      </w:r>
      <w:proofErr w:type="gramEnd"/>
      <w:r w:rsidRPr="00E47D66">
        <w:rPr>
          <w:rFonts w:eastAsia="標楷體"/>
          <w:sz w:val="28"/>
          <w:szCs w:val="28"/>
        </w:rPr>
        <w:t>仍未完全解決，歐元區成為全球經濟成長的不穩定因素，由各主要國家近期製造業</w:t>
      </w:r>
      <w:r w:rsidRPr="00E47D66">
        <w:rPr>
          <w:rFonts w:eastAsia="標楷體"/>
          <w:sz w:val="28"/>
          <w:szCs w:val="28"/>
        </w:rPr>
        <w:t>PMI</w:t>
      </w:r>
      <w:r w:rsidRPr="00E47D66">
        <w:rPr>
          <w:rFonts w:eastAsia="標楷體"/>
          <w:sz w:val="28"/>
          <w:szCs w:val="28"/>
        </w:rPr>
        <w:t>指數</w:t>
      </w:r>
      <w:r w:rsidRPr="001711BA">
        <w:rPr>
          <w:rFonts w:eastAsia="標楷體"/>
          <w:sz w:val="28"/>
          <w:szCs w:val="28"/>
        </w:rPr>
        <w:t>（</w:t>
      </w:r>
      <w:r w:rsidRPr="001711BA">
        <w:rPr>
          <w:rFonts w:eastAsia="標楷體" w:hint="eastAsia"/>
          <w:sz w:val="28"/>
          <w:szCs w:val="28"/>
        </w:rPr>
        <w:t>表</w:t>
      </w:r>
      <w:r w:rsidRPr="001711BA">
        <w:rPr>
          <w:rFonts w:eastAsia="標楷體" w:hint="eastAsia"/>
          <w:sz w:val="28"/>
          <w:szCs w:val="28"/>
        </w:rPr>
        <w:t>1</w:t>
      </w:r>
      <w:r w:rsidRPr="001711BA">
        <w:rPr>
          <w:rFonts w:eastAsia="標楷體"/>
          <w:sz w:val="28"/>
          <w:szCs w:val="28"/>
        </w:rPr>
        <w:t>）</w:t>
      </w:r>
      <w:r w:rsidRPr="00E47D66">
        <w:rPr>
          <w:rFonts w:eastAsia="標楷體"/>
          <w:sz w:val="28"/>
          <w:szCs w:val="28"/>
        </w:rPr>
        <w:t>的變化可發現，在</w:t>
      </w:r>
      <w:r w:rsidRPr="00E47D66">
        <w:rPr>
          <w:rFonts w:eastAsia="標楷體"/>
          <w:sz w:val="28"/>
          <w:szCs w:val="28"/>
        </w:rPr>
        <w:t>2013</w:t>
      </w:r>
      <w:r w:rsidRPr="00E47D66">
        <w:rPr>
          <w:rFonts w:eastAsia="標楷體"/>
          <w:sz w:val="28"/>
          <w:szCs w:val="28"/>
        </w:rPr>
        <w:t>年</w:t>
      </w:r>
      <w:r w:rsidRPr="00E47D66">
        <w:rPr>
          <w:rFonts w:eastAsia="標楷體"/>
          <w:sz w:val="28"/>
          <w:szCs w:val="28"/>
        </w:rPr>
        <w:t>1</w:t>
      </w:r>
      <w:r>
        <w:rPr>
          <w:rFonts w:eastAsia="標楷體" w:hint="eastAsia"/>
          <w:sz w:val="28"/>
          <w:szCs w:val="28"/>
        </w:rPr>
        <w:t>至</w:t>
      </w:r>
      <w:r w:rsidRPr="00E47D66">
        <w:rPr>
          <w:rFonts w:eastAsia="標楷體"/>
          <w:sz w:val="28"/>
          <w:szCs w:val="28"/>
        </w:rPr>
        <w:t>6</w:t>
      </w:r>
      <w:r w:rsidRPr="00E47D66">
        <w:rPr>
          <w:rFonts w:eastAsia="標楷體"/>
          <w:sz w:val="28"/>
          <w:szCs w:val="28"/>
        </w:rPr>
        <w:t>月間，僅日本維持製造業穩定擴張，歐元區則一直處於景氣萎縮狀態</w:t>
      </w:r>
      <w:r>
        <w:rPr>
          <w:rFonts w:eastAsia="標楷體" w:hint="eastAsia"/>
          <w:sz w:val="28"/>
          <w:szCs w:val="28"/>
        </w:rPr>
        <w:t>，</w:t>
      </w:r>
      <w:r>
        <w:rPr>
          <w:rFonts w:eastAsia="標楷體" w:hint="eastAsia"/>
          <w:sz w:val="28"/>
          <w:szCs w:val="28"/>
        </w:rPr>
        <w:t>2013</w:t>
      </w:r>
      <w:r>
        <w:rPr>
          <w:rFonts w:eastAsia="標楷體" w:hint="eastAsia"/>
          <w:sz w:val="28"/>
          <w:szCs w:val="28"/>
        </w:rPr>
        <w:t>年</w:t>
      </w:r>
      <w:r>
        <w:rPr>
          <w:rFonts w:eastAsia="標楷體" w:hint="eastAsia"/>
          <w:sz w:val="28"/>
          <w:szCs w:val="28"/>
        </w:rPr>
        <w:t>7</w:t>
      </w:r>
      <w:r>
        <w:rPr>
          <w:rFonts w:eastAsia="標楷體" w:hint="eastAsia"/>
          <w:sz w:val="28"/>
          <w:szCs w:val="28"/>
        </w:rPr>
        <w:t>月後始逐漸好轉</w:t>
      </w:r>
      <w:r w:rsidRPr="0081065B">
        <w:rPr>
          <w:rFonts w:eastAsia="標楷體" w:hint="eastAsia"/>
          <w:sz w:val="28"/>
          <w:szCs w:val="28"/>
        </w:rPr>
        <w:t>。</w:t>
      </w:r>
      <w:r>
        <w:rPr>
          <w:rFonts w:eastAsia="標楷體" w:hint="eastAsia"/>
          <w:sz w:val="28"/>
          <w:szCs w:val="28"/>
        </w:rPr>
        <w:t>由於</w:t>
      </w:r>
      <w:r w:rsidRPr="00801EAB">
        <w:rPr>
          <w:rFonts w:eastAsia="標楷體"/>
          <w:sz w:val="28"/>
          <w:szCs w:val="28"/>
        </w:rPr>
        <w:t>全球景氣回升的步伐緩慢，進而導致此期間原物料需求低迷，國際價格普遍呈現下滑走勢</w:t>
      </w:r>
      <w:r>
        <w:rPr>
          <w:rFonts w:eastAsia="標楷體" w:hint="eastAsia"/>
          <w:sz w:val="28"/>
          <w:szCs w:val="28"/>
        </w:rPr>
        <w:t>，本文將就</w:t>
      </w:r>
      <w:r w:rsidRPr="005A376B">
        <w:rPr>
          <w:rFonts w:eastAsia="標楷體"/>
          <w:bCs/>
          <w:sz w:val="28"/>
          <w:szCs w:val="28"/>
        </w:rPr>
        <w:t>近一年國際重要</w:t>
      </w:r>
      <w:proofErr w:type="gramStart"/>
      <w:r w:rsidRPr="005A376B">
        <w:rPr>
          <w:rFonts w:eastAsia="標楷體"/>
          <w:bCs/>
          <w:sz w:val="28"/>
          <w:szCs w:val="28"/>
        </w:rPr>
        <w:t>原物料價量</w:t>
      </w:r>
      <w:proofErr w:type="gramEnd"/>
      <w:r w:rsidRPr="005A376B">
        <w:rPr>
          <w:rFonts w:eastAsia="標楷體"/>
          <w:bCs/>
          <w:sz w:val="28"/>
          <w:szCs w:val="28"/>
        </w:rPr>
        <w:t>走勢</w:t>
      </w:r>
      <w:r w:rsidRPr="005A376B">
        <w:rPr>
          <w:rFonts w:eastAsia="標楷體" w:hint="eastAsia"/>
          <w:bCs/>
          <w:sz w:val="28"/>
          <w:szCs w:val="28"/>
        </w:rPr>
        <w:t>及未來</w:t>
      </w:r>
      <w:r>
        <w:rPr>
          <w:rFonts w:eastAsia="標楷體" w:hint="eastAsia"/>
          <w:bCs/>
          <w:sz w:val="28"/>
          <w:szCs w:val="28"/>
        </w:rPr>
        <w:t>展望</w:t>
      </w:r>
      <w:r w:rsidRPr="005A376B">
        <w:rPr>
          <w:rFonts w:eastAsia="標楷體" w:hint="eastAsia"/>
          <w:bCs/>
          <w:sz w:val="28"/>
          <w:szCs w:val="28"/>
        </w:rPr>
        <w:t>進行探討。</w:t>
      </w:r>
    </w:p>
    <w:p w:rsidR="0006695E" w:rsidRPr="00141BCA" w:rsidRDefault="0006695E" w:rsidP="0006695E">
      <w:pPr>
        <w:adjustRightInd w:val="0"/>
        <w:snapToGrid w:val="0"/>
        <w:spacing w:before="100" w:beforeAutospacing="1"/>
        <w:jc w:val="center"/>
        <w:rPr>
          <w:rFonts w:eastAsia="標楷體"/>
          <w:b/>
          <w:kern w:val="0"/>
          <w:sz w:val="26"/>
          <w:szCs w:val="26"/>
        </w:rPr>
      </w:pPr>
      <w:bookmarkStart w:id="121" w:name="_Ref364407615"/>
      <w:bookmarkStart w:id="122" w:name="_Toc364953176"/>
      <w:bookmarkStart w:id="123" w:name="_Ref364407604"/>
      <w:r w:rsidRPr="00141BCA">
        <w:rPr>
          <w:rFonts w:eastAsia="標楷體"/>
          <w:b/>
          <w:kern w:val="0"/>
          <w:sz w:val="26"/>
          <w:szCs w:val="26"/>
        </w:rPr>
        <w:t>表</w:t>
      </w:r>
      <w:r w:rsidRPr="00141BCA">
        <w:rPr>
          <w:rFonts w:eastAsia="標楷體"/>
          <w:b/>
          <w:kern w:val="0"/>
          <w:sz w:val="26"/>
          <w:szCs w:val="26"/>
        </w:rPr>
        <w:fldChar w:fldCharType="begin"/>
      </w:r>
      <w:r w:rsidRPr="00141BCA">
        <w:rPr>
          <w:rFonts w:eastAsia="標楷體"/>
          <w:b/>
          <w:kern w:val="0"/>
          <w:sz w:val="26"/>
          <w:szCs w:val="26"/>
        </w:rPr>
        <w:instrText xml:space="preserve"> SEQ </w:instrText>
      </w:r>
      <w:r w:rsidRPr="00141BCA">
        <w:rPr>
          <w:rFonts w:eastAsia="標楷體"/>
          <w:b/>
          <w:kern w:val="0"/>
          <w:sz w:val="26"/>
          <w:szCs w:val="26"/>
        </w:rPr>
        <w:instrText>表格</w:instrText>
      </w:r>
      <w:r w:rsidRPr="00141BCA">
        <w:rPr>
          <w:rFonts w:eastAsia="標楷體"/>
          <w:b/>
          <w:kern w:val="0"/>
          <w:sz w:val="26"/>
          <w:szCs w:val="26"/>
        </w:rPr>
        <w:instrText xml:space="preserve"> \* ARABIC </w:instrText>
      </w:r>
      <w:r w:rsidRPr="00141BCA">
        <w:rPr>
          <w:rFonts w:eastAsia="標楷體"/>
          <w:b/>
          <w:kern w:val="0"/>
          <w:sz w:val="26"/>
          <w:szCs w:val="26"/>
        </w:rPr>
        <w:fldChar w:fldCharType="separate"/>
      </w:r>
      <w:r w:rsidR="00AE5204">
        <w:rPr>
          <w:rFonts w:eastAsia="標楷體"/>
          <w:b/>
          <w:noProof/>
          <w:kern w:val="0"/>
          <w:sz w:val="26"/>
          <w:szCs w:val="26"/>
        </w:rPr>
        <w:t>1</w:t>
      </w:r>
      <w:r w:rsidRPr="00141BCA">
        <w:rPr>
          <w:rFonts w:eastAsia="標楷體"/>
          <w:b/>
          <w:kern w:val="0"/>
          <w:sz w:val="26"/>
          <w:szCs w:val="26"/>
        </w:rPr>
        <w:fldChar w:fldCharType="end"/>
      </w:r>
      <w:bookmarkEnd w:id="121"/>
      <w:r w:rsidRPr="00141BCA">
        <w:rPr>
          <w:rFonts w:eastAsia="標楷體"/>
          <w:b/>
          <w:kern w:val="0"/>
          <w:sz w:val="26"/>
          <w:szCs w:val="26"/>
        </w:rPr>
        <w:t xml:space="preserve">　主要國家製造業</w:t>
      </w:r>
      <w:r w:rsidRPr="00141BCA">
        <w:rPr>
          <w:rFonts w:eastAsia="標楷體"/>
          <w:b/>
          <w:kern w:val="0"/>
          <w:sz w:val="26"/>
          <w:szCs w:val="26"/>
        </w:rPr>
        <w:t>PMI</w:t>
      </w:r>
      <w:r w:rsidRPr="00141BCA">
        <w:rPr>
          <w:rFonts w:eastAsia="標楷體"/>
          <w:b/>
          <w:kern w:val="0"/>
          <w:sz w:val="26"/>
          <w:szCs w:val="26"/>
        </w:rPr>
        <w:t>指數</w:t>
      </w:r>
      <w:bookmarkEnd w:id="122"/>
      <w:bookmarkEnd w:id="123"/>
    </w:p>
    <w:tbl>
      <w:tblPr>
        <w:tblW w:w="5625" w:type="pct"/>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82"/>
        <w:gridCol w:w="911"/>
        <w:gridCol w:w="1044"/>
        <w:gridCol w:w="1044"/>
        <w:gridCol w:w="1044"/>
        <w:gridCol w:w="1044"/>
        <w:gridCol w:w="1044"/>
        <w:gridCol w:w="1044"/>
        <w:gridCol w:w="1044"/>
      </w:tblGrid>
      <w:tr w:rsidR="0006695E" w:rsidRPr="00141BCA" w:rsidTr="00A454E8">
        <w:trPr>
          <w:trHeight w:val="330"/>
        </w:trPr>
        <w:tc>
          <w:tcPr>
            <w:tcW w:w="629" w:type="pct"/>
            <w:tcBorders>
              <w:top w:val="single" w:sz="4" w:space="0" w:color="auto"/>
              <w:left w:val="single" w:sz="4" w:space="0" w:color="auto"/>
              <w:bottom w:val="single" w:sz="4" w:space="0" w:color="auto"/>
              <w:right w:val="single" w:sz="4" w:space="0" w:color="auto"/>
            </w:tcBorders>
            <w:noWrap/>
            <w:vAlign w:val="center"/>
          </w:tcPr>
          <w:p w:rsidR="0006695E" w:rsidRPr="00141BCA" w:rsidRDefault="0006695E" w:rsidP="00A454E8">
            <w:pPr>
              <w:widowControl/>
              <w:rPr>
                <w:rFonts w:eastAsia="標楷體"/>
                <w:kern w:val="0"/>
              </w:rPr>
            </w:pP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b/>
                <w:kern w:val="0"/>
              </w:rPr>
            </w:pPr>
            <w:r w:rsidRPr="00141BCA">
              <w:rPr>
                <w:rFonts w:eastAsia="標楷體"/>
                <w:b/>
                <w:kern w:val="0"/>
              </w:rPr>
              <w:t>2013/1</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b/>
                <w:kern w:val="0"/>
              </w:rPr>
            </w:pPr>
            <w:r w:rsidRPr="00141BCA">
              <w:rPr>
                <w:rFonts w:eastAsia="標楷體"/>
                <w:b/>
                <w:kern w:val="0"/>
              </w:rPr>
              <w:t>2013/2</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b/>
                <w:kern w:val="0"/>
              </w:rPr>
            </w:pPr>
            <w:r w:rsidRPr="00141BCA">
              <w:rPr>
                <w:rFonts w:eastAsia="標楷體"/>
                <w:b/>
                <w:kern w:val="0"/>
              </w:rPr>
              <w:t>2013/3</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b/>
                <w:kern w:val="0"/>
              </w:rPr>
            </w:pPr>
            <w:r w:rsidRPr="00141BCA">
              <w:rPr>
                <w:rFonts w:eastAsia="標楷體"/>
                <w:b/>
                <w:kern w:val="0"/>
              </w:rPr>
              <w:t>2013/4</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b/>
                <w:kern w:val="0"/>
              </w:rPr>
            </w:pPr>
            <w:r w:rsidRPr="00141BCA">
              <w:rPr>
                <w:rFonts w:eastAsia="標楷體"/>
                <w:b/>
                <w:kern w:val="0"/>
              </w:rPr>
              <w:t>2013/5</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b/>
                <w:kern w:val="0"/>
              </w:rPr>
            </w:pPr>
            <w:r w:rsidRPr="00141BCA">
              <w:rPr>
                <w:rFonts w:eastAsia="標楷體"/>
                <w:b/>
                <w:kern w:val="0"/>
              </w:rPr>
              <w:t>2013/6</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b/>
                <w:kern w:val="0"/>
              </w:rPr>
            </w:pPr>
            <w:r w:rsidRPr="00141BCA">
              <w:rPr>
                <w:rFonts w:eastAsia="標楷體"/>
                <w:b/>
                <w:kern w:val="0"/>
              </w:rPr>
              <w:t>2013/7</w:t>
            </w:r>
          </w:p>
        </w:tc>
        <w:tc>
          <w:tcPr>
            <w:tcW w:w="555" w:type="pct"/>
            <w:tcBorders>
              <w:top w:val="single" w:sz="4" w:space="0" w:color="auto"/>
              <w:left w:val="single" w:sz="4" w:space="0" w:color="auto"/>
              <w:bottom w:val="single" w:sz="4" w:space="0" w:color="auto"/>
              <w:right w:val="single" w:sz="4" w:space="0" w:color="auto"/>
            </w:tcBorders>
            <w:vAlign w:val="center"/>
          </w:tcPr>
          <w:p w:rsidR="0006695E" w:rsidRPr="00141BCA" w:rsidRDefault="0006695E" w:rsidP="00A454E8">
            <w:pPr>
              <w:widowControl/>
              <w:jc w:val="center"/>
              <w:rPr>
                <w:rFonts w:eastAsia="標楷體"/>
                <w:b/>
                <w:kern w:val="0"/>
              </w:rPr>
            </w:pPr>
            <w:r w:rsidRPr="00141BCA">
              <w:rPr>
                <w:rFonts w:eastAsia="標楷體"/>
                <w:b/>
                <w:kern w:val="0"/>
              </w:rPr>
              <w:t>2013/</w:t>
            </w:r>
            <w:r>
              <w:rPr>
                <w:rFonts w:eastAsia="標楷體" w:hint="eastAsia"/>
                <w:b/>
                <w:kern w:val="0"/>
              </w:rPr>
              <w:t>8</w:t>
            </w:r>
          </w:p>
        </w:tc>
      </w:tr>
      <w:tr w:rsidR="0006695E" w:rsidRPr="00141BCA" w:rsidTr="00A454E8">
        <w:trPr>
          <w:trHeight w:val="330"/>
        </w:trPr>
        <w:tc>
          <w:tcPr>
            <w:tcW w:w="629"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rPr>
                <w:rFonts w:eastAsia="標楷體"/>
                <w:kern w:val="0"/>
              </w:rPr>
            </w:pPr>
            <w:r w:rsidRPr="00141BCA">
              <w:rPr>
                <w:rFonts w:eastAsia="標楷體"/>
                <w:kern w:val="0"/>
              </w:rPr>
              <w:t>美國</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53.1</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54.2</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51.3</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50.7</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49</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50.9</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55.4</w:t>
            </w:r>
          </w:p>
        </w:tc>
        <w:tc>
          <w:tcPr>
            <w:tcW w:w="555" w:type="pct"/>
            <w:tcBorders>
              <w:top w:val="single" w:sz="4" w:space="0" w:color="auto"/>
              <w:left w:val="single" w:sz="4" w:space="0" w:color="auto"/>
              <w:bottom w:val="single" w:sz="4" w:space="0" w:color="auto"/>
              <w:right w:val="single" w:sz="4" w:space="0" w:color="auto"/>
            </w:tcBorders>
            <w:vAlign w:val="center"/>
          </w:tcPr>
          <w:p w:rsidR="0006695E" w:rsidRPr="00141BCA" w:rsidRDefault="0006695E" w:rsidP="00A454E8">
            <w:pPr>
              <w:widowControl/>
              <w:jc w:val="center"/>
              <w:rPr>
                <w:rFonts w:eastAsia="標楷體"/>
                <w:kern w:val="0"/>
              </w:rPr>
            </w:pPr>
            <w:r w:rsidRPr="00141BCA">
              <w:rPr>
                <w:rFonts w:eastAsia="標楷體"/>
                <w:kern w:val="0"/>
              </w:rPr>
              <w:t>55.</w:t>
            </w:r>
            <w:r>
              <w:rPr>
                <w:rFonts w:eastAsia="標楷體" w:hint="eastAsia"/>
                <w:kern w:val="0"/>
              </w:rPr>
              <w:t>7</w:t>
            </w:r>
          </w:p>
        </w:tc>
      </w:tr>
      <w:tr w:rsidR="0006695E" w:rsidRPr="00141BCA" w:rsidTr="00A454E8">
        <w:trPr>
          <w:trHeight w:val="330"/>
        </w:trPr>
        <w:tc>
          <w:tcPr>
            <w:tcW w:w="629"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rPr>
                <w:rFonts w:eastAsia="標楷體"/>
                <w:kern w:val="0"/>
              </w:rPr>
            </w:pPr>
            <w:r w:rsidRPr="00141BCA">
              <w:rPr>
                <w:rFonts w:eastAsia="標楷體"/>
                <w:kern w:val="0"/>
              </w:rPr>
              <w:t>歐元區</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47.9</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47.9</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46.8</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46.7</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48.3</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48.7</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50.3</w:t>
            </w:r>
          </w:p>
        </w:tc>
        <w:tc>
          <w:tcPr>
            <w:tcW w:w="555" w:type="pct"/>
            <w:tcBorders>
              <w:top w:val="single" w:sz="4" w:space="0" w:color="auto"/>
              <w:left w:val="single" w:sz="4" w:space="0" w:color="auto"/>
              <w:bottom w:val="single" w:sz="4" w:space="0" w:color="auto"/>
              <w:right w:val="single" w:sz="4" w:space="0" w:color="auto"/>
            </w:tcBorders>
            <w:vAlign w:val="center"/>
          </w:tcPr>
          <w:p w:rsidR="0006695E" w:rsidRPr="00141BCA" w:rsidRDefault="0006695E" w:rsidP="00A454E8">
            <w:pPr>
              <w:widowControl/>
              <w:jc w:val="center"/>
              <w:rPr>
                <w:rFonts w:eastAsia="標楷體"/>
                <w:kern w:val="0"/>
              </w:rPr>
            </w:pPr>
            <w:r w:rsidRPr="00141BCA">
              <w:rPr>
                <w:rFonts w:eastAsia="標楷體"/>
                <w:kern w:val="0"/>
              </w:rPr>
              <w:t>5</w:t>
            </w:r>
            <w:r>
              <w:rPr>
                <w:rFonts w:eastAsia="標楷體" w:hint="eastAsia"/>
                <w:kern w:val="0"/>
              </w:rPr>
              <w:t>1.4</w:t>
            </w:r>
          </w:p>
        </w:tc>
      </w:tr>
      <w:tr w:rsidR="0006695E" w:rsidRPr="00141BCA" w:rsidTr="00A454E8">
        <w:trPr>
          <w:trHeight w:val="330"/>
        </w:trPr>
        <w:tc>
          <w:tcPr>
            <w:tcW w:w="629"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rPr>
                <w:rFonts w:eastAsia="標楷體"/>
                <w:kern w:val="0"/>
              </w:rPr>
            </w:pPr>
            <w:r w:rsidRPr="00141BCA">
              <w:rPr>
                <w:rFonts w:eastAsia="標楷體"/>
                <w:kern w:val="0"/>
              </w:rPr>
              <w:t>日本</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47.7</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48.5</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50.4</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51.1</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51.5</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52.3</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50.7</w:t>
            </w:r>
          </w:p>
        </w:tc>
        <w:tc>
          <w:tcPr>
            <w:tcW w:w="555" w:type="pct"/>
            <w:tcBorders>
              <w:top w:val="single" w:sz="4" w:space="0" w:color="auto"/>
              <w:left w:val="single" w:sz="4" w:space="0" w:color="auto"/>
              <w:bottom w:val="single" w:sz="4" w:space="0" w:color="auto"/>
              <w:right w:val="single" w:sz="4" w:space="0" w:color="auto"/>
            </w:tcBorders>
            <w:vAlign w:val="center"/>
          </w:tcPr>
          <w:p w:rsidR="0006695E" w:rsidRPr="00141BCA" w:rsidRDefault="0006695E" w:rsidP="00A454E8">
            <w:pPr>
              <w:widowControl/>
              <w:jc w:val="center"/>
              <w:rPr>
                <w:rFonts w:eastAsia="標楷體"/>
                <w:kern w:val="0"/>
              </w:rPr>
            </w:pPr>
            <w:r w:rsidRPr="00141BCA">
              <w:rPr>
                <w:rFonts w:eastAsia="標楷體"/>
                <w:kern w:val="0"/>
              </w:rPr>
              <w:t>5</w:t>
            </w:r>
            <w:r>
              <w:rPr>
                <w:rFonts w:eastAsia="標楷體" w:hint="eastAsia"/>
                <w:kern w:val="0"/>
              </w:rPr>
              <w:t>2.2</w:t>
            </w:r>
          </w:p>
        </w:tc>
      </w:tr>
      <w:tr w:rsidR="0006695E" w:rsidRPr="00141BCA" w:rsidTr="00A454E8">
        <w:trPr>
          <w:trHeight w:val="330"/>
        </w:trPr>
        <w:tc>
          <w:tcPr>
            <w:tcW w:w="629"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rPr>
                <w:rFonts w:eastAsia="標楷體"/>
                <w:kern w:val="0"/>
              </w:rPr>
            </w:pPr>
            <w:r w:rsidRPr="00141BCA">
              <w:rPr>
                <w:rFonts w:eastAsia="標楷體"/>
                <w:kern w:val="0"/>
              </w:rPr>
              <w:t>中國大陸</w:t>
            </w:r>
          </w:p>
        </w:tc>
        <w:tc>
          <w:tcPr>
            <w:tcW w:w="48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52.3</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50.4</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51.6</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50.4</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49.2</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48.2</w:t>
            </w:r>
          </w:p>
        </w:tc>
        <w:tc>
          <w:tcPr>
            <w:tcW w:w="555" w:type="pct"/>
            <w:tcBorders>
              <w:top w:val="single" w:sz="4" w:space="0" w:color="auto"/>
              <w:left w:val="single" w:sz="4" w:space="0" w:color="auto"/>
              <w:bottom w:val="single" w:sz="4" w:space="0" w:color="auto"/>
              <w:right w:val="single" w:sz="4" w:space="0" w:color="auto"/>
            </w:tcBorders>
            <w:noWrap/>
            <w:vAlign w:val="center"/>
            <w:hideMark/>
          </w:tcPr>
          <w:p w:rsidR="0006695E" w:rsidRPr="00141BCA" w:rsidRDefault="0006695E" w:rsidP="00A454E8">
            <w:pPr>
              <w:widowControl/>
              <w:jc w:val="center"/>
              <w:rPr>
                <w:rFonts w:eastAsia="標楷體"/>
                <w:kern w:val="0"/>
              </w:rPr>
            </w:pPr>
            <w:r w:rsidRPr="00141BCA">
              <w:rPr>
                <w:rFonts w:eastAsia="標楷體"/>
                <w:kern w:val="0"/>
              </w:rPr>
              <w:t>47.7</w:t>
            </w:r>
          </w:p>
        </w:tc>
        <w:tc>
          <w:tcPr>
            <w:tcW w:w="555" w:type="pct"/>
            <w:tcBorders>
              <w:top w:val="single" w:sz="4" w:space="0" w:color="auto"/>
              <w:left w:val="single" w:sz="4" w:space="0" w:color="auto"/>
              <w:bottom w:val="single" w:sz="4" w:space="0" w:color="auto"/>
              <w:right w:val="single" w:sz="4" w:space="0" w:color="auto"/>
            </w:tcBorders>
            <w:vAlign w:val="center"/>
          </w:tcPr>
          <w:p w:rsidR="0006695E" w:rsidRPr="00141BCA" w:rsidRDefault="0006695E" w:rsidP="00A454E8">
            <w:pPr>
              <w:widowControl/>
              <w:jc w:val="center"/>
              <w:rPr>
                <w:rFonts w:eastAsia="標楷體"/>
                <w:kern w:val="0"/>
              </w:rPr>
            </w:pPr>
            <w:r>
              <w:rPr>
                <w:rFonts w:eastAsia="標楷體" w:hint="eastAsia"/>
                <w:kern w:val="0"/>
              </w:rPr>
              <w:t>50.1</w:t>
            </w:r>
          </w:p>
        </w:tc>
      </w:tr>
    </w:tbl>
    <w:p w:rsidR="0006695E" w:rsidRPr="00141BCA" w:rsidRDefault="0006695E" w:rsidP="0006695E">
      <w:pPr>
        <w:tabs>
          <w:tab w:val="left" w:pos="1770"/>
        </w:tabs>
        <w:adjustRightInd w:val="0"/>
        <w:snapToGrid w:val="0"/>
        <w:spacing w:line="240" w:lineRule="exact"/>
        <w:jc w:val="both"/>
        <w:rPr>
          <w:rFonts w:eastAsia="標楷體"/>
          <w:spacing w:val="-10"/>
          <w:sz w:val="20"/>
          <w:szCs w:val="20"/>
        </w:rPr>
      </w:pPr>
      <w:r w:rsidRPr="00141BCA">
        <w:rPr>
          <w:rFonts w:eastAsia="標楷體"/>
          <w:spacing w:val="-10"/>
          <w:sz w:val="20"/>
          <w:szCs w:val="20"/>
        </w:rPr>
        <w:t>資料來源：</w:t>
      </w:r>
      <w:r w:rsidRPr="00141BCA">
        <w:rPr>
          <w:rFonts w:eastAsia="標楷體"/>
          <w:kern w:val="0"/>
          <w:sz w:val="20"/>
          <w:szCs w:val="20"/>
        </w:rPr>
        <w:t>Global Insight</w:t>
      </w:r>
      <w:r w:rsidRPr="00141BCA">
        <w:rPr>
          <w:rFonts w:eastAsia="標楷體"/>
          <w:kern w:val="0"/>
          <w:sz w:val="20"/>
          <w:szCs w:val="20"/>
        </w:rPr>
        <w:t>、</w:t>
      </w:r>
      <w:r w:rsidRPr="00141BCA">
        <w:rPr>
          <w:rFonts w:eastAsia="標楷體"/>
          <w:kern w:val="0"/>
          <w:sz w:val="20"/>
          <w:szCs w:val="20"/>
        </w:rPr>
        <w:t>World Bank</w:t>
      </w:r>
      <w:r w:rsidRPr="00141BCA">
        <w:rPr>
          <w:rFonts w:eastAsia="標楷體"/>
          <w:kern w:val="0"/>
          <w:sz w:val="20"/>
          <w:szCs w:val="20"/>
        </w:rPr>
        <w:t>資料庫。</w:t>
      </w:r>
    </w:p>
    <w:p w:rsidR="0006695E" w:rsidRPr="0006695E" w:rsidRDefault="0006695E" w:rsidP="0006695E">
      <w:pPr>
        <w:pStyle w:val="Web"/>
        <w:spacing w:before="120" w:line="500" w:lineRule="exact"/>
        <w:ind w:leftChars="-30" w:left="-72"/>
        <w:jc w:val="both"/>
        <w:rPr>
          <w:rFonts w:eastAsia="標楷體"/>
          <w:b/>
          <w:bCs/>
          <w:sz w:val="32"/>
          <w:szCs w:val="28"/>
        </w:rPr>
      </w:pPr>
      <w:r w:rsidRPr="0006695E">
        <w:rPr>
          <w:rFonts w:eastAsia="標楷體"/>
          <w:b/>
          <w:bCs/>
          <w:sz w:val="32"/>
          <w:szCs w:val="28"/>
        </w:rPr>
        <w:t>二、近一年國際重要</w:t>
      </w:r>
      <w:proofErr w:type="gramStart"/>
      <w:r w:rsidRPr="0006695E">
        <w:rPr>
          <w:rFonts w:eastAsia="標楷體"/>
          <w:b/>
          <w:bCs/>
          <w:sz w:val="32"/>
          <w:szCs w:val="28"/>
        </w:rPr>
        <w:t>原物料價量</w:t>
      </w:r>
      <w:proofErr w:type="gramEnd"/>
      <w:r w:rsidRPr="0006695E">
        <w:rPr>
          <w:rFonts w:eastAsia="標楷體"/>
          <w:b/>
          <w:bCs/>
          <w:sz w:val="32"/>
          <w:szCs w:val="28"/>
        </w:rPr>
        <w:t>走勢</w:t>
      </w:r>
    </w:p>
    <w:p w:rsidR="0006695E" w:rsidRDefault="0006695E" w:rsidP="0006695E">
      <w:pPr>
        <w:pStyle w:val="Web"/>
        <w:spacing w:line="500" w:lineRule="exact"/>
        <w:ind w:leftChars="-50" w:left="-120"/>
        <w:jc w:val="both"/>
        <w:rPr>
          <w:rFonts w:eastAsia="標楷體"/>
          <w:b/>
          <w:bCs/>
          <w:sz w:val="28"/>
          <w:szCs w:val="28"/>
        </w:rPr>
      </w:pPr>
      <w:r w:rsidRPr="00E47D66">
        <w:rPr>
          <w:rFonts w:eastAsia="標楷體"/>
          <w:b/>
          <w:bCs/>
          <w:sz w:val="28"/>
          <w:szCs w:val="28"/>
        </w:rPr>
        <w:t>（一）大宗物資</w:t>
      </w:r>
    </w:p>
    <w:p w:rsidR="0006695E" w:rsidRPr="00AE7C03" w:rsidRDefault="0006695E" w:rsidP="0006695E">
      <w:pPr>
        <w:pStyle w:val="Web"/>
        <w:spacing w:line="500" w:lineRule="exact"/>
        <w:ind w:rightChars="-59" w:right="-142" w:firstLineChars="200" w:firstLine="560"/>
        <w:jc w:val="both"/>
        <w:rPr>
          <w:rFonts w:eastAsia="標楷體"/>
          <w:bCs/>
          <w:sz w:val="28"/>
          <w:szCs w:val="28"/>
        </w:rPr>
      </w:pPr>
      <w:r w:rsidRPr="00AE7C03">
        <w:rPr>
          <w:rFonts w:eastAsia="標楷體" w:hint="eastAsia"/>
          <w:bCs/>
          <w:sz w:val="28"/>
          <w:szCs w:val="28"/>
        </w:rPr>
        <w:t>近年</w:t>
      </w:r>
      <w:r w:rsidRPr="00AE7C03">
        <w:rPr>
          <w:rFonts w:eastAsia="標楷體"/>
          <w:bCs/>
          <w:sz w:val="28"/>
          <w:szCs w:val="28"/>
        </w:rPr>
        <w:t>國際大宗物資價格受氣候變化的影響，出現</w:t>
      </w:r>
      <w:r w:rsidRPr="00AE7C03">
        <w:rPr>
          <w:rFonts w:eastAsia="標楷體" w:hint="eastAsia"/>
          <w:bCs/>
          <w:sz w:val="28"/>
          <w:szCs w:val="28"/>
        </w:rPr>
        <w:t>較大幅度</w:t>
      </w:r>
      <w:r w:rsidRPr="00AE7C03">
        <w:rPr>
          <w:rFonts w:eastAsia="標楷體"/>
          <w:bCs/>
          <w:sz w:val="28"/>
          <w:szCs w:val="28"/>
        </w:rPr>
        <w:t>的波動。</w:t>
      </w:r>
      <w:r w:rsidRPr="00AE7C03">
        <w:rPr>
          <w:rFonts w:eastAsia="標楷體"/>
          <w:bCs/>
          <w:sz w:val="28"/>
          <w:szCs w:val="28"/>
        </w:rPr>
        <w:t>2012</w:t>
      </w:r>
      <w:r w:rsidRPr="00AE7C03">
        <w:rPr>
          <w:rFonts w:eastAsia="標楷體"/>
          <w:bCs/>
          <w:sz w:val="28"/>
          <w:szCs w:val="28"/>
        </w:rPr>
        <w:t>年因各產區乾旱而產量銳減，農作物價格在下半年迅速攀升；</w:t>
      </w:r>
      <w:r w:rsidRPr="00AE7C03">
        <w:rPr>
          <w:rFonts w:eastAsia="標楷體"/>
          <w:bCs/>
          <w:sz w:val="28"/>
          <w:szCs w:val="28"/>
        </w:rPr>
        <w:t>2013</w:t>
      </w:r>
      <w:r w:rsidRPr="00AE7C03">
        <w:rPr>
          <w:rFonts w:eastAsia="標楷體"/>
          <w:bCs/>
          <w:sz w:val="28"/>
          <w:szCs w:val="28"/>
        </w:rPr>
        <w:t>年則因產量逐漸恢復，加上天氣預測轉佳，價格開始一路下滑。透過國際</w:t>
      </w:r>
      <w:proofErr w:type="gramStart"/>
      <w:r w:rsidRPr="00AE7C03">
        <w:rPr>
          <w:rFonts w:eastAsia="標楷體"/>
          <w:bCs/>
          <w:sz w:val="28"/>
          <w:szCs w:val="28"/>
        </w:rPr>
        <w:t>榖</w:t>
      </w:r>
      <w:proofErr w:type="gramEnd"/>
      <w:r w:rsidRPr="00AE7C03">
        <w:rPr>
          <w:rFonts w:eastAsia="標楷體"/>
          <w:bCs/>
          <w:sz w:val="28"/>
          <w:szCs w:val="28"/>
        </w:rPr>
        <w:t>物協會（</w:t>
      </w:r>
      <w:r w:rsidRPr="00AE7C03">
        <w:rPr>
          <w:rFonts w:eastAsia="標楷體"/>
          <w:bCs/>
          <w:sz w:val="28"/>
          <w:szCs w:val="28"/>
        </w:rPr>
        <w:t>IGC</w:t>
      </w:r>
      <w:r w:rsidRPr="00AE7C03">
        <w:rPr>
          <w:rFonts w:eastAsia="標楷體"/>
          <w:bCs/>
          <w:sz w:val="28"/>
          <w:szCs w:val="28"/>
        </w:rPr>
        <w:t>）所發</w:t>
      </w:r>
      <w:r>
        <w:rPr>
          <w:rFonts w:eastAsia="標楷體" w:hint="eastAsia"/>
          <w:bCs/>
          <w:sz w:val="28"/>
          <w:szCs w:val="28"/>
        </w:rPr>
        <w:t>布</w:t>
      </w:r>
      <w:r w:rsidRPr="00AE7C03">
        <w:rPr>
          <w:rFonts w:eastAsia="標楷體"/>
          <w:bCs/>
          <w:sz w:val="28"/>
          <w:szCs w:val="28"/>
        </w:rPr>
        <w:t>的穀物與油籽指數（</w:t>
      </w:r>
      <w:r w:rsidRPr="00AE7C03">
        <w:rPr>
          <w:rFonts w:eastAsia="標楷體"/>
          <w:bCs/>
          <w:sz w:val="28"/>
          <w:szCs w:val="28"/>
        </w:rPr>
        <w:t>GOI</w:t>
      </w:r>
      <w:r w:rsidRPr="00AE7C03">
        <w:rPr>
          <w:rFonts w:eastAsia="標楷體"/>
          <w:bCs/>
          <w:sz w:val="28"/>
          <w:szCs w:val="28"/>
        </w:rPr>
        <w:t>）可發現，國際大宗物資價格在</w:t>
      </w:r>
      <w:r w:rsidRPr="00AE7C03">
        <w:rPr>
          <w:rFonts w:eastAsia="標楷體"/>
          <w:bCs/>
          <w:sz w:val="28"/>
          <w:szCs w:val="28"/>
        </w:rPr>
        <w:t>2012</w:t>
      </w:r>
      <w:r w:rsidRPr="00AE7C03">
        <w:rPr>
          <w:rFonts w:eastAsia="標楷體"/>
          <w:bCs/>
          <w:sz w:val="28"/>
          <w:szCs w:val="28"/>
        </w:rPr>
        <w:t>年下半年達到</w:t>
      </w:r>
      <w:proofErr w:type="gramStart"/>
      <w:r w:rsidRPr="00AE7C03">
        <w:rPr>
          <w:rFonts w:eastAsia="標楷體"/>
          <w:bCs/>
          <w:sz w:val="28"/>
          <w:szCs w:val="28"/>
        </w:rPr>
        <w:t>近三年來的</w:t>
      </w:r>
      <w:proofErr w:type="gramEnd"/>
      <w:r w:rsidRPr="00AE7C03">
        <w:rPr>
          <w:rFonts w:eastAsia="標楷體"/>
          <w:bCs/>
          <w:sz w:val="28"/>
          <w:szCs w:val="28"/>
        </w:rPr>
        <w:t>高點（圖</w:t>
      </w:r>
      <w:r w:rsidRPr="00AE7C03">
        <w:rPr>
          <w:rFonts w:eastAsia="標楷體"/>
          <w:bCs/>
          <w:sz w:val="28"/>
          <w:szCs w:val="28"/>
        </w:rPr>
        <w:t>1</w:t>
      </w:r>
      <w:r w:rsidRPr="00AE7C03">
        <w:rPr>
          <w:rFonts w:eastAsia="標楷體"/>
          <w:bCs/>
          <w:sz w:val="28"/>
          <w:szCs w:val="28"/>
        </w:rPr>
        <w:t>），</w:t>
      </w:r>
      <w:r w:rsidRPr="00AE7C03">
        <w:rPr>
          <w:rFonts w:eastAsia="標楷體"/>
          <w:bCs/>
          <w:sz w:val="28"/>
          <w:szCs w:val="28"/>
        </w:rPr>
        <w:t>2013</w:t>
      </w:r>
      <w:r w:rsidRPr="00AE7C03">
        <w:rPr>
          <w:rFonts w:eastAsia="標楷體"/>
          <w:bCs/>
          <w:sz w:val="28"/>
          <w:szCs w:val="28"/>
        </w:rPr>
        <w:t>年</w:t>
      </w:r>
      <w:r w:rsidRPr="00AE7C03">
        <w:rPr>
          <w:rFonts w:eastAsia="標楷體"/>
          <w:bCs/>
          <w:sz w:val="28"/>
          <w:szCs w:val="28"/>
        </w:rPr>
        <w:lastRenderedPageBreak/>
        <w:t>後</w:t>
      </w:r>
      <w:r w:rsidRPr="00AE7C03">
        <w:rPr>
          <w:rFonts w:eastAsia="標楷體" w:hint="eastAsia"/>
          <w:bCs/>
          <w:sz w:val="28"/>
          <w:szCs w:val="28"/>
        </w:rPr>
        <w:t>則</w:t>
      </w:r>
      <w:r w:rsidRPr="00AE7C03">
        <w:rPr>
          <w:rFonts w:eastAsia="標楷體"/>
          <w:bCs/>
          <w:sz w:val="28"/>
          <w:szCs w:val="28"/>
        </w:rPr>
        <w:t>穩定走低</w:t>
      </w:r>
      <w:r w:rsidRPr="00AE7C03">
        <w:rPr>
          <w:rFonts w:eastAsia="標楷體" w:hint="eastAsia"/>
          <w:bCs/>
          <w:sz w:val="28"/>
          <w:szCs w:val="28"/>
        </w:rPr>
        <w:t>，</w:t>
      </w:r>
      <w:r w:rsidRPr="00AE7C03">
        <w:rPr>
          <w:rFonts w:eastAsia="標楷體"/>
          <w:bCs/>
          <w:sz w:val="28"/>
          <w:szCs w:val="28"/>
        </w:rPr>
        <w:t>以下將分別說明黃豆、小麥、玉米及糖</w:t>
      </w:r>
      <w:proofErr w:type="gramStart"/>
      <w:r w:rsidRPr="00AE7C03">
        <w:rPr>
          <w:rFonts w:eastAsia="標楷體" w:hint="eastAsia"/>
          <w:bCs/>
          <w:sz w:val="28"/>
          <w:szCs w:val="28"/>
        </w:rPr>
        <w:t>近一年價量</w:t>
      </w:r>
      <w:proofErr w:type="gramEnd"/>
      <w:r w:rsidRPr="00AE7C03">
        <w:rPr>
          <w:rFonts w:eastAsia="標楷體" w:hint="eastAsia"/>
          <w:bCs/>
          <w:sz w:val="28"/>
          <w:szCs w:val="28"/>
        </w:rPr>
        <w:t>走勢</w:t>
      </w:r>
      <w:r w:rsidRPr="00AE7C03">
        <w:rPr>
          <w:rFonts w:eastAsia="標楷體"/>
          <w:bCs/>
          <w:sz w:val="28"/>
          <w:szCs w:val="28"/>
        </w:rPr>
        <w:t>。</w:t>
      </w:r>
    </w:p>
    <w:p w:rsidR="0006695E" w:rsidRDefault="0006695E" w:rsidP="0006695E">
      <w:pPr>
        <w:pStyle w:val="Web"/>
        <w:spacing w:line="440" w:lineRule="exact"/>
        <w:ind w:rightChars="-59" w:right="-142" w:firstLineChars="200" w:firstLine="400"/>
        <w:jc w:val="center"/>
        <w:rPr>
          <w:rFonts w:eastAsia="標楷體"/>
          <w:b/>
          <w:bCs/>
          <w:sz w:val="28"/>
          <w:szCs w:val="28"/>
        </w:rPr>
      </w:pPr>
      <w:bookmarkStart w:id="124" w:name="_Toc364081184"/>
      <w:bookmarkStart w:id="125" w:name="_Ref364407828"/>
      <w:bookmarkStart w:id="126" w:name="_Ref364407808"/>
      <w:bookmarkStart w:id="127" w:name="_Toc364953117"/>
      <w:r w:rsidRPr="005A22B6">
        <w:rPr>
          <w:rFonts w:eastAsia="標楷體"/>
          <w:noProof/>
          <w:sz w:val="20"/>
          <w:szCs w:val="20"/>
        </w:rPr>
        <w:drawing>
          <wp:anchor distT="0" distB="0" distL="114300" distR="114300" simplePos="0" relativeHeight="251828736" behindDoc="0" locked="0" layoutInCell="1" allowOverlap="0" wp14:anchorId="49692D77" wp14:editId="63020359">
            <wp:simplePos x="0" y="0"/>
            <wp:positionH relativeFrom="column">
              <wp:posOffset>219075</wp:posOffset>
            </wp:positionH>
            <wp:positionV relativeFrom="page">
              <wp:posOffset>2157730</wp:posOffset>
            </wp:positionV>
            <wp:extent cx="5111115" cy="1910715"/>
            <wp:effectExtent l="0" t="0" r="0" b="0"/>
            <wp:wrapTopAndBottom/>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a:extLst>
                        <a:ext uri="{28A0092B-C50C-407E-A947-70E740481C1C}">
                          <a14:useLocalDpi xmlns:a14="http://schemas.microsoft.com/office/drawing/2010/main" val="0"/>
                        </a:ext>
                      </a:extLst>
                    </a:blip>
                    <a:srcRect t="4433" b="3822"/>
                    <a:stretch>
                      <a:fillRect/>
                    </a:stretch>
                  </pic:blipFill>
                  <pic:spPr bwMode="auto">
                    <a:xfrm>
                      <a:off x="0" y="0"/>
                      <a:ext cx="5111115" cy="1910715"/>
                    </a:xfrm>
                    <a:prstGeom prst="rect">
                      <a:avLst/>
                    </a:prstGeom>
                    <a:noFill/>
                  </pic:spPr>
                </pic:pic>
              </a:graphicData>
            </a:graphic>
            <wp14:sizeRelH relativeFrom="page">
              <wp14:pctWidth>0</wp14:pctWidth>
            </wp14:sizeRelH>
            <wp14:sizeRelV relativeFrom="page">
              <wp14:pctHeight>0</wp14:pctHeight>
            </wp14:sizeRelV>
          </wp:anchor>
        </w:drawing>
      </w:r>
      <w:r w:rsidRPr="00E47D66">
        <w:rPr>
          <w:rFonts w:eastAsia="標楷體"/>
          <w:b/>
          <w:bCs/>
          <w:sz w:val="28"/>
          <w:szCs w:val="28"/>
        </w:rPr>
        <w:t>圖</w:t>
      </w:r>
      <w:bookmarkEnd w:id="124"/>
      <w:bookmarkEnd w:id="125"/>
      <w:r>
        <w:rPr>
          <w:rFonts w:eastAsia="標楷體" w:hint="eastAsia"/>
          <w:b/>
          <w:bCs/>
          <w:sz w:val="28"/>
          <w:szCs w:val="28"/>
        </w:rPr>
        <w:t>1</w:t>
      </w:r>
      <w:r w:rsidRPr="00E47D66">
        <w:rPr>
          <w:rFonts w:eastAsia="標楷體"/>
          <w:b/>
          <w:bCs/>
          <w:sz w:val="28"/>
          <w:szCs w:val="28"/>
        </w:rPr>
        <w:t xml:space="preserve">　近三年穀物與油籽指數（</w:t>
      </w:r>
      <w:r w:rsidRPr="00E47D66">
        <w:rPr>
          <w:rFonts w:eastAsia="標楷體"/>
          <w:b/>
          <w:bCs/>
          <w:sz w:val="28"/>
          <w:szCs w:val="28"/>
        </w:rPr>
        <w:t>GOI</w:t>
      </w:r>
      <w:r w:rsidRPr="00E47D66">
        <w:rPr>
          <w:rFonts w:eastAsia="標楷體"/>
          <w:b/>
          <w:bCs/>
          <w:sz w:val="28"/>
          <w:szCs w:val="28"/>
        </w:rPr>
        <w:t>）</w:t>
      </w:r>
      <w:bookmarkEnd w:id="126"/>
      <w:bookmarkEnd w:id="127"/>
    </w:p>
    <w:p w:rsidR="0006695E" w:rsidRPr="005A22B6" w:rsidRDefault="0006695E" w:rsidP="0006695E">
      <w:pPr>
        <w:adjustRightInd w:val="0"/>
        <w:snapToGrid w:val="0"/>
        <w:spacing w:after="100" w:afterAutospacing="1"/>
        <w:rPr>
          <w:rFonts w:eastAsia="標楷體"/>
          <w:sz w:val="20"/>
          <w:szCs w:val="20"/>
        </w:rPr>
      </w:pPr>
      <w:bookmarkStart w:id="128" w:name="_Ref364407868"/>
      <w:bookmarkStart w:id="129" w:name="_Ref364407856"/>
      <w:bookmarkStart w:id="130" w:name="_Toc364953178"/>
      <w:r>
        <w:rPr>
          <w:rFonts w:eastAsia="標楷體" w:hint="eastAsia"/>
          <w:sz w:val="20"/>
          <w:szCs w:val="20"/>
        </w:rPr>
        <w:t xml:space="preserve">　　　</w:t>
      </w:r>
      <w:r w:rsidRPr="005A22B6">
        <w:rPr>
          <w:rFonts w:eastAsia="標楷體"/>
          <w:sz w:val="20"/>
          <w:szCs w:val="20"/>
        </w:rPr>
        <w:t>資料來源：</w:t>
      </w:r>
      <w:r w:rsidRPr="005A22B6">
        <w:rPr>
          <w:rFonts w:eastAsia="標楷體" w:hint="eastAsia"/>
          <w:sz w:val="20"/>
          <w:szCs w:val="20"/>
        </w:rPr>
        <w:t>IGC</w:t>
      </w:r>
      <w:r w:rsidRPr="005A22B6">
        <w:rPr>
          <w:rFonts w:eastAsia="標楷體"/>
          <w:sz w:val="20"/>
          <w:szCs w:val="20"/>
        </w:rPr>
        <w:t xml:space="preserve"> </w:t>
      </w:r>
      <w:bookmarkEnd w:id="128"/>
      <w:bookmarkEnd w:id="129"/>
      <w:bookmarkEnd w:id="130"/>
    </w:p>
    <w:p w:rsidR="0006695E" w:rsidRPr="00CD3D95" w:rsidRDefault="0006695E" w:rsidP="0006695E">
      <w:pPr>
        <w:pStyle w:val="afffff"/>
        <w:numPr>
          <w:ilvl w:val="0"/>
          <w:numId w:val="26"/>
        </w:numPr>
        <w:spacing w:beforeLines="0" w:line="500" w:lineRule="exact"/>
        <w:ind w:leftChars="0" w:left="357" w:firstLineChars="0" w:hanging="357"/>
        <w:jc w:val="left"/>
        <w:rPr>
          <w:rFonts w:eastAsia="標楷體"/>
          <w:b/>
          <w:bCs/>
          <w:sz w:val="28"/>
          <w:szCs w:val="28"/>
        </w:rPr>
      </w:pPr>
      <w:r w:rsidRPr="00CD3D95">
        <w:rPr>
          <w:rFonts w:eastAsia="標楷體"/>
          <w:b/>
          <w:bCs/>
          <w:sz w:val="28"/>
          <w:szCs w:val="28"/>
        </w:rPr>
        <w:t>黃豆</w:t>
      </w:r>
    </w:p>
    <w:p w:rsidR="0006695E" w:rsidRDefault="0006695E" w:rsidP="0006695E">
      <w:pPr>
        <w:pStyle w:val="afffff"/>
        <w:spacing w:before="180" w:line="500" w:lineRule="exact"/>
        <w:ind w:leftChars="0" w:left="0" w:rightChars="-59" w:right="-142" w:firstLineChars="200" w:firstLine="560"/>
        <w:rPr>
          <w:rFonts w:eastAsia="標楷體"/>
          <w:sz w:val="28"/>
          <w:szCs w:val="28"/>
        </w:rPr>
      </w:pPr>
      <w:r w:rsidRPr="00E47D66">
        <w:rPr>
          <w:rFonts w:eastAsia="標楷體"/>
          <w:sz w:val="28"/>
          <w:szCs w:val="28"/>
        </w:rPr>
        <w:t>2012</w:t>
      </w:r>
      <w:r w:rsidRPr="00E47D66">
        <w:rPr>
          <w:rFonts w:eastAsia="標楷體"/>
          <w:sz w:val="28"/>
          <w:szCs w:val="28"/>
        </w:rPr>
        <w:t>年</w:t>
      </w:r>
      <w:r>
        <w:rPr>
          <w:rFonts w:eastAsia="標楷體" w:hint="eastAsia"/>
          <w:sz w:val="28"/>
          <w:szCs w:val="28"/>
        </w:rPr>
        <w:t>中</w:t>
      </w:r>
      <w:r w:rsidRPr="00E47D66">
        <w:rPr>
          <w:rFonts w:eastAsia="標楷體"/>
          <w:sz w:val="28"/>
          <w:szCs w:val="28"/>
        </w:rPr>
        <w:t>由於主要生產區域南美及美國持續高溫乾旱，黃豆生長進度</w:t>
      </w:r>
      <w:r>
        <w:rPr>
          <w:rFonts w:eastAsia="標楷體" w:hint="eastAsia"/>
          <w:sz w:val="28"/>
          <w:szCs w:val="28"/>
        </w:rPr>
        <w:t>落後</w:t>
      </w:r>
      <w:r w:rsidRPr="00E47D66">
        <w:rPr>
          <w:rFonts w:eastAsia="標楷體"/>
          <w:sz w:val="28"/>
          <w:szCs w:val="28"/>
        </w:rPr>
        <w:t>，當時各國機構紛紛下修</w:t>
      </w:r>
      <w:r w:rsidRPr="00E47D66">
        <w:rPr>
          <w:rFonts w:eastAsia="標楷體"/>
          <w:sz w:val="28"/>
          <w:szCs w:val="28"/>
        </w:rPr>
        <w:t>2012/13</w:t>
      </w:r>
      <w:r w:rsidRPr="00E47D66">
        <w:rPr>
          <w:rFonts w:eastAsia="標楷體"/>
          <w:sz w:val="28"/>
          <w:szCs w:val="28"/>
        </w:rPr>
        <w:t>年度的全球產量預測，致黃豆價格在</w:t>
      </w:r>
      <w:r w:rsidRPr="00E47D66">
        <w:rPr>
          <w:rFonts w:eastAsia="標楷體"/>
          <w:sz w:val="28"/>
          <w:szCs w:val="28"/>
        </w:rPr>
        <w:t>2012</w:t>
      </w:r>
      <w:r w:rsidRPr="00E47D66">
        <w:rPr>
          <w:rFonts w:eastAsia="標楷體"/>
          <w:sz w:val="28"/>
          <w:szCs w:val="28"/>
        </w:rPr>
        <w:t>年</w:t>
      </w:r>
      <w:r>
        <w:rPr>
          <w:rFonts w:eastAsia="標楷體" w:hint="eastAsia"/>
          <w:sz w:val="28"/>
          <w:szCs w:val="28"/>
        </w:rPr>
        <w:t>7</w:t>
      </w:r>
      <w:r>
        <w:rPr>
          <w:rFonts w:eastAsia="標楷體" w:hint="eastAsia"/>
          <w:sz w:val="28"/>
          <w:szCs w:val="28"/>
        </w:rPr>
        <w:t>至</w:t>
      </w:r>
      <w:r w:rsidRPr="00E47D66">
        <w:rPr>
          <w:rFonts w:eastAsia="標楷體"/>
          <w:sz w:val="28"/>
          <w:szCs w:val="28"/>
        </w:rPr>
        <w:t>9</w:t>
      </w:r>
      <w:r w:rsidRPr="00E47D66">
        <w:rPr>
          <w:rFonts w:eastAsia="標楷體"/>
          <w:sz w:val="28"/>
          <w:szCs w:val="28"/>
        </w:rPr>
        <w:t>月間一路上漲（圖</w:t>
      </w:r>
      <w:r w:rsidRPr="00E47D66">
        <w:rPr>
          <w:rFonts w:eastAsia="標楷體"/>
          <w:sz w:val="28"/>
          <w:szCs w:val="28"/>
        </w:rPr>
        <w:t>2</w:t>
      </w:r>
      <w:r w:rsidRPr="00E47D66">
        <w:rPr>
          <w:rFonts w:eastAsia="標楷體"/>
          <w:sz w:val="28"/>
          <w:szCs w:val="28"/>
        </w:rPr>
        <w:t>），</w:t>
      </w:r>
      <w:r w:rsidRPr="00E47D66">
        <w:rPr>
          <w:rFonts w:eastAsia="標楷體"/>
          <w:sz w:val="28"/>
          <w:szCs w:val="28"/>
        </w:rPr>
        <w:t>9</w:t>
      </w:r>
      <w:r w:rsidRPr="00E47D66">
        <w:rPr>
          <w:rFonts w:eastAsia="標楷體"/>
          <w:sz w:val="28"/>
          <w:szCs w:val="28"/>
        </w:rPr>
        <w:t>月之後氣候逐漸好轉，價格回跌。</w:t>
      </w:r>
      <w:r w:rsidRPr="00B31356">
        <w:rPr>
          <w:rFonts w:eastAsia="標楷體" w:hint="eastAsia"/>
          <w:sz w:val="28"/>
          <w:szCs w:val="28"/>
        </w:rPr>
        <w:t>2013</w:t>
      </w:r>
      <w:r w:rsidRPr="00B31356">
        <w:rPr>
          <w:rFonts w:eastAsia="標楷體" w:hint="eastAsia"/>
          <w:sz w:val="28"/>
          <w:szCs w:val="28"/>
        </w:rPr>
        <w:t>年全球黃豆產量回升，依據美國農業部（</w:t>
      </w:r>
      <w:r w:rsidRPr="00B31356">
        <w:rPr>
          <w:rFonts w:eastAsia="標楷體" w:hint="eastAsia"/>
          <w:sz w:val="28"/>
          <w:szCs w:val="28"/>
        </w:rPr>
        <w:t>USDA</w:t>
      </w:r>
      <w:r w:rsidRPr="00B31356">
        <w:rPr>
          <w:rFonts w:eastAsia="標楷體" w:hint="eastAsia"/>
          <w:sz w:val="28"/>
          <w:szCs w:val="28"/>
        </w:rPr>
        <w:t>）</w:t>
      </w:r>
      <w:r w:rsidRPr="00B31356">
        <w:rPr>
          <w:rFonts w:eastAsia="標楷體" w:hint="eastAsia"/>
          <w:sz w:val="28"/>
          <w:szCs w:val="28"/>
        </w:rPr>
        <w:t>8</w:t>
      </w:r>
      <w:r w:rsidRPr="00B31356">
        <w:rPr>
          <w:rFonts w:eastAsia="標楷體" w:hint="eastAsia"/>
          <w:sz w:val="28"/>
          <w:szCs w:val="28"/>
        </w:rPr>
        <w:t>月供需預測報告（表</w:t>
      </w:r>
      <w:r>
        <w:rPr>
          <w:rFonts w:eastAsia="標楷體" w:hint="eastAsia"/>
          <w:sz w:val="28"/>
          <w:szCs w:val="28"/>
        </w:rPr>
        <w:t>2</w:t>
      </w:r>
      <w:r w:rsidRPr="00B31356">
        <w:rPr>
          <w:rFonts w:eastAsia="標楷體" w:hint="eastAsia"/>
          <w:sz w:val="28"/>
          <w:szCs w:val="28"/>
        </w:rPr>
        <w:t>），雖然美國</w:t>
      </w:r>
      <w:r w:rsidRPr="00B31356">
        <w:rPr>
          <w:rFonts w:eastAsia="標楷體" w:hint="eastAsia"/>
          <w:sz w:val="28"/>
          <w:szCs w:val="28"/>
        </w:rPr>
        <w:t>2012/2013</w:t>
      </w:r>
      <w:r w:rsidRPr="00B31356">
        <w:rPr>
          <w:rFonts w:eastAsia="標楷體" w:hint="eastAsia"/>
          <w:sz w:val="28"/>
          <w:szCs w:val="28"/>
        </w:rPr>
        <w:t>年度黃豆產量受乾旱影響而較</w:t>
      </w:r>
      <w:r w:rsidRPr="00B31356">
        <w:rPr>
          <w:rFonts w:eastAsia="標楷體" w:hint="eastAsia"/>
          <w:sz w:val="28"/>
          <w:szCs w:val="28"/>
        </w:rPr>
        <w:t>2011/12</w:t>
      </w:r>
      <w:r w:rsidRPr="00B31356">
        <w:rPr>
          <w:rFonts w:eastAsia="標楷體" w:hint="eastAsia"/>
          <w:sz w:val="28"/>
          <w:szCs w:val="28"/>
        </w:rPr>
        <w:t>年度下降，但其它主產區巴西與阿根廷的產量皆有所成長，全球產量在</w:t>
      </w:r>
      <w:r w:rsidRPr="00B31356">
        <w:rPr>
          <w:rFonts w:eastAsia="標楷體" w:hint="eastAsia"/>
          <w:sz w:val="28"/>
          <w:szCs w:val="28"/>
        </w:rPr>
        <w:t>2013</w:t>
      </w:r>
      <w:r w:rsidRPr="00B31356">
        <w:rPr>
          <w:rFonts w:eastAsia="標楷體" w:hint="eastAsia"/>
          <w:sz w:val="28"/>
          <w:szCs w:val="28"/>
        </w:rPr>
        <w:t>年上半年維持穩定增加，促使價格回復平穩。</w:t>
      </w:r>
    </w:p>
    <w:p w:rsidR="0006695E" w:rsidRDefault="0006695E" w:rsidP="0006695E">
      <w:pPr>
        <w:pStyle w:val="afffff"/>
        <w:spacing w:before="180" w:line="440" w:lineRule="exact"/>
        <w:ind w:leftChars="0" w:left="0" w:rightChars="-59" w:right="-142" w:firstLineChars="200" w:firstLine="560"/>
        <w:jc w:val="center"/>
        <w:rPr>
          <w:rFonts w:eastAsia="標楷體"/>
          <w:b/>
          <w:bCs/>
          <w:sz w:val="28"/>
          <w:szCs w:val="28"/>
        </w:rPr>
      </w:pPr>
      <w:r w:rsidRPr="00E47D66">
        <w:rPr>
          <w:rFonts w:eastAsia="標楷體"/>
          <w:noProof/>
          <w:sz w:val="28"/>
          <w:szCs w:val="28"/>
        </w:rPr>
        <w:lastRenderedPageBreak/>
        <w:drawing>
          <wp:anchor distT="0" distB="0" distL="114300" distR="114300" simplePos="0" relativeHeight="251824640" behindDoc="0" locked="0" layoutInCell="1" allowOverlap="1" wp14:anchorId="0BBCD6BB" wp14:editId="66867A7B">
            <wp:simplePos x="0" y="0"/>
            <wp:positionH relativeFrom="column">
              <wp:posOffset>63500</wp:posOffset>
            </wp:positionH>
            <wp:positionV relativeFrom="paragraph">
              <wp:posOffset>365760</wp:posOffset>
            </wp:positionV>
            <wp:extent cx="5412740" cy="1910715"/>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2740" cy="1910715"/>
                    </a:xfrm>
                    <a:prstGeom prst="rect">
                      <a:avLst/>
                    </a:prstGeom>
                    <a:noFill/>
                  </pic:spPr>
                </pic:pic>
              </a:graphicData>
            </a:graphic>
            <wp14:sizeRelH relativeFrom="page">
              <wp14:pctWidth>0</wp14:pctWidth>
            </wp14:sizeRelH>
            <wp14:sizeRelV relativeFrom="page">
              <wp14:pctHeight>0</wp14:pctHeight>
            </wp14:sizeRelV>
          </wp:anchor>
        </w:drawing>
      </w:r>
      <w:r w:rsidRPr="00617522">
        <w:rPr>
          <w:rFonts w:eastAsia="標楷體"/>
          <w:b/>
          <w:sz w:val="28"/>
          <w:szCs w:val="28"/>
        </w:rPr>
        <w:t>圖</w:t>
      </w:r>
      <w:r>
        <w:rPr>
          <w:rFonts w:eastAsia="標楷體" w:hint="eastAsia"/>
          <w:b/>
          <w:sz w:val="28"/>
          <w:szCs w:val="28"/>
        </w:rPr>
        <w:t>2</w:t>
      </w:r>
      <w:r>
        <w:rPr>
          <w:rFonts w:eastAsia="標楷體" w:hint="eastAsia"/>
          <w:b/>
          <w:sz w:val="28"/>
          <w:szCs w:val="28"/>
        </w:rPr>
        <w:t xml:space="preserve">　</w:t>
      </w:r>
      <w:r w:rsidRPr="00617522">
        <w:rPr>
          <w:rFonts w:eastAsia="標楷體"/>
          <w:b/>
          <w:bCs/>
          <w:sz w:val="28"/>
          <w:szCs w:val="28"/>
        </w:rPr>
        <w:t>CBOT</w:t>
      </w:r>
      <w:r w:rsidRPr="00617522">
        <w:rPr>
          <w:rFonts w:eastAsia="標楷體"/>
          <w:b/>
          <w:bCs/>
          <w:sz w:val="28"/>
          <w:szCs w:val="28"/>
        </w:rPr>
        <w:t>黃豆期貨價格走勢</w:t>
      </w:r>
    </w:p>
    <w:p w:rsidR="0006695E" w:rsidRPr="003304DC" w:rsidRDefault="0006695E" w:rsidP="0006695E">
      <w:pPr>
        <w:pStyle w:val="afffff"/>
        <w:spacing w:before="180" w:line="240" w:lineRule="exact"/>
        <w:ind w:leftChars="0" w:left="0" w:rightChars="-59" w:right="-142" w:firstLineChars="200" w:firstLine="400"/>
        <w:rPr>
          <w:rFonts w:eastAsia="標楷體"/>
          <w:b/>
          <w:sz w:val="28"/>
          <w:szCs w:val="28"/>
        </w:rPr>
      </w:pPr>
      <w:r w:rsidRPr="005A22B6">
        <w:rPr>
          <w:rFonts w:eastAsia="標楷體"/>
          <w:sz w:val="20"/>
          <w:szCs w:val="20"/>
        </w:rPr>
        <w:t>資料來源</w:t>
      </w:r>
      <w:r w:rsidRPr="003304DC">
        <w:rPr>
          <w:rFonts w:eastAsia="標楷體" w:hint="eastAsia"/>
          <w:sz w:val="20"/>
          <w:szCs w:val="20"/>
        </w:rPr>
        <w:t>：芝加哥期貨交易所</w:t>
      </w:r>
      <w:r w:rsidRPr="003304DC">
        <w:rPr>
          <w:rFonts w:eastAsia="標楷體" w:hint="eastAsia"/>
          <w:sz w:val="20"/>
          <w:szCs w:val="20"/>
        </w:rPr>
        <w:t>(CBOT)</w:t>
      </w:r>
    </w:p>
    <w:p w:rsidR="0006695E" w:rsidRPr="00617522" w:rsidRDefault="0006695E" w:rsidP="0006695E">
      <w:pPr>
        <w:spacing w:before="240" w:line="240" w:lineRule="exact"/>
        <w:jc w:val="center"/>
        <w:rPr>
          <w:rFonts w:eastAsia="標楷體"/>
          <w:b/>
          <w:sz w:val="28"/>
          <w:szCs w:val="28"/>
        </w:rPr>
      </w:pPr>
      <w:bookmarkStart w:id="131" w:name="_Ref364407999"/>
      <w:bookmarkStart w:id="132" w:name="_Ref364407985"/>
      <w:bookmarkStart w:id="133" w:name="_Toc364953179"/>
      <w:r>
        <w:rPr>
          <w:rFonts w:eastAsia="標楷體" w:hint="eastAsia"/>
          <w:b/>
          <w:sz w:val="28"/>
          <w:szCs w:val="28"/>
        </w:rPr>
        <w:t xml:space="preserve">  </w:t>
      </w:r>
      <w:r>
        <w:rPr>
          <w:rFonts w:eastAsia="標楷體" w:hint="eastAsia"/>
          <w:b/>
          <w:sz w:val="28"/>
          <w:szCs w:val="28"/>
        </w:rPr>
        <w:t xml:space="preserve">　</w:t>
      </w:r>
      <w:r w:rsidRPr="00617522">
        <w:rPr>
          <w:rFonts w:eastAsia="標楷體"/>
          <w:b/>
          <w:sz w:val="28"/>
          <w:szCs w:val="28"/>
        </w:rPr>
        <w:t>表</w:t>
      </w:r>
      <w:bookmarkEnd w:id="131"/>
      <w:r w:rsidRPr="00617522">
        <w:rPr>
          <w:rFonts w:eastAsia="標楷體" w:hint="eastAsia"/>
          <w:b/>
          <w:sz w:val="28"/>
          <w:szCs w:val="28"/>
        </w:rPr>
        <w:t>2</w:t>
      </w:r>
      <w:r w:rsidRPr="00617522">
        <w:rPr>
          <w:rFonts w:eastAsia="標楷體"/>
          <w:b/>
          <w:sz w:val="28"/>
          <w:szCs w:val="28"/>
        </w:rPr>
        <w:t xml:space="preserve">　全球黃豆供需概況</w:t>
      </w:r>
      <w:bookmarkEnd w:id="132"/>
      <w:bookmarkEnd w:id="133"/>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00" w:firstRow="0" w:lastRow="0" w:firstColumn="0" w:lastColumn="0" w:noHBand="0" w:noVBand="0"/>
      </w:tblPr>
      <w:tblGrid>
        <w:gridCol w:w="860"/>
        <w:gridCol w:w="1495"/>
        <w:gridCol w:w="1128"/>
        <w:gridCol w:w="1129"/>
        <w:gridCol w:w="1128"/>
        <w:gridCol w:w="1129"/>
        <w:gridCol w:w="1128"/>
        <w:gridCol w:w="1129"/>
      </w:tblGrid>
      <w:tr w:rsidR="0006695E" w:rsidRPr="00E47D66" w:rsidTr="00A454E8">
        <w:trPr>
          <w:trHeight w:val="224"/>
        </w:trPr>
        <w:tc>
          <w:tcPr>
            <w:tcW w:w="2355" w:type="dxa"/>
            <w:gridSpan w:val="2"/>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　</w:t>
            </w:r>
          </w:p>
        </w:tc>
        <w:tc>
          <w:tcPr>
            <w:tcW w:w="3385" w:type="dxa"/>
            <w:gridSpan w:val="3"/>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供給</w:t>
            </w:r>
          </w:p>
        </w:tc>
        <w:tc>
          <w:tcPr>
            <w:tcW w:w="3386" w:type="dxa"/>
            <w:gridSpan w:val="3"/>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需求</w:t>
            </w:r>
          </w:p>
        </w:tc>
      </w:tr>
      <w:tr w:rsidR="0006695E" w:rsidRPr="00E47D66" w:rsidTr="00A454E8">
        <w:trPr>
          <w:trHeight w:val="308"/>
        </w:trPr>
        <w:tc>
          <w:tcPr>
            <w:tcW w:w="2355" w:type="dxa"/>
            <w:gridSpan w:val="2"/>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（百萬公噸）</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期初庫存</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生產</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進口</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國內</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出口</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期末庫存</w:t>
            </w:r>
          </w:p>
        </w:tc>
      </w:tr>
      <w:tr w:rsidR="0006695E" w:rsidRPr="00E47D66" w:rsidTr="00A454E8">
        <w:trPr>
          <w:trHeight w:val="275"/>
        </w:trPr>
        <w:tc>
          <w:tcPr>
            <w:tcW w:w="860" w:type="dxa"/>
            <w:vMerge w:val="restart"/>
            <w:noWrap/>
            <w:vAlign w:val="center"/>
          </w:tcPr>
          <w:p w:rsidR="0006695E" w:rsidRPr="00E47D66" w:rsidRDefault="0006695E" w:rsidP="00A454E8">
            <w:pPr>
              <w:widowControl/>
              <w:rPr>
                <w:rFonts w:eastAsia="標楷體"/>
                <w:kern w:val="0"/>
              </w:rPr>
            </w:pPr>
            <w:r w:rsidRPr="00E47D66">
              <w:rPr>
                <w:rFonts w:eastAsia="標楷體"/>
                <w:kern w:val="0"/>
              </w:rPr>
              <w:t>全</w:t>
            </w:r>
            <w:r w:rsidRPr="00E47D66">
              <w:rPr>
                <w:rFonts w:eastAsia="標楷體"/>
                <w:color w:val="000000"/>
                <w:kern w:val="0"/>
              </w:rPr>
              <w:t>球</w:t>
            </w: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2011/12</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71.7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239.2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93.2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257.0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92.3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54.9 </w:t>
            </w:r>
          </w:p>
        </w:tc>
      </w:tr>
      <w:tr w:rsidR="0006695E" w:rsidRPr="00E47D66" w:rsidTr="00A454E8">
        <w:trPr>
          <w:trHeight w:val="436"/>
        </w:trPr>
        <w:tc>
          <w:tcPr>
            <w:tcW w:w="860" w:type="dxa"/>
            <w:vMerge/>
            <w:vAlign w:val="center"/>
          </w:tcPr>
          <w:p w:rsidR="0006695E" w:rsidRPr="00E47D66" w:rsidRDefault="0006695E" w:rsidP="00A454E8">
            <w:pPr>
              <w:widowControl/>
              <w:rPr>
                <w:rFonts w:eastAsia="標楷體"/>
                <w:kern w:val="0"/>
              </w:rPr>
            </w:pP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2012/13</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54.9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267.6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94.1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257.7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96.6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62.2 </w:t>
            </w:r>
          </w:p>
        </w:tc>
      </w:tr>
      <w:tr w:rsidR="0006695E" w:rsidRPr="00E47D66" w:rsidTr="00A454E8">
        <w:trPr>
          <w:trHeight w:val="60"/>
        </w:trPr>
        <w:tc>
          <w:tcPr>
            <w:tcW w:w="860" w:type="dxa"/>
            <w:vMerge/>
            <w:vAlign w:val="center"/>
          </w:tcPr>
          <w:p w:rsidR="0006695E" w:rsidRPr="00E47D66" w:rsidRDefault="0006695E" w:rsidP="00A454E8">
            <w:pPr>
              <w:widowControl/>
              <w:rPr>
                <w:rFonts w:eastAsia="標楷體"/>
                <w:kern w:val="0"/>
              </w:rPr>
            </w:pP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2013/14</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62.2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281.7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104.5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268.7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107.4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72.3 </w:t>
            </w:r>
          </w:p>
        </w:tc>
      </w:tr>
      <w:tr w:rsidR="0006695E" w:rsidRPr="00E47D66" w:rsidTr="00A454E8">
        <w:trPr>
          <w:trHeight w:val="137"/>
        </w:trPr>
        <w:tc>
          <w:tcPr>
            <w:tcW w:w="860" w:type="dxa"/>
            <w:vMerge w:val="restart"/>
            <w:noWrap/>
            <w:vAlign w:val="center"/>
          </w:tcPr>
          <w:p w:rsidR="0006695E" w:rsidRPr="00E47D66" w:rsidRDefault="0006695E" w:rsidP="00A454E8">
            <w:pPr>
              <w:widowControl/>
              <w:rPr>
                <w:rFonts w:eastAsia="標楷體"/>
                <w:kern w:val="0"/>
              </w:rPr>
            </w:pPr>
            <w:r w:rsidRPr="00E47D66">
              <w:rPr>
                <w:rFonts w:eastAsia="標楷體"/>
                <w:kern w:val="0"/>
              </w:rPr>
              <w:t>美國</w:t>
            </w: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2011/12</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5.9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84.2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0.4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48.7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37.2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4.6 </w:t>
            </w:r>
          </w:p>
        </w:tc>
      </w:tr>
      <w:tr w:rsidR="0006695E" w:rsidRPr="00E47D66" w:rsidTr="00A454E8">
        <w:trPr>
          <w:trHeight w:val="119"/>
        </w:trPr>
        <w:tc>
          <w:tcPr>
            <w:tcW w:w="860" w:type="dxa"/>
            <w:vMerge/>
            <w:vAlign w:val="center"/>
          </w:tcPr>
          <w:p w:rsidR="0006695E" w:rsidRPr="00E47D66" w:rsidRDefault="0006695E" w:rsidP="00A454E8">
            <w:pPr>
              <w:widowControl/>
              <w:rPr>
                <w:rFonts w:eastAsia="標楷體"/>
                <w:kern w:val="0"/>
              </w:rPr>
            </w:pP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2012/13</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4.6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82.1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1.0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48.4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35.8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3.4 </w:t>
            </w:r>
          </w:p>
        </w:tc>
      </w:tr>
      <w:tr w:rsidR="0006695E" w:rsidRPr="00E47D66" w:rsidTr="00A454E8">
        <w:trPr>
          <w:trHeight w:val="281"/>
        </w:trPr>
        <w:tc>
          <w:tcPr>
            <w:tcW w:w="860" w:type="dxa"/>
            <w:vMerge/>
            <w:vAlign w:val="center"/>
          </w:tcPr>
          <w:p w:rsidR="0006695E" w:rsidRPr="00E47D66" w:rsidRDefault="0006695E" w:rsidP="00A454E8">
            <w:pPr>
              <w:widowControl/>
              <w:rPr>
                <w:rFonts w:eastAsia="標楷體"/>
                <w:kern w:val="0"/>
              </w:rPr>
            </w:pP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2013/14</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3.4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88.6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0.4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48.7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37.7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6.0 </w:t>
            </w:r>
          </w:p>
        </w:tc>
      </w:tr>
      <w:tr w:rsidR="0006695E" w:rsidRPr="00E47D66" w:rsidTr="00A454E8">
        <w:trPr>
          <w:trHeight w:val="60"/>
        </w:trPr>
        <w:tc>
          <w:tcPr>
            <w:tcW w:w="860" w:type="dxa"/>
            <w:vMerge w:val="restart"/>
            <w:noWrap/>
            <w:vAlign w:val="center"/>
          </w:tcPr>
          <w:p w:rsidR="0006695E" w:rsidRPr="00E47D66" w:rsidRDefault="0006695E" w:rsidP="00A454E8">
            <w:pPr>
              <w:widowControl/>
              <w:rPr>
                <w:rFonts w:eastAsia="標楷體"/>
                <w:kern w:val="0"/>
              </w:rPr>
            </w:pPr>
            <w:r w:rsidRPr="00E47D66">
              <w:rPr>
                <w:rFonts w:eastAsia="標楷體"/>
                <w:kern w:val="0"/>
              </w:rPr>
              <w:t>巴西</w:t>
            </w: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2011/12</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23.6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66.5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0.1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41.0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36.3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12.9 </w:t>
            </w:r>
          </w:p>
        </w:tc>
      </w:tr>
      <w:tr w:rsidR="0006695E" w:rsidRPr="00E47D66" w:rsidTr="00A454E8">
        <w:trPr>
          <w:trHeight w:val="60"/>
        </w:trPr>
        <w:tc>
          <w:tcPr>
            <w:tcW w:w="860" w:type="dxa"/>
            <w:vMerge/>
            <w:vAlign w:val="center"/>
          </w:tcPr>
          <w:p w:rsidR="0006695E" w:rsidRPr="00E47D66" w:rsidRDefault="0006695E" w:rsidP="00A454E8">
            <w:pPr>
              <w:widowControl/>
              <w:rPr>
                <w:rFonts w:eastAsia="標楷體"/>
                <w:kern w:val="0"/>
              </w:rPr>
            </w:pP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2012/13</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12.9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82.0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0.3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38.3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39.2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17.8 </w:t>
            </w:r>
          </w:p>
        </w:tc>
      </w:tr>
      <w:tr w:rsidR="0006695E" w:rsidRPr="00E47D66" w:rsidTr="00A454E8">
        <w:trPr>
          <w:trHeight w:val="60"/>
        </w:trPr>
        <w:tc>
          <w:tcPr>
            <w:tcW w:w="860" w:type="dxa"/>
            <w:vMerge/>
            <w:vAlign w:val="center"/>
          </w:tcPr>
          <w:p w:rsidR="0006695E" w:rsidRPr="00E47D66" w:rsidRDefault="0006695E" w:rsidP="00A454E8">
            <w:pPr>
              <w:widowControl/>
              <w:rPr>
                <w:rFonts w:eastAsia="標楷體"/>
                <w:kern w:val="0"/>
              </w:rPr>
            </w:pP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2013/14</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17.8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85.0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0.1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40.1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41.5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21.2 </w:t>
            </w:r>
          </w:p>
        </w:tc>
      </w:tr>
      <w:tr w:rsidR="0006695E" w:rsidRPr="00E47D66" w:rsidTr="00A454E8">
        <w:trPr>
          <w:trHeight w:val="60"/>
        </w:trPr>
        <w:tc>
          <w:tcPr>
            <w:tcW w:w="860" w:type="dxa"/>
            <w:vMerge w:val="restart"/>
            <w:noWrap/>
            <w:vAlign w:val="center"/>
          </w:tcPr>
          <w:p w:rsidR="0006695E" w:rsidRPr="00E47D66" w:rsidRDefault="0006695E" w:rsidP="00A454E8">
            <w:pPr>
              <w:widowControl/>
              <w:rPr>
                <w:rFonts w:eastAsia="標楷體"/>
                <w:kern w:val="0"/>
              </w:rPr>
            </w:pPr>
            <w:r w:rsidRPr="00E47D66">
              <w:rPr>
                <w:rFonts w:eastAsia="標楷體"/>
                <w:kern w:val="0"/>
              </w:rPr>
              <w:t>阿根廷</w:t>
            </w: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2011/12</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22.9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40.1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0.0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37.5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7.4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18.1 </w:t>
            </w:r>
          </w:p>
        </w:tc>
      </w:tr>
      <w:tr w:rsidR="0006695E" w:rsidRPr="00E47D66" w:rsidTr="00A454E8">
        <w:trPr>
          <w:trHeight w:val="60"/>
        </w:trPr>
        <w:tc>
          <w:tcPr>
            <w:tcW w:w="860" w:type="dxa"/>
            <w:vMerge/>
            <w:vAlign w:val="center"/>
          </w:tcPr>
          <w:p w:rsidR="0006695E" w:rsidRPr="00E47D66" w:rsidRDefault="0006695E" w:rsidP="00A454E8">
            <w:pPr>
              <w:widowControl/>
              <w:rPr>
                <w:rFonts w:eastAsia="標楷體"/>
                <w:kern w:val="0"/>
              </w:rPr>
            </w:pP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2012/13</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18.1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49.5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0.0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34.6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7.1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26.0 </w:t>
            </w:r>
          </w:p>
        </w:tc>
      </w:tr>
      <w:tr w:rsidR="0006695E" w:rsidRPr="00E47D66" w:rsidTr="00A454E8">
        <w:trPr>
          <w:trHeight w:val="159"/>
        </w:trPr>
        <w:tc>
          <w:tcPr>
            <w:tcW w:w="860" w:type="dxa"/>
            <w:vMerge/>
            <w:vAlign w:val="center"/>
          </w:tcPr>
          <w:p w:rsidR="0006695E" w:rsidRPr="00E47D66" w:rsidRDefault="0006695E" w:rsidP="00A454E8">
            <w:pPr>
              <w:widowControl/>
              <w:rPr>
                <w:rFonts w:eastAsia="標楷體"/>
                <w:kern w:val="0"/>
              </w:rPr>
            </w:pPr>
          </w:p>
        </w:tc>
        <w:tc>
          <w:tcPr>
            <w:tcW w:w="1495"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2013/14</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26.0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53.5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0.0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38.7 </w:t>
            </w:r>
          </w:p>
        </w:tc>
        <w:tc>
          <w:tcPr>
            <w:tcW w:w="1128"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13.7 </w:t>
            </w:r>
          </w:p>
        </w:tc>
        <w:tc>
          <w:tcPr>
            <w:tcW w:w="1129" w:type="dxa"/>
            <w:vAlign w:val="center"/>
          </w:tcPr>
          <w:p w:rsidR="0006695E" w:rsidRPr="00E47D66" w:rsidRDefault="0006695E" w:rsidP="00A454E8">
            <w:pPr>
              <w:widowControl/>
              <w:jc w:val="center"/>
              <w:rPr>
                <w:rFonts w:eastAsia="標楷體"/>
                <w:color w:val="000000"/>
                <w:kern w:val="0"/>
              </w:rPr>
            </w:pPr>
            <w:r w:rsidRPr="00E47D66">
              <w:rPr>
                <w:rFonts w:eastAsia="標楷體"/>
                <w:color w:val="000000"/>
                <w:kern w:val="0"/>
              </w:rPr>
              <w:t xml:space="preserve">27.1 </w:t>
            </w:r>
          </w:p>
        </w:tc>
      </w:tr>
    </w:tbl>
    <w:p w:rsidR="0006695E" w:rsidRPr="00E47D66" w:rsidRDefault="0006695E" w:rsidP="0006695E">
      <w:pPr>
        <w:adjustRightInd w:val="0"/>
        <w:snapToGrid w:val="0"/>
        <w:spacing w:afterLines="50" w:after="180" w:line="240" w:lineRule="exact"/>
        <w:jc w:val="both"/>
        <w:rPr>
          <w:rFonts w:eastAsia="標楷體"/>
          <w:spacing w:val="-10"/>
          <w:sz w:val="20"/>
          <w:szCs w:val="20"/>
        </w:rPr>
      </w:pPr>
      <w:r w:rsidRPr="00E47D66">
        <w:rPr>
          <w:rFonts w:eastAsia="標楷體"/>
          <w:spacing w:val="-10"/>
          <w:sz w:val="20"/>
          <w:szCs w:val="20"/>
        </w:rPr>
        <w:t>資料來源：</w:t>
      </w:r>
      <w:r w:rsidRPr="00E47D66">
        <w:rPr>
          <w:rFonts w:eastAsia="標楷體"/>
          <w:spacing w:val="-10"/>
          <w:sz w:val="20"/>
          <w:szCs w:val="20"/>
        </w:rPr>
        <w:t>USDA, 2013/8, “World Agricultural Supplyand Demand Estimates”</w:t>
      </w:r>
    </w:p>
    <w:p w:rsidR="0006695E" w:rsidRPr="00E47D66" w:rsidRDefault="0006695E" w:rsidP="0006695E">
      <w:pPr>
        <w:pStyle w:val="Web"/>
        <w:spacing w:line="500" w:lineRule="exact"/>
        <w:ind w:leftChars="-50" w:left="-120"/>
        <w:jc w:val="both"/>
        <w:rPr>
          <w:rFonts w:eastAsia="標楷體"/>
          <w:b/>
          <w:bCs/>
          <w:sz w:val="28"/>
          <w:szCs w:val="28"/>
        </w:rPr>
      </w:pPr>
      <w:r w:rsidRPr="00E47D66">
        <w:rPr>
          <w:rFonts w:eastAsia="標楷體"/>
          <w:b/>
          <w:bCs/>
          <w:sz w:val="28"/>
          <w:szCs w:val="28"/>
        </w:rPr>
        <w:t>2.</w:t>
      </w:r>
      <w:r w:rsidRPr="00E47D66">
        <w:rPr>
          <w:rFonts w:eastAsia="標楷體"/>
          <w:b/>
          <w:bCs/>
          <w:sz w:val="28"/>
          <w:szCs w:val="28"/>
        </w:rPr>
        <w:t>小麥</w:t>
      </w:r>
    </w:p>
    <w:p w:rsidR="0006695E" w:rsidRDefault="0006695E" w:rsidP="0006695E">
      <w:pPr>
        <w:pStyle w:val="Web"/>
        <w:spacing w:line="500" w:lineRule="exact"/>
        <w:ind w:rightChars="-59" w:right="-142" w:firstLineChars="200" w:firstLine="560"/>
        <w:jc w:val="both"/>
        <w:rPr>
          <w:rFonts w:eastAsia="標楷體"/>
          <w:bCs/>
          <w:sz w:val="28"/>
          <w:szCs w:val="28"/>
        </w:rPr>
      </w:pPr>
      <w:r w:rsidRPr="00124B73">
        <w:rPr>
          <w:rFonts w:eastAsia="標楷體" w:hint="eastAsia"/>
          <w:bCs/>
          <w:sz w:val="28"/>
          <w:szCs w:val="28"/>
        </w:rPr>
        <w:t>2012</w:t>
      </w:r>
      <w:r w:rsidRPr="00124B73">
        <w:rPr>
          <w:rFonts w:eastAsia="標楷體" w:hint="eastAsia"/>
          <w:bCs/>
          <w:sz w:val="28"/>
          <w:szCs w:val="28"/>
        </w:rPr>
        <w:t>年下半年</w:t>
      </w:r>
      <w:r>
        <w:rPr>
          <w:rFonts w:eastAsia="標楷體" w:hint="eastAsia"/>
          <w:bCs/>
          <w:sz w:val="28"/>
          <w:szCs w:val="28"/>
        </w:rPr>
        <w:t>，</w:t>
      </w:r>
      <w:r w:rsidRPr="00E47D66">
        <w:rPr>
          <w:rFonts w:eastAsia="標楷體"/>
          <w:bCs/>
          <w:sz w:val="28"/>
          <w:szCs w:val="28"/>
        </w:rPr>
        <w:t>受到主要產地美國、歐洲黑海地區與俄羅斯旱災的影響，</w:t>
      </w:r>
      <w:r>
        <w:rPr>
          <w:rFonts w:eastAsia="標楷體" w:hint="eastAsia"/>
          <w:bCs/>
          <w:sz w:val="28"/>
          <w:szCs w:val="28"/>
        </w:rPr>
        <w:t>使</w:t>
      </w:r>
      <w:r w:rsidRPr="00124B73">
        <w:rPr>
          <w:rFonts w:eastAsia="標楷體" w:hint="eastAsia"/>
          <w:bCs/>
          <w:sz w:val="28"/>
          <w:szCs w:val="28"/>
        </w:rPr>
        <w:t>2012/13</w:t>
      </w:r>
      <w:r w:rsidRPr="00124B73">
        <w:rPr>
          <w:rFonts w:eastAsia="標楷體" w:hint="eastAsia"/>
          <w:bCs/>
          <w:sz w:val="28"/>
          <w:szCs w:val="28"/>
        </w:rPr>
        <w:t>年度全球小麥產量預測多次下調，</w:t>
      </w:r>
      <w:r w:rsidRPr="00E47D66">
        <w:rPr>
          <w:rFonts w:eastAsia="標楷體"/>
          <w:bCs/>
          <w:sz w:val="28"/>
          <w:szCs w:val="28"/>
        </w:rPr>
        <w:t>國際小麥價格在</w:t>
      </w:r>
      <w:r w:rsidRPr="00E47D66">
        <w:rPr>
          <w:rFonts w:eastAsia="標楷體"/>
          <w:bCs/>
          <w:sz w:val="28"/>
          <w:szCs w:val="28"/>
        </w:rPr>
        <w:t>2012</w:t>
      </w:r>
      <w:r w:rsidRPr="00E47D66">
        <w:rPr>
          <w:rFonts w:eastAsia="標楷體"/>
          <w:bCs/>
          <w:sz w:val="28"/>
          <w:szCs w:val="28"/>
        </w:rPr>
        <w:t>年</w:t>
      </w:r>
      <w:r w:rsidRPr="00E47D66">
        <w:rPr>
          <w:rFonts w:eastAsia="標楷體"/>
          <w:bCs/>
          <w:sz w:val="28"/>
          <w:szCs w:val="28"/>
        </w:rPr>
        <w:t>7</w:t>
      </w:r>
      <w:r w:rsidRPr="00E47D66">
        <w:rPr>
          <w:rFonts w:eastAsia="標楷體"/>
          <w:bCs/>
          <w:sz w:val="28"/>
          <w:szCs w:val="28"/>
        </w:rPr>
        <w:t>月</w:t>
      </w:r>
      <w:r>
        <w:rPr>
          <w:rFonts w:eastAsia="標楷體" w:hint="eastAsia"/>
          <w:bCs/>
          <w:sz w:val="28"/>
          <w:szCs w:val="28"/>
        </w:rPr>
        <w:t>起上</w:t>
      </w:r>
      <w:r w:rsidRPr="00E47D66">
        <w:rPr>
          <w:rFonts w:eastAsia="標楷體"/>
          <w:bCs/>
          <w:sz w:val="28"/>
          <w:szCs w:val="28"/>
        </w:rPr>
        <w:t>漲（圖</w:t>
      </w:r>
      <w:r w:rsidRPr="00E47D66">
        <w:rPr>
          <w:rFonts w:eastAsia="標楷體"/>
          <w:bCs/>
          <w:sz w:val="28"/>
          <w:szCs w:val="28"/>
        </w:rPr>
        <w:t>3</w:t>
      </w:r>
      <w:r w:rsidRPr="00E47D66">
        <w:rPr>
          <w:rFonts w:eastAsia="標楷體"/>
          <w:bCs/>
          <w:sz w:val="28"/>
          <w:szCs w:val="28"/>
        </w:rPr>
        <w:t>）；</w:t>
      </w:r>
      <w:r w:rsidRPr="00E47D66">
        <w:rPr>
          <w:rFonts w:eastAsia="標楷體"/>
          <w:bCs/>
          <w:sz w:val="28"/>
          <w:szCs w:val="28"/>
        </w:rPr>
        <w:t>2013</w:t>
      </w:r>
      <w:r w:rsidRPr="00E47D66">
        <w:rPr>
          <w:rFonts w:eastAsia="標楷體"/>
          <w:bCs/>
          <w:sz w:val="28"/>
          <w:szCs w:val="28"/>
        </w:rPr>
        <w:t>年後全球小麥產區情況轉佳，澳洲、加拿大等地區小麥產量充裕，使小麥價格逐步下滑。</w:t>
      </w:r>
      <w:proofErr w:type="gramStart"/>
      <w:r w:rsidRPr="00C33D1D">
        <w:rPr>
          <w:rFonts w:eastAsia="標楷體" w:hint="eastAsia"/>
          <w:bCs/>
          <w:sz w:val="28"/>
          <w:szCs w:val="28"/>
        </w:rPr>
        <w:t>此外，</w:t>
      </w:r>
      <w:proofErr w:type="gramEnd"/>
      <w:r w:rsidRPr="00C33D1D">
        <w:rPr>
          <w:rFonts w:eastAsia="標楷體" w:hint="eastAsia"/>
          <w:bCs/>
          <w:sz w:val="28"/>
          <w:szCs w:val="28"/>
        </w:rPr>
        <w:t>根據美國農業部（</w:t>
      </w:r>
      <w:r w:rsidRPr="00C33D1D">
        <w:rPr>
          <w:rFonts w:eastAsia="標楷體" w:hint="eastAsia"/>
          <w:bCs/>
          <w:sz w:val="28"/>
          <w:szCs w:val="28"/>
        </w:rPr>
        <w:t>USDA</w:t>
      </w:r>
      <w:r w:rsidRPr="00C33D1D">
        <w:rPr>
          <w:rFonts w:eastAsia="標楷體" w:hint="eastAsia"/>
          <w:bCs/>
          <w:sz w:val="28"/>
          <w:szCs w:val="28"/>
        </w:rPr>
        <w:t>）在</w:t>
      </w:r>
      <w:r w:rsidRPr="00C33D1D">
        <w:rPr>
          <w:rFonts w:eastAsia="標楷體" w:hint="eastAsia"/>
          <w:bCs/>
          <w:sz w:val="28"/>
          <w:szCs w:val="28"/>
        </w:rPr>
        <w:t>2013</w:t>
      </w:r>
      <w:r w:rsidRPr="00C33D1D">
        <w:rPr>
          <w:rFonts w:eastAsia="標楷體" w:hint="eastAsia"/>
          <w:bCs/>
          <w:sz w:val="28"/>
          <w:szCs w:val="28"/>
        </w:rPr>
        <w:t>年</w:t>
      </w:r>
      <w:r w:rsidRPr="00C33D1D">
        <w:rPr>
          <w:rFonts w:eastAsia="標楷體" w:hint="eastAsia"/>
          <w:bCs/>
          <w:sz w:val="28"/>
          <w:szCs w:val="28"/>
        </w:rPr>
        <w:t>8</w:t>
      </w:r>
      <w:r w:rsidRPr="00C33D1D">
        <w:rPr>
          <w:rFonts w:eastAsia="標楷體" w:hint="eastAsia"/>
          <w:bCs/>
          <w:sz w:val="28"/>
          <w:szCs w:val="28"/>
        </w:rPr>
        <w:t>月的供需報告（表</w:t>
      </w:r>
      <w:r w:rsidRPr="00C33D1D">
        <w:rPr>
          <w:rFonts w:eastAsia="標楷體" w:hint="eastAsia"/>
          <w:bCs/>
          <w:sz w:val="28"/>
          <w:szCs w:val="28"/>
        </w:rPr>
        <w:t>3</w:t>
      </w:r>
      <w:r w:rsidRPr="00C33D1D">
        <w:rPr>
          <w:rFonts w:eastAsia="標楷體" w:hint="eastAsia"/>
          <w:bCs/>
          <w:sz w:val="28"/>
          <w:szCs w:val="28"/>
        </w:rPr>
        <w:t>），</w:t>
      </w:r>
      <w:r w:rsidRPr="00C33D1D">
        <w:rPr>
          <w:rFonts w:eastAsia="標楷體" w:hint="eastAsia"/>
          <w:bCs/>
          <w:sz w:val="28"/>
          <w:szCs w:val="28"/>
        </w:rPr>
        <w:t>2012/13</w:t>
      </w:r>
      <w:r w:rsidRPr="00C33D1D">
        <w:rPr>
          <w:rFonts w:eastAsia="標楷體" w:hint="eastAsia"/>
          <w:bCs/>
          <w:sz w:val="28"/>
          <w:szCs w:val="28"/>
        </w:rPr>
        <w:t>年度全球小麥產量較</w:t>
      </w:r>
      <w:r w:rsidRPr="00C33D1D">
        <w:rPr>
          <w:rFonts w:eastAsia="標楷體" w:hint="eastAsia"/>
          <w:bCs/>
          <w:sz w:val="28"/>
          <w:szCs w:val="28"/>
        </w:rPr>
        <w:t>2011/12</w:t>
      </w:r>
      <w:r w:rsidRPr="00C33D1D">
        <w:rPr>
          <w:rFonts w:eastAsia="標楷體" w:hint="eastAsia"/>
          <w:bCs/>
          <w:sz w:val="28"/>
          <w:szCs w:val="28"/>
        </w:rPr>
        <w:t>年度減少了</w:t>
      </w:r>
      <w:r w:rsidRPr="00C33D1D">
        <w:rPr>
          <w:rFonts w:eastAsia="標楷體" w:hint="eastAsia"/>
          <w:bCs/>
          <w:sz w:val="28"/>
          <w:szCs w:val="28"/>
        </w:rPr>
        <w:t>6</w:t>
      </w:r>
      <w:r w:rsidRPr="00C33D1D">
        <w:rPr>
          <w:rFonts w:eastAsia="標楷體" w:hint="eastAsia"/>
          <w:bCs/>
          <w:sz w:val="28"/>
          <w:szCs w:val="28"/>
        </w:rPr>
        <w:t>％，但</w:t>
      </w:r>
      <w:r w:rsidRPr="00C33D1D">
        <w:rPr>
          <w:rFonts w:eastAsia="標楷體" w:hint="eastAsia"/>
          <w:bCs/>
          <w:sz w:val="28"/>
          <w:szCs w:val="28"/>
        </w:rPr>
        <w:t>2013/14</w:t>
      </w:r>
      <w:r w:rsidRPr="00C33D1D">
        <w:rPr>
          <w:rFonts w:eastAsia="標楷體" w:hint="eastAsia"/>
          <w:bCs/>
          <w:sz w:val="28"/>
          <w:szCs w:val="28"/>
        </w:rPr>
        <w:t>年度將回升至</w:t>
      </w:r>
      <w:r w:rsidRPr="00C33D1D">
        <w:rPr>
          <w:rFonts w:eastAsia="標楷體" w:hint="eastAsia"/>
          <w:bCs/>
          <w:sz w:val="28"/>
          <w:szCs w:val="28"/>
        </w:rPr>
        <w:lastRenderedPageBreak/>
        <w:t>超越</w:t>
      </w:r>
      <w:r w:rsidRPr="00C33D1D">
        <w:rPr>
          <w:rFonts w:eastAsia="標楷體" w:hint="eastAsia"/>
          <w:bCs/>
          <w:sz w:val="28"/>
          <w:szCs w:val="28"/>
        </w:rPr>
        <w:t>2011/12</w:t>
      </w:r>
      <w:r w:rsidRPr="00C33D1D">
        <w:rPr>
          <w:rFonts w:eastAsia="標楷體" w:hint="eastAsia"/>
          <w:bCs/>
          <w:sz w:val="28"/>
          <w:szCs w:val="28"/>
        </w:rPr>
        <w:t>的產量水準，高達</w:t>
      </w:r>
      <w:r w:rsidRPr="00C33D1D">
        <w:rPr>
          <w:rFonts w:eastAsia="標楷體" w:hint="eastAsia"/>
          <w:bCs/>
          <w:sz w:val="28"/>
          <w:szCs w:val="28"/>
        </w:rPr>
        <w:t>7.05</w:t>
      </w:r>
      <w:r w:rsidRPr="00C33D1D">
        <w:rPr>
          <w:rFonts w:eastAsia="標楷體" w:hint="eastAsia"/>
          <w:bCs/>
          <w:sz w:val="28"/>
          <w:szCs w:val="28"/>
        </w:rPr>
        <w:t>億噸，預期未來全球小麥供給相當穩定。</w:t>
      </w:r>
    </w:p>
    <w:p w:rsidR="0006695E" w:rsidRDefault="0006695E" w:rsidP="0006695E">
      <w:pPr>
        <w:pStyle w:val="Web"/>
        <w:spacing w:line="240" w:lineRule="exact"/>
        <w:ind w:rightChars="-59" w:right="-142"/>
        <w:jc w:val="center"/>
        <w:rPr>
          <w:rFonts w:eastAsia="標楷體"/>
          <w:b/>
          <w:bCs/>
          <w:sz w:val="28"/>
          <w:szCs w:val="28"/>
        </w:rPr>
      </w:pPr>
      <w:r w:rsidRPr="00E47D66">
        <w:rPr>
          <w:rFonts w:eastAsia="標楷體"/>
          <w:noProof/>
          <w:sz w:val="28"/>
          <w:szCs w:val="28"/>
        </w:rPr>
        <w:drawing>
          <wp:anchor distT="0" distB="0" distL="114300" distR="114300" simplePos="0" relativeHeight="251823616" behindDoc="0" locked="0" layoutInCell="1" allowOverlap="1" wp14:anchorId="66F90054" wp14:editId="798E78F8">
            <wp:simplePos x="0" y="0"/>
            <wp:positionH relativeFrom="column">
              <wp:posOffset>137160</wp:posOffset>
            </wp:positionH>
            <wp:positionV relativeFrom="paragraph">
              <wp:posOffset>224155</wp:posOffset>
            </wp:positionV>
            <wp:extent cx="5212080" cy="1718945"/>
            <wp:effectExtent l="0" t="0" r="762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2080" cy="1718945"/>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hint="eastAsia"/>
          <w:b/>
          <w:bCs/>
          <w:sz w:val="28"/>
          <w:szCs w:val="28"/>
        </w:rPr>
        <w:t xml:space="preserve">　</w:t>
      </w:r>
      <w:r w:rsidRPr="005A22B6">
        <w:rPr>
          <w:rFonts w:eastAsia="標楷體"/>
          <w:b/>
          <w:bCs/>
          <w:sz w:val="28"/>
          <w:szCs w:val="28"/>
        </w:rPr>
        <w:t>圖</w:t>
      </w:r>
      <w:r>
        <w:rPr>
          <w:rFonts w:eastAsia="標楷體" w:hint="eastAsia"/>
          <w:b/>
          <w:bCs/>
          <w:sz w:val="28"/>
          <w:szCs w:val="28"/>
        </w:rPr>
        <w:t>3</w:t>
      </w:r>
      <w:r>
        <w:rPr>
          <w:rFonts w:eastAsia="標楷體" w:hint="eastAsia"/>
          <w:b/>
          <w:bCs/>
          <w:sz w:val="28"/>
          <w:szCs w:val="28"/>
        </w:rPr>
        <w:t xml:space="preserve">　</w:t>
      </w:r>
      <w:r w:rsidRPr="005A22B6">
        <w:rPr>
          <w:rFonts w:eastAsia="標楷體"/>
          <w:b/>
          <w:bCs/>
          <w:sz w:val="28"/>
          <w:szCs w:val="28"/>
        </w:rPr>
        <w:t>CBOT</w:t>
      </w:r>
      <w:r w:rsidRPr="005A22B6">
        <w:rPr>
          <w:rFonts w:eastAsia="標楷體"/>
          <w:b/>
          <w:bCs/>
          <w:sz w:val="28"/>
          <w:szCs w:val="28"/>
        </w:rPr>
        <w:t>小麥期貨價格走勢</w:t>
      </w:r>
    </w:p>
    <w:p w:rsidR="0006695E" w:rsidRPr="009C5013" w:rsidRDefault="0006695E" w:rsidP="0006695E">
      <w:pPr>
        <w:pStyle w:val="Web"/>
        <w:spacing w:line="240" w:lineRule="exact"/>
        <w:ind w:rightChars="-59" w:right="-142"/>
        <w:rPr>
          <w:rFonts w:eastAsia="標楷體"/>
          <w:bCs/>
          <w:sz w:val="20"/>
          <w:szCs w:val="20"/>
        </w:rPr>
      </w:pPr>
      <w:r>
        <w:rPr>
          <w:rFonts w:eastAsia="標楷體" w:hint="eastAsia"/>
          <w:bCs/>
          <w:sz w:val="20"/>
          <w:szCs w:val="20"/>
        </w:rPr>
        <w:t xml:space="preserve">　　</w:t>
      </w:r>
      <w:r w:rsidRPr="009C5013">
        <w:rPr>
          <w:rFonts w:eastAsia="標楷體" w:hint="eastAsia"/>
          <w:bCs/>
          <w:sz w:val="20"/>
          <w:szCs w:val="20"/>
        </w:rPr>
        <w:t>資料來源：</w:t>
      </w:r>
      <w:proofErr w:type="gramStart"/>
      <w:r w:rsidRPr="009C5013">
        <w:rPr>
          <w:rFonts w:eastAsia="標楷體" w:hint="eastAsia"/>
          <w:bCs/>
          <w:sz w:val="20"/>
          <w:szCs w:val="20"/>
        </w:rPr>
        <w:t>同圖</w:t>
      </w:r>
      <w:proofErr w:type="gramEnd"/>
      <w:r w:rsidRPr="009C5013">
        <w:rPr>
          <w:rFonts w:eastAsia="標楷體" w:hint="eastAsia"/>
          <w:bCs/>
          <w:sz w:val="20"/>
          <w:szCs w:val="20"/>
        </w:rPr>
        <w:t>2</w:t>
      </w:r>
      <w:r w:rsidRPr="009C5013">
        <w:rPr>
          <w:rFonts w:eastAsia="標楷體" w:hint="eastAsia"/>
          <w:bCs/>
          <w:sz w:val="20"/>
          <w:szCs w:val="20"/>
        </w:rPr>
        <w:t>。</w:t>
      </w:r>
    </w:p>
    <w:p w:rsidR="0006695E" w:rsidRDefault="0006695E" w:rsidP="0006695E">
      <w:pPr>
        <w:spacing w:line="500" w:lineRule="exact"/>
        <w:jc w:val="center"/>
        <w:rPr>
          <w:rFonts w:eastAsia="標楷體"/>
          <w:b/>
          <w:bCs/>
          <w:sz w:val="28"/>
          <w:szCs w:val="28"/>
        </w:rPr>
      </w:pPr>
      <w:r>
        <w:rPr>
          <w:rFonts w:eastAsia="標楷體" w:hint="eastAsia"/>
          <w:b/>
          <w:bCs/>
          <w:sz w:val="28"/>
          <w:szCs w:val="28"/>
        </w:rPr>
        <w:t xml:space="preserve">    </w:t>
      </w:r>
      <w:r w:rsidRPr="005A22B6">
        <w:rPr>
          <w:rFonts w:eastAsia="標楷體" w:hint="eastAsia"/>
          <w:b/>
          <w:bCs/>
          <w:sz w:val="28"/>
          <w:szCs w:val="28"/>
        </w:rPr>
        <w:t>表</w:t>
      </w:r>
      <w:r>
        <w:rPr>
          <w:rFonts w:eastAsia="標楷體" w:hint="eastAsia"/>
          <w:b/>
          <w:bCs/>
          <w:sz w:val="28"/>
          <w:szCs w:val="28"/>
        </w:rPr>
        <w:t>3</w:t>
      </w:r>
      <w:r w:rsidRPr="005A22B6">
        <w:rPr>
          <w:rFonts w:eastAsia="標楷體" w:hint="eastAsia"/>
          <w:b/>
          <w:bCs/>
          <w:sz w:val="28"/>
          <w:szCs w:val="28"/>
        </w:rPr>
        <w:t xml:space="preserve">　全球小麥供需概況</w:t>
      </w:r>
    </w:p>
    <w:tbl>
      <w:tblPr>
        <w:tblW w:w="9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00" w:firstRow="0" w:lastRow="0" w:firstColumn="0" w:lastColumn="0" w:noHBand="0" w:noVBand="0"/>
      </w:tblPr>
      <w:tblGrid>
        <w:gridCol w:w="860"/>
        <w:gridCol w:w="1495"/>
        <w:gridCol w:w="1128"/>
        <w:gridCol w:w="1129"/>
        <w:gridCol w:w="1128"/>
        <w:gridCol w:w="1129"/>
        <w:gridCol w:w="1128"/>
        <w:gridCol w:w="1129"/>
      </w:tblGrid>
      <w:tr w:rsidR="0006695E" w:rsidRPr="00E47D66" w:rsidTr="0006695E">
        <w:trPr>
          <w:trHeight w:val="224"/>
        </w:trPr>
        <w:tc>
          <w:tcPr>
            <w:tcW w:w="2355" w:type="dxa"/>
            <w:gridSpan w:val="2"/>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　</w:t>
            </w:r>
          </w:p>
        </w:tc>
        <w:tc>
          <w:tcPr>
            <w:tcW w:w="3385" w:type="dxa"/>
            <w:gridSpan w:val="3"/>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供給</w:t>
            </w:r>
          </w:p>
        </w:tc>
        <w:tc>
          <w:tcPr>
            <w:tcW w:w="3386" w:type="dxa"/>
            <w:gridSpan w:val="3"/>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需求</w:t>
            </w:r>
          </w:p>
        </w:tc>
      </w:tr>
      <w:tr w:rsidR="0006695E" w:rsidRPr="00E47D66" w:rsidTr="0006695E">
        <w:trPr>
          <w:trHeight w:val="308"/>
        </w:trPr>
        <w:tc>
          <w:tcPr>
            <w:tcW w:w="2355" w:type="dxa"/>
            <w:gridSpan w:val="2"/>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（百萬公噸）</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期初庫存</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生產</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進口</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國內</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出口</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期末庫存</w:t>
            </w:r>
          </w:p>
        </w:tc>
      </w:tr>
      <w:tr w:rsidR="0006695E" w:rsidRPr="00E47D66" w:rsidTr="0006695E">
        <w:trPr>
          <w:trHeight w:val="275"/>
        </w:trPr>
        <w:tc>
          <w:tcPr>
            <w:tcW w:w="860" w:type="dxa"/>
            <w:vMerge w:val="restart"/>
            <w:noWrap/>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全球</w:t>
            </w: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2011/12</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199.2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697.2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149.3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696.8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157.8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199.6 </w:t>
            </w:r>
          </w:p>
        </w:tc>
      </w:tr>
      <w:tr w:rsidR="0006695E" w:rsidRPr="00E47D66" w:rsidTr="0006695E">
        <w:trPr>
          <w:trHeight w:val="436"/>
        </w:trPr>
        <w:tc>
          <w:tcPr>
            <w:tcW w:w="860" w:type="dxa"/>
            <w:vMerge/>
            <w:vAlign w:val="center"/>
          </w:tcPr>
          <w:p w:rsidR="0006695E" w:rsidRPr="00E47D66" w:rsidRDefault="0006695E" w:rsidP="0006695E">
            <w:pPr>
              <w:widowControl/>
              <w:jc w:val="center"/>
              <w:rPr>
                <w:rFonts w:eastAsia="標楷體"/>
                <w:color w:val="000000"/>
                <w:kern w:val="0"/>
              </w:rPr>
            </w:pP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2012/13</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199.6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655.3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145.0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680.4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138.7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174.4 </w:t>
            </w:r>
          </w:p>
        </w:tc>
      </w:tr>
      <w:tr w:rsidR="0006695E" w:rsidRPr="00E47D66" w:rsidTr="0006695E">
        <w:trPr>
          <w:trHeight w:val="60"/>
        </w:trPr>
        <w:tc>
          <w:tcPr>
            <w:tcW w:w="860" w:type="dxa"/>
            <w:vMerge/>
            <w:vAlign w:val="center"/>
          </w:tcPr>
          <w:p w:rsidR="0006695E" w:rsidRPr="00E47D66" w:rsidRDefault="0006695E" w:rsidP="0006695E">
            <w:pPr>
              <w:widowControl/>
              <w:jc w:val="center"/>
              <w:rPr>
                <w:rFonts w:eastAsia="標楷體"/>
                <w:color w:val="000000"/>
                <w:kern w:val="0"/>
              </w:rPr>
            </w:pP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2013/14</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174.4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705.4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149.2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706.8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154.0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173.0 </w:t>
            </w:r>
          </w:p>
        </w:tc>
      </w:tr>
      <w:tr w:rsidR="0006695E" w:rsidRPr="00E47D66" w:rsidTr="0006695E">
        <w:trPr>
          <w:trHeight w:val="137"/>
        </w:trPr>
        <w:tc>
          <w:tcPr>
            <w:tcW w:w="860" w:type="dxa"/>
            <w:vMerge w:val="restart"/>
            <w:noWrap/>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美國</w:t>
            </w: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2011/12</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23.5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54.4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3.1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32.1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28.6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20.2 </w:t>
            </w:r>
          </w:p>
        </w:tc>
      </w:tr>
      <w:tr w:rsidR="0006695E" w:rsidRPr="00E47D66" w:rsidTr="0006695E">
        <w:trPr>
          <w:trHeight w:val="119"/>
        </w:trPr>
        <w:tc>
          <w:tcPr>
            <w:tcW w:w="860" w:type="dxa"/>
            <w:vMerge/>
            <w:vAlign w:val="center"/>
          </w:tcPr>
          <w:p w:rsidR="0006695E" w:rsidRPr="00E47D66" w:rsidRDefault="0006695E" w:rsidP="0006695E">
            <w:pPr>
              <w:widowControl/>
              <w:jc w:val="center"/>
              <w:rPr>
                <w:rFonts w:eastAsia="標楷體"/>
                <w:color w:val="000000"/>
                <w:kern w:val="0"/>
              </w:rPr>
            </w:pP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2012/13</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20.2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61.8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3.3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38.3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27.4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19.6 </w:t>
            </w:r>
          </w:p>
        </w:tc>
      </w:tr>
      <w:tr w:rsidR="0006695E" w:rsidRPr="00E47D66" w:rsidTr="0006695E">
        <w:trPr>
          <w:trHeight w:val="281"/>
        </w:trPr>
        <w:tc>
          <w:tcPr>
            <w:tcW w:w="860" w:type="dxa"/>
            <w:vMerge/>
            <w:vAlign w:val="center"/>
          </w:tcPr>
          <w:p w:rsidR="0006695E" w:rsidRPr="00E47D66" w:rsidRDefault="0006695E" w:rsidP="0006695E">
            <w:pPr>
              <w:widowControl/>
              <w:jc w:val="center"/>
              <w:rPr>
                <w:rFonts w:eastAsia="標楷體"/>
                <w:color w:val="000000"/>
                <w:kern w:val="0"/>
              </w:rPr>
            </w:pP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2013/14</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19.6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57.5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3.5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35.7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29.9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15.0 </w:t>
            </w:r>
          </w:p>
        </w:tc>
      </w:tr>
      <w:tr w:rsidR="0006695E" w:rsidRPr="00E47D66" w:rsidTr="0006695E">
        <w:trPr>
          <w:trHeight w:val="60"/>
        </w:trPr>
        <w:tc>
          <w:tcPr>
            <w:tcW w:w="860" w:type="dxa"/>
            <w:vMerge w:val="restart"/>
            <w:noWrap/>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澳洲</w:t>
            </w: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2011/12</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8.2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29.9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0.1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6.5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24.7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7.1 </w:t>
            </w:r>
          </w:p>
        </w:tc>
      </w:tr>
      <w:tr w:rsidR="0006695E" w:rsidRPr="00E47D66" w:rsidTr="0006695E">
        <w:trPr>
          <w:trHeight w:val="60"/>
        </w:trPr>
        <w:tc>
          <w:tcPr>
            <w:tcW w:w="860" w:type="dxa"/>
            <w:vMerge/>
            <w:vAlign w:val="center"/>
          </w:tcPr>
          <w:p w:rsidR="0006695E" w:rsidRPr="00E47D66" w:rsidRDefault="0006695E" w:rsidP="0006695E">
            <w:pPr>
              <w:widowControl/>
              <w:jc w:val="center"/>
              <w:rPr>
                <w:rFonts w:eastAsia="標楷體"/>
                <w:color w:val="000000"/>
                <w:kern w:val="0"/>
              </w:rPr>
            </w:pP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2012/13</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7.1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22.1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0.1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6.5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19.0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3.7 </w:t>
            </w:r>
          </w:p>
        </w:tc>
      </w:tr>
      <w:tr w:rsidR="0006695E" w:rsidRPr="00E47D66" w:rsidTr="0006695E">
        <w:trPr>
          <w:trHeight w:val="60"/>
        </w:trPr>
        <w:tc>
          <w:tcPr>
            <w:tcW w:w="860" w:type="dxa"/>
            <w:vMerge/>
            <w:vAlign w:val="center"/>
          </w:tcPr>
          <w:p w:rsidR="0006695E" w:rsidRPr="00E47D66" w:rsidRDefault="0006695E" w:rsidP="0006695E">
            <w:pPr>
              <w:widowControl/>
              <w:jc w:val="center"/>
              <w:rPr>
                <w:rFonts w:eastAsia="標楷體"/>
                <w:color w:val="000000"/>
                <w:kern w:val="0"/>
              </w:rPr>
            </w:pP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2013/14</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3.7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25.5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0.1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7.1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19.0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3.3 </w:t>
            </w:r>
          </w:p>
        </w:tc>
      </w:tr>
      <w:tr w:rsidR="0006695E" w:rsidRPr="00E47D66" w:rsidTr="0006695E">
        <w:trPr>
          <w:trHeight w:val="60"/>
        </w:trPr>
        <w:tc>
          <w:tcPr>
            <w:tcW w:w="860" w:type="dxa"/>
            <w:vMerge w:val="restart"/>
            <w:noWrap/>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加拿大</w:t>
            </w: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2011/12</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7.4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25.3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0.5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9.9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17.4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5.9 </w:t>
            </w:r>
          </w:p>
        </w:tc>
      </w:tr>
      <w:tr w:rsidR="0006695E" w:rsidRPr="00E47D66" w:rsidTr="0006695E">
        <w:trPr>
          <w:trHeight w:val="60"/>
        </w:trPr>
        <w:tc>
          <w:tcPr>
            <w:tcW w:w="860" w:type="dxa"/>
            <w:vMerge/>
            <w:vAlign w:val="center"/>
          </w:tcPr>
          <w:p w:rsidR="0006695E" w:rsidRPr="00E47D66" w:rsidRDefault="0006695E" w:rsidP="0006695E">
            <w:pPr>
              <w:widowControl/>
              <w:jc w:val="center"/>
              <w:rPr>
                <w:rFonts w:eastAsia="標楷體"/>
                <w:color w:val="000000"/>
                <w:kern w:val="0"/>
              </w:rPr>
            </w:pP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2012/13</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5.9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27.2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0.5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9.9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18.8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4.9 </w:t>
            </w:r>
          </w:p>
        </w:tc>
      </w:tr>
      <w:tr w:rsidR="0006695E" w:rsidRPr="00E47D66" w:rsidTr="0006695E">
        <w:trPr>
          <w:trHeight w:val="159"/>
        </w:trPr>
        <w:tc>
          <w:tcPr>
            <w:tcW w:w="860" w:type="dxa"/>
            <w:vMerge/>
            <w:vAlign w:val="center"/>
          </w:tcPr>
          <w:p w:rsidR="0006695E" w:rsidRPr="00E47D66" w:rsidRDefault="0006695E" w:rsidP="0006695E">
            <w:pPr>
              <w:widowControl/>
              <w:jc w:val="center"/>
              <w:rPr>
                <w:rFonts w:eastAsia="標楷體"/>
                <w:color w:val="000000"/>
                <w:kern w:val="0"/>
              </w:rPr>
            </w:pPr>
          </w:p>
        </w:tc>
        <w:tc>
          <w:tcPr>
            <w:tcW w:w="1495"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2013/14</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4.9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29.5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0.5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9.7 </w:t>
            </w:r>
          </w:p>
        </w:tc>
        <w:tc>
          <w:tcPr>
            <w:tcW w:w="1128"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20.0 </w:t>
            </w:r>
          </w:p>
        </w:tc>
        <w:tc>
          <w:tcPr>
            <w:tcW w:w="1129" w:type="dxa"/>
            <w:vAlign w:val="center"/>
          </w:tcPr>
          <w:p w:rsidR="0006695E" w:rsidRPr="00E47D66" w:rsidRDefault="0006695E" w:rsidP="0006695E">
            <w:pPr>
              <w:widowControl/>
              <w:jc w:val="center"/>
              <w:rPr>
                <w:rFonts w:eastAsia="標楷體"/>
                <w:color w:val="000000"/>
                <w:kern w:val="0"/>
              </w:rPr>
            </w:pPr>
            <w:r w:rsidRPr="00E47D66">
              <w:rPr>
                <w:rFonts w:eastAsia="標楷體"/>
                <w:color w:val="000000"/>
                <w:kern w:val="0"/>
              </w:rPr>
              <w:t xml:space="preserve">5.2 </w:t>
            </w:r>
          </w:p>
        </w:tc>
      </w:tr>
    </w:tbl>
    <w:p w:rsidR="0006695E" w:rsidRPr="00E47D66" w:rsidRDefault="0006695E" w:rsidP="0006695E">
      <w:pPr>
        <w:adjustRightInd w:val="0"/>
        <w:snapToGrid w:val="0"/>
        <w:spacing w:afterLines="20" w:after="72" w:line="240" w:lineRule="exact"/>
        <w:jc w:val="both"/>
        <w:rPr>
          <w:rFonts w:eastAsia="標楷體"/>
          <w:b/>
          <w:sz w:val="28"/>
          <w:szCs w:val="28"/>
        </w:rPr>
      </w:pPr>
      <w:r w:rsidRPr="00E47D66">
        <w:rPr>
          <w:rFonts w:eastAsia="標楷體"/>
          <w:spacing w:val="-10"/>
          <w:sz w:val="20"/>
          <w:szCs w:val="20"/>
        </w:rPr>
        <w:t>資料來源：</w:t>
      </w:r>
      <w:r w:rsidRPr="00E47D66">
        <w:rPr>
          <w:rFonts w:eastAsia="標楷體"/>
          <w:spacing w:val="-10"/>
          <w:sz w:val="20"/>
          <w:szCs w:val="20"/>
        </w:rPr>
        <w:t>USDA, 2013/8, “World Agricultural Supplyand Demand Estimates”</w:t>
      </w:r>
    </w:p>
    <w:p w:rsidR="0006695E" w:rsidRPr="00E47D66" w:rsidRDefault="0006695E" w:rsidP="0006695E">
      <w:pPr>
        <w:pStyle w:val="Web"/>
        <w:spacing w:line="500" w:lineRule="exact"/>
        <w:ind w:leftChars="59" w:left="142"/>
        <w:jc w:val="both"/>
        <w:rPr>
          <w:rFonts w:eastAsia="標楷體"/>
          <w:b/>
          <w:bCs/>
          <w:sz w:val="28"/>
          <w:szCs w:val="28"/>
        </w:rPr>
      </w:pPr>
      <w:r w:rsidRPr="00E47D66">
        <w:rPr>
          <w:rFonts w:eastAsia="標楷體"/>
          <w:b/>
          <w:bCs/>
          <w:sz w:val="28"/>
          <w:szCs w:val="28"/>
        </w:rPr>
        <w:t xml:space="preserve"> 3.</w:t>
      </w:r>
      <w:r w:rsidRPr="00E47D66">
        <w:rPr>
          <w:rFonts w:eastAsia="標楷體"/>
          <w:b/>
          <w:bCs/>
          <w:sz w:val="28"/>
          <w:szCs w:val="28"/>
        </w:rPr>
        <w:t>玉米</w:t>
      </w:r>
    </w:p>
    <w:p w:rsidR="0006695E" w:rsidRDefault="0006695E" w:rsidP="0006695E">
      <w:pPr>
        <w:pStyle w:val="Web"/>
        <w:spacing w:line="500" w:lineRule="exact"/>
        <w:ind w:rightChars="-59" w:right="-142" w:firstLineChars="200" w:firstLine="560"/>
        <w:jc w:val="both"/>
        <w:rPr>
          <w:rFonts w:eastAsia="標楷體"/>
          <w:sz w:val="28"/>
          <w:szCs w:val="28"/>
        </w:rPr>
      </w:pPr>
      <w:r w:rsidRPr="00E47D66">
        <w:rPr>
          <w:rFonts w:eastAsia="標楷體"/>
          <w:sz w:val="28"/>
          <w:szCs w:val="28"/>
        </w:rPr>
        <w:t>2012</w:t>
      </w:r>
      <w:r w:rsidRPr="00E47D66">
        <w:rPr>
          <w:rFonts w:eastAsia="標楷體"/>
          <w:sz w:val="28"/>
          <w:szCs w:val="28"/>
        </w:rPr>
        <w:t>年下半年美國中西部的嚴峻旱災導致玉米受損嚴重，影響當年期玉米供給大幅減少，</w:t>
      </w:r>
      <w:r w:rsidRPr="00050FB8">
        <w:rPr>
          <w:rFonts w:eastAsia="標楷體"/>
          <w:sz w:val="28"/>
          <w:szCs w:val="28"/>
        </w:rPr>
        <w:t>國際玉米價格在</w:t>
      </w:r>
      <w:r>
        <w:rPr>
          <w:rFonts w:eastAsia="標楷體" w:hint="eastAsia"/>
          <w:sz w:val="28"/>
          <w:szCs w:val="28"/>
        </w:rPr>
        <w:t>7</w:t>
      </w:r>
      <w:r w:rsidRPr="00050FB8">
        <w:rPr>
          <w:rFonts w:eastAsia="標楷體"/>
          <w:sz w:val="28"/>
          <w:szCs w:val="28"/>
        </w:rPr>
        <w:t>月漲至歷史新高</w:t>
      </w:r>
      <w:r w:rsidRPr="00E47D66">
        <w:rPr>
          <w:rFonts w:eastAsia="標楷體"/>
          <w:sz w:val="28"/>
          <w:szCs w:val="28"/>
        </w:rPr>
        <w:t>；但由於氣候逐漸好轉，</w:t>
      </w:r>
      <w:r w:rsidRPr="00E47D66">
        <w:rPr>
          <w:rFonts w:eastAsia="標楷體"/>
          <w:sz w:val="28"/>
          <w:szCs w:val="28"/>
        </w:rPr>
        <w:t>2013</w:t>
      </w:r>
      <w:r w:rsidRPr="00E47D66">
        <w:rPr>
          <w:rFonts w:eastAsia="標楷體"/>
          <w:sz w:val="28"/>
          <w:szCs w:val="28"/>
        </w:rPr>
        <w:t>年供給漸趨穩定，價格隨之回跌（圖</w:t>
      </w:r>
      <w:r w:rsidRPr="00E47D66">
        <w:rPr>
          <w:rFonts w:eastAsia="標楷體"/>
          <w:sz w:val="28"/>
          <w:szCs w:val="28"/>
        </w:rPr>
        <w:t>4</w:t>
      </w:r>
      <w:r w:rsidRPr="00E47D66">
        <w:rPr>
          <w:rFonts w:eastAsia="標楷體"/>
          <w:sz w:val="28"/>
          <w:szCs w:val="28"/>
        </w:rPr>
        <w:t>），</w:t>
      </w:r>
      <w:r>
        <w:rPr>
          <w:rFonts w:eastAsia="標楷體" w:hint="eastAsia"/>
          <w:sz w:val="28"/>
          <w:szCs w:val="28"/>
        </w:rPr>
        <w:t>之後更於</w:t>
      </w:r>
      <w:r w:rsidRPr="00E47D66">
        <w:rPr>
          <w:rFonts w:eastAsia="標楷體"/>
          <w:sz w:val="28"/>
          <w:szCs w:val="28"/>
        </w:rPr>
        <w:t>7</w:t>
      </w:r>
      <w:r w:rsidRPr="00E47D66">
        <w:rPr>
          <w:rFonts w:eastAsia="標楷體"/>
          <w:sz w:val="28"/>
          <w:szCs w:val="28"/>
        </w:rPr>
        <w:t>月</w:t>
      </w:r>
      <w:r>
        <w:rPr>
          <w:rFonts w:eastAsia="標楷體" w:hint="eastAsia"/>
          <w:sz w:val="28"/>
          <w:szCs w:val="28"/>
        </w:rPr>
        <w:t>時，</w:t>
      </w:r>
      <w:r w:rsidRPr="00E47D66">
        <w:rPr>
          <w:rFonts w:eastAsia="標楷體"/>
          <w:sz w:val="28"/>
          <w:szCs w:val="28"/>
        </w:rPr>
        <w:t>在氣候預測轉佳、產量前景穩定的情況下</w:t>
      </w:r>
      <w:r>
        <w:rPr>
          <w:rFonts w:eastAsia="標楷體" w:hint="eastAsia"/>
          <w:sz w:val="28"/>
          <w:szCs w:val="28"/>
        </w:rPr>
        <w:t>，</w:t>
      </w:r>
      <w:r w:rsidRPr="00680370">
        <w:rPr>
          <w:rFonts w:eastAsia="標楷體"/>
          <w:sz w:val="28"/>
          <w:szCs w:val="28"/>
        </w:rPr>
        <w:t>價格</w:t>
      </w:r>
      <w:r w:rsidRPr="00E47D66">
        <w:rPr>
          <w:rFonts w:eastAsia="標楷體"/>
          <w:sz w:val="28"/>
          <w:szCs w:val="28"/>
        </w:rPr>
        <w:t>出現巨幅滑落，單月下跌幅度達</w:t>
      </w:r>
      <w:r w:rsidRPr="00E47D66">
        <w:rPr>
          <w:rFonts w:eastAsia="標楷體"/>
          <w:sz w:val="28"/>
          <w:szCs w:val="28"/>
        </w:rPr>
        <w:t>24</w:t>
      </w:r>
      <w:r>
        <w:rPr>
          <w:rFonts w:eastAsia="標楷體"/>
          <w:sz w:val="28"/>
          <w:szCs w:val="28"/>
        </w:rPr>
        <w:t>％</w:t>
      </w:r>
      <w:r w:rsidRPr="00E47D66">
        <w:rPr>
          <w:rFonts w:eastAsia="標楷體"/>
          <w:sz w:val="28"/>
          <w:szCs w:val="28"/>
        </w:rPr>
        <w:t>。</w:t>
      </w:r>
    </w:p>
    <w:p w:rsidR="0006695E" w:rsidRDefault="0006695E" w:rsidP="0006695E">
      <w:pPr>
        <w:pStyle w:val="Web"/>
        <w:spacing w:line="500" w:lineRule="exact"/>
        <w:ind w:rightChars="-59" w:right="-142" w:firstLineChars="200" w:firstLine="480"/>
        <w:jc w:val="both"/>
        <w:rPr>
          <w:rFonts w:eastAsia="標楷體"/>
          <w:sz w:val="28"/>
          <w:szCs w:val="28"/>
        </w:rPr>
      </w:pPr>
      <w:r>
        <w:rPr>
          <w:rFonts w:eastAsia="標楷體"/>
          <w:b/>
          <w:bCs/>
          <w:noProof/>
        </w:rPr>
        <w:lastRenderedPageBreak/>
        <w:drawing>
          <wp:anchor distT="0" distB="0" distL="114300" distR="114300" simplePos="0" relativeHeight="251829760" behindDoc="0" locked="0" layoutInCell="1" allowOverlap="1" wp14:anchorId="41BF6AD7" wp14:editId="67729212">
            <wp:simplePos x="0" y="0"/>
            <wp:positionH relativeFrom="column">
              <wp:posOffset>-57150</wp:posOffset>
            </wp:positionH>
            <wp:positionV relativeFrom="page">
              <wp:posOffset>2896870</wp:posOffset>
            </wp:positionV>
            <wp:extent cx="5467985" cy="2020570"/>
            <wp:effectExtent l="0" t="0" r="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b="3371"/>
                    <a:stretch>
                      <a:fillRect/>
                    </a:stretch>
                  </pic:blipFill>
                  <pic:spPr bwMode="auto">
                    <a:xfrm>
                      <a:off x="0" y="0"/>
                      <a:ext cx="5467985" cy="20205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eastAsia="標楷體" w:hint="eastAsia"/>
          <w:sz w:val="28"/>
          <w:szCs w:val="28"/>
        </w:rPr>
        <w:t>此外，</w:t>
      </w:r>
      <w:proofErr w:type="gramEnd"/>
      <w:r w:rsidRPr="005B7CEB">
        <w:rPr>
          <w:rFonts w:eastAsia="標楷體" w:hint="eastAsia"/>
          <w:sz w:val="28"/>
          <w:szCs w:val="28"/>
        </w:rPr>
        <w:t>美國農業部（</w:t>
      </w:r>
      <w:r w:rsidRPr="005B7CEB">
        <w:rPr>
          <w:rFonts w:eastAsia="標楷體"/>
          <w:sz w:val="28"/>
          <w:szCs w:val="28"/>
        </w:rPr>
        <w:t>USDA</w:t>
      </w:r>
      <w:r w:rsidRPr="005B7CEB">
        <w:rPr>
          <w:rFonts w:eastAsia="標楷體" w:hint="eastAsia"/>
          <w:sz w:val="28"/>
          <w:szCs w:val="28"/>
        </w:rPr>
        <w:t>）在</w:t>
      </w:r>
      <w:r w:rsidRPr="005B7CEB">
        <w:rPr>
          <w:rFonts w:eastAsia="標楷體"/>
          <w:sz w:val="28"/>
          <w:szCs w:val="28"/>
        </w:rPr>
        <w:t>2013</w:t>
      </w:r>
      <w:r w:rsidRPr="005B7CEB">
        <w:rPr>
          <w:rFonts w:eastAsia="標楷體" w:hint="eastAsia"/>
          <w:sz w:val="28"/>
          <w:szCs w:val="28"/>
        </w:rPr>
        <w:t>年</w:t>
      </w:r>
      <w:r w:rsidRPr="005B7CEB">
        <w:rPr>
          <w:rFonts w:eastAsia="標楷體"/>
          <w:sz w:val="28"/>
          <w:szCs w:val="28"/>
        </w:rPr>
        <w:t>8</w:t>
      </w:r>
      <w:r w:rsidRPr="005B7CEB">
        <w:rPr>
          <w:rFonts w:eastAsia="標楷體" w:hint="eastAsia"/>
          <w:sz w:val="28"/>
          <w:szCs w:val="28"/>
        </w:rPr>
        <w:t>月的供需報告中估計（</w:t>
      </w:r>
      <w:r>
        <w:rPr>
          <w:rFonts w:eastAsia="標楷體" w:hint="eastAsia"/>
          <w:sz w:val="28"/>
          <w:szCs w:val="28"/>
        </w:rPr>
        <w:t>表</w:t>
      </w:r>
      <w:r>
        <w:rPr>
          <w:rFonts w:eastAsia="標楷體" w:hint="eastAsia"/>
          <w:sz w:val="28"/>
          <w:szCs w:val="28"/>
        </w:rPr>
        <w:t>4</w:t>
      </w:r>
      <w:r w:rsidRPr="005B7CEB">
        <w:rPr>
          <w:rFonts w:eastAsia="標楷體" w:hint="eastAsia"/>
          <w:sz w:val="28"/>
          <w:szCs w:val="28"/>
        </w:rPr>
        <w:t>），美國</w:t>
      </w:r>
      <w:r w:rsidRPr="005B7CEB">
        <w:rPr>
          <w:rFonts w:eastAsia="標楷體"/>
          <w:sz w:val="28"/>
          <w:szCs w:val="28"/>
        </w:rPr>
        <w:t>2012/13</w:t>
      </w:r>
      <w:r w:rsidRPr="005B7CEB">
        <w:rPr>
          <w:rFonts w:eastAsia="標楷體" w:hint="eastAsia"/>
          <w:sz w:val="28"/>
          <w:szCs w:val="28"/>
        </w:rPr>
        <w:t>年度玉米產量較</w:t>
      </w:r>
      <w:r w:rsidRPr="005B7CEB">
        <w:rPr>
          <w:rFonts w:eastAsia="標楷體"/>
          <w:sz w:val="28"/>
          <w:szCs w:val="28"/>
        </w:rPr>
        <w:t>2011/12</w:t>
      </w:r>
      <w:r w:rsidRPr="005B7CEB">
        <w:rPr>
          <w:rFonts w:eastAsia="標楷體" w:hint="eastAsia"/>
          <w:sz w:val="28"/>
          <w:szCs w:val="28"/>
        </w:rPr>
        <w:t>年度下降近</w:t>
      </w:r>
      <w:r w:rsidRPr="005B7CEB">
        <w:rPr>
          <w:rFonts w:eastAsia="標楷體"/>
          <w:sz w:val="28"/>
          <w:szCs w:val="28"/>
        </w:rPr>
        <w:t>13</w:t>
      </w:r>
      <w:r>
        <w:rPr>
          <w:rFonts w:eastAsia="標楷體"/>
          <w:sz w:val="28"/>
          <w:szCs w:val="28"/>
        </w:rPr>
        <w:t>％</w:t>
      </w:r>
      <w:r w:rsidRPr="005B7CEB">
        <w:rPr>
          <w:rFonts w:eastAsia="標楷體" w:hint="eastAsia"/>
          <w:sz w:val="28"/>
          <w:szCs w:val="28"/>
        </w:rPr>
        <w:t>，期末庫存則下降</w:t>
      </w:r>
      <w:r w:rsidRPr="005B7CEB">
        <w:rPr>
          <w:rFonts w:eastAsia="標楷體"/>
          <w:sz w:val="28"/>
          <w:szCs w:val="28"/>
        </w:rPr>
        <w:t>27</w:t>
      </w:r>
      <w:r>
        <w:rPr>
          <w:rFonts w:eastAsia="標楷體"/>
          <w:sz w:val="28"/>
          <w:szCs w:val="28"/>
        </w:rPr>
        <w:t>％</w:t>
      </w:r>
      <w:r w:rsidRPr="005B7CEB">
        <w:rPr>
          <w:rFonts w:eastAsia="標楷體" w:hint="eastAsia"/>
          <w:sz w:val="28"/>
          <w:szCs w:val="28"/>
        </w:rPr>
        <w:t>，令</w:t>
      </w:r>
      <w:r w:rsidRPr="005B7CEB">
        <w:rPr>
          <w:rFonts w:eastAsia="標楷體"/>
          <w:sz w:val="28"/>
          <w:szCs w:val="28"/>
        </w:rPr>
        <w:t>2012</w:t>
      </w:r>
      <w:r w:rsidRPr="005B7CEB">
        <w:rPr>
          <w:rFonts w:eastAsia="標楷體" w:hint="eastAsia"/>
          <w:sz w:val="28"/>
          <w:szCs w:val="28"/>
        </w:rPr>
        <w:t>年呈現供給緊縮；但</w:t>
      </w:r>
      <w:r w:rsidRPr="005B7CEB">
        <w:rPr>
          <w:rFonts w:eastAsia="標楷體"/>
          <w:sz w:val="28"/>
          <w:szCs w:val="28"/>
        </w:rPr>
        <w:t>2013/14</w:t>
      </w:r>
      <w:r w:rsidRPr="005B7CEB">
        <w:rPr>
          <w:rFonts w:eastAsia="標楷體" w:hint="eastAsia"/>
          <w:sz w:val="28"/>
          <w:szCs w:val="28"/>
        </w:rPr>
        <w:t>年度美國玉米產量預估可達</w:t>
      </w:r>
      <w:r w:rsidRPr="005B7CEB">
        <w:rPr>
          <w:rFonts w:eastAsia="標楷體"/>
          <w:sz w:val="28"/>
          <w:szCs w:val="28"/>
        </w:rPr>
        <w:t>3.5</w:t>
      </w:r>
      <w:r w:rsidRPr="005B7CEB">
        <w:rPr>
          <w:rFonts w:eastAsia="標楷體" w:hint="eastAsia"/>
          <w:sz w:val="28"/>
          <w:szCs w:val="28"/>
        </w:rPr>
        <w:t>億噸，期末庫存更較</w:t>
      </w:r>
      <w:r w:rsidRPr="005B7CEB">
        <w:rPr>
          <w:rFonts w:eastAsia="標楷體"/>
          <w:sz w:val="28"/>
          <w:szCs w:val="28"/>
        </w:rPr>
        <w:t>2012/13</w:t>
      </w:r>
      <w:r w:rsidRPr="005B7CEB">
        <w:rPr>
          <w:rFonts w:eastAsia="標楷體" w:hint="eastAsia"/>
          <w:sz w:val="28"/>
          <w:szCs w:val="28"/>
        </w:rPr>
        <w:t>年度增加</w:t>
      </w:r>
      <w:r w:rsidRPr="005B7CEB">
        <w:rPr>
          <w:rFonts w:eastAsia="標楷體"/>
          <w:sz w:val="28"/>
          <w:szCs w:val="28"/>
        </w:rPr>
        <w:t>1</w:t>
      </w:r>
      <w:r w:rsidRPr="005B7CEB">
        <w:rPr>
          <w:rFonts w:eastAsia="標楷體" w:hint="eastAsia"/>
          <w:sz w:val="28"/>
          <w:szCs w:val="28"/>
        </w:rPr>
        <w:t>倍以上，</w:t>
      </w:r>
      <w:r>
        <w:rPr>
          <w:rFonts w:eastAsia="標楷體" w:hint="eastAsia"/>
          <w:sz w:val="28"/>
          <w:szCs w:val="28"/>
        </w:rPr>
        <w:t>因此</w:t>
      </w:r>
      <w:r w:rsidRPr="005B7CEB">
        <w:rPr>
          <w:rFonts w:eastAsia="標楷體"/>
          <w:sz w:val="28"/>
          <w:szCs w:val="28"/>
        </w:rPr>
        <w:t>2013</w:t>
      </w:r>
      <w:r w:rsidRPr="005B7CEB">
        <w:rPr>
          <w:rFonts w:eastAsia="標楷體" w:hint="eastAsia"/>
          <w:sz w:val="28"/>
          <w:szCs w:val="28"/>
        </w:rPr>
        <w:t>年的國際玉米價格將不會有供給面的隱憂。</w:t>
      </w:r>
    </w:p>
    <w:p w:rsidR="0006695E" w:rsidRPr="00014DDC" w:rsidRDefault="0006695E" w:rsidP="0006695E">
      <w:pPr>
        <w:pStyle w:val="Web"/>
        <w:spacing w:before="240" w:line="240" w:lineRule="exact"/>
        <w:jc w:val="center"/>
        <w:rPr>
          <w:rFonts w:eastAsia="標楷體"/>
          <w:b/>
          <w:sz w:val="28"/>
          <w:szCs w:val="28"/>
        </w:rPr>
      </w:pPr>
      <w:r w:rsidRPr="00014DDC">
        <w:rPr>
          <w:rFonts w:eastAsia="標楷體"/>
          <w:b/>
          <w:sz w:val="28"/>
          <w:szCs w:val="28"/>
        </w:rPr>
        <w:t>圖</w:t>
      </w:r>
      <w:r w:rsidRPr="00014DDC">
        <w:rPr>
          <w:rFonts w:eastAsia="標楷體"/>
          <w:b/>
          <w:sz w:val="28"/>
          <w:szCs w:val="28"/>
        </w:rPr>
        <w:t>4</w:t>
      </w:r>
      <w:r w:rsidRPr="00014DDC">
        <w:rPr>
          <w:rFonts w:eastAsia="標楷體" w:hint="eastAsia"/>
          <w:b/>
          <w:sz w:val="28"/>
          <w:szCs w:val="28"/>
        </w:rPr>
        <w:t xml:space="preserve">　</w:t>
      </w:r>
      <w:r w:rsidRPr="00014DDC">
        <w:rPr>
          <w:rFonts w:eastAsia="標楷體"/>
          <w:b/>
          <w:sz w:val="28"/>
          <w:szCs w:val="28"/>
        </w:rPr>
        <w:t>CBOT</w:t>
      </w:r>
      <w:r w:rsidRPr="00014DDC">
        <w:rPr>
          <w:rFonts w:eastAsia="標楷體"/>
          <w:b/>
          <w:sz w:val="28"/>
          <w:szCs w:val="28"/>
        </w:rPr>
        <w:t>玉米期貨價格走勢</w:t>
      </w:r>
    </w:p>
    <w:p w:rsidR="0006695E" w:rsidRDefault="0006695E" w:rsidP="0006695E">
      <w:pPr>
        <w:rPr>
          <w:rFonts w:eastAsia="標楷體"/>
          <w:sz w:val="20"/>
          <w:szCs w:val="20"/>
        </w:rPr>
      </w:pPr>
      <w:r>
        <w:rPr>
          <w:rFonts w:eastAsia="標楷體" w:hint="eastAsia"/>
          <w:b/>
          <w:sz w:val="28"/>
          <w:szCs w:val="28"/>
        </w:rPr>
        <w:t xml:space="preserve">   </w:t>
      </w:r>
      <w:r w:rsidRPr="005A22B6">
        <w:rPr>
          <w:rFonts w:eastAsia="標楷體"/>
          <w:sz w:val="20"/>
          <w:szCs w:val="20"/>
        </w:rPr>
        <w:t>資料來源</w:t>
      </w:r>
      <w:r w:rsidRPr="003304DC">
        <w:rPr>
          <w:rFonts w:eastAsia="標楷體" w:hint="eastAsia"/>
          <w:sz w:val="20"/>
          <w:szCs w:val="20"/>
        </w:rPr>
        <w:t>：</w:t>
      </w:r>
      <w:proofErr w:type="gramStart"/>
      <w:r>
        <w:rPr>
          <w:rFonts w:eastAsia="標楷體" w:hint="eastAsia"/>
          <w:sz w:val="20"/>
          <w:szCs w:val="20"/>
        </w:rPr>
        <w:t>同圖</w:t>
      </w:r>
      <w:proofErr w:type="gramEnd"/>
      <w:r>
        <w:rPr>
          <w:rFonts w:eastAsia="標楷體" w:hint="eastAsia"/>
          <w:sz w:val="20"/>
          <w:szCs w:val="20"/>
        </w:rPr>
        <w:t>2</w:t>
      </w:r>
      <w:r>
        <w:rPr>
          <w:rFonts w:eastAsia="標楷體" w:hint="eastAsia"/>
          <w:sz w:val="20"/>
          <w:szCs w:val="20"/>
        </w:rPr>
        <w:t>。</w:t>
      </w:r>
    </w:p>
    <w:p w:rsidR="0006695E" w:rsidRPr="00675AB0" w:rsidRDefault="0006695E" w:rsidP="0006695E">
      <w:pPr>
        <w:spacing w:line="500" w:lineRule="exact"/>
        <w:jc w:val="center"/>
        <w:rPr>
          <w:rFonts w:eastAsia="標楷體"/>
          <w:b/>
          <w:bCs/>
          <w:sz w:val="28"/>
          <w:szCs w:val="28"/>
        </w:rPr>
      </w:pPr>
      <w:r w:rsidRPr="00675AB0">
        <w:rPr>
          <w:rFonts w:eastAsia="標楷體"/>
          <w:b/>
          <w:sz w:val="28"/>
          <w:szCs w:val="28"/>
        </w:rPr>
        <w:t>表</w:t>
      </w:r>
      <w:r w:rsidRPr="00675AB0">
        <w:rPr>
          <w:rFonts w:eastAsia="標楷體" w:hint="eastAsia"/>
          <w:b/>
          <w:sz w:val="28"/>
          <w:szCs w:val="28"/>
        </w:rPr>
        <w:t>4</w:t>
      </w:r>
      <w:r w:rsidRPr="00675AB0">
        <w:rPr>
          <w:rFonts w:eastAsia="標楷體" w:hint="eastAsia"/>
          <w:b/>
          <w:sz w:val="28"/>
          <w:szCs w:val="28"/>
        </w:rPr>
        <w:t xml:space="preserve">　</w:t>
      </w:r>
      <w:r w:rsidRPr="00675AB0">
        <w:rPr>
          <w:rFonts w:eastAsia="標楷體"/>
          <w:b/>
          <w:sz w:val="28"/>
          <w:szCs w:val="28"/>
        </w:rPr>
        <w:t>全球玉米供需概況</w:t>
      </w:r>
    </w:p>
    <w:tbl>
      <w:tblPr>
        <w:tblW w:w="9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00" w:firstRow="0" w:lastRow="0" w:firstColumn="0" w:lastColumn="0" w:noHBand="0" w:noVBand="0"/>
      </w:tblPr>
      <w:tblGrid>
        <w:gridCol w:w="860"/>
        <w:gridCol w:w="1495"/>
        <w:gridCol w:w="1128"/>
        <w:gridCol w:w="1129"/>
        <w:gridCol w:w="1128"/>
        <w:gridCol w:w="1129"/>
        <w:gridCol w:w="1128"/>
        <w:gridCol w:w="1129"/>
      </w:tblGrid>
      <w:tr w:rsidR="0006695E" w:rsidRPr="00D34DEF" w:rsidTr="0006695E">
        <w:trPr>
          <w:trHeight w:val="224"/>
        </w:trPr>
        <w:tc>
          <w:tcPr>
            <w:tcW w:w="2355" w:type="dxa"/>
            <w:gridSpan w:val="2"/>
            <w:shd w:val="clear" w:color="auto" w:fill="auto"/>
            <w:vAlign w:val="center"/>
          </w:tcPr>
          <w:p w:rsidR="0006695E" w:rsidRPr="00D34DEF" w:rsidRDefault="0006695E" w:rsidP="0006695E">
            <w:pPr>
              <w:widowControl/>
              <w:jc w:val="center"/>
              <w:rPr>
                <w:rFonts w:eastAsia="標楷體"/>
                <w:color w:val="000000"/>
                <w:kern w:val="0"/>
              </w:rPr>
            </w:pPr>
            <w:r w:rsidRPr="00D34DEF">
              <w:rPr>
                <w:rFonts w:eastAsia="標楷體" w:hAnsi="標楷體"/>
                <w:color w:val="000000"/>
                <w:kern w:val="0"/>
              </w:rPr>
              <w:t xml:space="preserve">　</w:t>
            </w:r>
          </w:p>
        </w:tc>
        <w:tc>
          <w:tcPr>
            <w:tcW w:w="3385" w:type="dxa"/>
            <w:gridSpan w:val="3"/>
            <w:shd w:val="clear" w:color="auto" w:fill="auto"/>
            <w:vAlign w:val="center"/>
          </w:tcPr>
          <w:p w:rsidR="0006695E" w:rsidRPr="00D34DEF" w:rsidRDefault="0006695E" w:rsidP="0006695E">
            <w:pPr>
              <w:widowControl/>
              <w:jc w:val="center"/>
              <w:rPr>
                <w:rFonts w:eastAsia="標楷體"/>
                <w:color w:val="000000"/>
                <w:kern w:val="0"/>
              </w:rPr>
            </w:pPr>
            <w:r w:rsidRPr="00D34DEF">
              <w:rPr>
                <w:rFonts w:eastAsia="標楷體" w:hAnsi="標楷體"/>
                <w:color w:val="000000"/>
                <w:kern w:val="0"/>
              </w:rPr>
              <w:t>供給</w:t>
            </w:r>
          </w:p>
        </w:tc>
        <w:tc>
          <w:tcPr>
            <w:tcW w:w="3386" w:type="dxa"/>
            <w:gridSpan w:val="3"/>
            <w:shd w:val="clear" w:color="auto" w:fill="auto"/>
            <w:vAlign w:val="center"/>
          </w:tcPr>
          <w:p w:rsidR="0006695E" w:rsidRPr="00D34DEF" w:rsidRDefault="0006695E" w:rsidP="0006695E">
            <w:pPr>
              <w:widowControl/>
              <w:jc w:val="center"/>
              <w:rPr>
                <w:rFonts w:eastAsia="標楷體"/>
                <w:color w:val="000000"/>
                <w:kern w:val="0"/>
              </w:rPr>
            </w:pPr>
            <w:r w:rsidRPr="00D34DEF">
              <w:rPr>
                <w:rFonts w:eastAsia="標楷體" w:hAnsi="標楷體"/>
                <w:color w:val="000000"/>
                <w:kern w:val="0"/>
              </w:rPr>
              <w:t>需求</w:t>
            </w:r>
          </w:p>
        </w:tc>
      </w:tr>
      <w:tr w:rsidR="0006695E" w:rsidRPr="00D34DEF" w:rsidTr="0006695E">
        <w:trPr>
          <w:trHeight w:val="308"/>
        </w:trPr>
        <w:tc>
          <w:tcPr>
            <w:tcW w:w="2355" w:type="dxa"/>
            <w:gridSpan w:val="2"/>
            <w:shd w:val="clear" w:color="auto" w:fill="auto"/>
            <w:vAlign w:val="center"/>
          </w:tcPr>
          <w:p w:rsidR="0006695E" w:rsidRPr="00D34DEF" w:rsidRDefault="0006695E" w:rsidP="0006695E">
            <w:pPr>
              <w:widowControl/>
              <w:jc w:val="center"/>
              <w:rPr>
                <w:rFonts w:eastAsia="標楷體"/>
                <w:color w:val="000000"/>
                <w:kern w:val="0"/>
              </w:rPr>
            </w:pPr>
            <w:r w:rsidRPr="00D34DEF">
              <w:rPr>
                <w:rFonts w:eastAsia="標楷體"/>
                <w:color w:val="000000"/>
                <w:kern w:val="0"/>
              </w:rPr>
              <w:t>（</w:t>
            </w:r>
            <w:r w:rsidRPr="00D34DEF">
              <w:rPr>
                <w:rFonts w:eastAsia="標楷體" w:hAnsi="標楷體"/>
                <w:color w:val="000000"/>
                <w:kern w:val="0"/>
              </w:rPr>
              <w:t>百萬公噸</w:t>
            </w:r>
            <w:r w:rsidRPr="00D34DEF">
              <w:rPr>
                <w:rFonts w:eastAsia="標楷體"/>
                <w:color w:val="000000"/>
                <w:kern w:val="0"/>
              </w:rPr>
              <w:t>）</w:t>
            </w:r>
          </w:p>
        </w:tc>
        <w:tc>
          <w:tcPr>
            <w:tcW w:w="1128" w:type="dxa"/>
            <w:shd w:val="clear" w:color="auto" w:fill="auto"/>
            <w:vAlign w:val="center"/>
          </w:tcPr>
          <w:p w:rsidR="0006695E" w:rsidRPr="00D34DEF" w:rsidRDefault="0006695E" w:rsidP="0006695E">
            <w:pPr>
              <w:widowControl/>
              <w:jc w:val="center"/>
              <w:rPr>
                <w:rFonts w:eastAsia="標楷體"/>
                <w:color w:val="000000"/>
                <w:kern w:val="0"/>
              </w:rPr>
            </w:pPr>
            <w:r w:rsidRPr="00D34DEF">
              <w:rPr>
                <w:rFonts w:eastAsia="標楷體" w:hAnsi="標楷體"/>
                <w:color w:val="000000"/>
                <w:kern w:val="0"/>
              </w:rPr>
              <w:t>期初庫存</w:t>
            </w:r>
          </w:p>
        </w:tc>
        <w:tc>
          <w:tcPr>
            <w:tcW w:w="1129" w:type="dxa"/>
            <w:shd w:val="clear" w:color="auto" w:fill="auto"/>
            <w:vAlign w:val="center"/>
          </w:tcPr>
          <w:p w:rsidR="0006695E" w:rsidRPr="00D34DEF" w:rsidRDefault="0006695E" w:rsidP="0006695E">
            <w:pPr>
              <w:widowControl/>
              <w:jc w:val="center"/>
              <w:rPr>
                <w:rFonts w:eastAsia="標楷體"/>
                <w:color w:val="000000"/>
                <w:kern w:val="0"/>
              </w:rPr>
            </w:pPr>
            <w:r w:rsidRPr="00D34DEF">
              <w:rPr>
                <w:rFonts w:eastAsia="標楷體" w:hAnsi="標楷體"/>
                <w:color w:val="000000"/>
                <w:kern w:val="0"/>
              </w:rPr>
              <w:t>生產</w:t>
            </w:r>
          </w:p>
        </w:tc>
        <w:tc>
          <w:tcPr>
            <w:tcW w:w="1128" w:type="dxa"/>
            <w:shd w:val="clear" w:color="auto" w:fill="auto"/>
            <w:vAlign w:val="center"/>
          </w:tcPr>
          <w:p w:rsidR="0006695E" w:rsidRPr="00D34DEF" w:rsidRDefault="0006695E" w:rsidP="0006695E">
            <w:pPr>
              <w:widowControl/>
              <w:jc w:val="center"/>
              <w:rPr>
                <w:rFonts w:eastAsia="標楷體"/>
                <w:color w:val="000000"/>
                <w:kern w:val="0"/>
              </w:rPr>
            </w:pPr>
            <w:r w:rsidRPr="00D34DEF">
              <w:rPr>
                <w:rFonts w:eastAsia="標楷體" w:hAnsi="標楷體"/>
                <w:color w:val="000000"/>
                <w:kern w:val="0"/>
              </w:rPr>
              <w:t>進口</w:t>
            </w:r>
          </w:p>
        </w:tc>
        <w:tc>
          <w:tcPr>
            <w:tcW w:w="1129" w:type="dxa"/>
            <w:shd w:val="clear" w:color="auto" w:fill="auto"/>
            <w:vAlign w:val="center"/>
          </w:tcPr>
          <w:p w:rsidR="0006695E" w:rsidRPr="00D34DEF" w:rsidRDefault="0006695E" w:rsidP="0006695E">
            <w:pPr>
              <w:widowControl/>
              <w:jc w:val="center"/>
              <w:rPr>
                <w:rFonts w:eastAsia="標楷體"/>
                <w:color w:val="000000"/>
                <w:kern w:val="0"/>
              </w:rPr>
            </w:pPr>
            <w:r w:rsidRPr="00D34DEF">
              <w:rPr>
                <w:rFonts w:eastAsia="標楷體" w:hAnsi="標楷體"/>
                <w:color w:val="000000"/>
                <w:kern w:val="0"/>
              </w:rPr>
              <w:t>國內</w:t>
            </w:r>
          </w:p>
        </w:tc>
        <w:tc>
          <w:tcPr>
            <w:tcW w:w="1128" w:type="dxa"/>
            <w:shd w:val="clear" w:color="auto" w:fill="auto"/>
            <w:vAlign w:val="center"/>
          </w:tcPr>
          <w:p w:rsidR="0006695E" w:rsidRPr="00D34DEF" w:rsidRDefault="0006695E" w:rsidP="0006695E">
            <w:pPr>
              <w:widowControl/>
              <w:jc w:val="center"/>
              <w:rPr>
                <w:rFonts w:eastAsia="標楷體"/>
                <w:color w:val="000000"/>
                <w:kern w:val="0"/>
              </w:rPr>
            </w:pPr>
            <w:r w:rsidRPr="00D34DEF">
              <w:rPr>
                <w:rFonts w:eastAsia="標楷體" w:hAnsi="標楷體"/>
                <w:color w:val="000000"/>
                <w:kern w:val="0"/>
              </w:rPr>
              <w:t>出口</w:t>
            </w:r>
          </w:p>
        </w:tc>
        <w:tc>
          <w:tcPr>
            <w:tcW w:w="1129" w:type="dxa"/>
            <w:shd w:val="clear" w:color="auto" w:fill="auto"/>
            <w:vAlign w:val="center"/>
          </w:tcPr>
          <w:p w:rsidR="0006695E" w:rsidRPr="00D34DEF" w:rsidRDefault="0006695E" w:rsidP="0006695E">
            <w:pPr>
              <w:widowControl/>
              <w:jc w:val="center"/>
              <w:rPr>
                <w:rFonts w:eastAsia="標楷體"/>
                <w:color w:val="000000"/>
                <w:kern w:val="0"/>
              </w:rPr>
            </w:pPr>
            <w:r w:rsidRPr="00D34DEF">
              <w:rPr>
                <w:rFonts w:eastAsia="標楷體" w:hAnsi="標楷體"/>
                <w:color w:val="000000"/>
                <w:kern w:val="0"/>
              </w:rPr>
              <w:t>期末庫存</w:t>
            </w:r>
          </w:p>
        </w:tc>
      </w:tr>
      <w:tr w:rsidR="0006695E" w:rsidRPr="00D34DEF" w:rsidTr="0006695E">
        <w:trPr>
          <w:trHeight w:val="275"/>
        </w:trPr>
        <w:tc>
          <w:tcPr>
            <w:tcW w:w="860" w:type="dxa"/>
            <w:vMerge w:val="restart"/>
            <w:shd w:val="clear" w:color="auto" w:fill="auto"/>
            <w:noWrap/>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hint="eastAsia"/>
                <w:color w:val="000000"/>
                <w:kern w:val="0"/>
              </w:rPr>
              <w:t>全</w:t>
            </w:r>
            <w:r w:rsidRPr="00D34DEF">
              <w:rPr>
                <w:rFonts w:eastAsia="標楷體" w:hAnsi="標楷體"/>
                <w:color w:val="000000"/>
                <w:kern w:val="0"/>
              </w:rPr>
              <w:t xml:space="preserve"> </w:t>
            </w:r>
            <w:r w:rsidRPr="00D34DEF">
              <w:rPr>
                <w:rFonts w:eastAsia="標楷體" w:hAnsi="標楷體" w:hint="eastAsia"/>
                <w:color w:val="000000"/>
                <w:kern w:val="0"/>
              </w:rPr>
              <w:t>球</w:t>
            </w: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2011/12</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128.3</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883.3</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99.9</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879.2</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116.9</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132.4</w:t>
            </w:r>
          </w:p>
        </w:tc>
      </w:tr>
      <w:tr w:rsidR="0006695E" w:rsidRPr="00D34DEF" w:rsidTr="0006695E">
        <w:trPr>
          <w:trHeight w:val="436"/>
        </w:trPr>
        <w:tc>
          <w:tcPr>
            <w:tcW w:w="860" w:type="dxa"/>
            <w:vMerge/>
            <w:shd w:val="clear" w:color="auto" w:fill="auto"/>
            <w:vAlign w:val="center"/>
          </w:tcPr>
          <w:p w:rsidR="0006695E" w:rsidRPr="00D34DEF"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2012/13</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132.4</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858.8</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97.5</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868.1</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93.7</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123.1</w:t>
            </w:r>
          </w:p>
        </w:tc>
      </w:tr>
      <w:tr w:rsidR="0006695E" w:rsidRPr="00D34DEF" w:rsidTr="0006695E">
        <w:trPr>
          <w:trHeight w:val="60"/>
        </w:trPr>
        <w:tc>
          <w:tcPr>
            <w:tcW w:w="860" w:type="dxa"/>
            <w:vMerge/>
            <w:shd w:val="clear" w:color="auto" w:fill="auto"/>
            <w:vAlign w:val="center"/>
          </w:tcPr>
          <w:p w:rsidR="0006695E" w:rsidRPr="00D34DEF"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2013/14</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123.1</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957.2</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101.9</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930.1</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104.0</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150.2</w:t>
            </w:r>
          </w:p>
        </w:tc>
      </w:tr>
      <w:tr w:rsidR="0006695E" w:rsidRPr="00D34DEF" w:rsidTr="0006695E">
        <w:trPr>
          <w:trHeight w:val="137"/>
        </w:trPr>
        <w:tc>
          <w:tcPr>
            <w:tcW w:w="860" w:type="dxa"/>
            <w:vMerge w:val="restart"/>
            <w:shd w:val="clear" w:color="auto" w:fill="auto"/>
            <w:noWrap/>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hint="eastAsia"/>
                <w:color w:val="000000"/>
                <w:kern w:val="0"/>
              </w:rPr>
              <w:t>美國</w:t>
            </w: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2011/12</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28.6</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314.0</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0.8</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279.0</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39.2</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25.1</w:t>
            </w:r>
          </w:p>
        </w:tc>
      </w:tr>
      <w:tr w:rsidR="0006695E" w:rsidRPr="00D34DEF" w:rsidTr="0006695E">
        <w:trPr>
          <w:trHeight w:val="119"/>
        </w:trPr>
        <w:tc>
          <w:tcPr>
            <w:tcW w:w="860" w:type="dxa"/>
            <w:vMerge/>
            <w:shd w:val="clear" w:color="auto" w:fill="auto"/>
            <w:vAlign w:val="center"/>
          </w:tcPr>
          <w:p w:rsidR="0006695E" w:rsidRPr="00D34DEF"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2012/13</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25.1</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273.8</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4.2</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266.7</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18.2</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18.3</w:t>
            </w:r>
          </w:p>
        </w:tc>
      </w:tr>
      <w:tr w:rsidR="0006695E" w:rsidRPr="00D34DEF" w:rsidTr="0006695E">
        <w:trPr>
          <w:trHeight w:val="281"/>
        </w:trPr>
        <w:tc>
          <w:tcPr>
            <w:tcW w:w="860" w:type="dxa"/>
            <w:vMerge/>
            <w:shd w:val="clear" w:color="auto" w:fill="auto"/>
            <w:vAlign w:val="center"/>
          </w:tcPr>
          <w:p w:rsidR="0006695E" w:rsidRPr="00D34DEF"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2013/14</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18.3</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349.6</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0.8</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290.8</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31.1</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46.7</w:t>
            </w:r>
          </w:p>
        </w:tc>
      </w:tr>
      <w:tr w:rsidR="0006695E" w:rsidRPr="00D34DEF" w:rsidTr="0006695E">
        <w:trPr>
          <w:trHeight w:val="60"/>
        </w:trPr>
        <w:tc>
          <w:tcPr>
            <w:tcW w:w="860" w:type="dxa"/>
            <w:vMerge w:val="restart"/>
            <w:shd w:val="clear" w:color="auto" w:fill="auto"/>
            <w:noWrap/>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hint="eastAsia"/>
                <w:color w:val="000000"/>
                <w:kern w:val="0"/>
              </w:rPr>
              <w:t>巴西</w:t>
            </w: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2011/12</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10.3</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73.0</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0.8</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50.5</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24.3</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9.2</w:t>
            </w:r>
          </w:p>
        </w:tc>
      </w:tr>
      <w:tr w:rsidR="0006695E" w:rsidRPr="00D34DEF" w:rsidTr="0006695E">
        <w:trPr>
          <w:trHeight w:val="60"/>
        </w:trPr>
        <w:tc>
          <w:tcPr>
            <w:tcW w:w="860" w:type="dxa"/>
            <w:vMerge/>
            <w:shd w:val="clear" w:color="auto" w:fill="auto"/>
            <w:vAlign w:val="center"/>
          </w:tcPr>
          <w:p w:rsidR="0006695E" w:rsidRPr="00D34DEF"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2012/13</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9.2</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80.0</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0.8</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53.0</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24.5</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12.5</w:t>
            </w:r>
          </w:p>
        </w:tc>
      </w:tr>
      <w:tr w:rsidR="0006695E" w:rsidRPr="00D34DEF" w:rsidTr="0006695E">
        <w:trPr>
          <w:trHeight w:val="60"/>
        </w:trPr>
        <w:tc>
          <w:tcPr>
            <w:tcW w:w="860" w:type="dxa"/>
            <w:vMerge/>
            <w:shd w:val="clear" w:color="auto" w:fill="auto"/>
            <w:vAlign w:val="center"/>
          </w:tcPr>
          <w:p w:rsidR="0006695E" w:rsidRPr="00D34DEF"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2013/14</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12.5</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72.0</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0.8</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54.0</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18.0</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13.3</w:t>
            </w:r>
          </w:p>
        </w:tc>
      </w:tr>
      <w:tr w:rsidR="0006695E" w:rsidRPr="00D34DEF" w:rsidTr="0006695E">
        <w:trPr>
          <w:trHeight w:val="60"/>
        </w:trPr>
        <w:tc>
          <w:tcPr>
            <w:tcW w:w="860" w:type="dxa"/>
            <w:vMerge w:val="restart"/>
            <w:shd w:val="clear" w:color="auto" w:fill="auto"/>
            <w:noWrap/>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hint="eastAsia"/>
                <w:color w:val="000000"/>
                <w:kern w:val="0"/>
              </w:rPr>
              <w:t>阿根廷</w:t>
            </w: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2011/12</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4.1</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21.0</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0.0</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7.0</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17.2</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1.0</w:t>
            </w:r>
          </w:p>
        </w:tc>
      </w:tr>
      <w:tr w:rsidR="0006695E" w:rsidRPr="00D34DEF" w:rsidTr="0006695E">
        <w:trPr>
          <w:trHeight w:val="60"/>
        </w:trPr>
        <w:tc>
          <w:tcPr>
            <w:tcW w:w="860" w:type="dxa"/>
            <w:vMerge/>
            <w:shd w:val="clear" w:color="auto" w:fill="auto"/>
            <w:vAlign w:val="center"/>
          </w:tcPr>
          <w:p w:rsidR="0006695E" w:rsidRPr="00D34DEF"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2012/13</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1.0</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26.5</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0.0</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7.3</w:t>
            </w:r>
          </w:p>
        </w:tc>
        <w:tc>
          <w:tcPr>
            <w:tcW w:w="1128"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19.5</w:t>
            </w:r>
          </w:p>
        </w:tc>
        <w:tc>
          <w:tcPr>
            <w:tcW w:w="1129" w:type="dxa"/>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0.7</w:t>
            </w:r>
          </w:p>
        </w:tc>
      </w:tr>
      <w:tr w:rsidR="0006695E" w:rsidRPr="00D34DEF" w:rsidTr="0006695E">
        <w:trPr>
          <w:trHeight w:val="159"/>
        </w:trPr>
        <w:tc>
          <w:tcPr>
            <w:tcW w:w="860" w:type="dxa"/>
            <w:vMerge/>
            <w:tcBorders>
              <w:bottom w:val="single" w:sz="8" w:space="0" w:color="000000"/>
            </w:tcBorders>
            <w:shd w:val="clear" w:color="auto" w:fill="auto"/>
            <w:vAlign w:val="center"/>
          </w:tcPr>
          <w:p w:rsidR="0006695E" w:rsidRPr="00D34DEF" w:rsidRDefault="0006695E" w:rsidP="0006695E">
            <w:pPr>
              <w:widowControl/>
              <w:jc w:val="center"/>
              <w:rPr>
                <w:rFonts w:eastAsia="標楷體" w:hAnsi="標楷體"/>
                <w:color w:val="000000"/>
                <w:kern w:val="0"/>
              </w:rPr>
            </w:pPr>
          </w:p>
        </w:tc>
        <w:tc>
          <w:tcPr>
            <w:tcW w:w="1495" w:type="dxa"/>
            <w:tcBorders>
              <w:bottom w:val="single" w:sz="8" w:space="0" w:color="000000"/>
            </w:tcBorders>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2013/14</w:t>
            </w:r>
          </w:p>
        </w:tc>
        <w:tc>
          <w:tcPr>
            <w:tcW w:w="1128" w:type="dxa"/>
            <w:tcBorders>
              <w:bottom w:val="single" w:sz="8" w:space="0" w:color="000000"/>
            </w:tcBorders>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0.7</w:t>
            </w:r>
          </w:p>
        </w:tc>
        <w:tc>
          <w:tcPr>
            <w:tcW w:w="1129" w:type="dxa"/>
            <w:tcBorders>
              <w:bottom w:val="single" w:sz="8" w:space="0" w:color="000000"/>
            </w:tcBorders>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27.0</w:t>
            </w:r>
          </w:p>
        </w:tc>
        <w:tc>
          <w:tcPr>
            <w:tcW w:w="1128" w:type="dxa"/>
            <w:tcBorders>
              <w:bottom w:val="single" w:sz="8" w:space="0" w:color="000000"/>
            </w:tcBorders>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0.0</w:t>
            </w:r>
          </w:p>
        </w:tc>
        <w:tc>
          <w:tcPr>
            <w:tcW w:w="1129" w:type="dxa"/>
            <w:tcBorders>
              <w:bottom w:val="single" w:sz="8" w:space="0" w:color="000000"/>
            </w:tcBorders>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8.3</w:t>
            </w:r>
          </w:p>
        </w:tc>
        <w:tc>
          <w:tcPr>
            <w:tcW w:w="1128" w:type="dxa"/>
            <w:tcBorders>
              <w:bottom w:val="single" w:sz="8" w:space="0" w:color="000000"/>
            </w:tcBorders>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18.5</w:t>
            </w:r>
          </w:p>
        </w:tc>
        <w:tc>
          <w:tcPr>
            <w:tcW w:w="1129" w:type="dxa"/>
            <w:tcBorders>
              <w:bottom w:val="single" w:sz="8" w:space="0" w:color="000000"/>
            </w:tcBorders>
            <w:shd w:val="clear" w:color="auto" w:fill="auto"/>
            <w:vAlign w:val="center"/>
          </w:tcPr>
          <w:p w:rsidR="0006695E" w:rsidRPr="00D34DEF" w:rsidRDefault="0006695E" w:rsidP="0006695E">
            <w:pPr>
              <w:widowControl/>
              <w:jc w:val="center"/>
              <w:rPr>
                <w:rFonts w:eastAsia="標楷體" w:hAnsi="標楷體"/>
                <w:color w:val="000000"/>
                <w:kern w:val="0"/>
              </w:rPr>
            </w:pPr>
            <w:r w:rsidRPr="00D34DEF">
              <w:rPr>
                <w:rFonts w:eastAsia="標楷體" w:hAnsi="標楷體"/>
                <w:color w:val="000000"/>
                <w:kern w:val="0"/>
              </w:rPr>
              <w:t>0.9</w:t>
            </w:r>
          </w:p>
        </w:tc>
      </w:tr>
      <w:tr w:rsidR="0006695E" w:rsidRPr="00D34DEF" w:rsidTr="0006695E">
        <w:trPr>
          <w:trHeight w:val="159"/>
        </w:trPr>
        <w:tc>
          <w:tcPr>
            <w:tcW w:w="9126" w:type="dxa"/>
            <w:gridSpan w:val="8"/>
            <w:tcBorders>
              <w:left w:val="nil"/>
              <w:bottom w:val="nil"/>
              <w:right w:val="nil"/>
            </w:tcBorders>
            <w:shd w:val="clear" w:color="auto" w:fill="auto"/>
            <w:vAlign w:val="center"/>
          </w:tcPr>
          <w:p w:rsidR="0006695E" w:rsidRPr="008D1486" w:rsidRDefault="0006695E" w:rsidP="0006695E">
            <w:pPr>
              <w:widowControl/>
              <w:spacing w:line="240" w:lineRule="exact"/>
              <w:rPr>
                <w:rFonts w:eastAsia="標楷體"/>
                <w:color w:val="000000"/>
                <w:kern w:val="0"/>
              </w:rPr>
            </w:pPr>
            <w:r w:rsidRPr="008D1486">
              <w:rPr>
                <w:rFonts w:eastAsia="標楷體"/>
                <w:spacing w:val="-10"/>
                <w:sz w:val="20"/>
                <w:szCs w:val="20"/>
              </w:rPr>
              <w:t>資料來源：</w:t>
            </w:r>
            <w:r w:rsidRPr="008D1486">
              <w:rPr>
                <w:rFonts w:eastAsia="標楷體"/>
                <w:spacing w:val="-10"/>
                <w:sz w:val="20"/>
                <w:szCs w:val="20"/>
              </w:rPr>
              <w:t>USDA, 2013/8, “World Agricultural Supply and Demand Estimates”</w:t>
            </w:r>
          </w:p>
        </w:tc>
      </w:tr>
    </w:tbl>
    <w:p w:rsidR="0006695E" w:rsidRPr="00675AB0" w:rsidRDefault="0006695E" w:rsidP="0006695E">
      <w:pPr>
        <w:spacing w:line="500" w:lineRule="exact"/>
        <w:jc w:val="center"/>
        <w:rPr>
          <w:rFonts w:eastAsia="標楷體"/>
          <w:b/>
          <w:bCs/>
          <w:sz w:val="28"/>
          <w:szCs w:val="28"/>
        </w:rPr>
      </w:pPr>
      <w:r>
        <w:rPr>
          <w:rFonts w:eastAsia="標楷體" w:hint="eastAsia"/>
          <w:b/>
          <w:sz w:val="28"/>
          <w:szCs w:val="28"/>
        </w:rPr>
        <w:t xml:space="preserve">　　</w:t>
      </w:r>
    </w:p>
    <w:p w:rsidR="0006695E" w:rsidRPr="00E47D66" w:rsidRDefault="0006695E" w:rsidP="0006695E">
      <w:pPr>
        <w:pStyle w:val="Web"/>
        <w:spacing w:beforeLines="100" w:before="360" w:line="500" w:lineRule="exact"/>
        <w:jc w:val="both"/>
        <w:rPr>
          <w:rFonts w:eastAsia="標楷體"/>
          <w:b/>
          <w:bCs/>
          <w:sz w:val="28"/>
          <w:szCs w:val="28"/>
        </w:rPr>
      </w:pPr>
      <w:r w:rsidRPr="00E47D66">
        <w:rPr>
          <w:rFonts w:eastAsia="標楷體"/>
          <w:b/>
          <w:bCs/>
          <w:sz w:val="28"/>
          <w:szCs w:val="28"/>
        </w:rPr>
        <w:lastRenderedPageBreak/>
        <w:t xml:space="preserve"> 4.</w:t>
      </w:r>
      <w:r w:rsidRPr="00E47D66">
        <w:rPr>
          <w:rFonts w:eastAsia="標楷體"/>
          <w:b/>
          <w:bCs/>
          <w:sz w:val="28"/>
          <w:szCs w:val="28"/>
        </w:rPr>
        <w:t>糖</w:t>
      </w:r>
    </w:p>
    <w:p w:rsidR="0006695E" w:rsidRDefault="0006695E" w:rsidP="0006695E">
      <w:pPr>
        <w:pStyle w:val="Web"/>
        <w:spacing w:line="500" w:lineRule="exact"/>
        <w:ind w:rightChars="-82" w:right="-197" w:firstLineChars="202" w:firstLine="566"/>
        <w:jc w:val="both"/>
        <w:rPr>
          <w:rFonts w:eastAsia="標楷體"/>
          <w:bCs/>
          <w:sz w:val="28"/>
          <w:szCs w:val="28"/>
        </w:rPr>
      </w:pPr>
      <w:r w:rsidRPr="00E47D66">
        <w:rPr>
          <w:rFonts w:eastAsia="標楷體"/>
          <w:bCs/>
          <w:sz w:val="28"/>
          <w:szCs w:val="28"/>
        </w:rPr>
        <w:t>由於市場長期供過於求，國際糖價</w:t>
      </w:r>
      <w:r>
        <w:rPr>
          <w:rFonts w:eastAsia="標楷體" w:hint="eastAsia"/>
          <w:bCs/>
          <w:sz w:val="28"/>
          <w:szCs w:val="28"/>
        </w:rPr>
        <w:t>近年</w:t>
      </w:r>
      <w:r w:rsidRPr="00E47D66">
        <w:rPr>
          <w:rFonts w:eastAsia="標楷體"/>
          <w:bCs/>
          <w:sz w:val="28"/>
          <w:szCs w:val="28"/>
        </w:rPr>
        <w:t>呈現下跌趨勢（圖</w:t>
      </w:r>
      <w:r>
        <w:rPr>
          <w:rFonts w:eastAsia="標楷體" w:hint="eastAsia"/>
          <w:bCs/>
          <w:sz w:val="28"/>
          <w:szCs w:val="28"/>
        </w:rPr>
        <w:t>5</w:t>
      </w:r>
      <w:r w:rsidRPr="00E47D66">
        <w:rPr>
          <w:rFonts w:eastAsia="標楷體"/>
          <w:bCs/>
          <w:sz w:val="28"/>
          <w:szCs w:val="28"/>
        </w:rPr>
        <w:t>）。一般而言，夏季為用糖高峰，加上伊斯蘭齋戒月亦多落在</w:t>
      </w:r>
      <w:r w:rsidRPr="00E47D66">
        <w:rPr>
          <w:rFonts w:eastAsia="標楷體"/>
          <w:bCs/>
          <w:sz w:val="28"/>
          <w:szCs w:val="28"/>
        </w:rPr>
        <w:t>7</w:t>
      </w:r>
      <w:r>
        <w:rPr>
          <w:rFonts w:eastAsia="標楷體" w:hint="eastAsia"/>
          <w:bCs/>
          <w:sz w:val="28"/>
          <w:szCs w:val="28"/>
        </w:rPr>
        <w:t>至</w:t>
      </w:r>
      <w:r w:rsidRPr="00E47D66">
        <w:rPr>
          <w:rFonts w:eastAsia="標楷體"/>
          <w:bCs/>
          <w:sz w:val="28"/>
          <w:szCs w:val="28"/>
        </w:rPr>
        <w:t>8</w:t>
      </w:r>
      <w:r w:rsidRPr="00E47D66">
        <w:rPr>
          <w:rFonts w:eastAsia="標楷體"/>
          <w:bCs/>
          <w:sz w:val="28"/>
          <w:szCs w:val="28"/>
        </w:rPr>
        <w:t>月間，此時糖價</w:t>
      </w:r>
      <w:r>
        <w:rPr>
          <w:rFonts w:eastAsia="標楷體" w:hint="eastAsia"/>
          <w:bCs/>
          <w:sz w:val="28"/>
          <w:szCs w:val="28"/>
        </w:rPr>
        <w:t>會</w:t>
      </w:r>
      <w:r w:rsidRPr="00E47D66">
        <w:rPr>
          <w:rFonts w:eastAsia="標楷體"/>
          <w:bCs/>
          <w:sz w:val="28"/>
          <w:szCs w:val="28"/>
        </w:rPr>
        <w:t>略見回升，</w:t>
      </w:r>
      <w:r>
        <w:rPr>
          <w:rFonts w:eastAsia="標楷體" w:hint="eastAsia"/>
          <w:bCs/>
          <w:sz w:val="28"/>
          <w:szCs w:val="28"/>
        </w:rPr>
        <w:t>不過觀察</w:t>
      </w:r>
      <w:r w:rsidRPr="00E47D66">
        <w:rPr>
          <w:rFonts w:eastAsia="標楷體"/>
          <w:bCs/>
          <w:sz w:val="28"/>
          <w:szCs w:val="28"/>
        </w:rPr>
        <w:t>2013</w:t>
      </w:r>
      <w:r w:rsidRPr="00E47D66">
        <w:rPr>
          <w:rFonts w:eastAsia="標楷體"/>
          <w:bCs/>
          <w:sz w:val="28"/>
          <w:szCs w:val="28"/>
        </w:rPr>
        <w:t>年</w:t>
      </w:r>
      <w:r w:rsidRPr="00E47D66">
        <w:rPr>
          <w:rFonts w:eastAsia="標楷體"/>
          <w:bCs/>
          <w:sz w:val="28"/>
          <w:szCs w:val="28"/>
        </w:rPr>
        <w:t>7</w:t>
      </w:r>
      <w:r>
        <w:rPr>
          <w:rFonts w:eastAsia="標楷體" w:hint="eastAsia"/>
          <w:bCs/>
          <w:sz w:val="28"/>
          <w:szCs w:val="28"/>
        </w:rPr>
        <w:t>至</w:t>
      </w:r>
      <w:r w:rsidRPr="00E47D66">
        <w:rPr>
          <w:rFonts w:eastAsia="標楷體"/>
          <w:bCs/>
          <w:sz w:val="28"/>
          <w:szCs w:val="28"/>
        </w:rPr>
        <w:t>8</w:t>
      </w:r>
      <w:r w:rsidRPr="00E47D66">
        <w:rPr>
          <w:rFonts w:eastAsia="標楷體"/>
          <w:bCs/>
          <w:sz w:val="28"/>
          <w:szCs w:val="28"/>
        </w:rPr>
        <w:t>月的糖價水準較</w:t>
      </w:r>
      <w:r w:rsidRPr="00E47D66">
        <w:rPr>
          <w:rFonts w:eastAsia="標楷體"/>
          <w:bCs/>
          <w:sz w:val="28"/>
          <w:szCs w:val="28"/>
        </w:rPr>
        <w:t>2012</w:t>
      </w:r>
      <w:r w:rsidRPr="00E47D66">
        <w:rPr>
          <w:rFonts w:eastAsia="標楷體"/>
          <w:bCs/>
          <w:sz w:val="28"/>
          <w:szCs w:val="28"/>
        </w:rPr>
        <w:t>年同期大幅下跌</w:t>
      </w:r>
      <w:r w:rsidRPr="00E47D66">
        <w:rPr>
          <w:rFonts w:eastAsia="標楷體"/>
          <w:bCs/>
          <w:sz w:val="28"/>
          <w:szCs w:val="28"/>
        </w:rPr>
        <w:t>20</w:t>
      </w:r>
      <w:r>
        <w:rPr>
          <w:rFonts w:eastAsia="標楷體"/>
          <w:bCs/>
          <w:sz w:val="28"/>
          <w:szCs w:val="28"/>
        </w:rPr>
        <w:t>％</w:t>
      </w:r>
      <w:r w:rsidRPr="00E47D66">
        <w:rPr>
          <w:rFonts w:eastAsia="標楷體"/>
          <w:bCs/>
          <w:sz w:val="28"/>
          <w:szCs w:val="28"/>
        </w:rPr>
        <w:t>以上，可見供給過剩情況仍相當嚴重。</w:t>
      </w:r>
      <w:r w:rsidRPr="00F64517">
        <w:rPr>
          <w:rFonts w:eastAsia="標楷體" w:hint="eastAsia"/>
          <w:bCs/>
          <w:sz w:val="28"/>
          <w:szCs w:val="28"/>
        </w:rPr>
        <w:t>根據美國農業部（</w:t>
      </w:r>
      <w:r w:rsidRPr="00F64517">
        <w:rPr>
          <w:rFonts w:eastAsia="標楷體"/>
          <w:bCs/>
          <w:sz w:val="28"/>
          <w:szCs w:val="28"/>
        </w:rPr>
        <w:t>USDA</w:t>
      </w:r>
      <w:r w:rsidRPr="00F64517">
        <w:rPr>
          <w:rFonts w:eastAsia="標楷體" w:hint="eastAsia"/>
          <w:bCs/>
          <w:sz w:val="28"/>
          <w:szCs w:val="28"/>
        </w:rPr>
        <w:t>）在</w:t>
      </w:r>
      <w:r w:rsidRPr="00F64517">
        <w:rPr>
          <w:rFonts w:eastAsia="標楷體"/>
          <w:bCs/>
          <w:sz w:val="28"/>
          <w:szCs w:val="28"/>
        </w:rPr>
        <w:t>2013</w:t>
      </w:r>
      <w:r w:rsidRPr="00F64517">
        <w:rPr>
          <w:rFonts w:eastAsia="標楷體" w:hint="eastAsia"/>
          <w:bCs/>
          <w:sz w:val="28"/>
          <w:szCs w:val="28"/>
        </w:rPr>
        <w:t>年</w:t>
      </w:r>
      <w:r w:rsidRPr="00F64517">
        <w:rPr>
          <w:rFonts w:eastAsia="標楷體"/>
          <w:bCs/>
          <w:sz w:val="28"/>
          <w:szCs w:val="28"/>
        </w:rPr>
        <w:t>6</w:t>
      </w:r>
      <w:r w:rsidRPr="00F64517">
        <w:rPr>
          <w:rFonts w:eastAsia="標楷體" w:hint="eastAsia"/>
          <w:bCs/>
          <w:sz w:val="28"/>
          <w:szCs w:val="28"/>
        </w:rPr>
        <w:t>月發佈的報告中估計（</w:t>
      </w:r>
      <w:r>
        <w:rPr>
          <w:rFonts w:eastAsia="標楷體" w:hint="eastAsia"/>
          <w:bCs/>
          <w:sz w:val="28"/>
          <w:szCs w:val="28"/>
        </w:rPr>
        <w:t>表</w:t>
      </w:r>
      <w:r>
        <w:rPr>
          <w:rFonts w:eastAsia="標楷體" w:hint="eastAsia"/>
          <w:bCs/>
          <w:sz w:val="28"/>
          <w:szCs w:val="28"/>
        </w:rPr>
        <w:t>5</w:t>
      </w:r>
      <w:r w:rsidRPr="00F64517">
        <w:rPr>
          <w:rFonts w:eastAsia="標楷體" w:hint="eastAsia"/>
          <w:bCs/>
          <w:sz w:val="28"/>
          <w:szCs w:val="28"/>
        </w:rPr>
        <w:t>），</w:t>
      </w:r>
      <w:r w:rsidRPr="00F64517">
        <w:rPr>
          <w:rFonts w:eastAsia="標楷體"/>
          <w:bCs/>
          <w:sz w:val="28"/>
          <w:szCs w:val="28"/>
        </w:rPr>
        <w:t>2012/13</w:t>
      </w:r>
      <w:r w:rsidRPr="00F64517">
        <w:rPr>
          <w:rFonts w:eastAsia="標楷體" w:hint="eastAsia"/>
          <w:bCs/>
          <w:sz w:val="28"/>
          <w:szCs w:val="28"/>
        </w:rPr>
        <w:t>年度糖的全球</w:t>
      </w:r>
      <w:r>
        <w:rPr>
          <w:rFonts w:eastAsia="標楷體" w:hint="eastAsia"/>
          <w:bCs/>
          <w:sz w:val="28"/>
          <w:szCs w:val="28"/>
        </w:rPr>
        <w:t>產量及</w:t>
      </w:r>
      <w:r w:rsidRPr="00F64517">
        <w:rPr>
          <w:rFonts w:eastAsia="標楷體" w:hint="eastAsia"/>
          <w:bCs/>
          <w:sz w:val="28"/>
          <w:szCs w:val="28"/>
        </w:rPr>
        <w:t>期末</w:t>
      </w:r>
      <w:proofErr w:type="gramStart"/>
      <w:r w:rsidRPr="00F64517">
        <w:rPr>
          <w:rFonts w:eastAsia="標楷體" w:hint="eastAsia"/>
          <w:bCs/>
          <w:sz w:val="28"/>
          <w:szCs w:val="28"/>
        </w:rPr>
        <w:t>庫存</w:t>
      </w:r>
      <w:r>
        <w:rPr>
          <w:rFonts w:eastAsia="標楷體" w:hint="eastAsia"/>
          <w:bCs/>
          <w:sz w:val="28"/>
          <w:szCs w:val="28"/>
        </w:rPr>
        <w:t>均</w:t>
      </w:r>
      <w:r w:rsidRPr="00F64517">
        <w:rPr>
          <w:rFonts w:eastAsia="標楷體" w:hint="eastAsia"/>
          <w:bCs/>
          <w:sz w:val="28"/>
          <w:szCs w:val="28"/>
        </w:rPr>
        <w:t>較</w:t>
      </w:r>
      <w:proofErr w:type="gramEnd"/>
      <w:r w:rsidRPr="00F64517">
        <w:rPr>
          <w:rFonts w:eastAsia="標楷體"/>
          <w:bCs/>
          <w:sz w:val="28"/>
          <w:szCs w:val="28"/>
        </w:rPr>
        <w:t>20</w:t>
      </w:r>
      <w:r>
        <w:rPr>
          <w:rFonts w:eastAsia="標楷體" w:hint="eastAsia"/>
          <w:bCs/>
          <w:sz w:val="28"/>
          <w:szCs w:val="28"/>
        </w:rPr>
        <w:t>11</w:t>
      </w:r>
      <w:r w:rsidRPr="00F64517">
        <w:rPr>
          <w:rFonts w:eastAsia="標楷體"/>
          <w:bCs/>
          <w:sz w:val="28"/>
          <w:szCs w:val="28"/>
        </w:rPr>
        <w:t>/</w:t>
      </w:r>
      <w:r>
        <w:rPr>
          <w:rFonts w:eastAsia="標楷體" w:hint="eastAsia"/>
          <w:bCs/>
          <w:sz w:val="28"/>
          <w:szCs w:val="28"/>
        </w:rPr>
        <w:t>12</w:t>
      </w:r>
      <w:r w:rsidRPr="00F64517">
        <w:rPr>
          <w:rFonts w:eastAsia="標楷體" w:hint="eastAsia"/>
          <w:bCs/>
          <w:sz w:val="28"/>
          <w:szCs w:val="28"/>
        </w:rPr>
        <w:t>年度</w:t>
      </w:r>
      <w:r>
        <w:rPr>
          <w:rFonts w:eastAsia="標楷體" w:hint="eastAsia"/>
          <w:bCs/>
          <w:sz w:val="28"/>
          <w:szCs w:val="28"/>
        </w:rPr>
        <w:t>明顯</w:t>
      </w:r>
      <w:r w:rsidRPr="00F64517">
        <w:rPr>
          <w:rFonts w:eastAsia="標楷體" w:hint="eastAsia"/>
          <w:bCs/>
          <w:sz w:val="28"/>
          <w:szCs w:val="28"/>
        </w:rPr>
        <w:t>增加</w:t>
      </w:r>
      <w:r>
        <w:rPr>
          <w:rFonts w:eastAsia="標楷體" w:hint="eastAsia"/>
          <w:bCs/>
          <w:sz w:val="28"/>
          <w:szCs w:val="28"/>
        </w:rPr>
        <w:t>，近期國際糖價仍有下跌空間。</w:t>
      </w:r>
    </w:p>
    <w:p w:rsidR="0006695E" w:rsidRDefault="0006695E" w:rsidP="0006695E">
      <w:pPr>
        <w:pStyle w:val="Web"/>
        <w:spacing w:line="440" w:lineRule="exact"/>
        <w:ind w:rightChars="-82" w:right="-197"/>
        <w:jc w:val="center"/>
        <w:rPr>
          <w:rFonts w:eastAsia="標楷體"/>
          <w:b/>
          <w:bCs/>
          <w:sz w:val="28"/>
          <w:szCs w:val="28"/>
        </w:rPr>
      </w:pPr>
      <w:r w:rsidRPr="00E47D66">
        <w:rPr>
          <w:rFonts w:eastAsia="標楷體"/>
          <w:b/>
          <w:bCs/>
          <w:noProof/>
          <w:sz w:val="28"/>
          <w:szCs w:val="28"/>
        </w:rPr>
        <w:drawing>
          <wp:anchor distT="0" distB="0" distL="114300" distR="114300" simplePos="0" relativeHeight="251821568" behindDoc="0" locked="0" layoutInCell="1" allowOverlap="0" wp14:anchorId="67B639D4" wp14:editId="54D57426">
            <wp:simplePos x="0" y="0"/>
            <wp:positionH relativeFrom="column">
              <wp:posOffset>15875</wp:posOffset>
            </wp:positionH>
            <wp:positionV relativeFrom="page">
              <wp:posOffset>3785235</wp:posOffset>
            </wp:positionV>
            <wp:extent cx="5349240" cy="1837690"/>
            <wp:effectExtent l="0" t="0" r="381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t="3435" b="4950"/>
                    <a:stretch>
                      <a:fillRect/>
                    </a:stretch>
                  </pic:blipFill>
                  <pic:spPr bwMode="auto">
                    <a:xfrm>
                      <a:off x="0" y="0"/>
                      <a:ext cx="534924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0BE">
        <w:rPr>
          <w:rFonts w:eastAsia="標楷體"/>
          <w:b/>
          <w:bCs/>
          <w:sz w:val="28"/>
          <w:szCs w:val="28"/>
        </w:rPr>
        <w:t>圖</w:t>
      </w:r>
      <w:r>
        <w:rPr>
          <w:rFonts w:eastAsia="標楷體" w:hint="eastAsia"/>
          <w:b/>
          <w:bCs/>
          <w:sz w:val="28"/>
          <w:szCs w:val="28"/>
        </w:rPr>
        <w:t>5</w:t>
      </w:r>
      <w:r w:rsidRPr="00DC70BE">
        <w:rPr>
          <w:rFonts w:eastAsia="標楷體"/>
          <w:b/>
          <w:bCs/>
          <w:sz w:val="28"/>
          <w:szCs w:val="28"/>
        </w:rPr>
        <w:t xml:space="preserve">　</w:t>
      </w:r>
      <w:r w:rsidRPr="00DC70BE">
        <w:rPr>
          <w:rFonts w:eastAsia="標楷體"/>
          <w:b/>
          <w:bCs/>
          <w:sz w:val="28"/>
          <w:szCs w:val="28"/>
        </w:rPr>
        <w:t>CBOT</w:t>
      </w:r>
      <w:r w:rsidRPr="00DC70BE">
        <w:rPr>
          <w:rFonts w:eastAsia="標楷體"/>
          <w:b/>
          <w:bCs/>
          <w:sz w:val="28"/>
          <w:szCs w:val="28"/>
        </w:rPr>
        <w:t>糖期貨價格走勢</w:t>
      </w:r>
    </w:p>
    <w:p w:rsidR="00ED45CF" w:rsidRDefault="0006695E" w:rsidP="00ED45CF">
      <w:pPr>
        <w:pStyle w:val="Web"/>
        <w:spacing w:line="440" w:lineRule="exact"/>
        <w:ind w:rightChars="-82" w:right="-197"/>
        <w:rPr>
          <w:rFonts w:eastAsia="標楷體"/>
          <w:b/>
          <w:bCs/>
          <w:sz w:val="28"/>
          <w:szCs w:val="28"/>
        </w:rPr>
      </w:pPr>
      <w:r>
        <w:rPr>
          <w:rFonts w:eastAsia="標楷體" w:hint="eastAsia"/>
          <w:b/>
          <w:bCs/>
          <w:sz w:val="28"/>
          <w:szCs w:val="28"/>
        </w:rPr>
        <w:t xml:space="preserve"> </w:t>
      </w:r>
      <w:r w:rsidR="00ED45CF" w:rsidRPr="00F71508">
        <w:rPr>
          <w:rFonts w:eastAsia="標楷體" w:hint="eastAsia"/>
          <w:bCs/>
          <w:sz w:val="20"/>
          <w:szCs w:val="20"/>
        </w:rPr>
        <w:t>資料來源</w:t>
      </w:r>
      <w:r w:rsidR="00ED45CF">
        <w:rPr>
          <w:rFonts w:eastAsia="標楷體" w:hint="eastAsia"/>
          <w:bCs/>
          <w:sz w:val="20"/>
          <w:szCs w:val="20"/>
        </w:rPr>
        <w:t>：</w:t>
      </w:r>
      <w:proofErr w:type="gramStart"/>
      <w:r w:rsidR="00ED45CF">
        <w:rPr>
          <w:rFonts w:eastAsia="標楷體" w:hint="eastAsia"/>
          <w:bCs/>
          <w:sz w:val="20"/>
          <w:szCs w:val="20"/>
        </w:rPr>
        <w:t>同圖</w:t>
      </w:r>
      <w:proofErr w:type="gramEnd"/>
      <w:r w:rsidR="00ED45CF">
        <w:rPr>
          <w:rFonts w:eastAsia="標楷體" w:hint="eastAsia"/>
          <w:bCs/>
          <w:sz w:val="20"/>
          <w:szCs w:val="20"/>
        </w:rPr>
        <w:t>2</w:t>
      </w:r>
      <w:r w:rsidR="00ED45CF">
        <w:rPr>
          <w:rFonts w:eastAsia="標楷體" w:hint="eastAsia"/>
          <w:bCs/>
          <w:sz w:val="20"/>
          <w:szCs w:val="20"/>
        </w:rPr>
        <w:t>。</w:t>
      </w:r>
    </w:p>
    <w:p w:rsidR="0006695E" w:rsidRDefault="0006695E" w:rsidP="0006695E">
      <w:pPr>
        <w:pStyle w:val="Web"/>
        <w:spacing w:line="440" w:lineRule="exact"/>
        <w:ind w:rightChars="-82" w:right="-197"/>
        <w:jc w:val="center"/>
        <w:rPr>
          <w:rFonts w:eastAsia="標楷體"/>
          <w:bCs/>
          <w:sz w:val="28"/>
          <w:szCs w:val="28"/>
        </w:rPr>
      </w:pPr>
      <w:r w:rsidRPr="009C7D80">
        <w:rPr>
          <w:rFonts w:eastAsia="標楷體"/>
          <w:b/>
          <w:bCs/>
          <w:sz w:val="28"/>
          <w:szCs w:val="28"/>
        </w:rPr>
        <w:t>表</w:t>
      </w:r>
      <w:r>
        <w:rPr>
          <w:rFonts w:eastAsia="標楷體" w:hint="eastAsia"/>
          <w:b/>
          <w:bCs/>
          <w:sz w:val="28"/>
          <w:szCs w:val="28"/>
        </w:rPr>
        <w:t>5</w:t>
      </w:r>
      <w:r w:rsidRPr="009C7D80">
        <w:rPr>
          <w:rFonts w:eastAsia="標楷體"/>
          <w:b/>
          <w:bCs/>
          <w:sz w:val="28"/>
          <w:szCs w:val="28"/>
        </w:rPr>
        <w:t xml:space="preserve">　全球</w:t>
      </w:r>
      <w:r w:rsidRPr="009C7D80">
        <w:rPr>
          <w:rFonts w:eastAsia="標楷體" w:hint="eastAsia"/>
          <w:b/>
          <w:bCs/>
          <w:sz w:val="28"/>
          <w:szCs w:val="28"/>
        </w:rPr>
        <w:t>糖</w:t>
      </w:r>
      <w:r w:rsidRPr="009C7D80">
        <w:rPr>
          <w:rFonts w:eastAsia="標楷體"/>
          <w:b/>
          <w:bCs/>
          <w:sz w:val="28"/>
          <w:szCs w:val="28"/>
        </w:rPr>
        <w:t>供需概況</w:t>
      </w:r>
    </w:p>
    <w:tbl>
      <w:tblPr>
        <w:tblW w:w="9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00" w:firstRow="0" w:lastRow="0" w:firstColumn="0" w:lastColumn="0" w:noHBand="0" w:noVBand="0"/>
      </w:tblPr>
      <w:tblGrid>
        <w:gridCol w:w="860"/>
        <w:gridCol w:w="1495"/>
        <w:gridCol w:w="1128"/>
        <w:gridCol w:w="1129"/>
        <w:gridCol w:w="1128"/>
        <w:gridCol w:w="1129"/>
        <w:gridCol w:w="1128"/>
        <w:gridCol w:w="1129"/>
      </w:tblGrid>
      <w:tr w:rsidR="0006695E" w:rsidRPr="00DA070C" w:rsidTr="0006695E">
        <w:trPr>
          <w:trHeight w:val="224"/>
        </w:trPr>
        <w:tc>
          <w:tcPr>
            <w:tcW w:w="2355" w:type="dxa"/>
            <w:gridSpan w:val="2"/>
            <w:shd w:val="clear" w:color="auto" w:fill="auto"/>
            <w:vAlign w:val="center"/>
          </w:tcPr>
          <w:p w:rsidR="0006695E" w:rsidRPr="0006695E" w:rsidRDefault="0006695E" w:rsidP="0006695E">
            <w:pPr>
              <w:widowControl/>
              <w:jc w:val="center"/>
              <w:rPr>
                <w:rFonts w:eastAsia="標楷體" w:hAnsi="標楷體"/>
                <w:color w:val="000000"/>
                <w:kern w:val="0"/>
              </w:rPr>
            </w:pPr>
            <w:bookmarkStart w:id="134" w:name="_Ref364437310"/>
            <w:bookmarkStart w:id="135" w:name="_Toc364953182"/>
            <w:r w:rsidRPr="00DA070C">
              <w:rPr>
                <w:rFonts w:eastAsia="標楷體" w:hAnsi="標楷體"/>
                <w:color w:val="000000"/>
                <w:kern w:val="0"/>
              </w:rPr>
              <w:t xml:space="preserve">　</w:t>
            </w:r>
          </w:p>
        </w:tc>
        <w:tc>
          <w:tcPr>
            <w:tcW w:w="3385" w:type="dxa"/>
            <w:gridSpan w:val="3"/>
            <w:shd w:val="clear" w:color="auto" w:fill="auto"/>
            <w:vAlign w:val="center"/>
          </w:tcPr>
          <w:p w:rsidR="0006695E" w:rsidRPr="00DA070C" w:rsidRDefault="0006695E" w:rsidP="0006695E">
            <w:pPr>
              <w:widowControl/>
              <w:jc w:val="center"/>
              <w:rPr>
                <w:rFonts w:eastAsia="標楷體"/>
                <w:color w:val="000000"/>
                <w:kern w:val="0"/>
              </w:rPr>
            </w:pPr>
            <w:r w:rsidRPr="00DA070C">
              <w:rPr>
                <w:rFonts w:eastAsia="標楷體" w:hAnsi="標楷體"/>
                <w:color w:val="000000"/>
                <w:kern w:val="0"/>
              </w:rPr>
              <w:t>供給</w:t>
            </w:r>
          </w:p>
        </w:tc>
        <w:tc>
          <w:tcPr>
            <w:tcW w:w="3386" w:type="dxa"/>
            <w:gridSpan w:val="3"/>
            <w:shd w:val="clear" w:color="auto" w:fill="auto"/>
            <w:vAlign w:val="center"/>
          </w:tcPr>
          <w:p w:rsidR="0006695E" w:rsidRPr="00DA070C" w:rsidRDefault="0006695E" w:rsidP="0006695E">
            <w:pPr>
              <w:widowControl/>
              <w:jc w:val="center"/>
              <w:rPr>
                <w:rFonts w:eastAsia="標楷體"/>
                <w:color w:val="000000"/>
                <w:kern w:val="0"/>
              </w:rPr>
            </w:pPr>
            <w:r w:rsidRPr="00DA070C">
              <w:rPr>
                <w:rFonts w:eastAsia="標楷體" w:hAnsi="標楷體"/>
                <w:color w:val="000000"/>
                <w:kern w:val="0"/>
              </w:rPr>
              <w:t>需求</w:t>
            </w:r>
          </w:p>
        </w:tc>
      </w:tr>
      <w:tr w:rsidR="0006695E" w:rsidRPr="00DA070C" w:rsidTr="0006695E">
        <w:trPr>
          <w:trHeight w:val="308"/>
        </w:trPr>
        <w:tc>
          <w:tcPr>
            <w:tcW w:w="2355" w:type="dxa"/>
            <w:gridSpan w:val="2"/>
            <w:shd w:val="clear" w:color="auto" w:fill="auto"/>
            <w:vAlign w:val="center"/>
          </w:tcPr>
          <w:p w:rsidR="0006695E" w:rsidRPr="00DA070C" w:rsidRDefault="0006695E" w:rsidP="0006695E">
            <w:pPr>
              <w:widowControl/>
              <w:jc w:val="center"/>
              <w:rPr>
                <w:rFonts w:eastAsia="標楷體"/>
                <w:color w:val="000000"/>
                <w:kern w:val="0"/>
              </w:rPr>
            </w:pPr>
            <w:r w:rsidRPr="00DA070C">
              <w:rPr>
                <w:rFonts w:eastAsia="標楷體"/>
                <w:color w:val="000000"/>
                <w:kern w:val="0"/>
              </w:rPr>
              <w:t>（</w:t>
            </w:r>
            <w:r w:rsidRPr="00DA070C">
              <w:rPr>
                <w:rFonts w:eastAsia="標楷體" w:hAnsi="標楷體" w:hint="eastAsia"/>
                <w:color w:val="000000"/>
                <w:kern w:val="0"/>
              </w:rPr>
              <w:t>千</w:t>
            </w:r>
            <w:r w:rsidRPr="00DA070C">
              <w:rPr>
                <w:rFonts w:eastAsia="標楷體" w:hAnsi="標楷體"/>
                <w:color w:val="000000"/>
                <w:kern w:val="0"/>
              </w:rPr>
              <w:t>公噸</w:t>
            </w:r>
            <w:r w:rsidRPr="00DA070C">
              <w:rPr>
                <w:rFonts w:eastAsia="標楷體"/>
                <w:color w:val="000000"/>
                <w:kern w:val="0"/>
              </w:rPr>
              <w:t>）</w:t>
            </w:r>
          </w:p>
        </w:tc>
        <w:tc>
          <w:tcPr>
            <w:tcW w:w="1128" w:type="dxa"/>
            <w:shd w:val="clear" w:color="auto" w:fill="auto"/>
            <w:vAlign w:val="center"/>
          </w:tcPr>
          <w:p w:rsidR="0006695E" w:rsidRPr="00DA070C" w:rsidRDefault="0006695E" w:rsidP="0006695E">
            <w:pPr>
              <w:widowControl/>
              <w:jc w:val="center"/>
              <w:rPr>
                <w:rFonts w:eastAsia="標楷體"/>
                <w:color w:val="000000"/>
                <w:kern w:val="0"/>
              </w:rPr>
            </w:pPr>
            <w:r w:rsidRPr="00DA070C">
              <w:rPr>
                <w:rFonts w:eastAsia="標楷體" w:hAnsi="標楷體"/>
                <w:color w:val="000000"/>
                <w:kern w:val="0"/>
              </w:rPr>
              <w:t>期初庫存</w:t>
            </w:r>
          </w:p>
        </w:tc>
        <w:tc>
          <w:tcPr>
            <w:tcW w:w="1129" w:type="dxa"/>
            <w:shd w:val="clear" w:color="auto" w:fill="auto"/>
            <w:vAlign w:val="center"/>
          </w:tcPr>
          <w:p w:rsidR="0006695E" w:rsidRPr="00DA070C" w:rsidRDefault="0006695E" w:rsidP="0006695E">
            <w:pPr>
              <w:widowControl/>
              <w:jc w:val="center"/>
              <w:rPr>
                <w:rFonts w:eastAsia="標楷體"/>
                <w:color w:val="000000"/>
                <w:kern w:val="0"/>
              </w:rPr>
            </w:pPr>
            <w:r w:rsidRPr="00DA070C">
              <w:rPr>
                <w:rFonts w:eastAsia="標楷體" w:hAnsi="標楷體"/>
                <w:color w:val="000000"/>
                <w:kern w:val="0"/>
              </w:rPr>
              <w:t>生產</w:t>
            </w:r>
          </w:p>
        </w:tc>
        <w:tc>
          <w:tcPr>
            <w:tcW w:w="1128" w:type="dxa"/>
            <w:shd w:val="clear" w:color="auto" w:fill="auto"/>
            <w:vAlign w:val="center"/>
          </w:tcPr>
          <w:p w:rsidR="0006695E" w:rsidRPr="00DA070C" w:rsidRDefault="0006695E" w:rsidP="0006695E">
            <w:pPr>
              <w:widowControl/>
              <w:jc w:val="center"/>
              <w:rPr>
                <w:rFonts w:eastAsia="標楷體"/>
                <w:color w:val="000000"/>
                <w:kern w:val="0"/>
              </w:rPr>
            </w:pPr>
            <w:r w:rsidRPr="00DA070C">
              <w:rPr>
                <w:rFonts w:eastAsia="標楷體" w:hAnsi="標楷體"/>
                <w:color w:val="000000"/>
                <w:kern w:val="0"/>
              </w:rPr>
              <w:t>進口</w:t>
            </w:r>
          </w:p>
        </w:tc>
        <w:tc>
          <w:tcPr>
            <w:tcW w:w="1129" w:type="dxa"/>
            <w:shd w:val="clear" w:color="auto" w:fill="auto"/>
            <w:vAlign w:val="center"/>
          </w:tcPr>
          <w:p w:rsidR="0006695E" w:rsidRPr="00DA070C" w:rsidRDefault="0006695E" w:rsidP="0006695E">
            <w:pPr>
              <w:widowControl/>
              <w:jc w:val="center"/>
              <w:rPr>
                <w:rFonts w:eastAsia="標楷體"/>
                <w:color w:val="000000"/>
                <w:kern w:val="0"/>
              </w:rPr>
            </w:pPr>
            <w:r w:rsidRPr="00DA070C">
              <w:rPr>
                <w:rFonts w:eastAsia="標楷體" w:hAnsi="標楷體"/>
                <w:color w:val="000000"/>
                <w:kern w:val="0"/>
              </w:rPr>
              <w:t>國內</w:t>
            </w:r>
          </w:p>
        </w:tc>
        <w:tc>
          <w:tcPr>
            <w:tcW w:w="1128" w:type="dxa"/>
            <w:shd w:val="clear" w:color="auto" w:fill="auto"/>
            <w:vAlign w:val="center"/>
          </w:tcPr>
          <w:p w:rsidR="0006695E" w:rsidRPr="00DA070C" w:rsidRDefault="0006695E" w:rsidP="0006695E">
            <w:pPr>
              <w:widowControl/>
              <w:jc w:val="center"/>
              <w:rPr>
                <w:rFonts w:eastAsia="標楷體"/>
                <w:color w:val="000000"/>
                <w:kern w:val="0"/>
              </w:rPr>
            </w:pPr>
            <w:r w:rsidRPr="00DA070C">
              <w:rPr>
                <w:rFonts w:eastAsia="標楷體" w:hAnsi="標楷體"/>
                <w:color w:val="000000"/>
                <w:kern w:val="0"/>
              </w:rPr>
              <w:t>出口</w:t>
            </w:r>
          </w:p>
        </w:tc>
        <w:tc>
          <w:tcPr>
            <w:tcW w:w="1129" w:type="dxa"/>
            <w:shd w:val="clear" w:color="auto" w:fill="auto"/>
            <w:vAlign w:val="center"/>
          </w:tcPr>
          <w:p w:rsidR="0006695E" w:rsidRPr="00DA070C" w:rsidRDefault="0006695E" w:rsidP="0006695E">
            <w:pPr>
              <w:widowControl/>
              <w:jc w:val="center"/>
              <w:rPr>
                <w:rFonts w:eastAsia="標楷體"/>
                <w:color w:val="000000"/>
                <w:kern w:val="0"/>
              </w:rPr>
            </w:pPr>
            <w:r w:rsidRPr="00DA070C">
              <w:rPr>
                <w:rFonts w:eastAsia="標楷體" w:hAnsi="標楷體"/>
                <w:color w:val="000000"/>
                <w:kern w:val="0"/>
              </w:rPr>
              <w:t>期末庫存</w:t>
            </w:r>
          </w:p>
        </w:tc>
      </w:tr>
      <w:tr w:rsidR="0006695E" w:rsidRPr="00DA070C" w:rsidTr="0006695E">
        <w:trPr>
          <w:trHeight w:val="275"/>
        </w:trPr>
        <w:tc>
          <w:tcPr>
            <w:tcW w:w="860" w:type="dxa"/>
            <w:vMerge w:val="restart"/>
            <w:shd w:val="clear" w:color="auto" w:fill="auto"/>
            <w:noWrap/>
            <w:vAlign w:val="center"/>
          </w:tcPr>
          <w:p w:rsidR="0006695E" w:rsidRPr="00DA070C" w:rsidRDefault="0006695E" w:rsidP="0006695E">
            <w:pPr>
              <w:widowControl/>
              <w:jc w:val="center"/>
              <w:rPr>
                <w:rFonts w:eastAsia="標楷體" w:hAnsi="標楷體"/>
                <w:color w:val="000000"/>
                <w:kern w:val="0"/>
              </w:rPr>
            </w:pPr>
            <w:r w:rsidRPr="00DA070C">
              <w:rPr>
                <w:rFonts w:eastAsia="標楷體" w:hAnsi="標楷體" w:hint="eastAsia"/>
                <w:color w:val="000000"/>
                <w:kern w:val="0"/>
              </w:rPr>
              <w:t>全球</w:t>
            </w:r>
          </w:p>
        </w:tc>
        <w:tc>
          <w:tcPr>
            <w:tcW w:w="1495" w:type="dxa"/>
            <w:shd w:val="clear" w:color="auto" w:fill="auto"/>
            <w:vAlign w:val="center"/>
          </w:tcPr>
          <w:p w:rsidR="0006695E" w:rsidRPr="00DA070C" w:rsidRDefault="0006695E" w:rsidP="0006695E">
            <w:pPr>
              <w:widowControl/>
              <w:jc w:val="center"/>
              <w:rPr>
                <w:rFonts w:eastAsia="標楷體" w:hAnsi="標楷體"/>
                <w:color w:val="000000"/>
                <w:kern w:val="0"/>
              </w:rPr>
            </w:pPr>
            <w:r w:rsidRPr="00DA070C">
              <w:rPr>
                <w:rFonts w:eastAsia="標楷體" w:hAnsi="標楷體"/>
                <w:color w:val="000000"/>
                <w:kern w:val="0"/>
              </w:rPr>
              <w:t>2011/12</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29,907</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171,978</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48,902</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159,510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55,971</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35,306</w:t>
            </w:r>
          </w:p>
        </w:tc>
      </w:tr>
      <w:tr w:rsidR="0006695E" w:rsidRPr="00DA070C" w:rsidTr="0006695E">
        <w:trPr>
          <w:trHeight w:val="436"/>
        </w:trPr>
        <w:tc>
          <w:tcPr>
            <w:tcW w:w="860" w:type="dxa"/>
            <w:vMerge/>
            <w:shd w:val="clear" w:color="auto" w:fill="auto"/>
            <w:vAlign w:val="center"/>
          </w:tcPr>
          <w:p w:rsidR="0006695E" w:rsidRPr="00DA070C"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2012/13</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35,306</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174,468</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49,926</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164,358</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56,936</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38,406</w:t>
            </w:r>
          </w:p>
        </w:tc>
      </w:tr>
      <w:tr w:rsidR="0006695E" w:rsidRPr="00DA070C" w:rsidTr="0006695E">
        <w:trPr>
          <w:trHeight w:val="60"/>
        </w:trPr>
        <w:tc>
          <w:tcPr>
            <w:tcW w:w="860" w:type="dxa"/>
            <w:vMerge/>
            <w:shd w:val="clear" w:color="auto" w:fill="auto"/>
            <w:vAlign w:val="center"/>
          </w:tcPr>
          <w:p w:rsidR="0006695E" w:rsidRPr="00DA070C"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2013/14</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38,406</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174,853</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52,305</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168,146</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59,191</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38,227</w:t>
            </w:r>
          </w:p>
        </w:tc>
      </w:tr>
      <w:tr w:rsidR="0006695E" w:rsidRPr="00DA070C" w:rsidTr="0006695E">
        <w:trPr>
          <w:trHeight w:val="137"/>
        </w:trPr>
        <w:tc>
          <w:tcPr>
            <w:tcW w:w="860" w:type="dxa"/>
            <w:vMerge w:val="restart"/>
            <w:shd w:val="clear" w:color="auto" w:fill="auto"/>
            <w:noWrap/>
            <w:vAlign w:val="center"/>
          </w:tcPr>
          <w:p w:rsidR="0006695E" w:rsidRPr="00DA070C" w:rsidRDefault="0006695E" w:rsidP="0006695E">
            <w:pPr>
              <w:widowControl/>
              <w:jc w:val="center"/>
              <w:rPr>
                <w:rFonts w:eastAsia="標楷體" w:hAnsi="標楷體"/>
                <w:color w:val="000000"/>
                <w:kern w:val="0"/>
              </w:rPr>
            </w:pPr>
            <w:r w:rsidRPr="00DA070C">
              <w:rPr>
                <w:rFonts w:eastAsia="標楷體" w:hAnsi="標楷體" w:hint="eastAsia"/>
                <w:color w:val="000000"/>
                <w:kern w:val="0"/>
              </w:rPr>
              <w:t>巴西</w:t>
            </w:r>
          </w:p>
        </w:tc>
        <w:tc>
          <w:tcPr>
            <w:tcW w:w="1495" w:type="dxa"/>
            <w:shd w:val="clear" w:color="auto" w:fill="auto"/>
            <w:vAlign w:val="center"/>
          </w:tcPr>
          <w:p w:rsidR="0006695E" w:rsidRPr="00DA070C" w:rsidRDefault="0006695E" w:rsidP="0006695E">
            <w:pPr>
              <w:widowControl/>
              <w:jc w:val="center"/>
              <w:rPr>
                <w:rFonts w:eastAsia="標楷體" w:hAnsi="標楷體"/>
                <w:color w:val="000000"/>
                <w:kern w:val="0"/>
              </w:rPr>
            </w:pPr>
            <w:r w:rsidRPr="00DA070C">
              <w:rPr>
                <w:rFonts w:eastAsia="標楷體" w:hAnsi="標楷體"/>
                <w:color w:val="000000"/>
                <w:kern w:val="0"/>
              </w:rPr>
              <w:t>2011/12</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-285</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36,150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11,500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24,650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-285</w:t>
            </w:r>
          </w:p>
        </w:tc>
      </w:tr>
      <w:tr w:rsidR="0006695E" w:rsidRPr="00DA070C" w:rsidTr="0006695E">
        <w:trPr>
          <w:trHeight w:val="119"/>
        </w:trPr>
        <w:tc>
          <w:tcPr>
            <w:tcW w:w="860" w:type="dxa"/>
            <w:vMerge/>
            <w:shd w:val="clear" w:color="auto" w:fill="auto"/>
            <w:vAlign w:val="center"/>
          </w:tcPr>
          <w:p w:rsidR="0006695E" w:rsidRPr="00DA070C"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2012/13</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-285</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38,600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11,200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27,650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-535</w:t>
            </w:r>
          </w:p>
        </w:tc>
      </w:tr>
      <w:tr w:rsidR="0006695E" w:rsidRPr="00DA070C" w:rsidTr="0006695E">
        <w:trPr>
          <w:trHeight w:val="281"/>
        </w:trPr>
        <w:tc>
          <w:tcPr>
            <w:tcW w:w="860" w:type="dxa"/>
            <w:vMerge/>
            <w:shd w:val="clear" w:color="auto" w:fill="auto"/>
            <w:vAlign w:val="center"/>
          </w:tcPr>
          <w:p w:rsidR="0006695E" w:rsidRPr="00DA070C"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2013/14</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-535</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40,400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11,260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29,300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-695</w:t>
            </w:r>
          </w:p>
        </w:tc>
      </w:tr>
      <w:tr w:rsidR="0006695E" w:rsidRPr="00DA070C" w:rsidTr="0006695E">
        <w:trPr>
          <w:trHeight w:val="60"/>
        </w:trPr>
        <w:tc>
          <w:tcPr>
            <w:tcW w:w="860" w:type="dxa"/>
            <w:vMerge w:val="restart"/>
            <w:shd w:val="clear" w:color="auto" w:fill="auto"/>
            <w:noWrap/>
            <w:vAlign w:val="center"/>
          </w:tcPr>
          <w:p w:rsidR="0006695E" w:rsidRPr="00DA070C" w:rsidRDefault="0006695E" w:rsidP="0006695E">
            <w:pPr>
              <w:widowControl/>
              <w:jc w:val="center"/>
              <w:rPr>
                <w:rFonts w:eastAsia="標楷體" w:hAnsi="標楷體"/>
                <w:color w:val="000000"/>
                <w:kern w:val="0"/>
              </w:rPr>
            </w:pPr>
            <w:r w:rsidRPr="00DA070C">
              <w:rPr>
                <w:rFonts w:eastAsia="標楷體" w:hAnsi="標楷體" w:hint="eastAsia"/>
                <w:color w:val="000000"/>
                <w:kern w:val="0"/>
              </w:rPr>
              <w:t>泰國</w:t>
            </w:r>
          </w:p>
        </w:tc>
        <w:tc>
          <w:tcPr>
            <w:tcW w:w="1495" w:type="dxa"/>
            <w:shd w:val="clear" w:color="auto" w:fill="auto"/>
            <w:vAlign w:val="center"/>
          </w:tcPr>
          <w:p w:rsidR="0006695E" w:rsidRPr="00DA070C" w:rsidRDefault="0006695E" w:rsidP="0006695E">
            <w:pPr>
              <w:widowControl/>
              <w:jc w:val="center"/>
              <w:rPr>
                <w:rFonts w:eastAsia="標楷體" w:hAnsi="標楷體"/>
                <w:color w:val="000000"/>
                <w:kern w:val="0"/>
              </w:rPr>
            </w:pPr>
            <w:r w:rsidRPr="00DA070C">
              <w:rPr>
                <w:rFonts w:eastAsia="標楷體" w:hAnsi="標楷體"/>
                <w:color w:val="000000"/>
                <w:kern w:val="0"/>
              </w:rPr>
              <w:t>2011/12</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2,983</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10,235</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2,510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7,898</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2,810</w:t>
            </w:r>
          </w:p>
        </w:tc>
      </w:tr>
      <w:tr w:rsidR="0006695E" w:rsidRPr="00DA070C" w:rsidTr="0006695E">
        <w:trPr>
          <w:trHeight w:val="60"/>
        </w:trPr>
        <w:tc>
          <w:tcPr>
            <w:tcW w:w="860" w:type="dxa"/>
            <w:vMerge/>
            <w:shd w:val="clear" w:color="auto" w:fill="auto"/>
            <w:vAlign w:val="center"/>
          </w:tcPr>
          <w:p w:rsidR="0006695E" w:rsidRPr="00DA070C"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2012/13</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2,810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9,900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2,650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8,000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2,060</w:t>
            </w:r>
          </w:p>
        </w:tc>
      </w:tr>
      <w:tr w:rsidR="0006695E" w:rsidRPr="00DA070C" w:rsidTr="0006695E">
        <w:trPr>
          <w:trHeight w:val="60"/>
        </w:trPr>
        <w:tc>
          <w:tcPr>
            <w:tcW w:w="860" w:type="dxa"/>
            <w:vMerge/>
            <w:shd w:val="clear" w:color="auto" w:fill="auto"/>
            <w:vAlign w:val="center"/>
          </w:tcPr>
          <w:p w:rsidR="0006695E" w:rsidRPr="00DA070C"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2013/14</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2,060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10,500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2,750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8,500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1,310</w:t>
            </w:r>
          </w:p>
        </w:tc>
      </w:tr>
      <w:tr w:rsidR="0006695E" w:rsidRPr="00DA070C" w:rsidTr="0006695E">
        <w:trPr>
          <w:trHeight w:val="60"/>
        </w:trPr>
        <w:tc>
          <w:tcPr>
            <w:tcW w:w="860" w:type="dxa"/>
            <w:vMerge w:val="restart"/>
            <w:shd w:val="clear" w:color="auto" w:fill="auto"/>
            <w:noWrap/>
            <w:vAlign w:val="center"/>
          </w:tcPr>
          <w:p w:rsidR="0006695E" w:rsidRPr="00DA070C" w:rsidRDefault="0006695E" w:rsidP="0006695E">
            <w:pPr>
              <w:widowControl/>
              <w:jc w:val="center"/>
              <w:rPr>
                <w:rFonts w:eastAsia="標楷體" w:hAnsi="標楷體"/>
                <w:color w:val="000000"/>
                <w:kern w:val="0"/>
              </w:rPr>
            </w:pPr>
            <w:r w:rsidRPr="00DA070C">
              <w:rPr>
                <w:rFonts w:eastAsia="標楷體" w:hAnsi="標楷體" w:hint="eastAsia"/>
                <w:color w:val="000000"/>
                <w:kern w:val="0"/>
              </w:rPr>
              <w:t>印度</w:t>
            </w:r>
          </w:p>
        </w:tc>
        <w:tc>
          <w:tcPr>
            <w:tcW w:w="1495" w:type="dxa"/>
            <w:shd w:val="clear" w:color="auto" w:fill="auto"/>
            <w:vAlign w:val="center"/>
          </w:tcPr>
          <w:p w:rsidR="0006695E" w:rsidRPr="00DA070C" w:rsidRDefault="0006695E" w:rsidP="0006695E">
            <w:pPr>
              <w:widowControl/>
              <w:jc w:val="center"/>
              <w:rPr>
                <w:rFonts w:eastAsia="標楷體" w:hAnsi="標楷體"/>
                <w:color w:val="000000"/>
                <w:kern w:val="0"/>
              </w:rPr>
            </w:pPr>
            <w:r w:rsidRPr="00DA070C">
              <w:rPr>
                <w:rFonts w:eastAsia="標楷體" w:hAnsi="標楷體"/>
                <w:color w:val="000000"/>
                <w:kern w:val="0"/>
              </w:rPr>
              <w:t>2011/12</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6,299</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28,620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188</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24,500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3,757</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6,850</w:t>
            </w:r>
          </w:p>
        </w:tc>
      </w:tr>
      <w:tr w:rsidR="0006695E" w:rsidRPr="00DA070C" w:rsidTr="0006695E">
        <w:trPr>
          <w:trHeight w:val="60"/>
        </w:trPr>
        <w:tc>
          <w:tcPr>
            <w:tcW w:w="860" w:type="dxa"/>
            <w:vMerge/>
            <w:shd w:val="clear" w:color="auto" w:fill="auto"/>
            <w:vAlign w:val="center"/>
          </w:tcPr>
          <w:p w:rsidR="0006695E" w:rsidRPr="00DA070C" w:rsidRDefault="0006695E" w:rsidP="0006695E">
            <w:pPr>
              <w:widowControl/>
              <w:jc w:val="center"/>
              <w:rPr>
                <w:rFonts w:eastAsia="標楷體" w:hAnsi="標楷體"/>
                <w:color w:val="000000"/>
                <w:kern w:val="0"/>
              </w:rPr>
            </w:pPr>
          </w:p>
        </w:tc>
        <w:tc>
          <w:tcPr>
            <w:tcW w:w="1495"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2012/13</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6,850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27,430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1,300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25,500</w:t>
            </w:r>
          </w:p>
        </w:tc>
        <w:tc>
          <w:tcPr>
            <w:tcW w:w="1128"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550</w:t>
            </w:r>
          </w:p>
        </w:tc>
        <w:tc>
          <w:tcPr>
            <w:tcW w:w="1129" w:type="dxa"/>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9,530</w:t>
            </w:r>
          </w:p>
        </w:tc>
      </w:tr>
      <w:tr w:rsidR="0006695E" w:rsidRPr="00DA070C" w:rsidTr="0006695E">
        <w:trPr>
          <w:trHeight w:val="159"/>
        </w:trPr>
        <w:tc>
          <w:tcPr>
            <w:tcW w:w="860" w:type="dxa"/>
            <w:vMerge/>
            <w:tcBorders>
              <w:bottom w:val="single" w:sz="8" w:space="0" w:color="000000"/>
            </w:tcBorders>
            <w:shd w:val="clear" w:color="auto" w:fill="auto"/>
            <w:vAlign w:val="center"/>
          </w:tcPr>
          <w:p w:rsidR="0006695E" w:rsidRPr="00DA070C" w:rsidRDefault="0006695E" w:rsidP="0006695E">
            <w:pPr>
              <w:widowControl/>
              <w:jc w:val="center"/>
              <w:rPr>
                <w:rFonts w:eastAsia="標楷體" w:hAnsi="標楷體"/>
                <w:color w:val="000000"/>
                <w:kern w:val="0"/>
              </w:rPr>
            </w:pPr>
          </w:p>
        </w:tc>
        <w:tc>
          <w:tcPr>
            <w:tcW w:w="1495" w:type="dxa"/>
            <w:tcBorders>
              <w:bottom w:val="single" w:sz="8" w:space="0" w:color="000000"/>
            </w:tcBorders>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color w:val="000000"/>
                <w:kern w:val="0"/>
              </w:rPr>
              <w:t>2013/14</w:t>
            </w:r>
          </w:p>
        </w:tc>
        <w:tc>
          <w:tcPr>
            <w:tcW w:w="1128" w:type="dxa"/>
            <w:tcBorders>
              <w:bottom w:val="single" w:sz="8" w:space="0" w:color="000000"/>
            </w:tcBorders>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9,530</w:t>
            </w:r>
          </w:p>
        </w:tc>
        <w:tc>
          <w:tcPr>
            <w:tcW w:w="1129" w:type="dxa"/>
            <w:tcBorders>
              <w:bottom w:val="single" w:sz="8" w:space="0" w:color="000000"/>
            </w:tcBorders>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25,320</w:t>
            </w:r>
          </w:p>
        </w:tc>
        <w:tc>
          <w:tcPr>
            <w:tcW w:w="1128" w:type="dxa"/>
            <w:tcBorders>
              <w:bottom w:val="single" w:sz="8" w:space="0" w:color="000000"/>
            </w:tcBorders>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1,500</w:t>
            </w:r>
          </w:p>
        </w:tc>
        <w:tc>
          <w:tcPr>
            <w:tcW w:w="1129" w:type="dxa"/>
            <w:tcBorders>
              <w:bottom w:val="single" w:sz="8" w:space="0" w:color="000000"/>
            </w:tcBorders>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26,000</w:t>
            </w:r>
          </w:p>
        </w:tc>
        <w:tc>
          <w:tcPr>
            <w:tcW w:w="1128" w:type="dxa"/>
            <w:tcBorders>
              <w:bottom w:val="single" w:sz="8" w:space="0" w:color="000000"/>
            </w:tcBorders>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600</w:t>
            </w:r>
          </w:p>
        </w:tc>
        <w:tc>
          <w:tcPr>
            <w:tcW w:w="1129" w:type="dxa"/>
            <w:tcBorders>
              <w:bottom w:val="single" w:sz="8" w:space="0" w:color="000000"/>
            </w:tcBorders>
            <w:shd w:val="clear" w:color="auto" w:fill="auto"/>
            <w:vAlign w:val="center"/>
          </w:tcPr>
          <w:p w:rsidR="0006695E" w:rsidRPr="00DA070C" w:rsidRDefault="0006695E" w:rsidP="0006695E">
            <w:pPr>
              <w:jc w:val="center"/>
              <w:rPr>
                <w:rFonts w:eastAsia="標楷體" w:hAnsi="標楷體"/>
                <w:color w:val="000000"/>
                <w:kern w:val="0"/>
              </w:rPr>
            </w:pPr>
            <w:r w:rsidRPr="00DA070C">
              <w:rPr>
                <w:rFonts w:eastAsia="標楷體" w:hAnsi="標楷體" w:hint="eastAsia"/>
                <w:color w:val="000000"/>
                <w:kern w:val="0"/>
              </w:rPr>
              <w:t>9,750</w:t>
            </w:r>
          </w:p>
        </w:tc>
      </w:tr>
      <w:tr w:rsidR="0006695E" w:rsidRPr="00DA070C" w:rsidTr="0006695E">
        <w:trPr>
          <w:trHeight w:val="159"/>
        </w:trPr>
        <w:tc>
          <w:tcPr>
            <w:tcW w:w="9126" w:type="dxa"/>
            <w:gridSpan w:val="8"/>
            <w:tcBorders>
              <w:left w:val="nil"/>
              <w:bottom w:val="nil"/>
              <w:right w:val="nil"/>
            </w:tcBorders>
            <w:shd w:val="clear" w:color="auto" w:fill="auto"/>
            <w:vAlign w:val="center"/>
          </w:tcPr>
          <w:p w:rsidR="0006695E" w:rsidRPr="00DA070C" w:rsidRDefault="0006695E" w:rsidP="0006695E">
            <w:pPr>
              <w:spacing w:line="240" w:lineRule="exact"/>
              <w:rPr>
                <w:rFonts w:eastAsia="標楷體" w:hAnsi="標楷體"/>
                <w:color w:val="000000"/>
                <w:kern w:val="0"/>
              </w:rPr>
            </w:pPr>
            <w:r w:rsidRPr="0062583E">
              <w:rPr>
                <w:rFonts w:eastAsia="標楷體"/>
                <w:bCs/>
                <w:sz w:val="20"/>
                <w:szCs w:val="20"/>
              </w:rPr>
              <w:t>資料來源：</w:t>
            </w:r>
            <w:r w:rsidRPr="0062583E">
              <w:rPr>
                <w:rFonts w:eastAsia="標楷體"/>
                <w:bCs/>
                <w:sz w:val="20"/>
                <w:szCs w:val="20"/>
              </w:rPr>
              <w:t>USDA, 2013/6, “Sugar and Sweeteners Outlook”</w:t>
            </w:r>
          </w:p>
        </w:tc>
      </w:tr>
    </w:tbl>
    <w:bookmarkEnd w:id="134"/>
    <w:bookmarkEnd w:id="135"/>
    <w:p w:rsidR="0006695E" w:rsidRPr="00E47D66" w:rsidRDefault="0006695E" w:rsidP="0006695E">
      <w:pPr>
        <w:pStyle w:val="Web"/>
        <w:spacing w:line="600" w:lineRule="exact"/>
        <w:rPr>
          <w:rFonts w:eastAsia="標楷體"/>
          <w:b/>
          <w:bCs/>
          <w:sz w:val="28"/>
          <w:szCs w:val="28"/>
        </w:rPr>
      </w:pPr>
      <w:r w:rsidRPr="00E47D66">
        <w:rPr>
          <w:rFonts w:eastAsia="標楷體"/>
          <w:b/>
          <w:bCs/>
          <w:sz w:val="28"/>
          <w:szCs w:val="28"/>
        </w:rPr>
        <w:lastRenderedPageBreak/>
        <w:t>（二）原油</w:t>
      </w:r>
    </w:p>
    <w:p w:rsidR="0006695E" w:rsidRDefault="0006695E" w:rsidP="0006695E">
      <w:pPr>
        <w:pStyle w:val="Web"/>
        <w:spacing w:line="500" w:lineRule="exact"/>
        <w:ind w:firstLineChars="202" w:firstLine="566"/>
        <w:rPr>
          <w:rFonts w:eastAsia="標楷體"/>
          <w:bCs/>
          <w:sz w:val="28"/>
          <w:szCs w:val="28"/>
        </w:rPr>
      </w:pPr>
      <w:r w:rsidRPr="00E47D66">
        <w:rPr>
          <w:rFonts w:eastAsia="標楷體"/>
          <w:bCs/>
          <w:sz w:val="28"/>
          <w:szCs w:val="28"/>
        </w:rPr>
        <w:t>國際原油價格自</w:t>
      </w:r>
      <w:r w:rsidRPr="00E47D66">
        <w:rPr>
          <w:rFonts w:eastAsia="標楷體"/>
          <w:bCs/>
          <w:sz w:val="28"/>
          <w:szCs w:val="28"/>
        </w:rPr>
        <w:t>2012</w:t>
      </w:r>
      <w:r w:rsidRPr="00E47D66">
        <w:rPr>
          <w:rFonts w:eastAsia="標楷體"/>
          <w:bCs/>
          <w:sz w:val="28"/>
          <w:szCs w:val="28"/>
        </w:rPr>
        <w:t>年初因中東區域危機呈現相當不穩定的狀態，進</w:t>
      </w:r>
      <w:r>
        <w:rPr>
          <w:rFonts w:eastAsia="標楷體" w:hint="eastAsia"/>
          <w:bCs/>
          <w:sz w:val="28"/>
          <w:szCs w:val="28"/>
        </w:rPr>
        <w:t>而</w:t>
      </w:r>
      <w:r w:rsidRPr="00E47D66">
        <w:rPr>
          <w:rFonts w:eastAsia="標楷體"/>
          <w:bCs/>
          <w:sz w:val="28"/>
          <w:szCs w:val="28"/>
        </w:rPr>
        <w:t>推升原油價格。不過，由於</w:t>
      </w:r>
      <w:r w:rsidRPr="00E47D66">
        <w:rPr>
          <w:rFonts w:eastAsia="標楷體"/>
          <w:bCs/>
          <w:sz w:val="28"/>
          <w:szCs w:val="28"/>
        </w:rPr>
        <w:t>2012</w:t>
      </w:r>
      <w:r w:rsidRPr="00E47D66">
        <w:rPr>
          <w:rFonts w:eastAsia="標楷體"/>
          <w:bCs/>
          <w:sz w:val="28"/>
          <w:szCs w:val="28"/>
        </w:rPr>
        <w:t>年下半年歐美與中國大陸製造業普遍呈現衰退趨勢，</w:t>
      </w:r>
      <w:r>
        <w:rPr>
          <w:rFonts w:eastAsia="標楷體" w:hint="eastAsia"/>
          <w:bCs/>
          <w:sz w:val="28"/>
          <w:szCs w:val="28"/>
        </w:rPr>
        <w:t>致</w:t>
      </w:r>
      <w:r w:rsidRPr="00E47D66">
        <w:rPr>
          <w:rFonts w:eastAsia="標楷體"/>
          <w:bCs/>
          <w:sz w:val="28"/>
          <w:szCs w:val="28"/>
        </w:rPr>
        <w:t>國際原油需求低迷，雖然</w:t>
      </w:r>
      <w:r w:rsidRPr="00E47D66">
        <w:rPr>
          <w:rFonts w:eastAsia="標楷體"/>
          <w:bCs/>
          <w:sz w:val="28"/>
          <w:szCs w:val="28"/>
        </w:rPr>
        <w:t>OPEC</w:t>
      </w:r>
      <w:r w:rsidRPr="00E47D66">
        <w:rPr>
          <w:rFonts w:eastAsia="標楷體"/>
          <w:bCs/>
          <w:sz w:val="28"/>
          <w:szCs w:val="28"/>
        </w:rPr>
        <w:t>當時削減每日產量以</w:t>
      </w:r>
      <w:r>
        <w:rPr>
          <w:rFonts w:eastAsia="標楷體" w:hint="eastAsia"/>
          <w:bCs/>
          <w:sz w:val="28"/>
          <w:szCs w:val="28"/>
        </w:rPr>
        <w:t>壓</w:t>
      </w:r>
      <w:r w:rsidRPr="00E47D66">
        <w:rPr>
          <w:rFonts w:eastAsia="標楷體"/>
          <w:bCs/>
          <w:sz w:val="28"/>
          <w:szCs w:val="28"/>
        </w:rPr>
        <w:t>制油價走低，且各國相繼</w:t>
      </w:r>
      <w:r>
        <w:rPr>
          <w:rFonts w:eastAsia="標楷體" w:hint="eastAsia"/>
          <w:bCs/>
          <w:sz w:val="28"/>
          <w:szCs w:val="28"/>
        </w:rPr>
        <w:t>推</w:t>
      </w:r>
      <w:r w:rsidRPr="00E47D66">
        <w:rPr>
          <w:rFonts w:eastAsia="標楷體"/>
          <w:bCs/>
          <w:sz w:val="28"/>
          <w:szCs w:val="28"/>
        </w:rPr>
        <w:t>出的</w:t>
      </w:r>
      <w:r w:rsidRPr="00EF04F7">
        <w:rPr>
          <w:rFonts w:eastAsia="標楷體"/>
          <w:bCs/>
          <w:sz w:val="28"/>
          <w:szCs w:val="28"/>
        </w:rPr>
        <w:t>振興</w:t>
      </w:r>
      <w:r w:rsidRPr="00E47D66">
        <w:rPr>
          <w:rFonts w:eastAsia="標楷體"/>
          <w:bCs/>
          <w:sz w:val="28"/>
          <w:szCs w:val="28"/>
        </w:rPr>
        <w:t>經濟方案提升了部份原油需求，讓國際油價維持在每桶</w:t>
      </w:r>
      <w:r w:rsidRPr="00E47D66">
        <w:rPr>
          <w:rFonts w:eastAsia="標楷體"/>
          <w:bCs/>
          <w:sz w:val="28"/>
          <w:szCs w:val="28"/>
        </w:rPr>
        <w:t>110</w:t>
      </w:r>
      <w:r>
        <w:rPr>
          <w:rFonts w:eastAsia="標楷體" w:hint="eastAsia"/>
          <w:bCs/>
          <w:sz w:val="28"/>
          <w:szCs w:val="28"/>
        </w:rPr>
        <w:t>~</w:t>
      </w:r>
      <w:r w:rsidRPr="00E47D66">
        <w:rPr>
          <w:rFonts w:eastAsia="標楷體"/>
          <w:bCs/>
          <w:sz w:val="28"/>
          <w:szCs w:val="28"/>
        </w:rPr>
        <w:t>120</w:t>
      </w:r>
      <w:r w:rsidRPr="00E47D66">
        <w:rPr>
          <w:rFonts w:eastAsia="標楷體"/>
          <w:bCs/>
          <w:sz w:val="28"/>
          <w:szCs w:val="28"/>
        </w:rPr>
        <w:t>美元左右（圖</w:t>
      </w:r>
      <w:r>
        <w:rPr>
          <w:rFonts w:eastAsia="標楷體" w:hint="eastAsia"/>
          <w:bCs/>
          <w:sz w:val="28"/>
          <w:szCs w:val="28"/>
        </w:rPr>
        <w:t>6</w:t>
      </w:r>
      <w:r w:rsidRPr="00E47D66">
        <w:rPr>
          <w:rFonts w:eastAsia="標楷體"/>
          <w:bCs/>
          <w:sz w:val="28"/>
          <w:szCs w:val="28"/>
        </w:rPr>
        <w:t>），</w:t>
      </w:r>
      <w:r>
        <w:rPr>
          <w:rFonts w:eastAsia="標楷體" w:hint="eastAsia"/>
          <w:bCs/>
          <w:sz w:val="28"/>
          <w:szCs w:val="28"/>
        </w:rPr>
        <w:t>惟</w:t>
      </w:r>
      <w:r w:rsidRPr="00E47D66">
        <w:rPr>
          <w:rFonts w:eastAsia="標楷體"/>
          <w:bCs/>
          <w:sz w:val="28"/>
          <w:szCs w:val="28"/>
        </w:rPr>
        <w:t>與</w:t>
      </w:r>
      <w:r w:rsidRPr="00E47D66">
        <w:rPr>
          <w:rFonts w:eastAsia="標楷體"/>
          <w:bCs/>
          <w:sz w:val="28"/>
          <w:szCs w:val="28"/>
        </w:rPr>
        <w:t>2012</w:t>
      </w:r>
      <w:r w:rsidRPr="00E47D66">
        <w:rPr>
          <w:rFonts w:eastAsia="標楷體"/>
          <w:bCs/>
          <w:sz w:val="28"/>
          <w:szCs w:val="28"/>
        </w:rPr>
        <w:t>年</w:t>
      </w:r>
      <w:r w:rsidRPr="00E47D66">
        <w:rPr>
          <w:rFonts w:eastAsia="標楷體"/>
          <w:bCs/>
          <w:sz w:val="28"/>
          <w:szCs w:val="28"/>
        </w:rPr>
        <w:t>3</w:t>
      </w:r>
      <w:r w:rsidRPr="00E47D66">
        <w:rPr>
          <w:rFonts w:eastAsia="標楷體"/>
          <w:bCs/>
          <w:sz w:val="28"/>
          <w:szCs w:val="28"/>
        </w:rPr>
        <w:t>月</w:t>
      </w:r>
      <w:r w:rsidRPr="00E47D66">
        <w:rPr>
          <w:rFonts w:eastAsia="標楷體"/>
          <w:bCs/>
          <w:sz w:val="28"/>
          <w:szCs w:val="28"/>
        </w:rPr>
        <w:t>125</w:t>
      </w:r>
      <w:r w:rsidRPr="00E47D66">
        <w:rPr>
          <w:rFonts w:eastAsia="標楷體"/>
          <w:bCs/>
          <w:sz w:val="28"/>
          <w:szCs w:val="28"/>
        </w:rPr>
        <w:t>美元</w:t>
      </w:r>
      <w:r w:rsidRPr="00E47D66">
        <w:rPr>
          <w:rFonts w:eastAsia="標楷體"/>
          <w:bCs/>
          <w:sz w:val="28"/>
          <w:szCs w:val="28"/>
        </w:rPr>
        <w:t>/</w:t>
      </w:r>
      <w:r w:rsidRPr="00E47D66">
        <w:rPr>
          <w:rFonts w:eastAsia="標楷體"/>
          <w:bCs/>
          <w:sz w:val="28"/>
          <w:szCs w:val="28"/>
        </w:rPr>
        <w:t>桶</w:t>
      </w:r>
      <w:r>
        <w:rPr>
          <w:rFonts w:eastAsia="標楷體" w:hint="eastAsia"/>
          <w:bCs/>
          <w:sz w:val="28"/>
          <w:szCs w:val="28"/>
        </w:rPr>
        <w:t>之高價</w:t>
      </w:r>
      <w:r w:rsidRPr="00E47D66">
        <w:rPr>
          <w:rFonts w:eastAsia="標楷體"/>
          <w:bCs/>
          <w:sz w:val="28"/>
          <w:szCs w:val="28"/>
        </w:rPr>
        <w:t>已有落差，原油跌勢並隨著美國產量的大幅增加而延續至</w:t>
      </w:r>
      <w:r w:rsidRPr="00E47D66">
        <w:rPr>
          <w:rFonts w:eastAsia="標楷體"/>
          <w:bCs/>
          <w:sz w:val="28"/>
          <w:szCs w:val="28"/>
        </w:rPr>
        <w:t>2013</w:t>
      </w:r>
      <w:r w:rsidRPr="00E47D66">
        <w:rPr>
          <w:rFonts w:eastAsia="標楷體"/>
          <w:bCs/>
          <w:sz w:val="28"/>
          <w:szCs w:val="28"/>
        </w:rPr>
        <w:t>年。儘管</w:t>
      </w:r>
      <w:r w:rsidRPr="00E47D66">
        <w:rPr>
          <w:rFonts w:eastAsia="標楷體"/>
          <w:bCs/>
          <w:sz w:val="28"/>
          <w:szCs w:val="28"/>
        </w:rPr>
        <w:t>2013</w:t>
      </w:r>
      <w:r w:rsidRPr="00E47D66">
        <w:rPr>
          <w:rFonts w:eastAsia="標楷體"/>
          <w:bCs/>
          <w:sz w:val="28"/>
          <w:szCs w:val="28"/>
        </w:rPr>
        <w:t>年</w:t>
      </w:r>
      <w:r w:rsidRPr="00E47D66">
        <w:rPr>
          <w:rFonts w:eastAsia="標楷體"/>
          <w:bCs/>
          <w:sz w:val="28"/>
          <w:szCs w:val="28"/>
        </w:rPr>
        <w:t>7</w:t>
      </w:r>
      <w:r w:rsidRPr="00E47D66">
        <w:rPr>
          <w:rFonts w:eastAsia="標楷體"/>
          <w:bCs/>
          <w:sz w:val="28"/>
          <w:szCs w:val="28"/>
        </w:rPr>
        <w:t>月起因季節性需求及中東戰火再起，國際油價出現上漲，但此應為暫時性因素，主要國際組織仍認為</w:t>
      </w:r>
      <w:r w:rsidRPr="00E47D66">
        <w:rPr>
          <w:rFonts w:eastAsia="標楷體"/>
          <w:bCs/>
          <w:sz w:val="28"/>
          <w:szCs w:val="28"/>
        </w:rPr>
        <w:t>2013</w:t>
      </w:r>
      <w:r w:rsidRPr="00E47D66">
        <w:rPr>
          <w:rFonts w:eastAsia="標楷體"/>
          <w:bCs/>
          <w:sz w:val="28"/>
          <w:szCs w:val="28"/>
        </w:rPr>
        <w:t>年油價</w:t>
      </w:r>
      <w:r>
        <w:rPr>
          <w:rFonts w:eastAsia="標楷體" w:hint="eastAsia"/>
          <w:bCs/>
          <w:sz w:val="28"/>
          <w:szCs w:val="28"/>
        </w:rPr>
        <w:t>將</w:t>
      </w:r>
      <w:r w:rsidRPr="00E47D66">
        <w:rPr>
          <w:rFonts w:eastAsia="標楷體"/>
          <w:bCs/>
          <w:sz w:val="28"/>
          <w:szCs w:val="28"/>
        </w:rPr>
        <w:t>低於</w:t>
      </w:r>
      <w:r w:rsidRPr="00E47D66">
        <w:rPr>
          <w:rFonts w:eastAsia="標楷體"/>
          <w:bCs/>
          <w:sz w:val="28"/>
          <w:szCs w:val="28"/>
        </w:rPr>
        <w:t>2012</w:t>
      </w:r>
      <w:r w:rsidRPr="00E47D66">
        <w:rPr>
          <w:rFonts w:eastAsia="標楷體"/>
          <w:bCs/>
          <w:sz w:val="28"/>
          <w:szCs w:val="28"/>
        </w:rPr>
        <w:t>年。</w:t>
      </w:r>
      <w:bookmarkStart w:id="136" w:name="_Ref364524856"/>
      <w:bookmarkStart w:id="137" w:name="_Toc364953123"/>
    </w:p>
    <w:p w:rsidR="0006695E" w:rsidRDefault="0006695E" w:rsidP="0006695E">
      <w:pPr>
        <w:pStyle w:val="Web"/>
        <w:spacing w:line="500" w:lineRule="exact"/>
        <w:ind w:firstLineChars="202" w:firstLine="566"/>
        <w:jc w:val="center"/>
        <w:rPr>
          <w:rFonts w:eastAsia="標楷體"/>
          <w:bCs/>
          <w:sz w:val="28"/>
          <w:szCs w:val="28"/>
        </w:rPr>
      </w:pPr>
      <w:r w:rsidRPr="00E47D66">
        <w:rPr>
          <w:rFonts w:eastAsia="標楷體"/>
          <w:b/>
          <w:bCs/>
          <w:noProof/>
          <w:sz w:val="28"/>
          <w:szCs w:val="28"/>
        </w:rPr>
        <w:drawing>
          <wp:anchor distT="0" distB="0" distL="114300" distR="114300" simplePos="0" relativeHeight="251820544" behindDoc="0" locked="0" layoutInCell="1" allowOverlap="0" wp14:anchorId="31D65BB5" wp14:editId="07890334">
            <wp:simplePos x="0" y="0"/>
            <wp:positionH relativeFrom="column">
              <wp:posOffset>-9525</wp:posOffset>
            </wp:positionH>
            <wp:positionV relativeFrom="page">
              <wp:posOffset>4561840</wp:posOffset>
            </wp:positionV>
            <wp:extent cx="5293995" cy="1810385"/>
            <wp:effectExtent l="0" t="0" r="1905"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r="2156" b="3157"/>
                    <a:stretch>
                      <a:fillRect/>
                    </a:stretch>
                  </pic:blipFill>
                  <pic:spPr bwMode="auto">
                    <a:xfrm>
                      <a:off x="0" y="0"/>
                      <a:ext cx="529399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CB5">
        <w:rPr>
          <w:rFonts w:eastAsia="標楷體"/>
          <w:b/>
          <w:bCs/>
          <w:sz w:val="28"/>
          <w:szCs w:val="28"/>
        </w:rPr>
        <w:t>圖</w:t>
      </w:r>
      <w:r>
        <w:rPr>
          <w:rFonts w:eastAsia="標楷體" w:hint="eastAsia"/>
          <w:b/>
          <w:bCs/>
          <w:sz w:val="28"/>
          <w:szCs w:val="28"/>
        </w:rPr>
        <w:t>6</w:t>
      </w:r>
      <w:r w:rsidRPr="00347CB5">
        <w:rPr>
          <w:rFonts w:eastAsia="標楷體"/>
          <w:b/>
          <w:bCs/>
          <w:sz w:val="28"/>
          <w:szCs w:val="28"/>
        </w:rPr>
        <w:t xml:space="preserve">　布蘭特原油現貨價格走勢</w:t>
      </w:r>
    </w:p>
    <w:p w:rsidR="0006695E" w:rsidRDefault="0006695E" w:rsidP="0006695E">
      <w:pPr>
        <w:pStyle w:val="Web"/>
        <w:spacing w:line="500" w:lineRule="exact"/>
        <w:ind w:firstLineChars="202" w:firstLine="566"/>
        <w:rPr>
          <w:rFonts w:eastAsia="標楷體"/>
          <w:bCs/>
          <w:sz w:val="28"/>
          <w:szCs w:val="28"/>
        </w:rPr>
      </w:pPr>
      <w:proofErr w:type="gramStart"/>
      <w:r>
        <w:rPr>
          <w:rFonts w:eastAsia="標楷體" w:hint="eastAsia"/>
          <w:bCs/>
          <w:sz w:val="28"/>
          <w:szCs w:val="28"/>
        </w:rPr>
        <w:t>此外，</w:t>
      </w:r>
      <w:proofErr w:type="gramEnd"/>
      <w:r w:rsidRPr="00260E84">
        <w:rPr>
          <w:rFonts w:eastAsia="標楷體"/>
          <w:bCs/>
          <w:sz w:val="28"/>
          <w:szCs w:val="28"/>
        </w:rPr>
        <w:t>依美國能源資訊局（</w:t>
      </w:r>
      <w:r w:rsidRPr="00260E84">
        <w:rPr>
          <w:rFonts w:eastAsia="標楷體"/>
          <w:bCs/>
          <w:sz w:val="28"/>
          <w:szCs w:val="28"/>
        </w:rPr>
        <w:t>EIA</w:t>
      </w:r>
      <w:r w:rsidRPr="00260E84">
        <w:rPr>
          <w:rFonts w:eastAsia="標楷體"/>
          <w:bCs/>
          <w:sz w:val="28"/>
          <w:szCs w:val="28"/>
        </w:rPr>
        <w:t>）在</w:t>
      </w:r>
      <w:r w:rsidRPr="00260E84">
        <w:rPr>
          <w:rFonts w:eastAsia="標楷體"/>
          <w:bCs/>
          <w:sz w:val="28"/>
          <w:szCs w:val="28"/>
        </w:rPr>
        <w:t>8</w:t>
      </w:r>
      <w:r w:rsidRPr="00260E84">
        <w:rPr>
          <w:rFonts w:eastAsia="標楷體"/>
          <w:bCs/>
          <w:sz w:val="28"/>
          <w:szCs w:val="28"/>
        </w:rPr>
        <w:t>月發佈的統計，全球原油日均產量在近年約維持在</w:t>
      </w:r>
      <w:r w:rsidRPr="00260E84">
        <w:rPr>
          <w:rFonts w:eastAsia="標楷體"/>
          <w:bCs/>
          <w:sz w:val="28"/>
          <w:szCs w:val="28"/>
        </w:rPr>
        <w:t>8,900</w:t>
      </w:r>
      <w:r w:rsidRPr="00260E84">
        <w:rPr>
          <w:rFonts w:eastAsia="標楷體"/>
          <w:bCs/>
          <w:sz w:val="28"/>
          <w:szCs w:val="28"/>
        </w:rPr>
        <w:t>萬桶（表</w:t>
      </w:r>
      <w:r>
        <w:rPr>
          <w:rFonts w:eastAsia="標楷體" w:hint="eastAsia"/>
          <w:bCs/>
          <w:sz w:val="28"/>
          <w:szCs w:val="28"/>
        </w:rPr>
        <w:t>6</w:t>
      </w:r>
      <w:r w:rsidRPr="00260E84">
        <w:rPr>
          <w:rFonts w:eastAsia="標楷體"/>
          <w:bCs/>
          <w:sz w:val="28"/>
          <w:szCs w:val="28"/>
        </w:rPr>
        <w:t>），在</w:t>
      </w:r>
      <w:r w:rsidRPr="00260E84">
        <w:rPr>
          <w:rFonts w:eastAsia="標楷體"/>
          <w:bCs/>
          <w:sz w:val="28"/>
          <w:szCs w:val="28"/>
        </w:rPr>
        <w:t>2013</w:t>
      </w:r>
      <w:r w:rsidRPr="00260E84">
        <w:rPr>
          <w:rFonts w:eastAsia="標楷體"/>
          <w:bCs/>
          <w:sz w:val="28"/>
          <w:szCs w:val="28"/>
        </w:rPr>
        <w:t>年下半年則可望突破</w:t>
      </w:r>
      <w:r w:rsidRPr="00260E84">
        <w:rPr>
          <w:rFonts w:eastAsia="標楷體"/>
          <w:bCs/>
          <w:sz w:val="28"/>
          <w:szCs w:val="28"/>
        </w:rPr>
        <w:t>9,000</w:t>
      </w:r>
      <w:r w:rsidRPr="00260E84">
        <w:rPr>
          <w:rFonts w:eastAsia="標楷體"/>
          <w:bCs/>
          <w:sz w:val="28"/>
          <w:szCs w:val="28"/>
        </w:rPr>
        <w:t>萬桶；其中美國自</w:t>
      </w:r>
      <w:r w:rsidRPr="00260E84">
        <w:rPr>
          <w:rFonts w:eastAsia="標楷體"/>
          <w:bCs/>
          <w:sz w:val="28"/>
          <w:szCs w:val="28"/>
        </w:rPr>
        <w:t>2012</w:t>
      </w:r>
      <w:r>
        <w:rPr>
          <w:rFonts w:eastAsia="標楷體" w:hint="eastAsia"/>
          <w:bCs/>
          <w:sz w:val="28"/>
          <w:szCs w:val="28"/>
        </w:rPr>
        <w:t>年</w:t>
      </w:r>
      <w:r w:rsidRPr="00260E84">
        <w:rPr>
          <w:rFonts w:eastAsia="標楷體"/>
          <w:bCs/>
          <w:sz w:val="28"/>
          <w:szCs w:val="28"/>
        </w:rPr>
        <w:t>起的日均產量約以每年</w:t>
      </w:r>
      <w:r w:rsidRPr="00260E84">
        <w:rPr>
          <w:rFonts w:eastAsia="標楷體"/>
          <w:bCs/>
          <w:sz w:val="28"/>
          <w:szCs w:val="28"/>
        </w:rPr>
        <w:t>100</w:t>
      </w:r>
      <w:r w:rsidRPr="00260E84">
        <w:rPr>
          <w:rFonts w:eastAsia="標楷體"/>
          <w:bCs/>
          <w:sz w:val="28"/>
          <w:szCs w:val="28"/>
        </w:rPr>
        <w:t>萬桶的速度成長，大幅減緩了油價</w:t>
      </w:r>
      <w:r>
        <w:rPr>
          <w:rFonts w:eastAsia="標楷體" w:hint="eastAsia"/>
          <w:bCs/>
          <w:sz w:val="28"/>
          <w:szCs w:val="28"/>
        </w:rPr>
        <w:t>上揚</w:t>
      </w:r>
      <w:r w:rsidRPr="00260E84">
        <w:rPr>
          <w:rFonts w:eastAsia="標楷體"/>
          <w:bCs/>
          <w:sz w:val="28"/>
          <w:szCs w:val="28"/>
        </w:rPr>
        <w:t>的壓力。</w:t>
      </w:r>
      <w:r>
        <w:rPr>
          <w:rFonts w:eastAsia="標楷體" w:hint="eastAsia"/>
          <w:bCs/>
          <w:sz w:val="28"/>
          <w:szCs w:val="28"/>
        </w:rPr>
        <w:t>而</w:t>
      </w:r>
      <w:r w:rsidRPr="00D0314D">
        <w:rPr>
          <w:rFonts w:eastAsia="標楷體" w:hint="eastAsia"/>
          <w:bCs/>
          <w:sz w:val="28"/>
          <w:szCs w:val="28"/>
        </w:rPr>
        <w:t>美</w:t>
      </w:r>
      <w:r>
        <w:rPr>
          <w:rFonts w:eastAsia="標楷體" w:hint="eastAsia"/>
          <w:bCs/>
          <w:sz w:val="28"/>
          <w:szCs w:val="28"/>
        </w:rPr>
        <w:t>國</w:t>
      </w:r>
      <w:r w:rsidRPr="00D0314D">
        <w:rPr>
          <w:rFonts w:eastAsia="標楷體" w:hint="eastAsia"/>
          <w:bCs/>
          <w:sz w:val="28"/>
          <w:szCs w:val="28"/>
        </w:rPr>
        <w:t>原油產量增</w:t>
      </w:r>
      <w:r>
        <w:rPr>
          <w:rFonts w:eastAsia="標楷體" w:hint="eastAsia"/>
          <w:bCs/>
          <w:sz w:val="28"/>
          <w:szCs w:val="28"/>
        </w:rPr>
        <w:t>加</w:t>
      </w:r>
      <w:r w:rsidRPr="00D0314D">
        <w:rPr>
          <w:rFonts w:eastAsia="標楷體" w:hint="eastAsia"/>
          <w:bCs/>
          <w:sz w:val="28"/>
          <w:szCs w:val="28"/>
        </w:rPr>
        <w:t>亦對</w:t>
      </w:r>
      <w:r w:rsidRPr="00D0314D">
        <w:rPr>
          <w:rFonts w:eastAsia="標楷體"/>
          <w:bCs/>
          <w:sz w:val="28"/>
          <w:szCs w:val="28"/>
        </w:rPr>
        <w:t>OPEC</w:t>
      </w:r>
      <w:r w:rsidRPr="00D0314D">
        <w:rPr>
          <w:rFonts w:eastAsia="標楷體" w:hint="eastAsia"/>
          <w:bCs/>
          <w:sz w:val="28"/>
          <w:szCs w:val="28"/>
        </w:rPr>
        <w:t>國家等傳統產油國的供給情況造成影響，在全球需求疲弱的前提下，為維持供需平衡以支撐國際油價，</w:t>
      </w:r>
      <w:r w:rsidRPr="00D0314D">
        <w:rPr>
          <w:rFonts w:eastAsia="標楷體"/>
          <w:bCs/>
          <w:sz w:val="28"/>
          <w:szCs w:val="28"/>
        </w:rPr>
        <w:t>OPEC</w:t>
      </w:r>
      <w:r w:rsidRPr="00D0314D">
        <w:rPr>
          <w:rFonts w:eastAsia="標楷體" w:hint="eastAsia"/>
          <w:bCs/>
          <w:sz w:val="28"/>
          <w:szCs w:val="28"/>
        </w:rPr>
        <w:t>國家有減少其原油產量的趨勢</w:t>
      </w:r>
      <w:r w:rsidRPr="00347CB5">
        <w:rPr>
          <w:rFonts w:eastAsia="標楷體"/>
          <w:bCs/>
          <w:sz w:val="28"/>
          <w:szCs w:val="28"/>
        </w:rPr>
        <w:t>（表</w:t>
      </w:r>
      <w:r>
        <w:rPr>
          <w:rFonts w:eastAsia="標楷體" w:hint="eastAsia"/>
          <w:bCs/>
          <w:sz w:val="28"/>
          <w:szCs w:val="28"/>
        </w:rPr>
        <w:t>6</w:t>
      </w:r>
      <w:r w:rsidRPr="00347CB5">
        <w:rPr>
          <w:rFonts w:eastAsia="標楷體"/>
          <w:bCs/>
          <w:sz w:val="28"/>
          <w:szCs w:val="28"/>
        </w:rPr>
        <w:t>）</w:t>
      </w:r>
      <w:r w:rsidRPr="00D0314D">
        <w:rPr>
          <w:rFonts w:eastAsia="標楷體" w:hint="eastAsia"/>
          <w:bCs/>
          <w:sz w:val="28"/>
          <w:szCs w:val="28"/>
        </w:rPr>
        <w:t>。</w:t>
      </w:r>
      <w:bookmarkEnd w:id="136"/>
      <w:bookmarkEnd w:id="137"/>
    </w:p>
    <w:p w:rsidR="00612B7E" w:rsidRDefault="00612B7E" w:rsidP="0006695E">
      <w:pPr>
        <w:pStyle w:val="Web"/>
        <w:spacing w:line="500" w:lineRule="exact"/>
        <w:ind w:firstLineChars="202" w:firstLine="566"/>
        <w:rPr>
          <w:rFonts w:eastAsia="標楷體"/>
          <w:bCs/>
          <w:sz w:val="28"/>
          <w:szCs w:val="28"/>
        </w:rPr>
      </w:pPr>
    </w:p>
    <w:p w:rsidR="00612B7E" w:rsidRDefault="00612B7E" w:rsidP="0006695E">
      <w:pPr>
        <w:pStyle w:val="Web"/>
        <w:spacing w:line="500" w:lineRule="exact"/>
        <w:ind w:firstLineChars="202" w:firstLine="566"/>
        <w:rPr>
          <w:rFonts w:eastAsia="標楷體"/>
          <w:bCs/>
          <w:sz w:val="28"/>
          <w:szCs w:val="28"/>
        </w:rPr>
      </w:pPr>
    </w:p>
    <w:p w:rsidR="00612B7E" w:rsidRPr="00E47D66" w:rsidRDefault="00612B7E" w:rsidP="0006695E">
      <w:pPr>
        <w:pStyle w:val="Web"/>
        <w:spacing w:line="500" w:lineRule="exact"/>
        <w:ind w:firstLineChars="202" w:firstLine="566"/>
        <w:rPr>
          <w:rFonts w:eastAsia="標楷體"/>
          <w:b/>
          <w:bCs/>
          <w:sz w:val="28"/>
          <w:szCs w:val="28"/>
        </w:rPr>
      </w:pPr>
    </w:p>
    <w:p w:rsidR="0006695E" w:rsidRDefault="0006695E" w:rsidP="0006695E">
      <w:pPr>
        <w:adjustRightInd w:val="0"/>
        <w:snapToGrid w:val="0"/>
        <w:spacing w:line="440" w:lineRule="exact"/>
        <w:jc w:val="center"/>
        <w:rPr>
          <w:rFonts w:eastAsia="標楷體"/>
          <w:b/>
          <w:bCs/>
          <w:sz w:val="28"/>
          <w:szCs w:val="28"/>
        </w:rPr>
      </w:pPr>
      <w:bookmarkStart w:id="138" w:name="_Toc364953183"/>
      <w:r w:rsidRPr="00313046">
        <w:rPr>
          <w:rFonts w:eastAsia="標楷體"/>
          <w:b/>
          <w:bCs/>
          <w:sz w:val="28"/>
          <w:szCs w:val="28"/>
        </w:rPr>
        <w:lastRenderedPageBreak/>
        <w:t>表</w:t>
      </w:r>
      <w:r>
        <w:rPr>
          <w:rFonts w:eastAsia="標楷體" w:hint="eastAsia"/>
          <w:b/>
          <w:bCs/>
          <w:sz w:val="28"/>
          <w:szCs w:val="28"/>
        </w:rPr>
        <w:t>6</w:t>
      </w:r>
      <w:r w:rsidRPr="00313046">
        <w:rPr>
          <w:rFonts w:eastAsia="標楷體"/>
          <w:b/>
          <w:bCs/>
          <w:sz w:val="28"/>
          <w:szCs w:val="28"/>
        </w:rPr>
        <w:t xml:space="preserve">　全球原油供需概況</w:t>
      </w:r>
      <w:bookmarkEnd w:id="138"/>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21"/>
        <w:gridCol w:w="661"/>
        <w:gridCol w:w="661"/>
        <w:gridCol w:w="661"/>
        <w:gridCol w:w="661"/>
        <w:gridCol w:w="661"/>
        <w:gridCol w:w="661"/>
        <w:gridCol w:w="661"/>
        <w:gridCol w:w="661"/>
        <w:gridCol w:w="661"/>
      </w:tblGrid>
      <w:tr w:rsidR="0006695E" w:rsidRPr="00E47D66" w:rsidTr="0006695E">
        <w:trPr>
          <w:trHeight w:val="177"/>
        </w:trPr>
        <w:tc>
          <w:tcPr>
            <w:tcW w:w="1491" w:type="pct"/>
            <w:shd w:val="clear" w:color="auto" w:fill="auto"/>
            <w:noWrap/>
            <w:vAlign w:val="center"/>
          </w:tcPr>
          <w:p w:rsidR="0006695E" w:rsidRPr="002F4A0A" w:rsidRDefault="0006695E" w:rsidP="0006695E">
            <w:pPr>
              <w:widowControl/>
              <w:spacing w:line="240" w:lineRule="exact"/>
              <w:rPr>
                <w:rFonts w:eastAsia="標楷體"/>
                <w:kern w:val="0"/>
                <w:sz w:val="22"/>
                <w:szCs w:val="22"/>
              </w:rPr>
            </w:pPr>
            <w:bookmarkStart w:id="139" w:name="_Ref364527300"/>
          </w:p>
        </w:tc>
        <w:tc>
          <w:tcPr>
            <w:tcW w:w="780" w:type="pct"/>
            <w:gridSpan w:val="2"/>
            <w:shd w:val="clear" w:color="auto" w:fill="auto"/>
            <w:noWrap/>
            <w:vAlign w:val="center"/>
          </w:tcPr>
          <w:p w:rsidR="0006695E" w:rsidRPr="00E47D66" w:rsidRDefault="0006695E" w:rsidP="0006695E">
            <w:pPr>
              <w:widowControl/>
              <w:spacing w:line="240" w:lineRule="exact"/>
              <w:jc w:val="center"/>
              <w:rPr>
                <w:rFonts w:eastAsia="標楷體"/>
                <w:b/>
                <w:kern w:val="0"/>
                <w:sz w:val="22"/>
                <w:szCs w:val="22"/>
              </w:rPr>
            </w:pPr>
            <w:r w:rsidRPr="00E47D66">
              <w:rPr>
                <w:rFonts w:eastAsia="標楷體"/>
                <w:b/>
                <w:kern w:val="0"/>
                <w:sz w:val="22"/>
                <w:szCs w:val="22"/>
              </w:rPr>
              <w:t>2012</w:t>
            </w:r>
          </w:p>
        </w:tc>
        <w:tc>
          <w:tcPr>
            <w:tcW w:w="1560" w:type="pct"/>
            <w:gridSpan w:val="4"/>
            <w:shd w:val="clear" w:color="auto" w:fill="auto"/>
            <w:noWrap/>
            <w:vAlign w:val="center"/>
          </w:tcPr>
          <w:p w:rsidR="0006695E" w:rsidRPr="00E47D66" w:rsidRDefault="0006695E" w:rsidP="0006695E">
            <w:pPr>
              <w:widowControl/>
              <w:spacing w:line="240" w:lineRule="exact"/>
              <w:jc w:val="center"/>
              <w:rPr>
                <w:rFonts w:eastAsia="標楷體"/>
                <w:b/>
                <w:kern w:val="0"/>
                <w:sz w:val="22"/>
                <w:szCs w:val="22"/>
              </w:rPr>
            </w:pPr>
            <w:r w:rsidRPr="00E47D66">
              <w:rPr>
                <w:rFonts w:eastAsia="標楷體"/>
                <w:b/>
                <w:kern w:val="0"/>
                <w:sz w:val="22"/>
                <w:szCs w:val="22"/>
              </w:rPr>
              <w:t>2013</w:t>
            </w:r>
          </w:p>
        </w:tc>
        <w:tc>
          <w:tcPr>
            <w:tcW w:w="390" w:type="pct"/>
            <w:vMerge w:val="restart"/>
            <w:shd w:val="clear" w:color="auto" w:fill="F3F3F3"/>
            <w:noWrap/>
            <w:vAlign w:val="center"/>
          </w:tcPr>
          <w:p w:rsidR="0006695E" w:rsidRPr="00E47D66" w:rsidRDefault="0006695E" w:rsidP="0006695E">
            <w:pPr>
              <w:widowControl/>
              <w:spacing w:line="240" w:lineRule="exact"/>
              <w:jc w:val="center"/>
              <w:rPr>
                <w:rFonts w:eastAsia="標楷體"/>
                <w:b/>
                <w:kern w:val="0"/>
                <w:sz w:val="22"/>
                <w:szCs w:val="22"/>
              </w:rPr>
            </w:pPr>
            <w:r w:rsidRPr="00E47D66">
              <w:rPr>
                <w:rFonts w:eastAsia="標楷體"/>
                <w:b/>
                <w:kern w:val="0"/>
                <w:sz w:val="22"/>
                <w:szCs w:val="22"/>
              </w:rPr>
              <w:t>2012</w:t>
            </w:r>
          </w:p>
        </w:tc>
        <w:tc>
          <w:tcPr>
            <w:tcW w:w="390" w:type="pct"/>
            <w:vMerge w:val="restart"/>
            <w:shd w:val="clear" w:color="auto" w:fill="F3F3F3"/>
            <w:noWrap/>
            <w:vAlign w:val="center"/>
          </w:tcPr>
          <w:p w:rsidR="0006695E" w:rsidRPr="00E47D66" w:rsidRDefault="0006695E" w:rsidP="0006695E">
            <w:pPr>
              <w:widowControl/>
              <w:spacing w:line="240" w:lineRule="exact"/>
              <w:jc w:val="center"/>
              <w:rPr>
                <w:rFonts w:eastAsia="標楷體"/>
                <w:b/>
                <w:kern w:val="0"/>
                <w:sz w:val="22"/>
                <w:szCs w:val="22"/>
              </w:rPr>
            </w:pPr>
            <w:r w:rsidRPr="00E47D66">
              <w:rPr>
                <w:rFonts w:eastAsia="標楷體"/>
                <w:b/>
                <w:kern w:val="0"/>
                <w:sz w:val="22"/>
                <w:szCs w:val="22"/>
              </w:rPr>
              <w:t>2013</w:t>
            </w:r>
          </w:p>
        </w:tc>
        <w:tc>
          <w:tcPr>
            <w:tcW w:w="390" w:type="pct"/>
            <w:vMerge w:val="restart"/>
            <w:shd w:val="clear" w:color="auto" w:fill="F3F3F3"/>
            <w:noWrap/>
            <w:vAlign w:val="center"/>
          </w:tcPr>
          <w:p w:rsidR="0006695E" w:rsidRPr="00E47D66" w:rsidRDefault="0006695E" w:rsidP="0006695E">
            <w:pPr>
              <w:widowControl/>
              <w:spacing w:line="240" w:lineRule="exact"/>
              <w:jc w:val="center"/>
              <w:rPr>
                <w:rFonts w:eastAsia="標楷體"/>
                <w:b/>
                <w:kern w:val="0"/>
                <w:sz w:val="22"/>
                <w:szCs w:val="22"/>
              </w:rPr>
            </w:pPr>
            <w:r w:rsidRPr="00E47D66">
              <w:rPr>
                <w:rFonts w:eastAsia="標楷體"/>
                <w:b/>
                <w:kern w:val="0"/>
                <w:sz w:val="22"/>
                <w:szCs w:val="22"/>
              </w:rPr>
              <w:t>2014</w:t>
            </w:r>
          </w:p>
        </w:tc>
      </w:tr>
      <w:tr w:rsidR="0006695E" w:rsidRPr="00E47D66" w:rsidTr="0006695E">
        <w:trPr>
          <w:trHeight w:val="271"/>
        </w:trPr>
        <w:tc>
          <w:tcPr>
            <w:tcW w:w="1491" w:type="pct"/>
            <w:shd w:val="clear" w:color="auto" w:fill="auto"/>
            <w:noWrap/>
            <w:vAlign w:val="center"/>
          </w:tcPr>
          <w:p w:rsidR="0006695E" w:rsidRPr="00E47D66" w:rsidRDefault="0006695E" w:rsidP="0006695E">
            <w:pPr>
              <w:widowControl/>
              <w:spacing w:line="240" w:lineRule="exact"/>
              <w:rPr>
                <w:rFonts w:eastAsia="標楷體"/>
                <w:kern w:val="0"/>
                <w:sz w:val="22"/>
                <w:szCs w:val="22"/>
              </w:rPr>
            </w:pP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Q3</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Q4</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Q1</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Q2</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Q3</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Q4</w:t>
            </w:r>
          </w:p>
        </w:tc>
        <w:tc>
          <w:tcPr>
            <w:tcW w:w="390" w:type="pct"/>
            <w:vMerge/>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p>
        </w:tc>
        <w:tc>
          <w:tcPr>
            <w:tcW w:w="390" w:type="pct"/>
            <w:vMerge/>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p>
        </w:tc>
        <w:tc>
          <w:tcPr>
            <w:tcW w:w="390" w:type="pct"/>
            <w:vMerge/>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p>
        </w:tc>
      </w:tr>
      <w:tr w:rsidR="0006695E" w:rsidRPr="00E47D66" w:rsidTr="0006695E">
        <w:trPr>
          <w:trHeight w:val="185"/>
        </w:trPr>
        <w:tc>
          <w:tcPr>
            <w:tcW w:w="5000" w:type="pct"/>
            <w:gridSpan w:val="10"/>
            <w:shd w:val="clear" w:color="auto" w:fill="auto"/>
            <w:noWrap/>
            <w:vAlign w:val="center"/>
          </w:tcPr>
          <w:p w:rsidR="0006695E" w:rsidRPr="00E47D66" w:rsidRDefault="0006695E" w:rsidP="0006695E">
            <w:pPr>
              <w:widowControl/>
              <w:spacing w:line="240" w:lineRule="exact"/>
              <w:rPr>
                <w:rFonts w:eastAsia="標楷體"/>
                <w:b/>
                <w:kern w:val="0"/>
                <w:sz w:val="22"/>
                <w:szCs w:val="22"/>
              </w:rPr>
            </w:pPr>
            <w:r w:rsidRPr="00E47D66">
              <w:rPr>
                <w:rFonts w:eastAsia="標楷體"/>
                <w:b/>
                <w:kern w:val="0"/>
                <w:sz w:val="22"/>
                <w:szCs w:val="22"/>
              </w:rPr>
              <w:t>供給（百萬桶</w:t>
            </w:r>
            <w:r w:rsidRPr="00E47D66">
              <w:rPr>
                <w:rFonts w:eastAsia="標楷體"/>
                <w:b/>
                <w:kern w:val="0"/>
                <w:sz w:val="22"/>
                <w:szCs w:val="22"/>
              </w:rPr>
              <w:t>/</w:t>
            </w:r>
            <w:r w:rsidRPr="00E47D66">
              <w:rPr>
                <w:rFonts w:eastAsia="標楷體"/>
                <w:b/>
                <w:kern w:val="0"/>
                <w:sz w:val="22"/>
                <w:szCs w:val="22"/>
              </w:rPr>
              <w:t>天）</w:t>
            </w:r>
          </w:p>
        </w:tc>
      </w:tr>
      <w:tr w:rsidR="0006695E" w:rsidRPr="00E47D66" w:rsidTr="0006695E">
        <w:trPr>
          <w:trHeight w:val="113"/>
        </w:trPr>
        <w:tc>
          <w:tcPr>
            <w:tcW w:w="1491" w:type="pct"/>
            <w:shd w:val="clear" w:color="auto" w:fill="auto"/>
            <w:noWrap/>
            <w:vAlign w:val="center"/>
          </w:tcPr>
          <w:p w:rsidR="0006695E" w:rsidRPr="00E47D66" w:rsidRDefault="0006695E" w:rsidP="0006695E">
            <w:pPr>
              <w:widowControl/>
              <w:spacing w:line="240" w:lineRule="exact"/>
              <w:rPr>
                <w:rFonts w:eastAsia="標楷體"/>
                <w:kern w:val="0"/>
                <w:sz w:val="22"/>
                <w:szCs w:val="22"/>
              </w:rPr>
            </w:pPr>
            <w:r w:rsidRPr="00E47D66">
              <w:rPr>
                <w:rFonts w:eastAsia="標楷體"/>
                <w:kern w:val="0"/>
                <w:sz w:val="22"/>
                <w:szCs w:val="22"/>
              </w:rPr>
              <w:t>全球</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89.0</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89.3</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88.6</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89.8</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90.1</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90.6</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89.1</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89.8</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91.5</w:t>
            </w:r>
          </w:p>
        </w:tc>
      </w:tr>
      <w:tr w:rsidR="0006695E" w:rsidRPr="00E47D66" w:rsidTr="0006695E">
        <w:trPr>
          <w:trHeight w:val="70"/>
        </w:trPr>
        <w:tc>
          <w:tcPr>
            <w:tcW w:w="1491" w:type="pct"/>
            <w:shd w:val="clear" w:color="auto" w:fill="auto"/>
            <w:noWrap/>
            <w:vAlign w:val="center"/>
          </w:tcPr>
          <w:p w:rsidR="0006695E" w:rsidRPr="00E47D66" w:rsidRDefault="0006695E" w:rsidP="0006695E">
            <w:pPr>
              <w:widowControl/>
              <w:spacing w:line="240" w:lineRule="exact"/>
              <w:ind w:leftChars="100" w:left="240"/>
              <w:rPr>
                <w:rFonts w:eastAsia="標楷體"/>
                <w:kern w:val="0"/>
                <w:sz w:val="22"/>
                <w:szCs w:val="22"/>
              </w:rPr>
            </w:pPr>
            <w:r w:rsidRPr="00E47D66">
              <w:rPr>
                <w:rFonts w:eastAsia="標楷體"/>
                <w:kern w:val="0"/>
                <w:sz w:val="22"/>
                <w:szCs w:val="22"/>
              </w:rPr>
              <w:t>OPEC</w:t>
            </w:r>
            <w:r w:rsidRPr="00E47D66">
              <w:rPr>
                <w:rFonts w:eastAsia="標楷體"/>
                <w:kern w:val="0"/>
                <w:sz w:val="22"/>
                <w:szCs w:val="22"/>
              </w:rPr>
              <w:t>國家</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36.6</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35.8</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35.6</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36.1</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35.9</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35.6</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36.4</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35.8</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35.8</w:t>
            </w:r>
          </w:p>
        </w:tc>
      </w:tr>
      <w:tr w:rsidR="0006695E" w:rsidRPr="00E47D66" w:rsidTr="0006695E">
        <w:trPr>
          <w:trHeight w:val="149"/>
        </w:trPr>
        <w:tc>
          <w:tcPr>
            <w:tcW w:w="1491" w:type="pct"/>
            <w:shd w:val="clear" w:color="auto" w:fill="auto"/>
            <w:noWrap/>
            <w:vAlign w:val="center"/>
          </w:tcPr>
          <w:p w:rsidR="0006695E" w:rsidRPr="00E47D66" w:rsidRDefault="0006695E" w:rsidP="0006695E">
            <w:pPr>
              <w:widowControl/>
              <w:spacing w:line="240" w:lineRule="exact"/>
              <w:ind w:leftChars="100" w:left="240"/>
              <w:rPr>
                <w:rFonts w:eastAsia="標楷體"/>
                <w:kern w:val="0"/>
                <w:sz w:val="22"/>
                <w:szCs w:val="22"/>
              </w:rPr>
            </w:pPr>
            <w:r w:rsidRPr="00E47D66">
              <w:rPr>
                <w:rFonts w:eastAsia="標楷體"/>
                <w:kern w:val="0"/>
                <w:sz w:val="22"/>
                <w:szCs w:val="22"/>
              </w:rPr>
              <w:t>非</w:t>
            </w:r>
            <w:r w:rsidRPr="00E47D66">
              <w:rPr>
                <w:rFonts w:eastAsia="標楷體"/>
                <w:kern w:val="0"/>
                <w:sz w:val="22"/>
                <w:szCs w:val="22"/>
              </w:rPr>
              <w:t>OPEC</w:t>
            </w:r>
            <w:r w:rsidRPr="00E47D66">
              <w:rPr>
                <w:rFonts w:eastAsia="標楷體"/>
                <w:kern w:val="0"/>
                <w:sz w:val="22"/>
                <w:szCs w:val="22"/>
              </w:rPr>
              <w:t>國家</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52.4</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53.5</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53.0</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53.7</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54.2</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55.0</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52.7</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54.0</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55.7</w:t>
            </w:r>
          </w:p>
        </w:tc>
      </w:tr>
      <w:tr w:rsidR="0006695E" w:rsidRPr="00E47D66" w:rsidTr="0006695E">
        <w:trPr>
          <w:trHeight w:val="77"/>
        </w:trPr>
        <w:tc>
          <w:tcPr>
            <w:tcW w:w="1491" w:type="pct"/>
            <w:shd w:val="clear" w:color="auto" w:fill="auto"/>
            <w:noWrap/>
            <w:vAlign w:val="center"/>
          </w:tcPr>
          <w:p w:rsidR="0006695E" w:rsidRPr="00E47D66" w:rsidRDefault="0006695E" w:rsidP="0006695E">
            <w:pPr>
              <w:widowControl/>
              <w:spacing w:line="240" w:lineRule="exact"/>
              <w:ind w:leftChars="200" w:left="480"/>
              <w:rPr>
                <w:rFonts w:eastAsia="標楷體"/>
                <w:kern w:val="0"/>
                <w:sz w:val="22"/>
                <w:szCs w:val="22"/>
              </w:rPr>
            </w:pPr>
            <w:r w:rsidRPr="00E47D66">
              <w:rPr>
                <w:rFonts w:eastAsia="標楷體"/>
                <w:kern w:val="0"/>
                <w:sz w:val="22"/>
                <w:szCs w:val="22"/>
              </w:rPr>
              <w:t>美國</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11.0</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11.7</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11.7</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12.1</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12.2</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12.5</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11.1</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12.1</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13.0</w:t>
            </w:r>
          </w:p>
        </w:tc>
      </w:tr>
      <w:tr w:rsidR="0006695E" w:rsidRPr="00E47D66" w:rsidTr="0006695E">
        <w:trPr>
          <w:trHeight w:val="185"/>
        </w:trPr>
        <w:tc>
          <w:tcPr>
            <w:tcW w:w="5000" w:type="pct"/>
            <w:gridSpan w:val="10"/>
            <w:shd w:val="clear" w:color="auto" w:fill="auto"/>
            <w:noWrap/>
            <w:vAlign w:val="center"/>
          </w:tcPr>
          <w:p w:rsidR="0006695E" w:rsidRPr="00E47D66" w:rsidRDefault="0006695E" w:rsidP="0006695E">
            <w:pPr>
              <w:widowControl/>
              <w:spacing w:line="240" w:lineRule="exact"/>
              <w:rPr>
                <w:rFonts w:eastAsia="標楷體"/>
                <w:b/>
                <w:kern w:val="0"/>
                <w:sz w:val="22"/>
                <w:szCs w:val="22"/>
              </w:rPr>
            </w:pPr>
            <w:r w:rsidRPr="00E47D66">
              <w:rPr>
                <w:rFonts w:eastAsia="標楷體"/>
                <w:b/>
                <w:kern w:val="0"/>
                <w:sz w:val="22"/>
                <w:szCs w:val="22"/>
              </w:rPr>
              <w:t>需求（百萬桶</w:t>
            </w:r>
            <w:r w:rsidRPr="00E47D66">
              <w:rPr>
                <w:rFonts w:eastAsia="標楷體"/>
                <w:b/>
                <w:kern w:val="0"/>
                <w:sz w:val="22"/>
                <w:szCs w:val="22"/>
              </w:rPr>
              <w:t>/</w:t>
            </w:r>
            <w:r w:rsidRPr="00E47D66">
              <w:rPr>
                <w:rFonts w:eastAsia="標楷體"/>
                <w:b/>
                <w:kern w:val="0"/>
                <w:sz w:val="22"/>
                <w:szCs w:val="22"/>
              </w:rPr>
              <w:t>天）</w:t>
            </w:r>
          </w:p>
        </w:tc>
      </w:tr>
      <w:tr w:rsidR="0006695E" w:rsidRPr="00E47D66" w:rsidTr="0006695E">
        <w:trPr>
          <w:trHeight w:val="127"/>
        </w:trPr>
        <w:tc>
          <w:tcPr>
            <w:tcW w:w="1491" w:type="pct"/>
            <w:shd w:val="clear" w:color="auto" w:fill="auto"/>
            <w:noWrap/>
            <w:vAlign w:val="center"/>
          </w:tcPr>
          <w:p w:rsidR="0006695E" w:rsidRPr="00E47D66" w:rsidRDefault="0006695E" w:rsidP="0006695E">
            <w:pPr>
              <w:widowControl/>
              <w:spacing w:line="240" w:lineRule="exact"/>
              <w:rPr>
                <w:rFonts w:eastAsia="標楷體"/>
                <w:kern w:val="0"/>
                <w:sz w:val="22"/>
                <w:szCs w:val="22"/>
              </w:rPr>
            </w:pPr>
            <w:r w:rsidRPr="00E47D66">
              <w:rPr>
                <w:rFonts w:eastAsia="標楷體"/>
                <w:kern w:val="0"/>
                <w:sz w:val="22"/>
                <w:szCs w:val="22"/>
              </w:rPr>
              <w:t>全球</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89.3</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89.8</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89.2</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89.5</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90.5</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90.8</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88.9</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90.0</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91.2</w:t>
            </w:r>
          </w:p>
        </w:tc>
      </w:tr>
      <w:tr w:rsidR="0006695E" w:rsidRPr="00E47D66" w:rsidTr="0006695E">
        <w:trPr>
          <w:trHeight w:val="70"/>
        </w:trPr>
        <w:tc>
          <w:tcPr>
            <w:tcW w:w="1491" w:type="pct"/>
            <w:shd w:val="clear" w:color="auto" w:fill="auto"/>
            <w:noWrap/>
            <w:vAlign w:val="center"/>
          </w:tcPr>
          <w:p w:rsidR="0006695E" w:rsidRPr="00E47D66" w:rsidRDefault="0006695E" w:rsidP="0006695E">
            <w:pPr>
              <w:widowControl/>
              <w:spacing w:line="240" w:lineRule="exact"/>
              <w:ind w:leftChars="100" w:left="240"/>
              <w:rPr>
                <w:rFonts w:eastAsia="標楷體"/>
                <w:kern w:val="0"/>
                <w:sz w:val="22"/>
                <w:szCs w:val="22"/>
              </w:rPr>
            </w:pPr>
            <w:r w:rsidRPr="00E47D66">
              <w:rPr>
                <w:rFonts w:eastAsia="標楷體"/>
                <w:kern w:val="0"/>
                <w:sz w:val="22"/>
                <w:szCs w:val="22"/>
              </w:rPr>
              <w:t>OECD</w:t>
            </w:r>
            <w:r w:rsidRPr="00E47D66">
              <w:rPr>
                <w:rFonts w:eastAsia="標楷體"/>
                <w:kern w:val="0"/>
                <w:sz w:val="22"/>
                <w:szCs w:val="22"/>
              </w:rPr>
              <w:t>國家</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45.9</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46.2</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45.7</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45.1</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45.7</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46.0</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45.9</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45.6</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45.4</w:t>
            </w:r>
          </w:p>
        </w:tc>
      </w:tr>
      <w:tr w:rsidR="0006695E" w:rsidRPr="00E47D66" w:rsidTr="0006695E">
        <w:trPr>
          <w:trHeight w:val="70"/>
        </w:trPr>
        <w:tc>
          <w:tcPr>
            <w:tcW w:w="1491" w:type="pct"/>
            <w:shd w:val="clear" w:color="auto" w:fill="auto"/>
            <w:noWrap/>
            <w:vAlign w:val="center"/>
          </w:tcPr>
          <w:p w:rsidR="0006695E" w:rsidRPr="00E47D66" w:rsidRDefault="0006695E" w:rsidP="0006695E">
            <w:pPr>
              <w:widowControl/>
              <w:spacing w:line="240" w:lineRule="exact"/>
              <w:ind w:leftChars="200" w:left="480"/>
              <w:rPr>
                <w:rFonts w:eastAsia="標楷體"/>
                <w:kern w:val="0"/>
                <w:sz w:val="22"/>
                <w:szCs w:val="22"/>
              </w:rPr>
            </w:pPr>
            <w:r w:rsidRPr="00E47D66">
              <w:rPr>
                <w:rFonts w:eastAsia="標楷體"/>
                <w:kern w:val="0"/>
                <w:sz w:val="22"/>
                <w:szCs w:val="22"/>
              </w:rPr>
              <w:t>美國</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18.7</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18.5</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18.6</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18.7</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18.9</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18.6</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18.6</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18.7</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18.7</w:t>
            </w:r>
          </w:p>
        </w:tc>
      </w:tr>
      <w:tr w:rsidR="0006695E" w:rsidRPr="00E47D66" w:rsidTr="0006695E">
        <w:trPr>
          <w:trHeight w:val="91"/>
        </w:trPr>
        <w:tc>
          <w:tcPr>
            <w:tcW w:w="1491" w:type="pct"/>
            <w:shd w:val="clear" w:color="auto" w:fill="auto"/>
            <w:noWrap/>
            <w:vAlign w:val="center"/>
          </w:tcPr>
          <w:p w:rsidR="0006695E" w:rsidRPr="00E47D66" w:rsidRDefault="0006695E" w:rsidP="0006695E">
            <w:pPr>
              <w:widowControl/>
              <w:spacing w:line="240" w:lineRule="exact"/>
              <w:ind w:leftChars="100" w:left="240"/>
              <w:rPr>
                <w:rFonts w:eastAsia="標楷體"/>
                <w:kern w:val="0"/>
                <w:sz w:val="22"/>
                <w:szCs w:val="22"/>
              </w:rPr>
            </w:pPr>
            <w:r w:rsidRPr="00E47D66">
              <w:rPr>
                <w:rFonts w:eastAsia="標楷體"/>
                <w:kern w:val="0"/>
                <w:sz w:val="22"/>
                <w:szCs w:val="22"/>
              </w:rPr>
              <w:t>非</w:t>
            </w:r>
            <w:r w:rsidRPr="00E47D66">
              <w:rPr>
                <w:rFonts w:eastAsia="標楷體"/>
                <w:kern w:val="0"/>
                <w:sz w:val="22"/>
                <w:szCs w:val="22"/>
              </w:rPr>
              <w:t>OECD</w:t>
            </w:r>
            <w:r w:rsidRPr="00E47D66">
              <w:rPr>
                <w:rFonts w:eastAsia="標楷體"/>
                <w:kern w:val="0"/>
                <w:sz w:val="22"/>
                <w:szCs w:val="22"/>
              </w:rPr>
              <w:t>國家</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43.4</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43.7</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43.5</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44.4</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44.8</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44.8</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43.0</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44.4</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45.8</w:t>
            </w:r>
          </w:p>
        </w:tc>
      </w:tr>
      <w:tr w:rsidR="0006695E" w:rsidRPr="00E47D66" w:rsidTr="0006695E">
        <w:trPr>
          <w:trHeight w:val="70"/>
        </w:trPr>
        <w:tc>
          <w:tcPr>
            <w:tcW w:w="1491" w:type="pct"/>
            <w:shd w:val="clear" w:color="auto" w:fill="auto"/>
            <w:noWrap/>
            <w:vAlign w:val="center"/>
          </w:tcPr>
          <w:p w:rsidR="0006695E" w:rsidRPr="00E47D66" w:rsidRDefault="0006695E" w:rsidP="0006695E">
            <w:pPr>
              <w:widowControl/>
              <w:spacing w:line="240" w:lineRule="exact"/>
              <w:ind w:leftChars="200" w:left="480"/>
              <w:rPr>
                <w:rFonts w:eastAsia="標楷體"/>
                <w:kern w:val="0"/>
                <w:sz w:val="22"/>
                <w:szCs w:val="22"/>
              </w:rPr>
            </w:pPr>
            <w:r w:rsidRPr="00E47D66">
              <w:rPr>
                <w:rFonts w:eastAsia="標楷體"/>
                <w:kern w:val="0"/>
                <w:sz w:val="22"/>
                <w:szCs w:val="22"/>
              </w:rPr>
              <w:t>中國</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10.3</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10.8</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10.6</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10.6</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10.6</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11.1</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10.3</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10.7</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11.1</w:t>
            </w:r>
          </w:p>
        </w:tc>
      </w:tr>
      <w:tr w:rsidR="0006695E" w:rsidRPr="00E47D66" w:rsidTr="0006695E">
        <w:trPr>
          <w:trHeight w:val="113"/>
        </w:trPr>
        <w:tc>
          <w:tcPr>
            <w:tcW w:w="5000" w:type="pct"/>
            <w:gridSpan w:val="10"/>
            <w:shd w:val="clear" w:color="auto" w:fill="auto"/>
            <w:noWrap/>
            <w:vAlign w:val="center"/>
          </w:tcPr>
          <w:p w:rsidR="0006695E" w:rsidRPr="00E47D66" w:rsidRDefault="0006695E" w:rsidP="0006695E">
            <w:pPr>
              <w:widowControl/>
              <w:spacing w:line="240" w:lineRule="exact"/>
              <w:jc w:val="both"/>
              <w:rPr>
                <w:rFonts w:eastAsia="標楷體"/>
                <w:b/>
                <w:kern w:val="0"/>
                <w:sz w:val="22"/>
                <w:szCs w:val="22"/>
              </w:rPr>
            </w:pPr>
            <w:r w:rsidRPr="00E47D66">
              <w:rPr>
                <w:rFonts w:eastAsia="標楷體"/>
                <w:b/>
                <w:kern w:val="0"/>
                <w:sz w:val="22"/>
                <w:szCs w:val="22"/>
              </w:rPr>
              <w:t>期末庫存（百萬桶）</w:t>
            </w:r>
          </w:p>
        </w:tc>
      </w:tr>
      <w:tr w:rsidR="0006695E" w:rsidRPr="00E47D66" w:rsidTr="0006695E">
        <w:trPr>
          <w:trHeight w:val="70"/>
        </w:trPr>
        <w:tc>
          <w:tcPr>
            <w:tcW w:w="1491" w:type="pct"/>
            <w:shd w:val="clear" w:color="auto" w:fill="auto"/>
            <w:noWrap/>
            <w:vAlign w:val="center"/>
          </w:tcPr>
          <w:p w:rsidR="0006695E" w:rsidRPr="00E47D66" w:rsidRDefault="0006695E" w:rsidP="0006695E">
            <w:pPr>
              <w:widowControl/>
              <w:spacing w:line="240" w:lineRule="exact"/>
              <w:rPr>
                <w:rFonts w:eastAsia="標楷體"/>
                <w:kern w:val="0"/>
                <w:sz w:val="22"/>
                <w:szCs w:val="22"/>
              </w:rPr>
            </w:pPr>
            <w:r w:rsidRPr="00E47D66">
              <w:rPr>
                <w:rFonts w:eastAsia="標楷體"/>
                <w:kern w:val="0"/>
                <w:sz w:val="22"/>
                <w:szCs w:val="22"/>
              </w:rPr>
              <w:t>美國商業原油庫存</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1113.9</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1113.3</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1102.9</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1118.1</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1120.0</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1107.7</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1111.0</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1112.2</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1124.9</w:t>
            </w:r>
          </w:p>
        </w:tc>
      </w:tr>
      <w:tr w:rsidR="0006695E" w:rsidRPr="00E47D66" w:rsidTr="0006695E">
        <w:trPr>
          <w:trHeight w:val="70"/>
        </w:trPr>
        <w:tc>
          <w:tcPr>
            <w:tcW w:w="1491" w:type="pct"/>
            <w:shd w:val="clear" w:color="auto" w:fill="auto"/>
            <w:noWrap/>
            <w:vAlign w:val="center"/>
          </w:tcPr>
          <w:p w:rsidR="0006695E" w:rsidRPr="00E47D66" w:rsidRDefault="0006695E" w:rsidP="0006695E">
            <w:pPr>
              <w:widowControl/>
              <w:spacing w:line="240" w:lineRule="exact"/>
              <w:rPr>
                <w:rFonts w:eastAsia="標楷體"/>
                <w:kern w:val="0"/>
                <w:sz w:val="22"/>
                <w:szCs w:val="22"/>
              </w:rPr>
            </w:pPr>
            <w:r w:rsidRPr="00E47D66">
              <w:rPr>
                <w:rFonts w:eastAsia="標楷體"/>
                <w:kern w:val="0"/>
                <w:sz w:val="22"/>
                <w:szCs w:val="22"/>
              </w:rPr>
              <w:t>OECD</w:t>
            </w:r>
            <w:r w:rsidRPr="00E47D66">
              <w:rPr>
                <w:rFonts w:eastAsia="標楷體"/>
                <w:kern w:val="0"/>
                <w:sz w:val="22"/>
                <w:szCs w:val="22"/>
              </w:rPr>
              <w:t>國家商業原油庫存</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2704.7</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2667.0</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2645.0</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2670.6</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2662.9</w:t>
            </w:r>
          </w:p>
        </w:tc>
        <w:tc>
          <w:tcPr>
            <w:tcW w:w="390" w:type="pct"/>
            <w:shd w:val="clear" w:color="auto" w:fill="auto"/>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2646.9</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2647.0</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2656.4</w:t>
            </w:r>
          </w:p>
        </w:tc>
        <w:tc>
          <w:tcPr>
            <w:tcW w:w="390" w:type="pct"/>
            <w:shd w:val="clear" w:color="auto" w:fill="F3F3F3"/>
            <w:noWrap/>
            <w:vAlign w:val="center"/>
          </w:tcPr>
          <w:p w:rsidR="0006695E" w:rsidRPr="00E47D66" w:rsidRDefault="0006695E" w:rsidP="0006695E">
            <w:pPr>
              <w:widowControl/>
              <w:spacing w:line="240" w:lineRule="exact"/>
              <w:jc w:val="center"/>
              <w:rPr>
                <w:rFonts w:eastAsia="標楷體"/>
                <w:kern w:val="0"/>
                <w:sz w:val="22"/>
                <w:szCs w:val="22"/>
              </w:rPr>
            </w:pPr>
            <w:r w:rsidRPr="00E47D66">
              <w:rPr>
                <w:rFonts w:eastAsia="標楷體"/>
                <w:kern w:val="0"/>
                <w:sz w:val="22"/>
                <w:szCs w:val="22"/>
              </w:rPr>
              <w:t>2684.8</w:t>
            </w:r>
          </w:p>
        </w:tc>
      </w:tr>
    </w:tbl>
    <w:bookmarkEnd w:id="139"/>
    <w:p w:rsidR="0006695E" w:rsidRPr="00E47D66" w:rsidRDefault="0006695E" w:rsidP="0006695E">
      <w:pPr>
        <w:pStyle w:val="-c"/>
        <w:spacing w:beforeLines="0" w:before="0" w:afterLines="50" w:after="180" w:line="220" w:lineRule="exact"/>
        <w:ind w:firstLineChars="0" w:firstLine="0"/>
      </w:pPr>
      <w:r w:rsidRPr="00E47D66">
        <w:rPr>
          <w:spacing w:val="-10"/>
          <w:sz w:val="20"/>
          <w:szCs w:val="20"/>
        </w:rPr>
        <w:t>資料來源：</w:t>
      </w:r>
      <w:r w:rsidRPr="00E47D66">
        <w:rPr>
          <w:spacing w:val="-10"/>
          <w:sz w:val="20"/>
          <w:szCs w:val="20"/>
        </w:rPr>
        <w:t>EIA, 2013/8, “Short-term Energy Outlook”</w:t>
      </w:r>
    </w:p>
    <w:p w:rsidR="0006695E" w:rsidRPr="00E47D66" w:rsidRDefault="0006695E" w:rsidP="0006695E">
      <w:pPr>
        <w:pStyle w:val="Web"/>
        <w:spacing w:line="500" w:lineRule="exact"/>
        <w:rPr>
          <w:rFonts w:eastAsia="標楷體"/>
          <w:b/>
          <w:bCs/>
          <w:sz w:val="28"/>
          <w:szCs w:val="28"/>
        </w:rPr>
      </w:pPr>
      <w:r w:rsidRPr="00E47D66">
        <w:rPr>
          <w:rFonts w:eastAsia="標楷體"/>
          <w:b/>
          <w:bCs/>
          <w:sz w:val="28"/>
          <w:szCs w:val="28"/>
        </w:rPr>
        <w:t>（</w:t>
      </w:r>
      <w:r>
        <w:rPr>
          <w:rFonts w:eastAsia="標楷體" w:hint="eastAsia"/>
          <w:b/>
          <w:bCs/>
          <w:sz w:val="28"/>
          <w:szCs w:val="28"/>
        </w:rPr>
        <w:t>三</w:t>
      </w:r>
      <w:r w:rsidRPr="00E47D66">
        <w:rPr>
          <w:rFonts w:eastAsia="標楷體"/>
          <w:b/>
          <w:bCs/>
          <w:sz w:val="28"/>
          <w:szCs w:val="28"/>
        </w:rPr>
        <w:t>）鋼鐵</w:t>
      </w:r>
    </w:p>
    <w:p w:rsidR="0006695E" w:rsidRDefault="0006695E" w:rsidP="0006695E">
      <w:pPr>
        <w:pStyle w:val="Web"/>
        <w:spacing w:line="500" w:lineRule="exact"/>
        <w:ind w:firstLineChars="202" w:firstLine="566"/>
        <w:jc w:val="both"/>
        <w:rPr>
          <w:rFonts w:eastAsia="標楷體"/>
          <w:bCs/>
          <w:sz w:val="28"/>
          <w:szCs w:val="28"/>
        </w:rPr>
      </w:pPr>
      <w:r w:rsidRPr="00E47D66">
        <w:rPr>
          <w:rFonts w:eastAsia="標楷體"/>
          <w:bCs/>
          <w:sz w:val="28"/>
          <w:szCs w:val="28"/>
        </w:rPr>
        <w:t>受到全球經濟局勢不佳且鋼鐵產量過剩的影響，國內及中國大陸的鋼廠自</w:t>
      </w:r>
      <w:r w:rsidRPr="00E47D66">
        <w:rPr>
          <w:rFonts w:eastAsia="標楷體"/>
          <w:bCs/>
          <w:sz w:val="28"/>
          <w:szCs w:val="28"/>
        </w:rPr>
        <w:t>2012</w:t>
      </w:r>
      <w:r w:rsidRPr="00E47D66">
        <w:rPr>
          <w:rFonts w:eastAsia="標楷體"/>
          <w:bCs/>
          <w:sz w:val="28"/>
          <w:szCs w:val="28"/>
        </w:rPr>
        <w:t>年下半年紛紛調降報價，</w:t>
      </w:r>
      <w:r w:rsidRPr="0092116B">
        <w:rPr>
          <w:rFonts w:eastAsia="標楷體"/>
          <w:bCs/>
          <w:sz w:val="28"/>
          <w:szCs w:val="28"/>
        </w:rPr>
        <w:t>CRU</w:t>
      </w:r>
      <w:r>
        <w:rPr>
          <w:rFonts w:eastAsia="標楷體" w:hint="eastAsia"/>
          <w:bCs/>
          <w:sz w:val="28"/>
          <w:szCs w:val="28"/>
        </w:rPr>
        <w:t>全球鋼鐵價格指數</w:t>
      </w:r>
      <w:r w:rsidRPr="00E47D66">
        <w:rPr>
          <w:rFonts w:eastAsia="標楷體"/>
          <w:bCs/>
          <w:sz w:val="28"/>
          <w:szCs w:val="28"/>
        </w:rPr>
        <w:t>開始走低（圖</w:t>
      </w:r>
      <w:r>
        <w:rPr>
          <w:rFonts w:eastAsia="標楷體" w:hint="eastAsia"/>
          <w:bCs/>
          <w:sz w:val="28"/>
          <w:szCs w:val="28"/>
        </w:rPr>
        <w:t>8</w:t>
      </w:r>
      <w:r w:rsidRPr="00E47D66">
        <w:rPr>
          <w:rFonts w:eastAsia="標楷體"/>
          <w:bCs/>
          <w:sz w:val="28"/>
          <w:szCs w:val="28"/>
        </w:rPr>
        <w:t>）；其後在</w:t>
      </w:r>
      <w:r w:rsidRPr="00E47D66">
        <w:rPr>
          <w:rFonts w:eastAsia="標楷體"/>
          <w:bCs/>
          <w:sz w:val="28"/>
          <w:szCs w:val="28"/>
        </w:rPr>
        <w:t>2013</w:t>
      </w:r>
      <w:r w:rsidRPr="00E47D66">
        <w:rPr>
          <w:rFonts w:eastAsia="標楷體"/>
          <w:bCs/>
          <w:sz w:val="28"/>
          <w:szCs w:val="28"/>
        </w:rPr>
        <w:t>年初鐵礦石價格因中國大陸的強勁需求而高漲，帶動鋼價上揚，但中國大陸年節後的需求卻不如預期，加上產能過剩、庫存過高，鋼價</w:t>
      </w:r>
      <w:proofErr w:type="gramStart"/>
      <w:r w:rsidRPr="00E47D66">
        <w:rPr>
          <w:rFonts w:eastAsia="標楷體"/>
          <w:bCs/>
          <w:sz w:val="28"/>
          <w:szCs w:val="28"/>
        </w:rPr>
        <w:t>遂一</w:t>
      </w:r>
      <w:proofErr w:type="gramEnd"/>
      <w:r w:rsidRPr="00E47D66">
        <w:rPr>
          <w:rFonts w:eastAsia="標楷體"/>
          <w:bCs/>
          <w:sz w:val="28"/>
          <w:szCs w:val="28"/>
        </w:rPr>
        <w:t>路下跌。</w:t>
      </w:r>
      <w:r w:rsidRPr="00E47D66">
        <w:rPr>
          <w:rFonts w:eastAsia="標楷體"/>
          <w:bCs/>
          <w:sz w:val="28"/>
          <w:szCs w:val="28"/>
        </w:rPr>
        <w:t>8</w:t>
      </w:r>
      <w:r w:rsidRPr="00E47D66">
        <w:rPr>
          <w:rFonts w:eastAsia="標楷體"/>
          <w:bCs/>
          <w:sz w:val="28"/>
          <w:szCs w:val="28"/>
        </w:rPr>
        <w:t>月的鋼價</w:t>
      </w:r>
      <w:r>
        <w:rPr>
          <w:rFonts w:eastAsia="標楷體" w:hint="eastAsia"/>
          <w:bCs/>
          <w:sz w:val="28"/>
          <w:szCs w:val="28"/>
        </w:rPr>
        <w:t>雖</w:t>
      </w:r>
      <w:r w:rsidRPr="00E47D66">
        <w:rPr>
          <w:rFonts w:eastAsia="標楷體"/>
          <w:bCs/>
          <w:sz w:val="28"/>
          <w:szCs w:val="28"/>
        </w:rPr>
        <w:t>略見反彈，</w:t>
      </w:r>
      <w:proofErr w:type="gramStart"/>
      <w:r w:rsidRPr="00E47D66">
        <w:rPr>
          <w:rFonts w:eastAsia="標楷體"/>
          <w:bCs/>
          <w:sz w:val="28"/>
          <w:szCs w:val="28"/>
        </w:rPr>
        <w:t>不</w:t>
      </w:r>
      <w:proofErr w:type="gramEnd"/>
      <w:r w:rsidRPr="00E47D66">
        <w:rPr>
          <w:rFonts w:eastAsia="標楷體"/>
          <w:bCs/>
          <w:sz w:val="28"/>
          <w:szCs w:val="28"/>
        </w:rPr>
        <w:t>過從</w:t>
      </w:r>
      <w:r w:rsidRPr="00E47D66">
        <w:rPr>
          <w:rFonts w:eastAsia="標楷體"/>
          <w:bCs/>
          <w:sz w:val="28"/>
          <w:szCs w:val="28"/>
        </w:rPr>
        <w:t>CRU</w:t>
      </w:r>
      <w:r w:rsidRPr="00E47D66">
        <w:rPr>
          <w:rFonts w:eastAsia="標楷體"/>
          <w:bCs/>
          <w:sz w:val="28"/>
          <w:szCs w:val="28"/>
        </w:rPr>
        <w:t>指數看來，基本上仍低於</w:t>
      </w:r>
      <w:r w:rsidRPr="00E47D66">
        <w:rPr>
          <w:rFonts w:eastAsia="標楷體"/>
          <w:bCs/>
          <w:sz w:val="28"/>
          <w:szCs w:val="28"/>
        </w:rPr>
        <w:t>2012</w:t>
      </w:r>
      <w:r w:rsidRPr="00E47D66">
        <w:rPr>
          <w:rFonts w:eastAsia="標楷體"/>
          <w:bCs/>
          <w:sz w:val="28"/>
          <w:szCs w:val="28"/>
        </w:rPr>
        <w:t>年的同期水準。</w:t>
      </w:r>
      <w:bookmarkStart w:id="140" w:name="_Ref364924450"/>
      <w:bookmarkStart w:id="141" w:name="_Toc364953126"/>
    </w:p>
    <w:p w:rsidR="0006695E" w:rsidRDefault="0006695E" w:rsidP="0006695E">
      <w:pPr>
        <w:pStyle w:val="Web"/>
        <w:spacing w:beforeLines="50" w:before="180" w:line="500" w:lineRule="exact"/>
        <w:ind w:firstLineChars="202" w:firstLine="566"/>
        <w:jc w:val="both"/>
        <w:rPr>
          <w:rFonts w:eastAsia="標楷體"/>
          <w:bCs/>
          <w:sz w:val="28"/>
          <w:szCs w:val="28"/>
        </w:rPr>
      </w:pPr>
      <w:proofErr w:type="gramStart"/>
      <w:r w:rsidRPr="00E70EDF">
        <w:rPr>
          <w:rFonts w:eastAsia="標楷體" w:hint="eastAsia"/>
          <w:bCs/>
          <w:sz w:val="28"/>
          <w:szCs w:val="28"/>
        </w:rPr>
        <w:t>此外，</w:t>
      </w:r>
      <w:proofErr w:type="gramEnd"/>
      <w:r w:rsidRPr="00E70EDF">
        <w:rPr>
          <w:rFonts w:eastAsia="標楷體"/>
          <w:bCs/>
          <w:sz w:val="28"/>
          <w:szCs w:val="28"/>
        </w:rPr>
        <w:t>全球鋼鐵市場亦面臨嚴重的供給過剩，且產量</w:t>
      </w:r>
      <w:r>
        <w:rPr>
          <w:rFonts w:eastAsia="標楷體" w:hint="eastAsia"/>
          <w:bCs/>
          <w:sz w:val="28"/>
          <w:szCs w:val="28"/>
        </w:rPr>
        <w:t>呈</w:t>
      </w:r>
      <w:r w:rsidRPr="00E70EDF">
        <w:rPr>
          <w:rFonts w:eastAsia="標楷體"/>
          <w:bCs/>
          <w:sz w:val="28"/>
          <w:szCs w:val="28"/>
        </w:rPr>
        <w:t>逐年增加，導致價格不振。根據世界鋼鐵協會（</w:t>
      </w:r>
      <w:r w:rsidRPr="00E70EDF">
        <w:rPr>
          <w:rFonts w:eastAsia="標楷體"/>
          <w:bCs/>
          <w:sz w:val="28"/>
          <w:szCs w:val="28"/>
        </w:rPr>
        <w:t>WSA</w:t>
      </w:r>
      <w:r w:rsidRPr="00E70EDF">
        <w:rPr>
          <w:rFonts w:eastAsia="標楷體"/>
          <w:bCs/>
          <w:sz w:val="28"/>
          <w:szCs w:val="28"/>
        </w:rPr>
        <w:t>）</w:t>
      </w:r>
      <w:r>
        <w:rPr>
          <w:rFonts w:eastAsia="標楷體" w:hint="eastAsia"/>
          <w:bCs/>
          <w:sz w:val="28"/>
          <w:szCs w:val="28"/>
        </w:rPr>
        <w:t>8</w:t>
      </w:r>
      <w:r>
        <w:rPr>
          <w:rFonts w:eastAsia="標楷體" w:hint="eastAsia"/>
          <w:bCs/>
          <w:sz w:val="28"/>
          <w:szCs w:val="28"/>
        </w:rPr>
        <w:t>月發布的統計，</w:t>
      </w:r>
      <w:r>
        <w:rPr>
          <w:rFonts w:eastAsia="標楷體" w:hint="eastAsia"/>
          <w:bCs/>
          <w:sz w:val="28"/>
          <w:szCs w:val="28"/>
        </w:rPr>
        <w:t>2013</w:t>
      </w:r>
      <w:r>
        <w:rPr>
          <w:rFonts w:eastAsia="標楷體" w:hint="eastAsia"/>
          <w:bCs/>
          <w:sz w:val="28"/>
          <w:szCs w:val="28"/>
        </w:rPr>
        <w:t>年</w:t>
      </w:r>
      <w:r>
        <w:rPr>
          <w:rFonts w:eastAsia="標楷體" w:hint="eastAsia"/>
          <w:bCs/>
          <w:sz w:val="28"/>
          <w:szCs w:val="28"/>
        </w:rPr>
        <w:t>7</w:t>
      </w:r>
      <w:r>
        <w:rPr>
          <w:rFonts w:eastAsia="標楷體" w:hint="eastAsia"/>
          <w:bCs/>
          <w:sz w:val="28"/>
          <w:szCs w:val="28"/>
        </w:rPr>
        <w:t>月其</w:t>
      </w:r>
      <w:r w:rsidRPr="00B15AA8">
        <w:rPr>
          <w:rFonts w:eastAsia="標楷體"/>
          <w:bCs/>
          <w:sz w:val="28"/>
          <w:szCs w:val="28"/>
        </w:rPr>
        <w:t>成員國</w:t>
      </w:r>
      <w:r w:rsidRPr="00B15AA8">
        <w:rPr>
          <w:rFonts w:eastAsia="標楷體"/>
          <w:bCs/>
          <w:sz w:val="28"/>
          <w:szCs w:val="28"/>
          <w:vertAlign w:val="superscript"/>
        </w:rPr>
        <w:footnoteReference w:id="5"/>
      </w:r>
      <w:r w:rsidRPr="00B15AA8">
        <w:rPr>
          <w:rFonts w:eastAsia="標楷體"/>
          <w:bCs/>
          <w:sz w:val="28"/>
          <w:szCs w:val="28"/>
        </w:rPr>
        <w:t>的粗鋼產量達</w:t>
      </w:r>
      <w:r w:rsidRPr="00B15AA8">
        <w:rPr>
          <w:rFonts w:eastAsia="標楷體"/>
          <w:bCs/>
          <w:sz w:val="28"/>
          <w:szCs w:val="28"/>
        </w:rPr>
        <w:t>1.3</w:t>
      </w:r>
      <w:r w:rsidRPr="00B15AA8">
        <w:rPr>
          <w:rFonts w:eastAsia="標楷體"/>
          <w:bCs/>
          <w:sz w:val="28"/>
          <w:szCs w:val="28"/>
        </w:rPr>
        <w:t>億噸（圖</w:t>
      </w:r>
      <w:r>
        <w:rPr>
          <w:rFonts w:eastAsia="標楷體" w:hint="eastAsia"/>
          <w:bCs/>
          <w:sz w:val="28"/>
          <w:szCs w:val="28"/>
        </w:rPr>
        <w:t>9</w:t>
      </w:r>
      <w:r w:rsidRPr="00B15AA8">
        <w:rPr>
          <w:rFonts w:eastAsia="標楷體"/>
          <w:bCs/>
          <w:sz w:val="28"/>
          <w:szCs w:val="28"/>
        </w:rPr>
        <w:t>），較去年同期成長</w:t>
      </w:r>
      <w:r w:rsidRPr="00B15AA8">
        <w:rPr>
          <w:rFonts w:eastAsia="標楷體"/>
          <w:bCs/>
          <w:sz w:val="28"/>
          <w:szCs w:val="28"/>
        </w:rPr>
        <w:t>2.7</w:t>
      </w:r>
      <w:r w:rsidRPr="00B15AA8">
        <w:rPr>
          <w:rFonts w:eastAsia="標楷體"/>
          <w:bCs/>
          <w:sz w:val="28"/>
          <w:szCs w:val="28"/>
        </w:rPr>
        <w:t>％，</w:t>
      </w:r>
      <w:r w:rsidRPr="00B15AA8">
        <w:rPr>
          <w:rFonts w:eastAsia="標楷體" w:hint="eastAsia"/>
          <w:bCs/>
          <w:sz w:val="28"/>
          <w:szCs w:val="28"/>
        </w:rPr>
        <w:t>其中，中國大陸粗鋼產量的年成長率遠高於國際平均水平，是產能過剩最</w:t>
      </w:r>
      <w:r>
        <w:rPr>
          <w:rFonts w:eastAsia="標楷體" w:hint="eastAsia"/>
          <w:bCs/>
          <w:sz w:val="28"/>
          <w:szCs w:val="28"/>
        </w:rPr>
        <w:t>多</w:t>
      </w:r>
      <w:r w:rsidRPr="00B15AA8">
        <w:rPr>
          <w:rFonts w:eastAsia="標楷體" w:hint="eastAsia"/>
          <w:bCs/>
          <w:sz w:val="28"/>
          <w:szCs w:val="28"/>
        </w:rPr>
        <w:t>的地區之一，</w:t>
      </w:r>
      <w:r>
        <w:rPr>
          <w:rFonts w:eastAsia="標楷體" w:hint="eastAsia"/>
          <w:bCs/>
          <w:sz w:val="28"/>
          <w:szCs w:val="28"/>
        </w:rPr>
        <w:t>其</w:t>
      </w:r>
      <w:r w:rsidRPr="00B15AA8">
        <w:rPr>
          <w:rFonts w:eastAsia="標楷體" w:hint="eastAsia"/>
          <w:bCs/>
          <w:sz w:val="28"/>
          <w:szCs w:val="28"/>
        </w:rPr>
        <w:t>產量</w:t>
      </w:r>
      <w:r>
        <w:rPr>
          <w:rFonts w:eastAsia="標楷體" w:hint="eastAsia"/>
          <w:bCs/>
          <w:sz w:val="28"/>
          <w:szCs w:val="28"/>
        </w:rPr>
        <w:t>占</w:t>
      </w:r>
      <w:r w:rsidRPr="00B15AA8">
        <w:rPr>
          <w:rFonts w:eastAsia="標楷體" w:hint="eastAsia"/>
          <w:bCs/>
          <w:sz w:val="28"/>
          <w:szCs w:val="28"/>
        </w:rPr>
        <w:t>全球近一半，</w:t>
      </w:r>
      <w:r w:rsidRPr="00B15AA8">
        <w:rPr>
          <w:rFonts w:eastAsia="標楷體" w:hint="eastAsia"/>
          <w:bCs/>
          <w:sz w:val="28"/>
          <w:szCs w:val="28"/>
        </w:rPr>
        <w:t>2013</w:t>
      </w:r>
      <w:r w:rsidRPr="00B15AA8">
        <w:rPr>
          <w:rFonts w:eastAsia="標楷體" w:hint="eastAsia"/>
          <w:bCs/>
          <w:sz w:val="28"/>
          <w:szCs w:val="28"/>
        </w:rPr>
        <w:t>年</w:t>
      </w:r>
      <w:r w:rsidRPr="00B15AA8">
        <w:rPr>
          <w:rFonts w:eastAsia="標楷體" w:hint="eastAsia"/>
          <w:bCs/>
          <w:sz w:val="28"/>
          <w:szCs w:val="28"/>
        </w:rPr>
        <w:t>7</w:t>
      </w:r>
      <w:r w:rsidRPr="00B15AA8">
        <w:rPr>
          <w:rFonts w:eastAsia="標楷體" w:hint="eastAsia"/>
          <w:bCs/>
          <w:sz w:val="28"/>
          <w:szCs w:val="28"/>
        </w:rPr>
        <w:t>月中國大陸的產量約</w:t>
      </w:r>
      <w:r w:rsidRPr="00B15AA8">
        <w:rPr>
          <w:rFonts w:eastAsia="標楷體" w:hint="eastAsia"/>
          <w:bCs/>
          <w:sz w:val="28"/>
          <w:szCs w:val="28"/>
        </w:rPr>
        <w:t>0.7</w:t>
      </w:r>
      <w:r w:rsidRPr="00B15AA8">
        <w:rPr>
          <w:rFonts w:eastAsia="標楷體" w:hint="eastAsia"/>
          <w:bCs/>
          <w:sz w:val="28"/>
          <w:szCs w:val="28"/>
        </w:rPr>
        <w:t>億噸，較去年同期成長</w:t>
      </w:r>
      <w:r w:rsidRPr="00B15AA8">
        <w:rPr>
          <w:rFonts w:eastAsia="標楷體" w:hint="eastAsia"/>
          <w:bCs/>
          <w:sz w:val="28"/>
          <w:szCs w:val="28"/>
        </w:rPr>
        <w:t>6.2</w:t>
      </w:r>
      <w:r>
        <w:rPr>
          <w:rFonts w:eastAsia="標楷體" w:hint="eastAsia"/>
          <w:bCs/>
          <w:sz w:val="28"/>
          <w:szCs w:val="28"/>
        </w:rPr>
        <w:t>％</w:t>
      </w:r>
      <w:r w:rsidRPr="00B15AA8">
        <w:rPr>
          <w:rFonts w:eastAsia="標楷體" w:hint="eastAsia"/>
          <w:bCs/>
          <w:sz w:val="28"/>
          <w:szCs w:val="28"/>
        </w:rPr>
        <w:t>，是國際平均的</w:t>
      </w:r>
      <w:r>
        <w:rPr>
          <w:rFonts w:eastAsia="標楷體" w:hint="eastAsia"/>
          <w:bCs/>
          <w:sz w:val="28"/>
          <w:szCs w:val="28"/>
        </w:rPr>
        <w:t>兩</w:t>
      </w:r>
      <w:r w:rsidRPr="00B15AA8">
        <w:rPr>
          <w:rFonts w:eastAsia="標楷體" w:hint="eastAsia"/>
          <w:bCs/>
          <w:sz w:val="28"/>
          <w:szCs w:val="28"/>
        </w:rPr>
        <w:t>倍以上，可見中國大陸的鋼鐵生產</w:t>
      </w:r>
      <w:r>
        <w:rPr>
          <w:rFonts w:eastAsia="標楷體" w:hint="eastAsia"/>
          <w:bCs/>
          <w:sz w:val="28"/>
          <w:szCs w:val="28"/>
        </w:rPr>
        <w:t>仍為影響全球走勢的重要關鍵</w:t>
      </w:r>
      <w:r w:rsidRPr="00B15AA8">
        <w:rPr>
          <w:rFonts w:eastAsia="標楷體" w:hint="eastAsia"/>
          <w:bCs/>
          <w:sz w:val="28"/>
          <w:szCs w:val="28"/>
        </w:rPr>
        <w:t>。</w:t>
      </w:r>
    </w:p>
    <w:p w:rsidR="00892C65" w:rsidRDefault="00892C65" w:rsidP="0006695E">
      <w:pPr>
        <w:pStyle w:val="Web"/>
        <w:spacing w:beforeLines="50" w:before="180" w:line="500" w:lineRule="exact"/>
        <w:ind w:firstLineChars="202" w:firstLine="566"/>
        <w:jc w:val="both"/>
        <w:rPr>
          <w:rFonts w:eastAsia="標楷體"/>
          <w:bCs/>
          <w:sz w:val="28"/>
          <w:szCs w:val="28"/>
        </w:rPr>
      </w:pPr>
    </w:p>
    <w:p w:rsidR="00BB6524" w:rsidRPr="00BB6524" w:rsidRDefault="0006695E" w:rsidP="00BB6524">
      <w:pPr>
        <w:pStyle w:val="Web"/>
        <w:spacing w:beforeLines="100" w:before="360" w:line="500" w:lineRule="exact"/>
        <w:ind w:firstLineChars="202" w:firstLine="566"/>
        <w:jc w:val="center"/>
        <w:rPr>
          <w:rFonts w:eastAsia="標楷體"/>
          <w:b/>
          <w:bCs/>
          <w:sz w:val="28"/>
          <w:szCs w:val="28"/>
        </w:rPr>
      </w:pPr>
      <w:r w:rsidRPr="00E47D66">
        <w:rPr>
          <w:rFonts w:eastAsia="標楷體"/>
          <w:b/>
          <w:bCs/>
          <w:sz w:val="28"/>
          <w:szCs w:val="28"/>
        </w:rPr>
        <w:lastRenderedPageBreak/>
        <w:t>圖</w:t>
      </w:r>
      <w:bookmarkEnd w:id="140"/>
      <w:r>
        <w:rPr>
          <w:rFonts w:eastAsia="標楷體" w:hint="eastAsia"/>
          <w:b/>
          <w:bCs/>
          <w:sz w:val="28"/>
          <w:szCs w:val="28"/>
        </w:rPr>
        <w:t>8</w:t>
      </w:r>
      <w:r w:rsidRPr="00E47D66">
        <w:rPr>
          <w:rFonts w:eastAsia="標楷體"/>
          <w:b/>
          <w:bCs/>
          <w:sz w:val="28"/>
          <w:szCs w:val="28"/>
        </w:rPr>
        <w:t xml:space="preserve">　</w:t>
      </w:r>
      <w:r w:rsidRPr="00E47D66">
        <w:rPr>
          <w:rFonts w:eastAsia="標楷體"/>
          <w:b/>
          <w:bCs/>
          <w:sz w:val="28"/>
          <w:szCs w:val="28"/>
        </w:rPr>
        <w:t>CRU</w:t>
      </w:r>
      <w:r w:rsidRPr="00E47D66">
        <w:rPr>
          <w:rFonts w:eastAsia="標楷體"/>
          <w:b/>
          <w:bCs/>
          <w:sz w:val="28"/>
          <w:szCs w:val="28"/>
        </w:rPr>
        <w:t>全球鋼鐵價格指數</w:t>
      </w:r>
      <w:bookmarkEnd w:id="141"/>
      <w:r w:rsidR="00BB6524" w:rsidRPr="00E47D66">
        <w:rPr>
          <w:rFonts w:eastAsia="標楷體"/>
          <w:b/>
          <w:bCs/>
          <w:noProof/>
          <w:sz w:val="28"/>
          <w:szCs w:val="28"/>
        </w:rPr>
        <w:drawing>
          <wp:anchor distT="0" distB="0" distL="114300" distR="114300" simplePos="0" relativeHeight="251831808" behindDoc="0" locked="0" layoutInCell="1" allowOverlap="0" wp14:anchorId="02B05D23" wp14:editId="42F1CA2D">
            <wp:simplePos x="0" y="0"/>
            <wp:positionH relativeFrom="column">
              <wp:posOffset>186055</wp:posOffset>
            </wp:positionH>
            <wp:positionV relativeFrom="page">
              <wp:posOffset>1274445</wp:posOffset>
            </wp:positionV>
            <wp:extent cx="5220970" cy="2112010"/>
            <wp:effectExtent l="0" t="0" r="0" b="254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b="2811"/>
                    <a:stretch>
                      <a:fillRect/>
                    </a:stretch>
                  </pic:blipFill>
                  <pic:spPr bwMode="auto">
                    <a:xfrm>
                      <a:off x="0" y="0"/>
                      <a:ext cx="5220970"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95E" w:rsidRPr="0092116B" w:rsidRDefault="0006695E" w:rsidP="00892C65">
      <w:pPr>
        <w:pStyle w:val="Web"/>
        <w:spacing w:line="500" w:lineRule="exact"/>
        <w:ind w:firstLineChars="100" w:firstLine="200"/>
        <w:rPr>
          <w:rFonts w:eastAsia="標楷體"/>
          <w:bCs/>
          <w:sz w:val="20"/>
          <w:szCs w:val="20"/>
        </w:rPr>
      </w:pPr>
      <w:bookmarkStart w:id="142" w:name="_Ref364924780"/>
      <w:bookmarkStart w:id="143" w:name="_Toc364953127"/>
      <w:r w:rsidRPr="0092116B">
        <w:rPr>
          <w:rFonts w:eastAsia="標楷體" w:hint="eastAsia"/>
          <w:bCs/>
          <w:sz w:val="20"/>
          <w:szCs w:val="20"/>
        </w:rPr>
        <w:t>資料來源：</w:t>
      </w:r>
      <w:r w:rsidRPr="0092116B">
        <w:rPr>
          <w:rFonts w:eastAsia="標楷體" w:hint="eastAsia"/>
          <w:bCs/>
          <w:sz w:val="20"/>
          <w:szCs w:val="20"/>
        </w:rPr>
        <w:t>CRU</w:t>
      </w:r>
    </w:p>
    <w:p w:rsidR="0006695E" w:rsidRDefault="0006695E" w:rsidP="0006695E">
      <w:pPr>
        <w:pStyle w:val="Web"/>
        <w:spacing w:line="500" w:lineRule="exact"/>
        <w:jc w:val="center"/>
        <w:rPr>
          <w:rFonts w:eastAsia="標楷體"/>
          <w:b/>
          <w:bCs/>
          <w:sz w:val="28"/>
          <w:szCs w:val="28"/>
        </w:rPr>
      </w:pPr>
      <w:r w:rsidRPr="00E47D66">
        <w:rPr>
          <w:rFonts w:eastAsia="標楷體"/>
          <w:b/>
          <w:bCs/>
          <w:sz w:val="28"/>
          <w:szCs w:val="28"/>
        </w:rPr>
        <w:t>圖</w:t>
      </w:r>
      <w:bookmarkEnd w:id="142"/>
      <w:r>
        <w:rPr>
          <w:rFonts w:eastAsia="標楷體" w:hint="eastAsia"/>
          <w:b/>
          <w:bCs/>
          <w:sz w:val="28"/>
          <w:szCs w:val="28"/>
        </w:rPr>
        <w:t>9</w:t>
      </w:r>
      <w:r w:rsidRPr="00E47D66">
        <w:rPr>
          <w:rFonts w:eastAsia="標楷體"/>
          <w:b/>
          <w:bCs/>
          <w:sz w:val="28"/>
          <w:szCs w:val="28"/>
        </w:rPr>
        <w:t xml:space="preserve">　</w:t>
      </w:r>
      <w:r w:rsidRPr="00215F93">
        <w:rPr>
          <w:rFonts w:eastAsia="標楷體"/>
          <w:b/>
          <w:bCs/>
          <w:sz w:val="28"/>
          <w:szCs w:val="28"/>
        </w:rPr>
        <w:t>全球</w:t>
      </w:r>
      <w:r w:rsidRPr="0094724F">
        <w:rPr>
          <w:rFonts w:eastAsia="標楷體" w:hint="eastAsia"/>
          <w:b/>
          <w:bCs/>
          <w:sz w:val="28"/>
          <w:szCs w:val="28"/>
        </w:rPr>
        <w:t>與</w:t>
      </w:r>
      <w:r w:rsidRPr="0094724F">
        <w:rPr>
          <w:rFonts w:eastAsia="標楷體"/>
          <w:b/>
          <w:bCs/>
          <w:sz w:val="28"/>
          <w:szCs w:val="28"/>
        </w:rPr>
        <w:t>中國</w:t>
      </w:r>
      <w:r w:rsidRPr="00215F93">
        <w:rPr>
          <w:rFonts w:eastAsia="標楷體"/>
          <w:b/>
          <w:bCs/>
          <w:sz w:val="28"/>
          <w:szCs w:val="28"/>
        </w:rPr>
        <w:t>鋼鐵</w:t>
      </w:r>
      <w:r w:rsidRPr="00E47D66">
        <w:rPr>
          <w:rFonts w:eastAsia="標楷體"/>
          <w:b/>
          <w:bCs/>
          <w:sz w:val="28"/>
          <w:szCs w:val="28"/>
        </w:rPr>
        <w:t>產量及年成長率</w:t>
      </w:r>
      <w:bookmarkEnd w:id="143"/>
    </w:p>
    <w:p w:rsidR="0006695E" w:rsidRPr="00E47D66" w:rsidRDefault="00BB6524" w:rsidP="00BB6524">
      <w:pPr>
        <w:pStyle w:val="Web"/>
        <w:spacing w:line="500" w:lineRule="exact"/>
        <w:ind w:firstLineChars="100" w:firstLine="280"/>
        <w:rPr>
          <w:rFonts w:eastAsia="標楷體"/>
          <w:bCs/>
          <w:sz w:val="28"/>
          <w:szCs w:val="28"/>
        </w:rPr>
      </w:pPr>
      <w:r w:rsidRPr="00B15AA8">
        <w:rPr>
          <w:rFonts w:eastAsia="標楷體"/>
          <w:bCs/>
          <w:noProof/>
          <w:sz w:val="28"/>
          <w:szCs w:val="28"/>
        </w:rPr>
        <w:drawing>
          <wp:anchor distT="0" distB="0" distL="114300" distR="114300" simplePos="0" relativeHeight="251833856" behindDoc="0" locked="0" layoutInCell="1" allowOverlap="1" wp14:anchorId="381DDD3B" wp14:editId="6CBCE7EA">
            <wp:simplePos x="0" y="0"/>
            <wp:positionH relativeFrom="column">
              <wp:posOffset>2848610</wp:posOffset>
            </wp:positionH>
            <wp:positionV relativeFrom="page">
              <wp:posOffset>4198620</wp:posOffset>
            </wp:positionV>
            <wp:extent cx="3017520" cy="2450465"/>
            <wp:effectExtent l="0" t="0" r="0" b="6985"/>
            <wp:wrapSquare wrapText="bothSides"/>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7520" cy="2450465"/>
                    </a:xfrm>
                    <a:prstGeom prst="rect">
                      <a:avLst/>
                    </a:prstGeom>
                    <a:noFill/>
                  </pic:spPr>
                </pic:pic>
              </a:graphicData>
            </a:graphic>
            <wp14:sizeRelH relativeFrom="page">
              <wp14:pctWidth>0</wp14:pctWidth>
            </wp14:sizeRelH>
            <wp14:sizeRelV relativeFrom="page">
              <wp14:pctHeight>0</wp14:pctHeight>
            </wp14:sizeRelV>
          </wp:anchor>
        </w:drawing>
      </w:r>
      <w:r w:rsidRPr="00E47D66">
        <w:rPr>
          <w:rFonts w:eastAsia="標楷體"/>
          <w:bCs/>
          <w:noProof/>
          <w:sz w:val="28"/>
          <w:szCs w:val="28"/>
        </w:rPr>
        <w:drawing>
          <wp:anchor distT="0" distB="0" distL="114300" distR="114300" simplePos="0" relativeHeight="251834880" behindDoc="0" locked="0" layoutInCell="1" allowOverlap="1" wp14:anchorId="2619E0CA" wp14:editId="49D164B2">
            <wp:simplePos x="0" y="0"/>
            <wp:positionH relativeFrom="column">
              <wp:posOffset>-361950</wp:posOffset>
            </wp:positionH>
            <wp:positionV relativeFrom="page">
              <wp:posOffset>4185285</wp:posOffset>
            </wp:positionV>
            <wp:extent cx="3153410" cy="2453005"/>
            <wp:effectExtent l="0" t="0" r="8890" b="4445"/>
            <wp:wrapSquare wrapText="bothSides"/>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53410" cy="2453005"/>
                    </a:xfrm>
                    <a:prstGeom prst="rect">
                      <a:avLst/>
                    </a:prstGeom>
                    <a:noFill/>
                  </pic:spPr>
                </pic:pic>
              </a:graphicData>
            </a:graphic>
            <wp14:sizeRelH relativeFrom="page">
              <wp14:pctWidth>0</wp14:pctWidth>
            </wp14:sizeRelH>
            <wp14:sizeRelV relativeFrom="page">
              <wp14:pctHeight>0</wp14:pctHeight>
            </wp14:sizeRelV>
          </wp:anchor>
        </w:drawing>
      </w:r>
      <w:r w:rsidR="0006695E" w:rsidRPr="00E47D66">
        <w:rPr>
          <w:rFonts w:eastAsia="標楷體"/>
          <w:spacing w:val="-10"/>
          <w:sz w:val="20"/>
          <w:szCs w:val="20"/>
        </w:rPr>
        <w:t>資料來源：</w:t>
      </w:r>
      <w:r w:rsidR="0006695E" w:rsidRPr="00E47D66">
        <w:rPr>
          <w:rFonts w:eastAsia="標楷體"/>
          <w:spacing w:val="-10"/>
          <w:sz w:val="20"/>
          <w:szCs w:val="20"/>
        </w:rPr>
        <w:t>WSA</w:t>
      </w:r>
    </w:p>
    <w:p w:rsidR="0006695E" w:rsidRPr="00892C65" w:rsidRDefault="0006695E" w:rsidP="0006695E">
      <w:pPr>
        <w:widowControl/>
        <w:spacing w:before="100" w:beforeAutospacing="1" w:line="500" w:lineRule="exact"/>
        <w:ind w:leftChars="-118" w:left="-283"/>
        <w:jc w:val="both"/>
        <w:rPr>
          <w:rFonts w:eastAsia="標楷體"/>
          <w:b/>
          <w:bCs/>
          <w:kern w:val="0"/>
          <w:sz w:val="32"/>
          <w:szCs w:val="28"/>
        </w:rPr>
      </w:pPr>
      <w:r w:rsidRPr="00892C65">
        <w:rPr>
          <w:rFonts w:eastAsia="標楷體"/>
          <w:b/>
          <w:bCs/>
          <w:kern w:val="0"/>
          <w:sz w:val="32"/>
          <w:szCs w:val="28"/>
        </w:rPr>
        <w:t>三、未來展望</w:t>
      </w:r>
    </w:p>
    <w:p w:rsidR="0006695E" w:rsidRPr="001D281B" w:rsidRDefault="0006695E" w:rsidP="0006695E">
      <w:pPr>
        <w:widowControl/>
        <w:spacing w:before="100" w:beforeAutospacing="1" w:after="100" w:afterAutospacing="1" w:line="500" w:lineRule="exact"/>
        <w:ind w:leftChars="-118" w:left="-283"/>
        <w:rPr>
          <w:rFonts w:eastAsia="標楷體"/>
          <w:b/>
          <w:bCs/>
          <w:kern w:val="0"/>
          <w:sz w:val="28"/>
          <w:szCs w:val="28"/>
        </w:rPr>
      </w:pPr>
      <w:r w:rsidRPr="001D281B">
        <w:rPr>
          <w:rFonts w:eastAsia="標楷體"/>
          <w:b/>
          <w:bCs/>
          <w:kern w:val="0"/>
          <w:sz w:val="28"/>
          <w:szCs w:val="28"/>
        </w:rPr>
        <w:t>（一）全球景氣</w:t>
      </w:r>
      <w:r>
        <w:rPr>
          <w:rFonts w:eastAsia="標楷體" w:hint="eastAsia"/>
          <w:b/>
          <w:bCs/>
          <w:kern w:val="0"/>
          <w:sz w:val="28"/>
          <w:szCs w:val="28"/>
        </w:rPr>
        <w:t>持續</w:t>
      </w:r>
      <w:r w:rsidRPr="001D281B">
        <w:rPr>
          <w:rFonts w:eastAsia="標楷體"/>
          <w:b/>
          <w:bCs/>
          <w:kern w:val="0"/>
          <w:sz w:val="28"/>
          <w:szCs w:val="28"/>
        </w:rPr>
        <w:t>復甦</w:t>
      </w:r>
      <w:r>
        <w:rPr>
          <w:rFonts w:eastAsia="標楷體" w:hint="eastAsia"/>
          <w:b/>
          <w:bCs/>
          <w:kern w:val="0"/>
          <w:sz w:val="28"/>
          <w:szCs w:val="28"/>
        </w:rPr>
        <w:t>，</w:t>
      </w:r>
      <w:r w:rsidRPr="001D281B">
        <w:rPr>
          <w:rFonts w:eastAsia="標楷體"/>
          <w:b/>
          <w:bCs/>
          <w:kern w:val="0"/>
          <w:sz w:val="28"/>
          <w:szCs w:val="28"/>
        </w:rPr>
        <w:t>但中國大陸成長趨緩不利於原物料需求</w:t>
      </w:r>
    </w:p>
    <w:p w:rsidR="0006695E" w:rsidRPr="001D281B" w:rsidRDefault="0006695E" w:rsidP="0006695E">
      <w:pPr>
        <w:widowControl/>
        <w:spacing w:before="100" w:beforeAutospacing="1" w:after="100" w:afterAutospacing="1" w:line="500" w:lineRule="exact"/>
        <w:ind w:leftChars="236" w:left="566" w:firstLineChars="204" w:firstLine="571"/>
        <w:rPr>
          <w:rFonts w:eastAsia="標楷體"/>
          <w:bCs/>
          <w:kern w:val="0"/>
          <w:sz w:val="28"/>
          <w:szCs w:val="28"/>
        </w:rPr>
      </w:pPr>
      <w:r w:rsidRPr="001D281B">
        <w:rPr>
          <w:rFonts w:eastAsia="標楷體"/>
          <w:bCs/>
          <w:kern w:val="0"/>
          <w:sz w:val="28"/>
          <w:szCs w:val="28"/>
        </w:rPr>
        <w:t>展望未來</w:t>
      </w:r>
      <w:r>
        <w:rPr>
          <w:rFonts w:eastAsia="標楷體" w:hint="eastAsia"/>
          <w:bCs/>
          <w:kern w:val="0"/>
          <w:sz w:val="28"/>
          <w:szCs w:val="28"/>
        </w:rPr>
        <w:t>，影響</w:t>
      </w:r>
      <w:r w:rsidRPr="001D281B">
        <w:rPr>
          <w:rFonts w:eastAsia="標楷體"/>
          <w:bCs/>
          <w:kern w:val="0"/>
          <w:sz w:val="28"/>
          <w:szCs w:val="28"/>
        </w:rPr>
        <w:t>全球</w:t>
      </w:r>
      <w:r>
        <w:rPr>
          <w:rFonts w:eastAsia="標楷體" w:hint="eastAsia"/>
          <w:bCs/>
          <w:kern w:val="0"/>
          <w:sz w:val="28"/>
          <w:szCs w:val="28"/>
        </w:rPr>
        <w:t>原物料供需及價格主要的變數，</w:t>
      </w:r>
      <w:r w:rsidRPr="001D281B">
        <w:rPr>
          <w:rFonts w:eastAsia="標楷體"/>
          <w:bCs/>
          <w:kern w:val="0"/>
          <w:sz w:val="28"/>
          <w:szCs w:val="28"/>
        </w:rPr>
        <w:t>中國大陸經濟成長的</w:t>
      </w:r>
      <w:proofErr w:type="gramStart"/>
      <w:r w:rsidRPr="001D281B">
        <w:rPr>
          <w:rFonts w:eastAsia="標楷體"/>
          <w:bCs/>
          <w:kern w:val="0"/>
          <w:sz w:val="28"/>
          <w:szCs w:val="28"/>
        </w:rPr>
        <w:t>放緩</w:t>
      </w:r>
      <w:r>
        <w:rPr>
          <w:rFonts w:eastAsia="標楷體" w:hint="eastAsia"/>
          <w:bCs/>
          <w:kern w:val="0"/>
          <w:sz w:val="28"/>
          <w:szCs w:val="28"/>
        </w:rPr>
        <w:t>是觀察</w:t>
      </w:r>
      <w:proofErr w:type="gramEnd"/>
      <w:r>
        <w:rPr>
          <w:rFonts w:eastAsia="標楷體" w:hint="eastAsia"/>
          <w:bCs/>
          <w:kern w:val="0"/>
          <w:sz w:val="28"/>
          <w:szCs w:val="28"/>
        </w:rPr>
        <w:t>重點</w:t>
      </w:r>
      <w:r w:rsidRPr="001D281B">
        <w:rPr>
          <w:rFonts w:eastAsia="標楷體"/>
          <w:bCs/>
          <w:kern w:val="0"/>
          <w:sz w:val="28"/>
          <w:szCs w:val="28"/>
        </w:rPr>
        <w:t>。根據國際</w:t>
      </w:r>
      <w:r w:rsidRPr="0067688A">
        <w:rPr>
          <w:rFonts w:eastAsia="標楷體"/>
          <w:bCs/>
          <w:kern w:val="0"/>
          <w:sz w:val="28"/>
          <w:szCs w:val="28"/>
        </w:rPr>
        <w:t>貨幣</w:t>
      </w:r>
      <w:r w:rsidRPr="001D281B">
        <w:rPr>
          <w:rFonts w:eastAsia="標楷體"/>
          <w:bCs/>
          <w:kern w:val="0"/>
          <w:sz w:val="28"/>
          <w:szCs w:val="28"/>
        </w:rPr>
        <w:t>基金</w:t>
      </w:r>
      <w:r w:rsidRPr="00E86C08">
        <w:rPr>
          <w:rFonts w:eastAsia="標楷體" w:hint="eastAsia"/>
          <w:bCs/>
          <w:kern w:val="0"/>
          <w:sz w:val="28"/>
          <w:szCs w:val="28"/>
        </w:rPr>
        <w:t>（</w:t>
      </w:r>
      <w:r w:rsidRPr="00E86C08">
        <w:rPr>
          <w:rFonts w:eastAsia="標楷體"/>
          <w:bCs/>
          <w:kern w:val="0"/>
          <w:sz w:val="28"/>
          <w:szCs w:val="28"/>
        </w:rPr>
        <w:t>IMF</w:t>
      </w:r>
      <w:r w:rsidRPr="00E86C08">
        <w:rPr>
          <w:rFonts w:eastAsia="標楷體" w:hint="eastAsia"/>
          <w:bCs/>
          <w:kern w:val="0"/>
          <w:sz w:val="28"/>
          <w:szCs w:val="28"/>
        </w:rPr>
        <w:t>）</w:t>
      </w:r>
      <w:r w:rsidRPr="001D281B">
        <w:rPr>
          <w:rFonts w:eastAsia="標楷體"/>
          <w:bCs/>
          <w:kern w:val="0"/>
          <w:sz w:val="28"/>
          <w:szCs w:val="28"/>
        </w:rPr>
        <w:t>在今年</w:t>
      </w:r>
      <w:r w:rsidRPr="001D281B">
        <w:rPr>
          <w:rFonts w:eastAsia="標楷體"/>
          <w:bCs/>
          <w:kern w:val="0"/>
          <w:sz w:val="28"/>
          <w:szCs w:val="28"/>
        </w:rPr>
        <w:t xml:space="preserve">7 </w:t>
      </w:r>
      <w:r w:rsidRPr="001D281B">
        <w:rPr>
          <w:rFonts w:eastAsia="標楷體"/>
          <w:bCs/>
          <w:kern w:val="0"/>
          <w:sz w:val="28"/>
          <w:szCs w:val="28"/>
        </w:rPr>
        <w:t>月發</w:t>
      </w:r>
      <w:r>
        <w:rPr>
          <w:rFonts w:eastAsia="標楷體" w:hint="eastAsia"/>
          <w:bCs/>
          <w:kern w:val="0"/>
          <w:sz w:val="28"/>
          <w:szCs w:val="28"/>
        </w:rPr>
        <w:t>布</w:t>
      </w:r>
      <w:r w:rsidRPr="001D281B">
        <w:rPr>
          <w:rFonts w:eastAsia="標楷體"/>
          <w:bCs/>
          <w:kern w:val="0"/>
          <w:sz w:val="28"/>
          <w:szCs w:val="28"/>
        </w:rPr>
        <w:t>的預測（</w:t>
      </w:r>
      <w:r w:rsidRPr="001D281B">
        <w:rPr>
          <w:rFonts w:eastAsia="標楷體" w:hint="eastAsia"/>
          <w:bCs/>
          <w:kern w:val="0"/>
          <w:sz w:val="28"/>
          <w:szCs w:val="28"/>
        </w:rPr>
        <w:t>表</w:t>
      </w:r>
      <w:r>
        <w:rPr>
          <w:rFonts w:eastAsia="標楷體" w:hint="eastAsia"/>
          <w:bCs/>
          <w:kern w:val="0"/>
          <w:sz w:val="28"/>
          <w:szCs w:val="28"/>
        </w:rPr>
        <w:t>9</w:t>
      </w:r>
      <w:r w:rsidRPr="001D281B">
        <w:rPr>
          <w:rFonts w:eastAsia="標楷體"/>
          <w:bCs/>
          <w:kern w:val="0"/>
          <w:sz w:val="28"/>
          <w:szCs w:val="28"/>
        </w:rPr>
        <w:t>），中國大陸</w:t>
      </w:r>
      <w:r w:rsidRPr="001D281B">
        <w:rPr>
          <w:rFonts w:eastAsia="標楷體"/>
          <w:bCs/>
          <w:kern w:val="0"/>
          <w:sz w:val="28"/>
          <w:szCs w:val="28"/>
        </w:rPr>
        <w:t>2013</w:t>
      </w:r>
      <w:r w:rsidRPr="001D281B">
        <w:rPr>
          <w:rFonts w:eastAsia="標楷體"/>
          <w:bCs/>
          <w:kern w:val="0"/>
          <w:sz w:val="28"/>
          <w:szCs w:val="28"/>
        </w:rPr>
        <w:t>年經濟成長率約在</w:t>
      </w:r>
      <w:r w:rsidRPr="001D281B">
        <w:rPr>
          <w:rFonts w:eastAsia="標楷體"/>
          <w:bCs/>
          <w:kern w:val="0"/>
          <w:sz w:val="28"/>
          <w:szCs w:val="28"/>
        </w:rPr>
        <w:t>7.8</w:t>
      </w:r>
      <w:r>
        <w:rPr>
          <w:rFonts w:eastAsia="標楷體"/>
          <w:bCs/>
          <w:kern w:val="0"/>
          <w:sz w:val="28"/>
          <w:szCs w:val="28"/>
        </w:rPr>
        <w:t>％</w:t>
      </w:r>
      <w:r w:rsidRPr="001D281B">
        <w:rPr>
          <w:rFonts w:eastAsia="標楷體"/>
          <w:bCs/>
          <w:kern w:val="0"/>
          <w:sz w:val="28"/>
          <w:szCs w:val="28"/>
        </w:rPr>
        <w:t>，較該組織</w:t>
      </w:r>
      <w:r w:rsidRPr="001D281B">
        <w:rPr>
          <w:rFonts w:eastAsia="標楷體"/>
          <w:bCs/>
          <w:kern w:val="0"/>
          <w:sz w:val="28"/>
          <w:szCs w:val="28"/>
        </w:rPr>
        <w:t>4</w:t>
      </w:r>
      <w:r w:rsidRPr="001D281B">
        <w:rPr>
          <w:rFonts w:eastAsia="標楷體"/>
          <w:bCs/>
          <w:kern w:val="0"/>
          <w:sz w:val="28"/>
          <w:szCs w:val="28"/>
        </w:rPr>
        <w:t>月</w:t>
      </w:r>
      <w:r>
        <w:rPr>
          <w:rFonts w:eastAsia="標楷體" w:hint="eastAsia"/>
          <w:bCs/>
          <w:kern w:val="0"/>
          <w:sz w:val="28"/>
          <w:szCs w:val="28"/>
        </w:rPr>
        <w:t>的預測</w:t>
      </w:r>
      <w:r w:rsidRPr="001D281B">
        <w:rPr>
          <w:rFonts w:eastAsia="標楷體"/>
          <w:bCs/>
          <w:kern w:val="0"/>
          <w:sz w:val="28"/>
          <w:szCs w:val="28"/>
        </w:rPr>
        <w:t>8.1</w:t>
      </w:r>
      <w:r>
        <w:rPr>
          <w:rFonts w:eastAsia="標楷體"/>
          <w:bCs/>
          <w:kern w:val="0"/>
          <w:sz w:val="28"/>
          <w:szCs w:val="28"/>
        </w:rPr>
        <w:t>％</w:t>
      </w:r>
      <w:r w:rsidRPr="001D281B">
        <w:rPr>
          <w:rFonts w:eastAsia="標楷體"/>
          <w:bCs/>
          <w:kern w:val="0"/>
          <w:sz w:val="28"/>
          <w:szCs w:val="28"/>
        </w:rPr>
        <w:t>下調</w:t>
      </w:r>
      <w:r w:rsidRPr="001D281B">
        <w:rPr>
          <w:rFonts w:eastAsia="標楷體"/>
          <w:bCs/>
          <w:kern w:val="0"/>
          <w:sz w:val="28"/>
          <w:szCs w:val="28"/>
        </w:rPr>
        <w:t>0.3</w:t>
      </w:r>
      <w:r w:rsidRPr="001D281B">
        <w:rPr>
          <w:rFonts w:eastAsia="標楷體"/>
          <w:bCs/>
          <w:kern w:val="0"/>
          <w:sz w:val="28"/>
          <w:szCs w:val="28"/>
        </w:rPr>
        <w:t>個百分點，</w:t>
      </w:r>
      <w:r w:rsidRPr="001D281B">
        <w:rPr>
          <w:rFonts w:eastAsia="標楷體"/>
          <w:bCs/>
          <w:kern w:val="0"/>
          <w:sz w:val="28"/>
          <w:szCs w:val="28"/>
        </w:rPr>
        <w:t xml:space="preserve"> 2014</w:t>
      </w:r>
      <w:r w:rsidRPr="001D281B">
        <w:rPr>
          <w:rFonts w:eastAsia="標楷體"/>
          <w:bCs/>
          <w:kern w:val="0"/>
          <w:sz w:val="28"/>
          <w:szCs w:val="28"/>
        </w:rPr>
        <w:t>年</w:t>
      </w:r>
      <w:r>
        <w:rPr>
          <w:rFonts w:eastAsia="標楷體" w:hint="eastAsia"/>
          <w:bCs/>
          <w:kern w:val="0"/>
          <w:sz w:val="28"/>
          <w:szCs w:val="28"/>
        </w:rPr>
        <w:t>將</w:t>
      </w:r>
      <w:r w:rsidRPr="001D281B">
        <w:rPr>
          <w:rFonts w:eastAsia="標楷體"/>
          <w:bCs/>
          <w:kern w:val="0"/>
          <w:sz w:val="28"/>
          <w:szCs w:val="28"/>
        </w:rPr>
        <w:t>再下滑至</w:t>
      </w:r>
      <w:r w:rsidRPr="001D281B">
        <w:rPr>
          <w:rFonts w:eastAsia="標楷體"/>
          <w:bCs/>
          <w:kern w:val="0"/>
          <w:sz w:val="28"/>
          <w:szCs w:val="28"/>
        </w:rPr>
        <w:t>7.7</w:t>
      </w:r>
      <w:r>
        <w:rPr>
          <w:rFonts w:eastAsia="標楷體"/>
          <w:bCs/>
          <w:kern w:val="0"/>
          <w:sz w:val="28"/>
          <w:szCs w:val="28"/>
        </w:rPr>
        <w:t>％</w:t>
      </w:r>
      <w:r>
        <w:rPr>
          <w:rFonts w:eastAsia="標楷體" w:hint="eastAsia"/>
          <w:bCs/>
          <w:kern w:val="0"/>
          <w:sz w:val="28"/>
          <w:szCs w:val="28"/>
        </w:rPr>
        <w:t>，</w:t>
      </w:r>
      <w:r w:rsidRPr="0067688A">
        <w:rPr>
          <w:rFonts w:eastAsia="標楷體"/>
          <w:bCs/>
          <w:kern w:val="0"/>
          <w:sz w:val="28"/>
          <w:szCs w:val="28"/>
        </w:rPr>
        <w:t>全球經濟</w:t>
      </w:r>
      <w:r w:rsidRPr="001D281B">
        <w:rPr>
          <w:rFonts w:eastAsia="標楷體"/>
          <w:bCs/>
          <w:kern w:val="0"/>
          <w:sz w:val="28"/>
          <w:szCs w:val="28"/>
        </w:rPr>
        <w:t>2013</w:t>
      </w:r>
      <w:r w:rsidRPr="001D281B">
        <w:rPr>
          <w:rFonts w:eastAsia="標楷體"/>
          <w:bCs/>
          <w:kern w:val="0"/>
          <w:sz w:val="28"/>
          <w:szCs w:val="28"/>
        </w:rPr>
        <w:t>年成長</w:t>
      </w:r>
      <w:r>
        <w:rPr>
          <w:rFonts w:eastAsia="標楷體" w:hint="eastAsia"/>
          <w:bCs/>
          <w:kern w:val="0"/>
          <w:sz w:val="28"/>
          <w:szCs w:val="28"/>
        </w:rPr>
        <w:t>與</w:t>
      </w:r>
      <w:r w:rsidRPr="001D281B">
        <w:rPr>
          <w:rFonts w:eastAsia="標楷體"/>
          <w:bCs/>
          <w:kern w:val="0"/>
          <w:sz w:val="28"/>
          <w:szCs w:val="28"/>
        </w:rPr>
        <w:t>2012</w:t>
      </w:r>
      <w:r w:rsidRPr="001D281B">
        <w:rPr>
          <w:rFonts w:eastAsia="標楷體"/>
          <w:bCs/>
          <w:kern w:val="0"/>
          <w:sz w:val="28"/>
          <w:szCs w:val="28"/>
        </w:rPr>
        <w:t>年</w:t>
      </w:r>
      <w:r>
        <w:rPr>
          <w:rFonts w:eastAsia="標楷體" w:hint="eastAsia"/>
          <w:bCs/>
          <w:kern w:val="0"/>
          <w:sz w:val="28"/>
          <w:szCs w:val="28"/>
        </w:rPr>
        <w:t>相同</w:t>
      </w:r>
      <w:r w:rsidRPr="001D281B">
        <w:rPr>
          <w:rFonts w:eastAsia="標楷體"/>
          <w:bCs/>
          <w:kern w:val="0"/>
          <w:sz w:val="28"/>
          <w:szCs w:val="28"/>
        </w:rPr>
        <w:t>，</w:t>
      </w:r>
      <w:r>
        <w:rPr>
          <w:rFonts w:eastAsia="標楷體" w:hint="eastAsia"/>
          <w:bCs/>
          <w:kern w:val="0"/>
          <w:sz w:val="28"/>
          <w:szCs w:val="28"/>
        </w:rPr>
        <w:t>至</w:t>
      </w:r>
      <w:r w:rsidRPr="001D281B">
        <w:rPr>
          <w:rFonts w:eastAsia="標楷體"/>
          <w:bCs/>
          <w:kern w:val="0"/>
          <w:sz w:val="28"/>
          <w:szCs w:val="28"/>
        </w:rPr>
        <w:t>2014</w:t>
      </w:r>
      <w:r w:rsidRPr="001D281B">
        <w:rPr>
          <w:rFonts w:eastAsia="標楷體"/>
          <w:bCs/>
          <w:kern w:val="0"/>
          <w:sz w:val="28"/>
          <w:szCs w:val="28"/>
        </w:rPr>
        <w:lastRenderedPageBreak/>
        <w:t>年才提高至</w:t>
      </w:r>
      <w:r w:rsidRPr="001D281B">
        <w:rPr>
          <w:rFonts w:eastAsia="標楷體"/>
          <w:bCs/>
          <w:kern w:val="0"/>
          <w:sz w:val="28"/>
          <w:szCs w:val="28"/>
        </w:rPr>
        <w:t>3.8</w:t>
      </w:r>
      <w:r>
        <w:rPr>
          <w:rFonts w:eastAsia="標楷體"/>
          <w:bCs/>
          <w:kern w:val="0"/>
          <w:sz w:val="28"/>
          <w:szCs w:val="28"/>
        </w:rPr>
        <w:t>％</w:t>
      </w:r>
      <w:r w:rsidRPr="001D281B">
        <w:rPr>
          <w:rFonts w:eastAsia="標楷體"/>
          <w:bCs/>
          <w:kern w:val="0"/>
          <w:sz w:val="28"/>
          <w:szCs w:val="28"/>
        </w:rPr>
        <w:t>。整體而言，雖然全球經濟的復甦情況</w:t>
      </w:r>
      <w:r>
        <w:rPr>
          <w:rFonts w:eastAsia="標楷體" w:hint="eastAsia"/>
          <w:bCs/>
          <w:kern w:val="0"/>
          <w:sz w:val="28"/>
          <w:szCs w:val="28"/>
        </w:rPr>
        <w:t>可望</w:t>
      </w:r>
      <w:r w:rsidRPr="001D281B">
        <w:rPr>
          <w:rFonts w:eastAsia="標楷體"/>
          <w:bCs/>
          <w:kern w:val="0"/>
          <w:sz w:val="28"/>
          <w:szCs w:val="28"/>
        </w:rPr>
        <w:t>逐漸轉佳，但中國大陸做為大多數原物料的最大消費國，其成長</w:t>
      </w:r>
      <w:proofErr w:type="gramStart"/>
      <w:r w:rsidRPr="001D281B">
        <w:rPr>
          <w:rFonts w:eastAsia="標楷體"/>
          <w:bCs/>
          <w:kern w:val="0"/>
          <w:sz w:val="28"/>
          <w:szCs w:val="28"/>
        </w:rPr>
        <w:t>趨緩恐</w:t>
      </w:r>
      <w:r>
        <w:rPr>
          <w:rFonts w:eastAsia="標楷體" w:hint="eastAsia"/>
          <w:bCs/>
          <w:kern w:val="0"/>
          <w:sz w:val="28"/>
          <w:szCs w:val="28"/>
        </w:rPr>
        <w:t>壓抑</w:t>
      </w:r>
      <w:proofErr w:type="gramEnd"/>
      <w:r w:rsidRPr="001D281B">
        <w:rPr>
          <w:rFonts w:eastAsia="標楷體"/>
          <w:bCs/>
          <w:kern w:val="0"/>
          <w:sz w:val="28"/>
          <w:szCs w:val="28"/>
        </w:rPr>
        <w:t>對國際原物料</w:t>
      </w:r>
      <w:r>
        <w:rPr>
          <w:rFonts w:eastAsia="標楷體" w:hint="eastAsia"/>
          <w:bCs/>
          <w:kern w:val="0"/>
          <w:sz w:val="28"/>
          <w:szCs w:val="28"/>
        </w:rPr>
        <w:t>之</w:t>
      </w:r>
      <w:r w:rsidRPr="001D281B">
        <w:rPr>
          <w:rFonts w:eastAsia="標楷體"/>
          <w:bCs/>
          <w:kern w:val="0"/>
          <w:sz w:val="28"/>
          <w:szCs w:val="28"/>
        </w:rPr>
        <w:t>需求。</w:t>
      </w:r>
    </w:p>
    <w:p w:rsidR="0006695E" w:rsidRPr="001D281B" w:rsidRDefault="0006695E" w:rsidP="0006695E">
      <w:pPr>
        <w:adjustRightInd w:val="0"/>
        <w:snapToGrid w:val="0"/>
        <w:spacing w:beforeLines="20" w:before="72" w:afterLines="20" w:after="72"/>
        <w:jc w:val="center"/>
        <w:rPr>
          <w:rFonts w:eastAsia="標楷體"/>
          <w:b/>
          <w:sz w:val="26"/>
          <w:szCs w:val="26"/>
        </w:rPr>
      </w:pPr>
      <w:bookmarkStart w:id="144" w:name="_Toc364081068"/>
      <w:bookmarkStart w:id="145" w:name="_Ref364407695"/>
      <w:bookmarkStart w:id="146" w:name="_Toc364953177"/>
      <w:r w:rsidRPr="001D281B">
        <w:rPr>
          <w:rFonts w:eastAsia="標楷體"/>
          <w:b/>
          <w:sz w:val="26"/>
          <w:szCs w:val="26"/>
        </w:rPr>
        <w:t>表</w:t>
      </w:r>
      <w:bookmarkEnd w:id="144"/>
      <w:bookmarkEnd w:id="145"/>
      <w:r>
        <w:rPr>
          <w:rFonts w:eastAsia="標楷體" w:hint="eastAsia"/>
          <w:b/>
          <w:sz w:val="26"/>
          <w:szCs w:val="26"/>
        </w:rPr>
        <w:t>9</w:t>
      </w:r>
      <w:r w:rsidRPr="001D281B">
        <w:rPr>
          <w:rFonts w:eastAsia="標楷體" w:hint="eastAsia"/>
          <w:b/>
          <w:sz w:val="26"/>
          <w:szCs w:val="26"/>
        </w:rPr>
        <w:t xml:space="preserve">　主要國家</w:t>
      </w:r>
      <w:r w:rsidRPr="001D281B">
        <w:rPr>
          <w:rFonts w:eastAsia="標楷體" w:hint="eastAsia"/>
          <w:b/>
          <w:sz w:val="26"/>
          <w:szCs w:val="26"/>
        </w:rPr>
        <w:t>GDP</w:t>
      </w:r>
      <w:r w:rsidRPr="001D281B">
        <w:rPr>
          <w:rFonts w:eastAsia="標楷體" w:hint="eastAsia"/>
          <w:b/>
          <w:sz w:val="26"/>
          <w:szCs w:val="26"/>
        </w:rPr>
        <w:t>成長率</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03"/>
        <w:gridCol w:w="1539"/>
        <w:gridCol w:w="1539"/>
        <w:gridCol w:w="1539"/>
        <w:gridCol w:w="1536"/>
      </w:tblGrid>
      <w:tr w:rsidR="0006695E" w:rsidRPr="001D281B" w:rsidTr="00A454E8">
        <w:trPr>
          <w:trHeight w:val="330"/>
        </w:trPr>
        <w:tc>
          <w:tcPr>
            <w:tcW w:w="1318" w:type="pct"/>
            <w:shd w:val="clear" w:color="auto" w:fill="auto"/>
            <w:noWrap/>
            <w:vAlign w:val="center"/>
          </w:tcPr>
          <w:p w:rsidR="0006695E" w:rsidRPr="001D281B" w:rsidRDefault="0006695E" w:rsidP="00A454E8">
            <w:pPr>
              <w:widowControl/>
              <w:rPr>
                <w:rFonts w:eastAsia="標楷體"/>
                <w:kern w:val="0"/>
              </w:rPr>
            </w:pPr>
          </w:p>
        </w:tc>
        <w:tc>
          <w:tcPr>
            <w:tcW w:w="921" w:type="pct"/>
            <w:shd w:val="clear" w:color="auto" w:fill="auto"/>
            <w:noWrap/>
            <w:vAlign w:val="center"/>
          </w:tcPr>
          <w:p w:rsidR="0006695E" w:rsidRPr="001D281B" w:rsidRDefault="0006695E" w:rsidP="00A454E8">
            <w:pPr>
              <w:widowControl/>
              <w:jc w:val="center"/>
              <w:rPr>
                <w:rFonts w:eastAsia="標楷體"/>
                <w:b/>
                <w:kern w:val="0"/>
              </w:rPr>
            </w:pPr>
            <w:r w:rsidRPr="001D281B">
              <w:rPr>
                <w:rFonts w:eastAsia="標楷體"/>
                <w:b/>
                <w:kern w:val="0"/>
              </w:rPr>
              <w:t>2011</w:t>
            </w:r>
          </w:p>
        </w:tc>
        <w:tc>
          <w:tcPr>
            <w:tcW w:w="921" w:type="pct"/>
            <w:shd w:val="clear" w:color="auto" w:fill="auto"/>
            <w:noWrap/>
            <w:vAlign w:val="center"/>
          </w:tcPr>
          <w:p w:rsidR="0006695E" w:rsidRPr="001D281B" w:rsidRDefault="0006695E" w:rsidP="00A454E8">
            <w:pPr>
              <w:widowControl/>
              <w:jc w:val="center"/>
              <w:rPr>
                <w:rFonts w:eastAsia="標楷體"/>
                <w:b/>
                <w:kern w:val="0"/>
              </w:rPr>
            </w:pPr>
            <w:r w:rsidRPr="001D281B">
              <w:rPr>
                <w:rFonts w:eastAsia="標楷體"/>
                <w:b/>
                <w:kern w:val="0"/>
              </w:rPr>
              <w:t>2012</w:t>
            </w:r>
          </w:p>
        </w:tc>
        <w:tc>
          <w:tcPr>
            <w:tcW w:w="921" w:type="pct"/>
            <w:shd w:val="clear" w:color="auto" w:fill="E6E6E6"/>
            <w:noWrap/>
            <w:vAlign w:val="center"/>
          </w:tcPr>
          <w:p w:rsidR="0006695E" w:rsidRPr="001D281B" w:rsidRDefault="0006695E" w:rsidP="00A454E8">
            <w:pPr>
              <w:widowControl/>
              <w:jc w:val="center"/>
              <w:rPr>
                <w:rFonts w:eastAsia="標楷體"/>
                <w:b/>
                <w:kern w:val="0"/>
              </w:rPr>
            </w:pPr>
            <w:r w:rsidRPr="001D281B">
              <w:rPr>
                <w:rFonts w:eastAsia="標楷體"/>
                <w:b/>
                <w:kern w:val="0"/>
              </w:rPr>
              <w:t>2013</w:t>
            </w:r>
            <w:r w:rsidRPr="001D281B">
              <w:rPr>
                <w:rFonts w:eastAsia="標楷體" w:hint="eastAsia"/>
                <w:b/>
                <w:kern w:val="0"/>
              </w:rPr>
              <w:t>（</w:t>
            </w:r>
            <w:r w:rsidRPr="001D281B">
              <w:rPr>
                <w:rFonts w:eastAsia="標楷體" w:hint="eastAsia"/>
                <w:b/>
                <w:kern w:val="0"/>
              </w:rPr>
              <w:t>f</w:t>
            </w:r>
            <w:r w:rsidRPr="001D281B">
              <w:rPr>
                <w:rFonts w:eastAsia="標楷體" w:hint="eastAsia"/>
                <w:b/>
                <w:kern w:val="0"/>
              </w:rPr>
              <w:t>）</w:t>
            </w:r>
          </w:p>
        </w:tc>
        <w:tc>
          <w:tcPr>
            <w:tcW w:w="920" w:type="pct"/>
            <w:shd w:val="clear" w:color="auto" w:fill="E6E6E6"/>
            <w:noWrap/>
            <w:vAlign w:val="center"/>
          </w:tcPr>
          <w:p w:rsidR="0006695E" w:rsidRPr="001D281B" w:rsidRDefault="0006695E" w:rsidP="00A454E8">
            <w:pPr>
              <w:widowControl/>
              <w:jc w:val="center"/>
              <w:rPr>
                <w:rFonts w:eastAsia="標楷體"/>
                <w:b/>
                <w:kern w:val="0"/>
              </w:rPr>
            </w:pPr>
            <w:r w:rsidRPr="001D281B">
              <w:rPr>
                <w:rFonts w:eastAsia="標楷體"/>
                <w:b/>
                <w:kern w:val="0"/>
              </w:rPr>
              <w:t>2014</w:t>
            </w:r>
            <w:r w:rsidRPr="001D281B">
              <w:rPr>
                <w:rFonts w:eastAsia="標楷體" w:hint="eastAsia"/>
                <w:b/>
                <w:kern w:val="0"/>
              </w:rPr>
              <w:t>（</w:t>
            </w:r>
            <w:r w:rsidRPr="001D281B">
              <w:rPr>
                <w:rFonts w:eastAsia="標楷體" w:hint="eastAsia"/>
                <w:b/>
                <w:kern w:val="0"/>
              </w:rPr>
              <w:t>f</w:t>
            </w:r>
            <w:r w:rsidRPr="001D281B">
              <w:rPr>
                <w:rFonts w:eastAsia="標楷體" w:hint="eastAsia"/>
                <w:b/>
                <w:kern w:val="0"/>
              </w:rPr>
              <w:t>）</w:t>
            </w:r>
          </w:p>
        </w:tc>
      </w:tr>
      <w:tr w:rsidR="0006695E" w:rsidRPr="001D281B" w:rsidTr="00A454E8">
        <w:trPr>
          <w:trHeight w:val="209"/>
        </w:trPr>
        <w:tc>
          <w:tcPr>
            <w:tcW w:w="1318" w:type="pct"/>
            <w:shd w:val="clear" w:color="auto" w:fill="auto"/>
            <w:noWrap/>
            <w:vAlign w:val="center"/>
          </w:tcPr>
          <w:p w:rsidR="0006695E" w:rsidRPr="001D281B" w:rsidRDefault="0006695E" w:rsidP="00A454E8">
            <w:pPr>
              <w:widowControl/>
              <w:rPr>
                <w:rFonts w:eastAsia="標楷體" w:hAnsi="標楷體"/>
                <w:kern w:val="0"/>
              </w:rPr>
            </w:pPr>
            <w:r w:rsidRPr="001D281B">
              <w:rPr>
                <w:rFonts w:eastAsia="標楷體" w:hAnsi="標楷體" w:hint="eastAsia"/>
                <w:kern w:val="0"/>
              </w:rPr>
              <w:t>全球</w:t>
            </w:r>
          </w:p>
        </w:tc>
        <w:tc>
          <w:tcPr>
            <w:tcW w:w="921" w:type="pct"/>
            <w:shd w:val="clear" w:color="auto" w:fill="auto"/>
            <w:noWrap/>
            <w:vAlign w:val="center"/>
          </w:tcPr>
          <w:p w:rsidR="0006695E" w:rsidRPr="001D281B" w:rsidRDefault="0006695E" w:rsidP="00A454E8">
            <w:pPr>
              <w:widowControl/>
              <w:jc w:val="center"/>
              <w:rPr>
                <w:rFonts w:eastAsia="標楷體"/>
                <w:kern w:val="0"/>
              </w:rPr>
            </w:pPr>
            <w:r w:rsidRPr="001D281B">
              <w:rPr>
                <w:rFonts w:eastAsia="標楷體" w:hint="eastAsia"/>
                <w:kern w:val="0"/>
              </w:rPr>
              <w:t>3.9</w:t>
            </w:r>
          </w:p>
        </w:tc>
        <w:tc>
          <w:tcPr>
            <w:tcW w:w="921" w:type="pct"/>
            <w:shd w:val="clear" w:color="auto" w:fill="auto"/>
            <w:noWrap/>
            <w:vAlign w:val="center"/>
          </w:tcPr>
          <w:p w:rsidR="0006695E" w:rsidRPr="001D281B" w:rsidRDefault="0006695E" w:rsidP="00A454E8">
            <w:pPr>
              <w:widowControl/>
              <w:jc w:val="center"/>
              <w:rPr>
                <w:rFonts w:eastAsia="標楷體"/>
                <w:kern w:val="0"/>
              </w:rPr>
            </w:pPr>
            <w:r w:rsidRPr="001D281B">
              <w:rPr>
                <w:rFonts w:eastAsia="標楷體" w:hint="eastAsia"/>
                <w:kern w:val="0"/>
              </w:rPr>
              <w:t>3.1</w:t>
            </w:r>
          </w:p>
        </w:tc>
        <w:tc>
          <w:tcPr>
            <w:tcW w:w="921" w:type="pct"/>
            <w:shd w:val="clear" w:color="auto" w:fill="E6E6E6"/>
            <w:noWrap/>
            <w:vAlign w:val="center"/>
          </w:tcPr>
          <w:p w:rsidR="0006695E" w:rsidRPr="001D281B" w:rsidRDefault="0006695E" w:rsidP="00A454E8">
            <w:pPr>
              <w:widowControl/>
              <w:jc w:val="center"/>
              <w:rPr>
                <w:rFonts w:eastAsia="標楷體"/>
                <w:kern w:val="0"/>
              </w:rPr>
            </w:pPr>
            <w:r w:rsidRPr="001D281B">
              <w:rPr>
                <w:rFonts w:eastAsia="標楷體" w:hint="eastAsia"/>
                <w:kern w:val="0"/>
              </w:rPr>
              <w:t>3.1</w:t>
            </w:r>
          </w:p>
        </w:tc>
        <w:tc>
          <w:tcPr>
            <w:tcW w:w="920" w:type="pct"/>
            <w:shd w:val="clear" w:color="auto" w:fill="E6E6E6"/>
            <w:noWrap/>
            <w:vAlign w:val="center"/>
          </w:tcPr>
          <w:p w:rsidR="0006695E" w:rsidRPr="001D281B" w:rsidRDefault="0006695E" w:rsidP="00A454E8">
            <w:pPr>
              <w:widowControl/>
              <w:jc w:val="center"/>
              <w:rPr>
                <w:rFonts w:eastAsia="標楷體"/>
                <w:kern w:val="0"/>
              </w:rPr>
            </w:pPr>
            <w:r w:rsidRPr="001D281B">
              <w:rPr>
                <w:rFonts w:eastAsia="標楷體" w:hint="eastAsia"/>
                <w:kern w:val="0"/>
              </w:rPr>
              <w:t>3.8</w:t>
            </w:r>
          </w:p>
        </w:tc>
      </w:tr>
      <w:tr w:rsidR="0006695E" w:rsidRPr="001D281B" w:rsidTr="00A454E8">
        <w:trPr>
          <w:trHeight w:val="209"/>
        </w:trPr>
        <w:tc>
          <w:tcPr>
            <w:tcW w:w="1318" w:type="pct"/>
            <w:shd w:val="clear" w:color="auto" w:fill="auto"/>
            <w:noWrap/>
            <w:vAlign w:val="center"/>
          </w:tcPr>
          <w:p w:rsidR="0006695E" w:rsidRPr="001D281B" w:rsidRDefault="0006695E" w:rsidP="00A454E8">
            <w:pPr>
              <w:widowControl/>
              <w:ind w:leftChars="200" w:left="480"/>
              <w:rPr>
                <w:rFonts w:eastAsia="標楷體"/>
                <w:kern w:val="0"/>
              </w:rPr>
            </w:pPr>
            <w:r w:rsidRPr="001D281B">
              <w:rPr>
                <w:rFonts w:eastAsia="標楷體" w:hAnsi="標楷體"/>
                <w:kern w:val="0"/>
              </w:rPr>
              <w:t>美國</w:t>
            </w:r>
          </w:p>
        </w:tc>
        <w:tc>
          <w:tcPr>
            <w:tcW w:w="921" w:type="pct"/>
            <w:shd w:val="clear" w:color="auto" w:fill="auto"/>
            <w:noWrap/>
            <w:vAlign w:val="center"/>
          </w:tcPr>
          <w:p w:rsidR="0006695E" w:rsidRPr="001D281B" w:rsidRDefault="0006695E" w:rsidP="00A454E8">
            <w:pPr>
              <w:widowControl/>
              <w:jc w:val="center"/>
              <w:rPr>
                <w:rFonts w:eastAsia="標楷體"/>
                <w:kern w:val="0"/>
              </w:rPr>
            </w:pPr>
            <w:r w:rsidRPr="001D281B">
              <w:rPr>
                <w:rFonts w:eastAsia="標楷體"/>
                <w:kern w:val="0"/>
              </w:rPr>
              <w:t>1.8</w:t>
            </w:r>
          </w:p>
        </w:tc>
        <w:tc>
          <w:tcPr>
            <w:tcW w:w="921" w:type="pct"/>
            <w:shd w:val="clear" w:color="auto" w:fill="auto"/>
            <w:noWrap/>
            <w:vAlign w:val="center"/>
          </w:tcPr>
          <w:p w:rsidR="0006695E" w:rsidRPr="001D281B" w:rsidRDefault="0006695E" w:rsidP="00A454E8">
            <w:pPr>
              <w:widowControl/>
              <w:jc w:val="center"/>
              <w:rPr>
                <w:rFonts w:eastAsia="標楷體"/>
                <w:kern w:val="0"/>
              </w:rPr>
            </w:pPr>
            <w:r w:rsidRPr="001D281B">
              <w:rPr>
                <w:rFonts w:eastAsia="標楷體"/>
                <w:kern w:val="0"/>
              </w:rPr>
              <w:t>2.2</w:t>
            </w:r>
          </w:p>
        </w:tc>
        <w:tc>
          <w:tcPr>
            <w:tcW w:w="921" w:type="pct"/>
            <w:shd w:val="clear" w:color="auto" w:fill="E6E6E6"/>
            <w:noWrap/>
            <w:vAlign w:val="center"/>
          </w:tcPr>
          <w:p w:rsidR="0006695E" w:rsidRPr="001D281B" w:rsidRDefault="0006695E" w:rsidP="00A454E8">
            <w:pPr>
              <w:widowControl/>
              <w:jc w:val="center"/>
              <w:rPr>
                <w:rFonts w:eastAsia="標楷體"/>
                <w:kern w:val="0"/>
              </w:rPr>
            </w:pPr>
            <w:r w:rsidRPr="001D281B">
              <w:rPr>
                <w:rFonts w:eastAsia="標楷體" w:hint="eastAsia"/>
                <w:kern w:val="0"/>
              </w:rPr>
              <w:t>1.7</w:t>
            </w:r>
          </w:p>
        </w:tc>
        <w:tc>
          <w:tcPr>
            <w:tcW w:w="920" w:type="pct"/>
            <w:shd w:val="clear" w:color="auto" w:fill="E6E6E6"/>
            <w:noWrap/>
            <w:vAlign w:val="center"/>
          </w:tcPr>
          <w:p w:rsidR="0006695E" w:rsidRPr="001D281B" w:rsidRDefault="0006695E" w:rsidP="00A454E8">
            <w:pPr>
              <w:widowControl/>
              <w:jc w:val="center"/>
              <w:rPr>
                <w:rFonts w:eastAsia="標楷體"/>
                <w:kern w:val="0"/>
              </w:rPr>
            </w:pPr>
            <w:r w:rsidRPr="001D281B">
              <w:rPr>
                <w:rFonts w:eastAsia="標楷體"/>
                <w:kern w:val="0"/>
              </w:rPr>
              <w:t>2.7</w:t>
            </w:r>
          </w:p>
        </w:tc>
      </w:tr>
      <w:tr w:rsidR="0006695E" w:rsidRPr="001D281B" w:rsidTr="00A454E8">
        <w:trPr>
          <w:trHeight w:val="70"/>
        </w:trPr>
        <w:tc>
          <w:tcPr>
            <w:tcW w:w="1318" w:type="pct"/>
            <w:shd w:val="clear" w:color="auto" w:fill="auto"/>
            <w:noWrap/>
            <w:vAlign w:val="center"/>
          </w:tcPr>
          <w:p w:rsidR="0006695E" w:rsidRPr="001D281B" w:rsidRDefault="0006695E" w:rsidP="00A454E8">
            <w:pPr>
              <w:widowControl/>
              <w:ind w:leftChars="200" w:left="480"/>
              <w:rPr>
                <w:rFonts w:eastAsia="標楷體"/>
                <w:kern w:val="0"/>
              </w:rPr>
            </w:pPr>
            <w:r w:rsidRPr="001D281B">
              <w:rPr>
                <w:rFonts w:eastAsia="標楷體" w:hAnsi="標楷體"/>
                <w:kern w:val="0"/>
              </w:rPr>
              <w:t>歐元區</w:t>
            </w:r>
          </w:p>
        </w:tc>
        <w:tc>
          <w:tcPr>
            <w:tcW w:w="921" w:type="pct"/>
            <w:shd w:val="clear" w:color="auto" w:fill="auto"/>
            <w:noWrap/>
            <w:vAlign w:val="center"/>
          </w:tcPr>
          <w:p w:rsidR="0006695E" w:rsidRPr="001D281B" w:rsidRDefault="0006695E" w:rsidP="00A454E8">
            <w:pPr>
              <w:widowControl/>
              <w:jc w:val="center"/>
              <w:rPr>
                <w:rFonts w:eastAsia="標楷體"/>
                <w:kern w:val="0"/>
              </w:rPr>
            </w:pPr>
            <w:r w:rsidRPr="001D281B">
              <w:rPr>
                <w:rFonts w:eastAsia="標楷體"/>
                <w:kern w:val="0"/>
              </w:rPr>
              <w:t>1.</w:t>
            </w:r>
            <w:r w:rsidRPr="001D281B">
              <w:rPr>
                <w:rFonts w:eastAsia="標楷體" w:hint="eastAsia"/>
                <w:kern w:val="0"/>
              </w:rPr>
              <w:t>5</w:t>
            </w:r>
          </w:p>
        </w:tc>
        <w:tc>
          <w:tcPr>
            <w:tcW w:w="921" w:type="pct"/>
            <w:shd w:val="clear" w:color="auto" w:fill="auto"/>
            <w:noWrap/>
            <w:vAlign w:val="center"/>
          </w:tcPr>
          <w:p w:rsidR="0006695E" w:rsidRPr="001D281B" w:rsidRDefault="0006695E" w:rsidP="00A454E8">
            <w:pPr>
              <w:widowControl/>
              <w:jc w:val="center"/>
              <w:rPr>
                <w:rFonts w:eastAsia="標楷體"/>
                <w:kern w:val="0"/>
              </w:rPr>
            </w:pPr>
            <w:r w:rsidRPr="001D281B">
              <w:rPr>
                <w:rFonts w:eastAsia="標楷體"/>
                <w:kern w:val="0"/>
              </w:rPr>
              <w:t>-0.</w:t>
            </w:r>
            <w:r w:rsidRPr="001D281B">
              <w:rPr>
                <w:rFonts w:eastAsia="標楷體" w:hint="eastAsia"/>
                <w:kern w:val="0"/>
              </w:rPr>
              <w:t>6</w:t>
            </w:r>
          </w:p>
        </w:tc>
        <w:tc>
          <w:tcPr>
            <w:tcW w:w="921" w:type="pct"/>
            <w:shd w:val="clear" w:color="auto" w:fill="E6E6E6"/>
            <w:noWrap/>
            <w:vAlign w:val="center"/>
          </w:tcPr>
          <w:p w:rsidR="0006695E" w:rsidRPr="001D281B" w:rsidRDefault="0006695E" w:rsidP="00A454E8">
            <w:pPr>
              <w:widowControl/>
              <w:jc w:val="center"/>
              <w:rPr>
                <w:rFonts w:eastAsia="標楷體"/>
                <w:kern w:val="0"/>
              </w:rPr>
            </w:pPr>
            <w:r w:rsidRPr="001D281B">
              <w:rPr>
                <w:rFonts w:eastAsia="標楷體"/>
                <w:kern w:val="0"/>
              </w:rPr>
              <w:t>-0.</w:t>
            </w:r>
            <w:r w:rsidRPr="001D281B">
              <w:rPr>
                <w:rFonts w:eastAsia="標楷體" w:hint="eastAsia"/>
                <w:kern w:val="0"/>
              </w:rPr>
              <w:t>6</w:t>
            </w:r>
          </w:p>
        </w:tc>
        <w:tc>
          <w:tcPr>
            <w:tcW w:w="920" w:type="pct"/>
            <w:shd w:val="clear" w:color="auto" w:fill="E6E6E6"/>
            <w:noWrap/>
            <w:vAlign w:val="center"/>
          </w:tcPr>
          <w:p w:rsidR="0006695E" w:rsidRPr="001D281B" w:rsidRDefault="0006695E" w:rsidP="00A454E8">
            <w:pPr>
              <w:widowControl/>
              <w:jc w:val="center"/>
              <w:rPr>
                <w:rFonts w:eastAsia="標楷體"/>
                <w:kern w:val="0"/>
              </w:rPr>
            </w:pPr>
            <w:r w:rsidRPr="001D281B">
              <w:rPr>
                <w:rFonts w:eastAsia="標楷體"/>
                <w:kern w:val="0"/>
              </w:rPr>
              <w:t>0.</w:t>
            </w:r>
            <w:r w:rsidRPr="001D281B">
              <w:rPr>
                <w:rFonts w:eastAsia="標楷體" w:hint="eastAsia"/>
                <w:kern w:val="0"/>
              </w:rPr>
              <w:t>9</w:t>
            </w:r>
          </w:p>
        </w:tc>
      </w:tr>
      <w:tr w:rsidR="0006695E" w:rsidRPr="001D281B" w:rsidTr="00A454E8">
        <w:trPr>
          <w:trHeight w:val="70"/>
        </w:trPr>
        <w:tc>
          <w:tcPr>
            <w:tcW w:w="1318" w:type="pct"/>
            <w:shd w:val="clear" w:color="auto" w:fill="auto"/>
            <w:noWrap/>
            <w:vAlign w:val="center"/>
          </w:tcPr>
          <w:p w:rsidR="0006695E" w:rsidRPr="001D281B" w:rsidRDefault="0006695E" w:rsidP="00A454E8">
            <w:pPr>
              <w:widowControl/>
              <w:ind w:leftChars="200" w:left="480"/>
              <w:rPr>
                <w:rFonts w:eastAsia="標楷體"/>
                <w:kern w:val="0"/>
              </w:rPr>
            </w:pPr>
            <w:r w:rsidRPr="001D281B">
              <w:rPr>
                <w:rFonts w:eastAsia="標楷體" w:hAnsi="標楷體"/>
                <w:kern w:val="0"/>
              </w:rPr>
              <w:t>日本</w:t>
            </w:r>
          </w:p>
        </w:tc>
        <w:tc>
          <w:tcPr>
            <w:tcW w:w="921" w:type="pct"/>
            <w:shd w:val="clear" w:color="auto" w:fill="auto"/>
            <w:noWrap/>
            <w:vAlign w:val="center"/>
          </w:tcPr>
          <w:p w:rsidR="0006695E" w:rsidRPr="001D281B" w:rsidRDefault="0006695E" w:rsidP="00A454E8">
            <w:pPr>
              <w:widowControl/>
              <w:jc w:val="center"/>
              <w:rPr>
                <w:rFonts w:eastAsia="標楷體"/>
                <w:kern w:val="0"/>
              </w:rPr>
            </w:pPr>
            <w:r w:rsidRPr="001D281B">
              <w:rPr>
                <w:rFonts w:eastAsia="標楷體"/>
                <w:kern w:val="0"/>
              </w:rPr>
              <w:t>-0.</w:t>
            </w:r>
            <w:r w:rsidRPr="001D281B">
              <w:rPr>
                <w:rFonts w:eastAsia="標楷體" w:hint="eastAsia"/>
                <w:kern w:val="0"/>
              </w:rPr>
              <w:t>6</w:t>
            </w:r>
          </w:p>
        </w:tc>
        <w:tc>
          <w:tcPr>
            <w:tcW w:w="921" w:type="pct"/>
            <w:shd w:val="clear" w:color="auto" w:fill="auto"/>
            <w:noWrap/>
            <w:vAlign w:val="center"/>
          </w:tcPr>
          <w:p w:rsidR="0006695E" w:rsidRPr="001D281B" w:rsidRDefault="0006695E" w:rsidP="00A454E8">
            <w:pPr>
              <w:widowControl/>
              <w:jc w:val="center"/>
              <w:rPr>
                <w:rFonts w:eastAsia="標楷體"/>
                <w:kern w:val="0"/>
              </w:rPr>
            </w:pPr>
            <w:r w:rsidRPr="001D281B">
              <w:rPr>
                <w:rFonts w:eastAsia="標楷體"/>
                <w:kern w:val="0"/>
              </w:rPr>
              <w:t>1.9</w:t>
            </w:r>
          </w:p>
        </w:tc>
        <w:tc>
          <w:tcPr>
            <w:tcW w:w="921" w:type="pct"/>
            <w:shd w:val="clear" w:color="auto" w:fill="E6E6E6"/>
            <w:noWrap/>
            <w:vAlign w:val="center"/>
          </w:tcPr>
          <w:p w:rsidR="0006695E" w:rsidRPr="001D281B" w:rsidRDefault="0006695E" w:rsidP="00A454E8">
            <w:pPr>
              <w:widowControl/>
              <w:jc w:val="center"/>
              <w:rPr>
                <w:rFonts w:eastAsia="標楷體"/>
                <w:kern w:val="0"/>
              </w:rPr>
            </w:pPr>
            <w:r w:rsidRPr="001D281B">
              <w:rPr>
                <w:rFonts w:eastAsia="標楷體" w:hint="eastAsia"/>
                <w:kern w:val="0"/>
              </w:rPr>
              <w:t>2</w:t>
            </w:r>
            <w:r>
              <w:rPr>
                <w:rFonts w:eastAsia="標楷體" w:hint="eastAsia"/>
                <w:kern w:val="0"/>
              </w:rPr>
              <w:t>.0</w:t>
            </w:r>
          </w:p>
        </w:tc>
        <w:tc>
          <w:tcPr>
            <w:tcW w:w="920" w:type="pct"/>
            <w:shd w:val="clear" w:color="auto" w:fill="E6E6E6"/>
            <w:noWrap/>
            <w:vAlign w:val="center"/>
          </w:tcPr>
          <w:p w:rsidR="0006695E" w:rsidRPr="001D281B" w:rsidRDefault="0006695E" w:rsidP="00A454E8">
            <w:pPr>
              <w:widowControl/>
              <w:jc w:val="center"/>
              <w:rPr>
                <w:rFonts w:eastAsia="標楷體"/>
                <w:kern w:val="0"/>
              </w:rPr>
            </w:pPr>
            <w:r w:rsidRPr="001D281B">
              <w:rPr>
                <w:rFonts w:eastAsia="標楷體"/>
                <w:kern w:val="0"/>
              </w:rPr>
              <w:t>1.</w:t>
            </w:r>
            <w:r w:rsidRPr="001D281B">
              <w:rPr>
                <w:rFonts w:eastAsia="標楷體" w:hint="eastAsia"/>
                <w:kern w:val="0"/>
              </w:rPr>
              <w:t>2</w:t>
            </w:r>
          </w:p>
        </w:tc>
      </w:tr>
      <w:tr w:rsidR="0006695E" w:rsidRPr="001D281B" w:rsidTr="00A454E8">
        <w:trPr>
          <w:trHeight w:val="330"/>
        </w:trPr>
        <w:tc>
          <w:tcPr>
            <w:tcW w:w="1318" w:type="pct"/>
            <w:shd w:val="clear" w:color="auto" w:fill="auto"/>
            <w:noWrap/>
            <w:vAlign w:val="center"/>
          </w:tcPr>
          <w:p w:rsidR="0006695E" w:rsidRPr="001D281B" w:rsidRDefault="0006695E" w:rsidP="00A454E8">
            <w:pPr>
              <w:widowControl/>
              <w:ind w:leftChars="200" w:left="480"/>
              <w:rPr>
                <w:rFonts w:eastAsia="標楷體"/>
                <w:kern w:val="0"/>
              </w:rPr>
            </w:pPr>
            <w:r w:rsidRPr="001D281B">
              <w:rPr>
                <w:rFonts w:eastAsia="標楷體" w:hAnsi="標楷體"/>
                <w:kern w:val="0"/>
              </w:rPr>
              <w:t>中國大陸</w:t>
            </w:r>
          </w:p>
        </w:tc>
        <w:tc>
          <w:tcPr>
            <w:tcW w:w="921" w:type="pct"/>
            <w:shd w:val="clear" w:color="auto" w:fill="auto"/>
            <w:noWrap/>
            <w:vAlign w:val="center"/>
          </w:tcPr>
          <w:p w:rsidR="0006695E" w:rsidRPr="001D281B" w:rsidRDefault="0006695E" w:rsidP="00A454E8">
            <w:pPr>
              <w:widowControl/>
              <w:jc w:val="center"/>
              <w:rPr>
                <w:rFonts w:eastAsia="標楷體"/>
                <w:kern w:val="0"/>
              </w:rPr>
            </w:pPr>
            <w:r w:rsidRPr="001D281B">
              <w:rPr>
                <w:rFonts w:eastAsia="標楷體"/>
                <w:kern w:val="0"/>
              </w:rPr>
              <w:t>9.3</w:t>
            </w:r>
          </w:p>
        </w:tc>
        <w:tc>
          <w:tcPr>
            <w:tcW w:w="921" w:type="pct"/>
            <w:shd w:val="clear" w:color="auto" w:fill="auto"/>
            <w:noWrap/>
            <w:vAlign w:val="center"/>
          </w:tcPr>
          <w:p w:rsidR="0006695E" w:rsidRPr="001D281B" w:rsidRDefault="0006695E" w:rsidP="00A454E8">
            <w:pPr>
              <w:widowControl/>
              <w:jc w:val="center"/>
              <w:rPr>
                <w:rFonts w:eastAsia="標楷體"/>
                <w:kern w:val="0"/>
              </w:rPr>
            </w:pPr>
            <w:r w:rsidRPr="001D281B">
              <w:rPr>
                <w:rFonts w:eastAsia="標楷體"/>
                <w:kern w:val="0"/>
              </w:rPr>
              <w:t>7.</w:t>
            </w:r>
            <w:r w:rsidRPr="001D281B">
              <w:rPr>
                <w:rFonts w:eastAsia="標楷體" w:hint="eastAsia"/>
                <w:kern w:val="0"/>
              </w:rPr>
              <w:t>8</w:t>
            </w:r>
          </w:p>
        </w:tc>
        <w:tc>
          <w:tcPr>
            <w:tcW w:w="921" w:type="pct"/>
            <w:shd w:val="clear" w:color="auto" w:fill="E6E6E6"/>
            <w:noWrap/>
            <w:vAlign w:val="center"/>
          </w:tcPr>
          <w:p w:rsidR="0006695E" w:rsidRPr="001D281B" w:rsidRDefault="0006695E" w:rsidP="00A454E8">
            <w:pPr>
              <w:widowControl/>
              <w:jc w:val="center"/>
              <w:rPr>
                <w:rFonts w:eastAsia="標楷體"/>
                <w:kern w:val="0"/>
              </w:rPr>
            </w:pPr>
            <w:r w:rsidRPr="001D281B">
              <w:rPr>
                <w:rFonts w:eastAsia="標楷體"/>
                <w:kern w:val="0"/>
              </w:rPr>
              <w:t>7.</w:t>
            </w:r>
            <w:r w:rsidRPr="001D281B">
              <w:rPr>
                <w:rFonts w:eastAsia="標楷體" w:hint="eastAsia"/>
                <w:kern w:val="0"/>
              </w:rPr>
              <w:t>8</w:t>
            </w:r>
          </w:p>
        </w:tc>
        <w:tc>
          <w:tcPr>
            <w:tcW w:w="920" w:type="pct"/>
            <w:shd w:val="clear" w:color="auto" w:fill="E6E6E6"/>
            <w:noWrap/>
            <w:vAlign w:val="center"/>
          </w:tcPr>
          <w:p w:rsidR="0006695E" w:rsidRPr="001D281B" w:rsidRDefault="0006695E" w:rsidP="00A454E8">
            <w:pPr>
              <w:widowControl/>
              <w:jc w:val="center"/>
              <w:rPr>
                <w:rFonts w:eastAsia="標楷體"/>
                <w:kern w:val="0"/>
              </w:rPr>
            </w:pPr>
            <w:r w:rsidRPr="001D281B">
              <w:rPr>
                <w:rFonts w:eastAsia="標楷體"/>
                <w:kern w:val="0"/>
              </w:rPr>
              <w:t>7.</w:t>
            </w:r>
            <w:r w:rsidRPr="001D281B">
              <w:rPr>
                <w:rFonts w:eastAsia="標楷體" w:hint="eastAsia"/>
                <w:kern w:val="0"/>
              </w:rPr>
              <w:t>7</w:t>
            </w:r>
          </w:p>
        </w:tc>
      </w:tr>
    </w:tbl>
    <w:p w:rsidR="0006695E" w:rsidRPr="001D281B" w:rsidRDefault="0006695E" w:rsidP="0006695E">
      <w:pPr>
        <w:tabs>
          <w:tab w:val="left" w:pos="1770"/>
        </w:tabs>
        <w:adjustRightInd w:val="0"/>
        <w:snapToGrid w:val="0"/>
        <w:spacing w:line="240" w:lineRule="exact"/>
        <w:jc w:val="both"/>
        <w:rPr>
          <w:rFonts w:eastAsia="標楷體"/>
          <w:spacing w:val="-10"/>
          <w:sz w:val="20"/>
          <w:szCs w:val="20"/>
        </w:rPr>
      </w:pPr>
      <w:r w:rsidRPr="001D281B">
        <w:rPr>
          <w:rFonts w:eastAsia="標楷體" w:hint="eastAsia"/>
          <w:spacing w:val="-10"/>
          <w:sz w:val="20"/>
          <w:szCs w:val="20"/>
        </w:rPr>
        <w:t>資料來源：</w:t>
      </w:r>
      <w:r w:rsidRPr="001D281B">
        <w:rPr>
          <w:rFonts w:eastAsia="標楷體" w:hint="eastAsia"/>
          <w:kern w:val="0"/>
          <w:sz w:val="20"/>
          <w:szCs w:val="20"/>
        </w:rPr>
        <w:t xml:space="preserve">IMF, 2013/7, </w:t>
      </w:r>
      <w:r w:rsidRPr="001D281B">
        <w:rPr>
          <w:rFonts w:eastAsia="標楷體"/>
          <w:kern w:val="0"/>
          <w:sz w:val="20"/>
          <w:szCs w:val="20"/>
        </w:rPr>
        <w:t>“</w:t>
      </w:r>
      <w:r w:rsidRPr="001D281B">
        <w:rPr>
          <w:rFonts w:eastAsia="標楷體" w:hint="eastAsia"/>
          <w:kern w:val="0"/>
          <w:sz w:val="20"/>
          <w:szCs w:val="20"/>
        </w:rPr>
        <w:t>World Economic Outlook Update</w:t>
      </w:r>
      <w:r w:rsidRPr="001D281B">
        <w:rPr>
          <w:rFonts w:eastAsia="標楷體"/>
          <w:kern w:val="0"/>
          <w:sz w:val="20"/>
          <w:szCs w:val="20"/>
        </w:rPr>
        <w:t>”</w:t>
      </w:r>
    </w:p>
    <w:p w:rsidR="0006695E" w:rsidRPr="00BB7965" w:rsidRDefault="0006695E" w:rsidP="0006695E">
      <w:pPr>
        <w:pStyle w:val="afffff"/>
        <w:widowControl/>
        <w:numPr>
          <w:ilvl w:val="0"/>
          <w:numId w:val="28"/>
        </w:numPr>
        <w:spacing w:before="180" w:line="500" w:lineRule="exact"/>
        <w:ind w:leftChars="0" w:left="709" w:firstLineChars="0"/>
        <w:rPr>
          <w:rFonts w:eastAsia="標楷體"/>
          <w:b/>
          <w:bCs/>
          <w:kern w:val="0"/>
          <w:sz w:val="28"/>
          <w:szCs w:val="28"/>
        </w:rPr>
      </w:pPr>
      <w:r w:rsidRPr="00206919">
        <w:rPr>
          <w:rFonts w:eastAsia="標楷體" w:hint="eastAsia"/>
          <w:b/>
          <w:bCs/>
          <w:kern w:val="0"/>
          <w:sz w:val="28"/>
          <w:szCs w:val="28"/>
        </w:rPr>
        <w:t>全球</w:t>
      </w:r>
      <w:r>
        <w:rPr>
          <w:rFonts w:eastAsia="標楷體" w:hint="eastAsia"/>
          <w:b/>
          <w:bCs/>
          <w:kern w:val="0"/>
          <w:sz w:val="28"/>
          <w:szCs w:val="28"/>
        </w:rPr>
        <w:t>需求</w:t>
      </w:r>
      <w:r w:rsidRPr="00206919">
        <w:rPr>
          <w:rFonts w:eastAsia="標楷體" w:hint="eastAsia"/>
          <w:b/>
          <w:bCs/>
          <w:kern w:val="0"/>
          <w:sz w:val="28"/>
          <w:szCs w:val="28"/>
        </w:rPr>
        <w:t>前景疲弱，大宗物資基本走跌</w:t>
      </w:r>
    </w:p>
    <w:p w:rsidR="0006695E" w:rsidRDefault="0006695E" w:rsidP="0006695E">
      <w:pPr>
        <w:widowControl/>
        <w:spacing w:before="100" w:beforeAutospacing="1" w:after="100" w:afterAutospacing="1" w:line="500" w:lineRule="exact"/>
        <w:ind w:left="709" w:firstLineChars="200" w:firstLine="560"/>
        <w:jc w:val="both"/>
        <w:rPr>
          <w:rFonts w:eastAsia="標楷體"/>
          <w:bCs/>
          <w:kern w:val="0"/>
          <w:sz w:val="28"/>
          <w:szCs w:val="28"/>
        </w:rPr>
      </w:pPr>
      <w:r w:rsidRPr="00E86C08">
        <w:rPr>
          <w:rFonts w:eastAsia="標楷體" w:hint="eastAsia"/>
          <w:bCs/>
          <w:kern w:val="0"/>
          <w:sz w:val="28"/>
          <w:szCs w:val="28"/>
        </w:rPr>
        <w:t>黃豆、小麥、玉米及糖的</w:t>
      </w:r>
      <w:r>
        <w:rPr>
          <w:rFonts w:eastAsia="標楷體" w:hint="eastAsia"/>
          <w:bCs/>
          <w:kern w:val="0"/>
          <w:sz w:val="28"/>
          <w:szCs w:val="28"/>
        </w:rPr>
        <w:t>產量在</w:t>
      </w:r>
      <w:r w:rsidRPr="00E86C08">
        <w:rPr>
          <w:rFonts w:eastAsia="標楷體"/>
          <w:bCs/>
          <w:kern w:val="0"/>
          <w:sz w:val="28"/>
          <w:szCs w:val="28"/>
        </w:rPr>
        <w:t>2013/14</w:t>
      </w:r>
      <w:r w:rsidRPr="00E86C08">
        <w:rPr>
          <w:rFonts w:eastAsia="標楷體" w:hint="eastAsia"/>
          <w:bCs/>
          <w:kern w:val="0"/>
          <w:sz w:val="28"/>
          <w:szCs w:val="28"/>
        </w:rPr>
        <w:t>皆大幅成長，在經濟復甦緩慢、需求普遍不振的情況下，</w:t>
      </w:r>
      <w:r>
        <w:rPr>
          <w:rFonts w:eastAsia="標楷體" w:hint="eastAsia"/>
          <w:bCs/>
          <w:kern w:val="0"/>
          <w:sz w:val="28"/>
          <w:szCs w:val="28"/>
        </w:rPr>
        <w:t>依據</w:t>
      </w:r>
      <w:r w:rsidRPr="00E86C08">
        <w:rPr>
          <w:rFonts w:eastAsia="標楷體" w:hint="eastAsia"/>
          <w:bCs/>
          <w:kern w:val="0"/>
          <w:sz w:val="28"/>
          <w:szCs w:val="28"/>
        </w:rPr>
        <w:t>國際貨幣基金在</w:t>
      </w:r>
      <w:r>
        <w:rPr>
          <w:rFonts w:eastAsia="標楷體" w:hint="eastAsia"/>
          <w:bCs/>
          <w:kern w:val="0"/>
          <w:sz w:val="28"/>
          <w:szCs w:val="28"/>
        </w:rPr>
        <w:t>今年</w:t>
      </w:r>
      <w:r w:rsidRPr="00E86C08">
        <w:rPr>
          <w:rFonts w:eastAsia="標楷體"/>
          <w:bCs/>
          <w:kern w:val="0"/>
          <w:sz w:val="28"/>
          <w:szCs w:val="28"/>
        </w:rPr>
        <w:t>9</w:t>
      </w:r>
      <w:r w:rsidRPr="00E86C08">
        <w:rPr>
          <w:rFonts w:eastAsia="標楷體" w:hint="eastAsia"/>
          <w:bCs/>
          <w:kern w:val="0"/>
          <w:sz w:val="28"/>
          <w:szCs w:val="28"/>
        </w:rPr>
        <w:t>月</w:t>
      </w:r>
      <w:r>
        <w:rPr>
          <w:rFonts w:eastAsia="標楷體" w:hint="eastAsia"/>
          <w:bCs/>
          <w:kern w:val="0"/>
          <w:sz w:val="28"/>
          <w:szCs w:val="28"/>
        </w:rPr>
        <w:t>發布</w:t>
      </w:r>
      <w:r w:rsidRPr="00E86C08">
        <w:rPr>
          <w:rFonts w:eastAsia="標楷體" w:hint="eastAsia"/>
          <w:bCs/>
          <w:kern w:val="0"/>
          <w:sz w:val="28"/>
          <w:szCs w:val="28"/>
        </w:rPr>
        <w:t>的預測，大宗物資價格在</w:t>
      </w:r>
      <w:r>
        <w:rPr>
          <w:rFonts w:eastAsia="標楷體" w:hint="eastAsia"/>
          <w:bCs/>
          <w:kern w:val="0"/>
          <w:sz w:val="28"/>
          <w:szCs w:val="28"/>
        </w:rPr>
        <w:t>2013</w:t>
      </w:r>
      <w:r>
        <w:rPr>
          <w:rFonts w:eastAsia="標楷體" w:hint="eastAsia"/>
          <w:bCs/>
          <w:kern w:val="0"/>
          <w:sz w:val="28"/>
          <w:szCs w:val="28"/>
        </w:rPr>
        <w:t>年及</w:t>
      </w:r>
      <w:r>
        <w:rPr>
          <w:rFonts w:eastAsia="標楷體" w:hint="eastAsia"/>
          <w:bCs/>
          <w:kern w:val="0"/>
          <w:sz w:val="28"/>
          <w:szCs w:val="28"/>
        </w:rPr>
        <w:t>2014</w:t>
      </w:r>
      <w:r w:rsidRPr="00E86C08">
        <w:rPr>
          <w:rFonts w:eastAsia="標楷體" w:hint="eastAsia"/>
          <w:bCs/>
          <w:kern w:val="0"/>
          <w:sz w:val="28"/>
          <w:szCs w:val="28"/>
        </w:rPr>
        <w:t>年仍將持續下跌（</w:t>
      </w:r>
      <w:r>
        <w:rPr>
          <w:rFonts w:eastAsia="標楷體" w:hint="eastAsia"/>
          <w:bCs/>
          <w:kern w:val="0"/>
          <w:sz w:val="28"/>
          <w:szCs w:val="28"/>
        </w:rPr>
        <w:t>表</w:t>
      </w:r>
      <w:r>
        <w:rPr>
          <w:rFonts w:eastAsia="標楷體" w:hint="eastAsia"/>
          <w:bCs/>
          <w:kern w:val="0"/>
          <w:sz w:val="28"/>
          <w:szCs w:val="28"/>
        </w:rPr>
        <w:t>10</w:t>
      </w:r>
      <w:r w:rsidRPr="00E86C08">
        <w:rPr>
          <w:rFonts w:eastAsia="標楷體" w:hint="eastAsia"/>
          <w:bCs/>
          <w:kern w:val="0"/>
          <w:sz w:val="28"/>
          <w:szCs w:val="28"/>
        </w:rPr>
        <w:t>）。小麥與玉米價格在</w:t>
      </w:r>
      <w:r w:rsidRPr="00E86C08">
        <w:rPr>
          <w:rFonts w:eastAsia="標楷體"/>
          <w:bCs/>
          <w:kern w:val="0"/>
          <w:sz w:val="28"/>
          <w:szCs w:val="28"/>
        </w:rPr>
        <w:t>2013</w:t>
      </w:r>
      <w:r w:rsidRPr="00E86C08">
        <w:rPr>
          <w:rFonts w:eastAsia="標楷體" w:hint="eastAsia"/>
          <w:bCs/>
          <w:kern w:val="0"/>
          <w:sz w:val="28"/>
          <w:szCs w:val="28"/>
        </w:rPr>
        <w:t>年與</w:t>
      </w:r>
      <w:r w:rsidRPr="00E86C08">
        <w:rPr>
          <w:rFonts w:eastAsia="標楷體"/>
          <w:bCs/>
          <w:kern w:val="0"/>
          <w:sz w:val="28"/>
          <w:szCs w:val="28"/>
        </w:rPr>
        <w:t>2014</w:t>
      </w:r>
      <w:r w:rsidRPr="00E86C08">
        <w:rPr>
          <w:rFonts w:eastAsia="標楷體" w:hint="eastAsia"/>
          <w:bCs/>
          <w:kern w:val="0"/>
          <w:sz w:val="28"/>
          <w:szCs w:val="28"/>
        </w:rPr>
        <w:t>年的跌幅預期達</w:t>
      </w:r>
      <w:r w:rsidRPr="00E86C08">
        <w:rPr>
          <w:rFonts w:eastAsia="標楷體"/>
          <w:bCs/>
          <w:kern w:val="0"/>
          <w:sz w:val="28"/>
          <w:szCs w:val="28"/>
        </w:rPr>
        <w:t>1</w:t>
      </w:r>
      <w:r>
        <w:rPr>
          <w:rFonts w:eastAsia="標楷體" w:hint="eastAsia"/>
          <w:bCs/>
          <w:kern w:val="0"/>
          <w:sz w:val="28"/>
          <w:szCs w:val="28"/>
        </w:rPr>
        <w:t>至</w:t>
      </w:r>
      <w:proofErr w:type="gramStart"/>
      <w:r w:rsidRPr="00E86C08">
        <w:rPr>
          <w:rFonts w:eastAsia="標楷體"/>
          <w:bCs/>
          <w:kern w:val="0"/>
          <w:sz w:val="28"/>
          <w:szCs w:val="28"/>
        </w:rPr>
        <w:t>2</w:t>
      </w:r>
      <w:r w:rsidRPr="00E86C08">
        <w:rPr>
          <w:rFonts w:eastAsia="標楷體" w:hint="eastAsia"/>
          <w:bCs/>
          <w:kern w:val="0"/>
          <w:sz w:val="28"/>
          <w:szCs w:val="28"/>
        </w:rPr>
        <w:t>成</w:t>
      </w:r>
      <w:proofErr w:type="gramEnd"/>
      <w:r w:rsidRPr="00E86C08">
        <w:rPr>
          <w:rFonts w:eastAsia="標楷體" w:hint="eastAsia"/>
          <w:bCs/>
          <w:kern w:val="0"/>
          <w:sz w:val="28"/>
          <w:szCs w:val="28"/>
        </w:rPr>
        <w:t>，</w:t>
      </w:r>
      <w:r w:rsidRPr="00D00B7E">
        <w:rPr>
          <w:rFonts w:eastAsia="標楷體" w:hint="eastAsia"/>
          <w:bCs/>
          <w:kern w:val="0"/>
          <w:sz w:val="28"/>
          <w:szCs w:val="28"/>
        </w:rPr>
        <w:t>黃豆</w:t>
      </w:r>
      <w:r w:rsidRPr="00E86C08">
        <w:rPr>
          <w:rFonts w:eastAsia="標楷體" w:hint="eastAsia"/>
          <w:bCs/>
          <w:kern w:val="0"/>
          <w:sz w:val="28"/>
          <w:szCs w:val="28"/>
        </w:rPr>
        <w:t>今年因中國大陸的龐大消費而價格較穩定，</w:t>
      </w:r>
      <w:r>
        <w:rPr>
          <w:rFonts w:eastAsia="標楷體" w:hint="eastAsia"/>
          <w:bCs/>
          <w:kern w:val="0"/>
          <w:sz w:val="28"/>
          <w:szCs w:val="28"/>
        </w:rPr>
        <w:t>明</w:t>
      </w:r>
      <w:r w:rsidRPr="00E86C08">
        <w:rPr>
          <w:rFonts w:eastAsia="標楷體" w:hint="eastAsia"/>
          <w:bCs/>
          <w:kern w:val="0"/>
          <w:sz w:val="28"/>
          <w:szCs w:val="28"/>
        </w:rPr>
        <w:t>年則可能</w:t>
      </w:r>
      <w:r>
        <w:rPr>
          <w:rFonts w:eastAsia="標楷體" w:hint="eastAsia"/>
          <w:bCs/>
          <w:kern w:val="0"/>
          <w:sz w:val="28"/>
          <w:szCs w:val="28"/>
        </w:rPr>
        <w:t>有近</w:t>
      </w:r>
      <w:proofErr w:type="gramStart"/>
      <w:r>
        <w:rPr>
          <w:rFonts w:eastAsia="標楷體" w:hint="eastAsia"/>
          <w:bCs/>
          <w:kern w:val="0"/>
          <w:sz w:val="28"/>
          <w:szCs w:val="28"/>
        </w:rPr>
        <w:t>1</w:t>
      </w:r>
      <w:r>
        <w:rPr>
          <w:rFonts w:eastAsia="標楷體" w:hint="eastAsia"/>
          <w:bCs/>
          <w:kern w:val="0"/>
          <w:sz w:val="28"/>
          <w:szCs w:val="28"/>
        </w:rPr>
        <w:t>成</w:t>
      </w:r>
      <w:proofErr w:type="gramEnd"/>
      <w:r>
        <w:rPr>
          <w:rFonts w:eastAsia="標楷體" w:hint="eastAsia"/>
          <w:bCs/>
          <w:kern w:val="0"/>
          <w:sz w:val="28"/>
          <w:szCs w:val="28"/>
        </w:rPr>
        <w:t>的</w:t>
      </w:r>
      <w:r w:rsidRPr="00E86C08">
        <w:rPr>
          <w:rFonts w:eastAsia="標楷體" w:hint="eastAsia"/>
          <w:bCs/>
          <w:kern w:val="0"/>
          <w:sz w:val="28"/>
          <w:szCs w:val="28"/>
        </w:rPr>
        <w:t>下跌</w:t>
      </w:r>
      <w:r>
        <w:rPr>
          <w:rFonts w:eastAsia="標楷體" w:hint="eastAsia"/>
          <w:bCs/>
          <w:kern w:val="0"/>
          <w:sz w:val="28"/>
          <w:szCs w:val="28"/>
        </w:rPr>
        <w:t>空間，糖市</w:t>
      </w:r>
      <w:r w:rsidRPr="00E86C08">
        <w:rPr>
          <w:rFonts w:eastAsia="標楷體"/>
          <w:bCs/>
          <w:kern w:val="0"/>
          <w:sz w:val="28"/>
          <w:szCs w:val="28"/>
        </w:rPr>
        <w:t>2013</w:t>
      </w:r>
      <w:r w:rsidRPr="00E86C08">
        <w:rPr>
          <w:rFonts w:eastAsia="標楷體" w:hint="eastAsia"/>
          <w:bCs/>
          <w:kern w:val="0"/>
          <w:sz w:val="28"/>
          <w:szCs w:val="28"/>
        </w:rPr>
        <w:t>年供給過剩，價格</w:t>
      </w:r>
      <w:r>
        <w:rPr>
          <w:rFonts w:eastAsia="標楷體" w:hint="eastAsia"/>
          <w:bCs/>
          <w:kern w:val="0"/>
          <w:sz w:val="28"/>
          <w:szCs w:val="28"/>
        </w:rPr>
        <w:t>明顯</w:t>
      </w:r>
      <w:r w:rsidRPr="00E86C08">
        <w:rPr>
          <w:rFonts w:eastAsia="標楷體" w:hint="eastAsia"/>
          <w:bCs/>
          <w:kern w:val="0"/>
          <w:sz w:val="28"/>
          <w:szCs w:val="28"/>
        </w:rPr>
        <w:t>下滑，</w:t>
      </w:r>
      <w:r w:rsidRPr="00E86C08">
        <w:rPr>
          <w:rFonts w:eastAsia="標楷體"/>
          <w:bCs/>
          <w:kern w:val="0"/>
          <w:sz w:val="28"/>
          <w:szCs w:val="28"/>
        </w:rPr>
        <w:t>2014</w:t>
      </w:r>
      <w:r w:rsidRPr="00E86C08">
        <w:rPr>
          <w:rFonts w:eastAsia="標楷體" w:hint="eastAsia"/>
          <w:bCs/>
          <w:kern w:val="0"/>
          <w:sz w:val="28"/>
          <w:szCs w:val="28"/>
        </w:rPr>
        <w:t>年跌幅可望縮小，價格趨於穩定。</w:t>
      </w:r>
    </w:p>
    <w:p w:rsidR="0006695E" w:rsidRPr="00E21EAF" w:rsidRDefault="0006695E" w:rsidP="0006695E">
      <w:pPr>
        <w:adjustRightInd w:val="0"/>
        <w:snapToGrid w:val="0"/>
        <w:spacing w:beforeLines="50" w:before="180"/>
        <w:jc w:val="center"/>
        <w:rPr>
          <w:rFonts w:ascii="標楷體" w:eastAsia="標楷體" w:hAnsi="標楷體"/>
          <w:b/>
          <w:kern w:val="0"/>
          <w:sz w:val="26"/>
          <w:szCs w:val="26"/>
          <w:highlight w:val="cyan"/>
        </w:rPr>
      </w:pPr>
      <w:bookmarkStart w:id="147" w:name="_Ref366567750"/>
      <w:r w:rsidRPr="001D281B">
        <w:rPr>
          <w:rFonts w:eastAsia="標楷體"/>
          <w:b/>
          <w:kern w:val="0"/>
          <w:sz w:val="26"/>
          <w:szCs w:val="26"/>
        </w:rPr>
        <w:t>表</w:t>
      </w:r>
      <w:bookmarkEnd w:id="147"/>
      <w:r>
        <w:rPr>
          <w:rFonts w:eastAsia="標楷體" w:hint="eastAsia"/>
          <w:b/>
          <w:kern w:val="0"/>
          <w:sz w:val="26"/>
          <w:szCs w:val="26"/>
        </w:rPr>
        <w:t xml:space="preserve">10 </w:t>
      </w:r>
      <w:r w:rsidRPr="001D281B">
        <w:rPr>
          <w:rFonts w:eastAsia="標楷體"/>
          <w:b/>
          <w:kern w:val="0"/>
          <w:sz w:val="26"/>
          <w:szCs w:val="26"/>
        </w:rPr>
        <w:t>大宗物資價格預測</w:t>
      </w:r>
    </w:p>
    <w:tbl>
      <w:tblPr>
        <w:tblW w:w="4898"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890"/>
        <w:gridCol w:w="2098"/>
        <w:gridCol w:w="2099"/>
        <w:gridCol w:w="2099"/>
      </w:tblGrid>
      <w:tr w:rsidR="0006695E" w:rsidRPr="00E21EAF" w:rsidTr="00A454E8">
        <w:trPr>
          <w:trHeight w:val="334"/>
        </w:trPr>
        <w:tc>
          <w:tcPr>
            <w:tcW w:w="1154" w:type="pct"/>
            <w:tcBorders>
              <w:top w:val="single" w:sz="4" w:space="0" w:color="auto"/>
              <w:left w:val="single" w:sz="4" w:space="0" w:color="auto"/>
              <w:bottom w:val="single" w:sz="4" w:space="0" w:color="auto"/>
              <w:right w:val="single" w:sz="4" w:space="0" w:color="auto"/>
            </w:tcBorders>
            <w:noWrap/>
            <w:vAlign w:val="center"/>
            <w:hideMark/>
          </w:tcPr>
          <w:p w:rsidR="0006695E" w:rsidRPr="00E21EAF" w:rsidRDefault="0006695E" w:rsidP="00A454E8">
            <w:pPr>
              <w:widowControl/>
              <w:ind w:firstLineChars="50" w:firstLine="120"/>
              <w:rPr>
                <w:rFonts w:eastAsia="標楷體"/>
                <w:kern w:val="0"/>
              </w:rPr>
            </w:pPr>
            <w:r w:rsidRPr="00E21EAF">
              <w:rPr>
                <w:rFonts w:eastAsia="標楷體" w:hint="eastAsia"/>
                <w:kern w:val="0"/>
              </w:rPr>
              <w:t>（美元</w:t>
            </w:r>
            <w:r w:rsidRPr="00E21EAF">
              <w:rPr>
                <w:rFonts w:eastAsia="標楷體"/>
                <w:kern w:val="0"/>
              </w:rPr>
              <w:t>/</w:t>
            </w:r>
            <w:r w:rsidRPr="00E21EAF">
              <w:rPr>
                <w:rFonts w:eastAsia="標楷體" w:hint="eastAsia"/>
                <w:kern w:val="0"/>
              </w:rPr>
              <w:t>噸）</w:t>
            </w:r>
          </w:p>
        </w:tc>
        <w:tc>
          <w:tcPr>
            <w:tcW w:w="1281" w:type="pct"/>
            <w:tcBorders>
              <w:top w:val="single" w:sz="4" w:space="0" w:color="auto"/>
              <w:left w:val="single" w:sz="4" w:space="0" w:color="auto"/>
              <w:bottom w:val="single" w:sz="4" w:space="0" w:color="auto"/>
              <w:right w:val="single" w:sz="4" w:space="0" w:color="auto"/>
            </w:tcBorders>
            <w:noWrap/>
            <w:vAlign w:val="center"/>
            <w:hideMark/>
          </w:tcPr>
          <w:p w:rsidR="0006695E" w:rsidRPr="00E21EAF" w:rsidRDefault="0006695E" w:rsidP="00A454E8">
            <w:pPr>
              <w:widowControl/>
              <w:jc w:val="center"/>
              <w:rPr>
                <w:rFonts w:eastAsia="標楷體"/>
                <w:b/>
                <w:kern w:val="0"/>
              </w:rPr>
            </w:pPr>
            <w:r w:rsidRPr="00E21EAF">
              <w:rPr>
                <w:rFonts w:eastAsia="標楷體"/>
                <w:b/>
                <w:kern w:val="0"/>
              </w:rPr>
              <w:t>2012</w:t>
            </w:r>
          </w:p>
        </w:tc>
        <w:tc>
          <w:tcPr>
            <w:tcW w:w="1282" w:type="pct"/>
            <w:tcBorders>
              <w:top w:val="single" w:sz="4" w:space="0" w:color="auto"/>
              <w:left w:val="single" w:sz="4" w:space="0" w:color="auto"/>
              <w:bottom w:val="single" w:sz="4" w:space="0" w:color="auto"/>
              <w:right w:val="single" w:sz="4" w:space="0" w:color="auto"/>
            </w:tcBorders>
            <w:shd w:val="clear" w:color="auto" w:fill="F3F3F3"/>
            <w:noWrap/>
            <w:vAlign w:val="center"/>
            <w:hideMark/>
          </w:tcPr>
          <w:p w:rsidR="0006695E" w:rsidRPr="00E21EAF" w:rsidRDefault="0006695E" w:rsidP="00A454E8">
            <w:pPr>
              <w:widowControl/>
              <w:jc w:val="center"/>
              <w:rPr>
                <w:rFonts w:eastAsia="標楷體"/>
                <w:b/>
                <w:kern w:val="0"/>
              </w:rPr>
            </w:pPr>
            <w:r w:rsidRPr="00E21EAF">
              <w:rPr>
                <w:rFonts w:eastAsia="標楷體"/>
                <w:b/>
                <w:kern w:val="0"/>
              </w:rPr>
              <w:t>2013 (f)</w:t>
            </w:r>
          </w:p>
        </w:tc>
        <w:tc>
          <w:tcPr>
            <w:tcW w:w="1282" w:type="pct"/>
            <w:tcBorders>
              <w:top w:val="single" w:sz="4" w:space="0" w:color="auto"/>
              <w:left w:val="single" w:sz="4" w:space="0" w:color="auto"/>
              <w:bottom w:val="single" w:sz="4" w:space="0" w:color="auto"/>
              <w:right w:val="single" w:sz="4" w:space="0" w:color="auto"/>
            </w:tcBorders>
            <w:shd w:val="clear" w:color="auto" w:fill="F3F3F3"/>
            <w:noWrap/>
            <w:vAlign w:val="center"/>
            <w:hideMark/>
          </w:tcPr>
          <w:p w:rsidR="0006695E" w:rsidRPr="00E21EAF" w:rsidRDefault="0006695E" w:rsidP="00A454E8">
            <w:pPr>
              <w:widowControl/>
              <w:jc w:val="center"/>
              <w:rPr>
                <w:rFonts w:eastAsia="標楷體"/>
                <w:b/>
                <w:kern w:val="0"/>
              </w:rPr>
            </w:pPr>
            <w:r w:rsidRPr="00E21EAF">
              <w:rPr>
                <w:rFonts w:eastAsia="標楷體"/>
                <w:b/>
                <w:kern w:val="0"/>
              </w:rPr>
              <w:t>2014 (f)</w:t>
            </w:r>
          </w:p>
        </w:tc>
      </w:tr>
      <w:tr w:rsidR="0006695E" w:rsidRPr="00E21EAF" w:rsidTr="00A454E8">
        <w:trPr>
          <w:trHeight w:val="334"/>
        </w:trPr>
        <w:tc>
          <w:tcPr>
            <w:tcW w:w="1154" w:type="pct"/>
            <w:tcBorders>
              <w:top w:val="single" w:sz="4" w:space="0" w:color="auto"/>
              <w:left w:val="single" w:sz="4" w:space="0" w:color="auto"/>
              <w:bottom w:val="single" w:sz="4" w:space="0" w:color="auto"/>
              <w:right w:val="single" w:sz="4" w:space="0" w:color="auto"/>
            </w:tcBorders>
            <w:noWrap/>
            <w:vAlign w:val="bottom"/>
            <w:hideMark/>
          </w:tcPr>
          <w:p w:rsidR="0006695E" w:rsidRPr="00E21EAF" w:rsidRDefault="0006695E" w:rsidP="00A454E8">
            <w:pPr>
              <w:ind w:firstLineChars="200" w:firstLine="480"/>
              <w:rPr>
                <w:rFonts w:ascii="標楷體" w:eastAsia="標楷體" w:hAnsi="標楷體"/>
                <w:color w:val="000000"/>
              </w:rPr>
            </w:pPr>
            <w:r w:rsidRPr="00E21EAF">
              <w:rPr>
                <w:rFonts w:ascii="標楷體" w:eastAsia="標楷體" w:hAnsi="標楷體" w:hint="eastAsia"/>
                <w:color w:val="000000"/>
              </w:rPr>
              <w:t>小麥</w:t>
            </w:r>
          </w:p>
        </w:tc>
        <w:tc>
          <w:tcPr>
            <w:tcW w:w="1281" w:type="pct"/>
            <w:tcBorders>
              <w:top w:val="single" w:sz="4" w:space="0" w:color="auto"/>
              <w:left w:val="single" w:sz="4" w:space="0" w:color="auto"/>
              <w:bottom w:val="single" w:sz="4" w:space="0" w:color="auto"/>
              <w:right w:val="single" w:sz="4" w:space="0" w:color="auto"/>
            </w:tcBorders>
            <w:noWrap/>
            <w:vAlign w:val="center"/>
            <w:hideMark/>
          </w:tcPr>
          <w:p w:rsidR="0006695E" w:rsidRPr="00E21EAF" w:rsidRDefault="0006695E" w:rsidP="00A454E8">
            <w:pPr>
              <w:jc w:val="center"/>
              <w:rPr>
                <w:rFonts w:ascii="新細明體" w:cs="新細明體"/>
              </w:rPr>
            </w:pPr>
            <w:r w:rsidRPr="00E21EAF">
              <w:t>313.3</w:t>
            </w:r>
          </w:p>
        </w:tc>
        <w:tc>
          <w:tcPr>
            <w:tcW w:w="1282" w:type="pct"/>
            <w:tcBorders>
              <w:top w:val="single" w:sz="4" w:space="0" w:color="auto"/>
              <w:left w:val="single" w:sz="4" w:space="0" w:color="auto"/>
              <w:bottom w:val="single" w:sz="4" w:space="0" w:color="auto"/>
              <w:right w:val="single" w:sz="4" w:space="0" w:color="auto"/>
            </w:tcBorders>
            <w:shd w:val="clear" w:color="auto" w:fill="F3F3F3"/>
            <w:noWrap/>
            <w:vAlign w:val="center"/>
            <w:hideMark/>
          </w:tcPr>
          <w:p w:rsidR="0006695E" w:rsidRPr="00E21EAF" w:rsidRDefault="0006695E" w:rsidP="00A454E8">
            <w:pPr>
              <w:jc w:val="center"/>
              <w:rPr>
                <w:rFonts w:ascii="新細明體" w:cs="新細明體"/>
              </w:rPr>
            </w:pPr>
            <w:r w:rsidRPr="00E21EAF">
              <w:t>280.2</w:t>
            </w:r>
          </w:p>
        </w:tc>
        <w:tc>
          <w:tcPr>
            <w:tcW w:w="1282" w:type="pct"/>
            <w:tcBorders>
              <w:top w:val="single" w:sz="4" w:space="0" w:color="auto"/>
              <w:left w:val="single" w:sz="4" w:space="0" w:color="auto"/>
              <w:bottom w:val="single" w:sz="4" w:space="0" w:color="auto"/>
              <w:right w:val="single" w:sz="4" w:space="0" w:color="auto"/>
            </w:tcBorders>
            <w:shd w:val="clear" w:color="auto" w:fill="F3F3F3"/>
            <w:noWrap/>
            <w:vAlign w:val="center"/>
            <w:hideMark/>
          </w:tcPr>
          <w:p w:rsidR="0006695E" w:rsidRPr="00E21EAF" w:rsidRDefault="0006695E" w:rsidP="00A454E8">
            <w:pPr>
              <w:jc w:val="center"/>
              <w:rPr>
                <w:rFonts w:ascii="新細明體" w:cs="新細明體"/>
              </w:rPr>
            </w:pPr>
            <w:r w:rsidRPr="00E21EAF">
              <w:t>252.7</w:t>
            </w:r>
          </w:p>
        </w:tc>
      </w:tr>
      <w:tr w:rsidR="0006695E" w:rsidRPr="00E21EAF" w:rsidTr="00A454E8">
        <w:trPr>
          <w:trHeight w:val="334"/>
        </w:trPr>
        <w:tc>
          <w:tcPr>
            <w:tcW w:w="1154" w:type="pct"/>
            <w:tcBorders>
              <w:top w:val="single" w:sz="4" w:space="0" w:color="auto"/>
              <w:left w:val="single" w:sz="4" w:space="0" w:color="auto"/>
              <w:bottom w:val="single" w:sz="4" w:space="0" w:color="auto"/>
              <w:right w:val="single" w:sz="4" w:space="0" w:color="auto"/>
            </w:tcBorders>
            <w:noWrap/>
            <w:vAlign w:val="bottom"/>
            <w:hideMark/>
          </w:tcPr>
          <w:p w:rsidR="0006695E" w:rsidRPr="00E21EAF" w:rsidRDefault="0006695E" w:rsidP="00A454E8">
            <w:pPr>
              <w:ind w:firstLineChars="200" w:firstLine="480"/>
              <w:rPr>
                <w:rFonts w:ascii="標楷體" w:eastAsia="標楷體" w:hAnsi="標楷體"/>
                <w:color w:val="000000"/>
              </w:rPr>
            </w:pPr>
            <w:r w:rsidRPr="00E21EAF">
              <w:rPr>
                <w:rFonts w:ascii="標楷體" w:eastAsia="標楷體" w:hAnsi="標楷體" w:hint="eastAsia"/>
                <w:color w:val="000000"/>
              </w:rPr>
              <w:t>玉米</w:t>
            </w:r>
          </w:p>
        </w:tc>
        <w:tc>
          <w:tcPr>
            <w:tcW w:w="1281" w:type="pct"/>
            <w:tcBorders>
              <w:top w:val="single" w:sz="4" w:space="0" w:color="auto"/>
              <w:left w:val="single" w:sz="4" w:space="0" w:color="auto"/>
              <w:bottom w:val="single" w:sz="4" w:space="0" w:color="auto"/>
              <w:right w:val="single" w:sz="4" w:space="0" w:color="auto"/>
            </w:tcBorders>
            <w:noWrap/>
            <w:vAlign w:val="center"/>
            <w:hideMark/>
          </w:tcPr>
          <w:p w:rsidR="0006695E" w:rsidRPr="00E21EAF" w:rsidRDefault="0006695E" w:rsidP="00A454E8">
            <w:pPr>
              <w:jc w:val="center"/>
              <w:rPr>
                <w:rFonts w:ascii="新細明體" w:cs="新細明體"/>
              </w:rPr>
            </w:pPr>
            <w:r w:rsidRPr="00E21EAF">
              <w:t>298.4</w:t>
            </w:r>
          </w:p>
        </w:tc>
        <w:tc>
          <w:tcPr>
            <w:tcW w:w="1282" w:type="pct"/>
            <w:tcBorders>
              <w:top w:val="single" w:sz="4" w:space="0" w:color="auto"/>
              <w:left w:val="single" w:sz="4" w:space="0" w:color="auto"/>
              <w:bottom w:val="single" w:sz="4" w:space="0" w:color="auto"/>
              <w:right w:val="single" w:sz="4" w:space="0" w:color="auto"/>
            </w:tcBorders>
            <w:shd w:val="clear" w:color="auto" w:fill="F3F3F3"/>
            <w:noWrap/>
            <w:vAlign w:val="center"/>
            <w:hideMark/>
          </w:tcPr>
          <w:p w:rsidR="0006695E" w:rsidRPr="00E21EAF" w:rsidRDefault="0006695E" w:rsidP="00A454E8">
            <w:pPr>
              <w:jc w:val="center"/>
              <w:rPr>
                <w:rFonts w:ascii="新細明體" w:cs="新細明體"/>
              </w:rPr>
            </w:pPr>
            <w:r w:rsidRPr="00E21EAF">
              <w:t>249.0</w:t>
            </w:r>
          </w:p>
        </w:tc>
        <w:tc>
          <w:tcPr>
            <w:tcW w:w="1282" w:type="pct"/>
            <w:tcBorders>
              <w:top w:val="single" w:sz="4" w:space="0" w:color="auto"/>
              <w:left w:val="single" w:sz="4" w:space="0" w:color="auto"/>
              <w:bottom w:val="single" w:sz="4" w:space="0" w:color="auto"/>
              <w:right w:val="single" w:sz="4" w:space="0" w:color="auto"/>
            </w:tcBorders>
            <w:shd w:val="clear" w:color="auto" w:fill="F3F3F3"/>
            <w:noWrap/>
            <w:vAlign w:val="center"/>
            <w:hideMark/>
          </w:tcPr>
          <w:p w:rsidR="0006695E" w:rsidRPr="00E21EAF" w:rsidRDefault="0006695E" w:rsidP="00A454E8">
            <w:pPr>
              <w:jc w:val="center"/>
              <w:rPr>
                <w:rFonts w:ascii="新細明體" w:cs="新細明體"/>
              </w:rPr>
            </w:pPr>
            <w:r w:rsidRPr="00E21EAF">
              <w:t>205.0</w:t>
            </w:r>
          </w:p>
        </w:tc>
      </w:tr>
      <w:tr w:rsidR="0006695E" w:rsidRPr="00E21EAF" w:rsidTr="00A454E8">
        <w:trPr>
          <w:trHeight w:val="334"/>
        </w:trPr>
        <w:tc>
          <w:tcPr>
            <w:tcW w:w="1154" w:type="pct"/>
            <w:tcBorders>
              <w:top w:val="single" w:sz="4" w:space="0" w:color="auto"/>
              <w:left w:val="single" w:sz="4" w:space="0" w:color="auto"/>
              <w:bottom w:val="single" w:sz="4" w:space="0" w:color="auto"/>
              <w:right w:val="single" w:sz="4" w:space="0" w:color="auto"/>
            </w:tcBorders>
            <w:noWrap/>
            <w:vAlign w:val="bottom"/>
            <w:hideMark/>
          </w:tcPr>
          <w:p w:rsidR="0006695E" w:rsidRPr="00E21EAF" w:rsidRDefault="0006695E" w:rsidP="00A454E8">
            <w:pPr>
              <w:ind w:firstLineChars="200" w:firstLine="480"/>
              <w:rPr>
                <w:rFonts w:ascii="標楷體" w:eastAsia="標楷體" w:hAnsi="標楷體"/>
                <w:color w:val="000000"/>
              </w:rPr>
            </w:pPr>
            <w:r w:rsidRPr="00E21EAF">
              <w:rPr>
                <w:rFonts w:ascii="標楷體" w:eastAsia="標楷體" w:hAnsi="標楷體" w:hint="eastAsia"/>
                <w:color w:val="000000"/>
              </w:rPr>
              <w:t>黃豆</w:t>
            </w:r>
          </w:p>
        </w:tc>
        <w:tc>
          <w:tcPr>
            <w:tcW w:w="1281" w:type="pct"/>
            <w:tcBorders>
              <w:top w:val="single" w:sz="4" w:space="0" w:color="auto"/>
              <w:left w:val="single" w:sz="4" w:space="0" w:color="auto"/>
              <w:bottom w:val="single" w:sz="4" w:space="0" w:color="auto"/>
              <w:right w:val="single" w:sz="4" w:space="0" w:color="auto"/>
            </w:tcBorders>
            <w:noWrap/>
            <w:vAlign w:val="center"/>
            <w:hideMark/>
          </w:tcPr>
          <w:p w:rsidR="0006695E" w:rsidRPr="00E21EAF" w:rsidRDefault="0006695E" w:rsidP="00A454E8">
            <w:pPr>
              <w:jc w:val="center"/>
              <w:rPr>
                <w:rFonts w:ascii="新細明體" w:cs="新細明體"/>
              </w:rPr>
            </w:pPr>
            <w:r w:rsidRPr="00E21EAF">
              <w:t>537.8</w:t>
            </w:r>
          </w:p>
        </w:tc>
        <w:tc>
          <w:tcPr>
            <w:tcW w:w="1282" w:type="pct"/>
            <w:tcBorders>
              <w:top w:val="single" w:sz="4" w:space="0" w:color="auto"/>
              <w:left w:val="single" w:sz="4" w:space="0" w:color="auto"/>
              <w:bottom w:val="single" w:sz="4" w:space="0" w:color="auto"/>
              <w:right w:val="single" w:sz="4" w:space="0" w:color="auto"/>
            </w:tcBorders>
            <w:shd w:val="clear" w:color="auto" w:fill="F3F3F3"/>
            <w:noWrap/>
            <w:vAlign w:val="center"/>
            <w:hideMark/>
          </w:tcPr>
          <w:p w:rsidR="0006695E" w:rsidRPr="00E21EAF" w:rsidRDefault="0006695E" w:rsidP="00A454E8">
            <w:pPr>
              <w:jc w:val="center"/>
              <w:rPr>
                <w:rFonts w:ascii="新細明體" w:cs="新細明體"/>
              </w:rPr>
            </w:pPr>
            <w:r w:rsidRPr="00E21EAF">
              <w:t>527.0</w:t>
            </w:r>
          </w:p>
        </w:tc>
        <w:tc>
          <w:tcPr>
            <w:tcW w:w="1282" w:type="pct"/>
            <w:tcBorders>
              <w:top w:val="single" w:sz="4" w:space="0" w:color="auto"/>
              <w:left w:val="single" w:sz="4" w:space="0" w:color="auto"/>
              <w:bottom w:val="single" w:sz="4" w:space="0" w:color="auto"/>
              <w:right w:val="single" w:sz="4" w:space="0" w:color="auto"/>
            </w:tcBorders>
            <w:shd w:val="clear" w:color="auto" w:fill="F3F3F3"/>
            <w:noWrap/>
            <w:vAlign w:val="center"/>
            <w:hideMark/>
          </w:tcPr>
          <w:p w:rsidR="0006695E" w:rsidRPr="00E21EAF" w:rsidRDefault="0006695E" w:rsidP="00A454E8">
            <w:pPr>
              <w:jc w:val="center"/>
              <w:rPr>
                <w:rFonts w:ascii="新細明體" w:cs="新細明體"/>
              </w:rPr>
            </w:pPr>
            <w:r w:rsidRPr="00E21EAF">
              <w:t>477.4</w:t>
            </w:r>
          </w:p>
        </w:tc>
      </w:tr>
      <w:tr w:rsidR="0006695E" w:rsidRPr="00E21EAF" w:rsidTr="00A454E8">
        <w:trPr>
          <w:trHeight w:val="334"/>
        </w:trPr>
        <w:tc>
          <w:tcPr>
            <w:tcW w:w="1154" w:type="pct"/>
            <w:tcBorders>
              <w:top w:val="single" w:sz="4" w:space="0" w:color="auto"/>
              <w:left w:val="single" w:sz="4" w:space="0" w:color="auto"/>
              <w:bottom w:val="single" w:sz="4" w:space="0" w:color="auto"/>
              <w:right w:val="single" w:sz="4" w:space="0" w:color="auto"/>
            </w:tcBorders>
            <w:noWrap/>
            <w:vAlign w:val="bottom"/>
            <w:hideMark/>
          </w:tcPr>
          <w:p w:rsidR="0006695E" w:rsidRPr="00E21EAF" w:rsidRDefault="0006695E" w:rsidP="00A454E8">
            <w:pPr>
              <w:ind w:firstLineChars="200" w:firstLine="480"/>
              <w:rPr>
                <w:rFonts w:ascii="標楷體" w:eastAsia="標楷體" w:hAnsi="標楷體"/>
                <w:color w:val="000000"/>
              </w:rPr>
            </w:pPr>
            <w:r w:rsidRPr="00E21EAF">
              <w:rPr>
                <w:rFonts w:ascii="標楷體" w:eastAsia="標楷體" w:hAnsi="標楷體" w:hint="eastAsia"/>
                <w:color w:val="000000"/>
              </w:rPr>
              <w:t>糖</w:t>
            </w:r>
          </w:p>
        </w:tc>
        <w:tc>
          <w:tcPr>
            <w:tcW w:w="1281" w:type="pct"/>
            <w:tcBorders>
              <w:top w:val="single" w:sz="4" w:space="0" w:color="auto"/>
              <w:left w:val="single" w:sz="4" w:space="0" w:color="auto"/>
              <w:bottom w:val="single" w:sz="4" w:space="0" w:color="auto"/>
              <w:right w:val="single" w:sz="4" w:space="0" w:color="auto"/>
            </w:tcBorders>
            <w:noWrap/>
            <w:vAlign w:val="center"/>
            <w:hideMark/>
          </w:tcPr>
          <w:p w:rsidR="0006695E" w:rsidRPr="00E21EAF" w:rsidRDefault="0006695E" w:rsidP="00A454E8">
            <w:pPr>
              <w:jc w:val="center"/>
              <w:rPr>
                <w:rFonts w:ascii="新細明體" w:cs="新細明體"/>
              </w:rPr>
            </w:pPr>
            <w:r w:rsidRPr="00E21EAF">
              <w:t>471.2</w:t>
            </w:r>
          </w:p>
        </w:tc>
        <w:tc>
          <w:tcPr>
            <w:tcW w:w="1282" w:type="pct"/>
            <w:tcBorders>
              <w:top w:val="single" w:sz="4" w:space="0" w:color="auto"/>
              <w:left w:val="single" w:sz="4" w:space="0" w:color="auto"/>
              <w:bottom w:val="single" w:sz="4" w:space="0" w:color="auto"/>
              <w:right w:val="single" w:sz="4" w:space="0" w:color="auto"/>
            </w:tcBorders>
            <w:shd w:val="clear" w:color="auto" w:fill="F3F3F3"/>
            <w:noWrap/>
            <w:vAlign w:val="center"/>
            <w:hideMark/>
          </w:tcPr>
          <w:p w:rsidR="0006695E" w:rsidRPr="00E21EAF" w:rsidRDefault="0006695E" w:rsidP="00A454E8">
            <w:pPr>
              <w:jc w:val="center"/>
              <w:rPr>
                <w:rFonts w:ascii="新細明體" w:cs="新細明體"/>
              </w:rPr>
            </w:pPr>
            <w:r w:rsidRPr="00E21EAF">
              <w:t>380.1</w:t>
            </w:r>
          </w:p>
        </w:tc>
        <w:tc>
          <w:tcPr>
            <w:tcW w:w="1282" w:type="pct"/>
            <w:tcBorders>
              <w:top w:val="single" w:sz="4" w:space="0" w:color="auto"/>
              <w:left w:val="single" w:sz="4" w:space="0" w:color="auto"/>
              <w:bottom w:val="single" w:sz="4" w:space="0" w:color="auto"/>
              <w:right w:val="single" w:sz="4" w:space="0" w:color="auto"/>
            </w:tcBorders>
            <w:shd w:val="clear" w:color="auto" w:fill="F3F3F3"/>
            <w:noWrap/>
            <w:vAlign w:val="center"/>
            <w:hideMark/>
          </w:tcPr>
          <w:p w:rsidR="0006695E" w:rsidRPr="00E21EAF" w:rsidRDefault="0006695E" w:rsidP="00A454E8">
            <w:pPr>
              <w:jc w:val="center"/>
              <w:rPr>
                <w:rFonts w:ascii="新細明體" w:cs="新細明體"/>
              </w:rPr>
            </w:pPr>
            <w:r w:rsidRPr="00E21EAF">
              <w:t>375.9</w:t>
            </w:r>
          </w:p>
        </w:tc>
      </w:tr>
    </w:tbl>
    <w:p w:rsidR="0006695E" w:rsidRDefault="0006695E" w:rsidP="00892C65">
      <w:pPr>
        <w:adjustRightInd w:val="0"/>
        <w:snapToGrid w:val="0"/>
        <w:spacing w:beforeLines="20" w:before="72" w:line="240" w:lineRule="exact"/>
        <w:ind w:firstLineChars="50" w:firstLine="100"/>
        <w:jc w:val="both"/>
        <w:rPr>
          <w:rFonts w:eastAsia="標楷體"/>
          <w:b/>
          <w:bCs/>
          <w:kern w:val="0"/>
          <w:sz w:val="28"/>
          <w:szCs w:val="28"/>
        </w:rPr>
      </w:pPr>
      <w:r w:rsidRPr="00E21EAF">
        <w:rPr>
          <w:rFonts w:eastAsia="標楷體"/>
          <w:kern w:val="0"/>
          <w:sz w:val="20"/>
          <w:szCs w:val="20"/>
        </w:rPr>
        <w:t>資料來源：</w:t>
      </w:r>
      <w:r w:rsidRPr="00E21EAF">
        <w:rPr>
          <w:rFonts w:eastAsia="標楷體"/>
          <w:kern w:val="0"/>
          <w:sz w:val="20"/>
          <w:szCs w:val="20"/>
        </w:rPr>
        <w:t>IMF, 2013/9, “Commodity Price Forecast”</w:t>
      </w:r>
      <w:r w:rsidRPr="00E21EAF">
        <w:rPr>
          <w:rFonts w:eastAsia="標楷體"/>
          <w:b/>
          <w:bCs/>
          <w:kern w:val="0"/>
          <w:sz w:val="28"/>
          <w:szCs w:val="28"/>
        </w:rPr>
        <w:t xml:space="preserve"> </w:t>
      </w:r>
    </w:p>
    <w:p w:rsidR="00892C65" w:rsidRDefault="00892C65" w:rsidP="00892C65">
      <w:pPr>
        <w:adjustRightInd w:val="0"/>
        <w:snapToGrid w:val="0"/>
        <w:spacing w:beforeLines="20" w:before="72" w:line="240" w:lineRule="exact"/>
        <w:ind w:firstLineChars="50" w:firstLine="140"/>
        <w:jc w:val="both"/>
        <w:rPr>
          <w:rFonts w:eastAsia="標楷體"/>
          <w:b/>
          <w:bCs/>
          <w:kern w:val="0"/>
          <w:sz w:val="28"/>
          <w:szCs w:val="28"/>
        </w:rPr>
      </w:pPr>
    </w:p>
    <w:p w:rsidR="00892C65" w:rsidRDefault="00892C65" w:rsidP="00892C65">
      <w:pPr>
        <w:adjustRightInd w:val="0"/>
        <w:snapToGrid w:val="0"/>
        <w:spacing w:beforeLines="20" w:before="72" w:line="240" w:lineRule="exact"/>
        <w:ind w:firstLineChars="50" w:firstLine="140"/>
        <w:jc w:val="both"/>
        <w:rPr>
          <w:rFonts w:eastAsia="標楷體"/>
          <w:b/>
          <w:bCs/>
          <w:kern w:val="0"/>
          <w:sz w:val="28"/>
          <w:szCs w:val="28"/>
        </w:rPr>
      </w:pPr>
    </w:p>
    <w:p w:rsidR="00892C65" w:rsidRDefault="00892C65" w:rsidP="00892C65">
      <w:pPr>
        <w:adjustRightInd w:val="0"/>
        <w:snapToGrid w:val="0"/>
        <w:spacing w:beforeLines="20" w:before="72" w:line="240" w:lineRule="exact"/>
        <w:ind w:firstLineChars="50" w:firstLine="140"/>
        <w:jc w:val="both"/>
        <w:rPr>
          <w:rFonts w:eastAsia="標楷體"/>
          <w:b/>
          <w:bCs/>
          <w:kern w:val="0"/>
          <w:sz w:val="28"/>
          <w:szCs w:val="28"/>
        </w:rPr>
      </w:pPr>
    </w:p>
    <w:p w:rsidR="00892C65" w:rsidRDefault="00892C65" w:rsidP="00892C65">
      <w:pPr>
        <w:adjustRightInd w:val="0"/>
        <w:snapToGrid w:val="0"/>
        <w:spacing w:beforeLines="20" w:before="72" w:line="240" w:lineRule="exact"/>
        <w:ind w:firstLineChars="50" w:firstLine="140"/>
        <w:jc w:val="both"/>
        <w:rPr>
          <w:rFonts w:eastAsia="標楷體"/>
          <w:b/>
          <w:bCs/>
          <w:kern w:val="0"/>
          <w:sz w:val="28"/>
          <w:szCs w:val="28"/>
        </w:rPr>
      </w:pPr>
    </w:p>
    <w:p w:rsidR="00892C65" w:rsidRPr="00E21EAF" w:rsidRDefault="00892C65" w:rsidP="00892C65">
      <w:pPr>
        <w:adjustRightInd w:val="0"/>
        <w:snapToGrid w:val="0"/>
        <w:spacing w:beforeLines="20" w:before="72" w:line="240" w:lineRule="exact"/>
        <w:ind w:firstLineChars="50" w:firstLine="140"/>
        <w:jc w:val="both"/>
        <w:rPr>
          <w:rFonts w:eastAsia="標楷體"/>
          <w:b/>
          <w:bCs/>
          <w:sz w:val="28"/>
          <w:szCs w:val="28"/>
        </w:rPr>
      </w:pPr>
    </w:p>
    <w:p w:rsidR="0006695E" w:rsidRPr="00BB7965" w:rsidRDefault="0006695E" w:rsidP="0006695E">
      <w:pPr>
        <w:pStyle w:val="afffff"/>
        <w:widowControl/>
        <w:numPr>
          <w:ilvl w:val="0"/>
          <w:numId w:val="28"/>
        </w:numPr>
        <w:spacing w:beforeLines="0" w:before="100" w:beforeAutospacing="1" w:after="100" w:afterAutospacing="1" w:line="500" w:lineRule="exact"/>
        <w:ind w:leftChars="0" w:left="709" w:firstLineChars="0" w:hanging="879"/>
        <w:rPr>
          <w:rFonts w:eastAsia="標楷體"/>
          <w:b/>
          <w:bCs/>
          <w:kern w:val="0"/>
          <w:sz w:val="28"/>
          <w:szCs w:val="28"/>
        </w:rPr>
      </w:pPr>
      <w:r w:rsidRPr="00BB7965">
        <w:rPr>
          <w:rFonts w:eastAsia="標楷體"/>
          <w:b/>
          <w:bCs/>
          <w:kern w:val="0"/>
          <w:sz w:val="28"/>
          <w:szCs w:val="28"/>
        </w:rPr>
        <w:lastRenderedPageBreak/>
        <w:t>國際油價因中東供給疑慮止跌回升，</w:t>
      </w:r>
      <w:r>
        <w:rPr>
          <w:rFonts w:eastAsia="標楷體" w:hint="eastAsia"/>
          <w:b/>
          <w:bCs/>
          <w:kern w:val="0"/>
          <w:sz w:val="28"/>
          <w:szCs w:val="28"/>
        </w:rPr>
        <w:t>惟未來可望仍呈</w:t>
      </w:r>
      <w:r w:rsidRPr="00BB7965">
        <w:rPr>
          <w:rFonts w:eastAsia="標楷體"/>
          <w:b/>
          <w:bCs/>
          <w:kern w:val="0"/>
          <w:sz w:val="28"/>
          <w:szCs w:val="28"/>
        </w:rPr>
        <w:t>穩定</w:t>
      </w:r>
    </w:p>
    <w:p w:rsidR="0006695E" w:rsidRDefault="0006695E" w:rsidP="0006695E">
      <w:pPr>
        <w:widowControl/>
        <w:spacing w:before="100" w:beforeAutospacing="1" w:after="100" w:afterAutospacing="1" w:line="500" w:lineRule="exact"/>
        <w:ind w:leftChars="295" w:left="708" w:firstLineChars="202" w:firstLine="566"/>
        <w:jc w:val="both"/>
        <w:rPr>
          <w:rFonts w:eastAsia="標楷體"/>
          <w:bCs/>
          <w:kern w:val="0"/>
          <w:sz w:val="28"/>
          <w:szCs w:val="28"/>
        </w:rPr>
      </w:pPr>
      <w:r w:rsidRPr="001D281B">
        <w:rPr>
          <w:rFonts w:eastAsia="標楷體" w:hint="eastAsia"/>
          <w:bCs/>
          <w:kern w:val="0"/>
          <w:sz w:val="28"/>
          <w:szCs w:val="28"/>
        </w:rPr>
        <w:t>全球原油產量大幅提升且需求前景疲弱，</w:t>
      </w:r>
      <w:r>
        <w:rPr>
          <w:rFonts w:eastAsia="標楷體" w:hint="eastAsia"/>
          <w:bCs/>
          <w:kern w:val="0"/>
          <w:sz w:val="28"/>
          <w:szCs w:val="28"/>
        </w:rPr>
        <w:t>依</w:t>
      </w:r>
      <w:r w:rsidRPr="001D281B">
        <w:rPr>
          <w:rFonts w:eastAsia="標楷體" w:hint="eastAsia"/>
          <w:bCs/>
          <w:kern w:val="0"/>
          <w:sz w:val="28"/>
          <w:szCs w:val="28"/>
        </w:rPr>
        <w:t>美國能源資訊局（</w:t>
      </w:r>
      <w:r w:rsidRPr="001D281B">
        <w:rPr>
          <w:rFonts w:eastAsia="標楷體" w:hint="eastAsia"/>
          <w:bCs/>
          <w:kern w:val="0"/>
          <w:sz w:val="28"/>
          <w:szCs w:val="28"/>
        </w:rPr>
        <w:t>EIA</w:t>
      </w:r>
      <w:r w:rsidRPr="001D281B">
        <w:rPr>
          <w:rFonts w:eastAsia="標楷體" w:hint="eastAsia"/>
          <w:bCs/>
          <w:kern w:val="0"/>
          <w:sz w:val="28"/>
          <w:szCs w:val="28"/>
        </w:rPr>
        <w:t>）的預測，</w:t>
      </w:r>
      <w:r w:rsidRPr="001D281B">
        <w:rPr>
          <w:rFonts w:eastAsia="標楷體" w:hint="eastAsia"/>
          <w:bCs/>
          <w:kern w:val="0"/>
          <w:sz w:val="28"/>
          <w:szCs w:val="28"/>
        </w:rPr>
        <w:t>2013</w:t>
      </w:r>
      <w:r w:rsidRPr="001D281B">
        <w:rPr>
          <w:rFonts w:eastAsia="標楷體" w:hint="eastAsia"/>
          <w:bCs/>
          <w:kern w:val="0"/>
          <w:sz w:val="28"/>
          <w:szCs w:val="28"/>
        </w:rPr>
        <w:t>年及</w:t>
      </w:r>
      <w:r w:rsidRPr="001D281B">
        <w:rPr>
          <w:rFonts w:eastAsia="標楷體" w:hint="eastAsia"/>
          <w:bCs/>
          <w:kern w:val="0"/>
          <w:sz w:val="28"/>
          <w:szCs w:val="28"/>
        </w:rPr>
        <w:t>2014</w:t>
      </w:r>
      <w:r w:rsidRPr="001D281B">
        <w:rPr>
          <w:rFonts w:eastAsia="標楷體" w:hint="eastAsia"/>
          <w:bCs/>
          <w:kern w:val="0"/>
          <w:sz w:val="28"/>
          <w:szCs w:val="28"/>
        </w:rPr>
        <w:t>年的庫存皆將有所增加，國際原油價格具有相當的下跌空間。須注意的是，近期部</w:t>
      </w:r>
      <w:r>
        <w:rPr>
          <w:rFonts w:eastAsia="標楷體" w:hint="eastAsia"/>
          <w:bCs/>
          <w:kern w:val="0"/>
          <w:sz w:val="28"/>
          <w:szCs w:val="28"/>
        </w:rPr>
        <w:t>分</w:t>
      </w:r>
      <w:r w:rsidRPr="001D281B">
        <w:rPr>
          <w:rFonts w:eastAsia="標楷體" w:hint="eastAsia"/>
          <w:bCs/>
          <w:kern w:val="0"/>
          <w:sz w:val="28"/>
          <w:szCs w:val="28"/>
        </w:rPr>
        <w:t>產油國內部持續動亂，導致</w:t>
      </w:r>
      <w:r w:rsidRPr="001D281B">
        <w:rPr>
          <w:rFonts w:eastAsia="標楷體" w:hint="eastAsia"/>
          <w:bCs/>
          <w:kern w:val="0"/>
          <w:sz w:val="28"/>
          <w:szCs w:val="28"/>
        </w:rPr>
        <w:t>OPEC</w:t>
      </w:r>
      <w:r w:rsidRPr="001D281B">
        <w:rPr>
          <w:rFonts w:eastAsia="標楷體" w:hint="eastAsia"/>
          <w:bCs/>
          <w:kern w:val="0"/>
          <w:sz w:val="28"/>
          <w:szCs w:val="28"/>
        </w:rPr>
        <w:t>國家供給下降</w:t>
      </w:r>
      <w:r>
        <w:rPr>
          <w:rFonts w:eastAsia="標楷體" w:hint="eastAsia"/>
          <w:bCs/>
          <w:kern w:val="0"/>
          <w:sz w:val="28"/>
          <w:szCs w:val="28"/>
        </w:rPr>
        <w:t>，</w:t>
      </w:r>
      <w:r w:rsidRPr="001D281B">
        <w:rPr>
          <w:rFonts w:eastAsia="標楷體" w:hint="eastAsia"/>
          <w:bCs/>
          <w:kern w:val="0"/>
          <w:sz w:val="28"/>
          <w:szCs w:val="28"/>
        </w:rPr>
        <w:t>短期內依然將推升國際油價。</w:t>
      </w:r>
    </w:p>
    <w:p w:rsidR="0006695E" w:rsidRPr="001D281B" w:rsidRDefault="0006695E" w:rsidP="0006695E">
      <w:pPr>
        <w:widowControl/>
        <w:spacing w:line="500" w:lineRule="exact"/>
        <w:ind w:leftChars="295" w:left="708" w:firstLineChars="202" w:firstLine="566"/>
        <w:jc w:val="both"/>
        <w:rPr>
          <w:rFonts w:eastAsia="標楷體"/>
          <w:bCs/>
          <w:kern w:val="0"/>
          <w:sz w:val="28"/>
          <w:szCs w:val="28"/>
        </w:rPr>
      </w:pPr>
      <w:r>
        <w:rPr>
          <w:rFonts w:eastAsia="標楷體" w:hint="eastAsia"/>
          <w:bCs/>
          <w:kern w:val="0"/>
          <w:sz w:val="28"/>
          <w:szCs w:val="28"/>
        </w:rPr>
        <w:t>綜</w:t>
      </w:r>
      <w:r w:rsidRPr="001D281B">
        <w:rPr>
          <w:rFonts w:eastAsia="標楷體" w:hint="eastAsia"/>
          <w:bCs/>
          <w:kern w:val="0"/>
          <w:sz w:val="28"/>
          <w:szCs w:val="28"/>
        </w:rPr>
        <w:t>觀主要國際組織的預測，國際貨幣基金（</w:t>
      </w:r>
      <w:r w:rsidRPr="001D281B">
        <w:rPr>
          <w:rFonts w:eastAsia="標楷體" w:hint="eastAsia"/>
          <w:bCs/>
          <w:kern w:val="0"/>
          <w:sz w:val="28"/>
          <w:szCs w:val="28"/>
        </w:rPr>
        <w:t>IMF</w:t>
      </w:r>
      <w:r w:rsidRPr="001D281B">
        <w:rPr>
          <w:rFonts w:eastAsia="標楷體" w:hint="eastAsia"/>
          <w:bCs/>
          <w:kern w:val="0"/>
          <w:sz w:val="28"/>
          <w:szCs w:val="28"/>
        </w:rPr>
        <w:t>）在</w:t>
      </w:r>
      <w:r w:rsidRPr="001D281B">
        <w:rPr>
          <w:rFonts w:eastAsia="標楷體" w:hint="eastAsia"/>
          <w:bCs/>
          <w:kern w:val="0"/>
          <w:sz w:val="28"/>
          <w:szCs w:val="28"/>
        </w:rPr>
        <w:t>9</w:t>
      </w:r>
      <w:r w:rsidRPr="001D281B">
        <w:rPr>
          <w:rFonts w:eastAsia="標楷體" w:hint="eastAsia"/>
          <w:bCs/>
          <w:kern w:val="0"/>
          <w:sz w:val="28"/>
          <w:szCs w:val="28"/>
        </w:rPr>
        <w:t>月發</w:t>
      </w:r>
      <w:r>
        <w:rPr>
          <w:rFonts w:eastAsia="標楷體" w:hint="eastAsia"/>
          <w:bCs/>
          <w:kern w:val="0"/>
          <w:sz w:val="28"/>
          <w:szCs w:val="28"/>
        </w:rPr>
        <w:t>布</w:t>
      </w:r>
      <w:r w:rsidRPr="001D281B">
        <w:rPr>
          <w:rFonts w:eastAsia="標楷體" w:hint="eastAsia"/>
          <w:bCs/>
          <w:kern w:val="0"/>
          <w:sz w:val="28"/>
          <w:szCs w:val="28"/>
        </w:rPr>
        <w:t>的預測中，</w:t>
      </w:r>
      <w:r w:rsidRPr="001D281B">
        <w:rPr>
          <w:rFonts w:eastAsia="標楷體" w:hint="eastAsia"/>
          <w:bCs/>
          <w:kern w:val="0"/>
          <w:sz w:val="28"/>
          <w:szCs w:val="28"/>
        </w:rPr>
        <w:t>201</w:t>
      </w:r>
      <w:r>
        <w:rPr>
          <w:rFonts w:eastAsia="標楷體" w:hint="eastAsia"/>
          <w:bCs/>
          <w:kern w:val="0"/>
          <w:sz w:val="28"/>
          <w:szCs w:val="28"/>
        </w:rPr>
        <w:t>4</w:t>
      </w:r>
      <w:r w:rsidRPr="001D281B">
        <w:rPr>
          <w:rFonts w:eastAsia="標楷體" w:hint="eastAsia"/>
          <w:bCs/>
          <w:kern w:val="0"/>
          <w:sz w:val="28"/>
          <w:szCs w:val="28"/>
        </w:rPr>
        <w:t>年油價</w:t>
      </w:r>
      <w:r>
        <w:rPr>
          <w:rFonts w:eastAsia="標楷體" w:hint="eastAsia"/>
          <w:bCs/>
          <w:kern w:val="0"/>
          <w:sz w:val="28"/>
          <w:szCs w:val="28"/>
        </w:rPr>
        <w:t>將由</w:t>
      </w:r>
      <w:r w:rsidRPr="001D281B">
        <w:rPr>
          <w:rFonts w:eastAsia="標楷體" w:hint="eastAsia"/>
          <w:bCs/>
          <w:kern w:val="0"/>
          <w:sz w:val="28"/>
          <w:szCs w:val="28"/>
        </w:rPr>
        <w:t>201</w:t>
      </w:r>
      <w:r>
        <w:rPr>
          <w:rFonts w:eastAsia="標楷體" w:hint="eastAsia"/>
          <w:bCs/>
          <w:kern w:val="0"/>
          <w:sz w:val="28"/>
          <w:szCs w:val="28"/>
        </w:rPr>
        <w:t>3</w:t>
      </w:r>
      <w:r w:rsidRPr="001D281B">
        <w:rPr>
          <w:rFonts w:eastAsia="標楷體" w:hint="eastAsia"/>
          <w:bCs/>
          <w:kern w:val="0"/>
          <w:sz w:val="28"/>
          <w:szCs w:val="28"/>
        </w:rPr>
        <w:t>年</w:t>
      </w:r>
      <w:r>
        <w:rPr>
          <w:rFonts w:eastAsia="標楷體" w:hint="eastAsia"/>
          <w:bCs/>
          <w:kern w:val="0"/>
          <w:sz w:val="28"/>
          <w:szCs w:val="28"/>
        </w:rPr>
        <w:t>的</w:t>
      </w:r>
      <w:r w:rsidRPr="001D281B">
        <w:rPr>
          <w:rFonts w:eastAsia="標楷體" w:hint="eastAsia"/>
          <w:bCs/>
          <w:kern w:val="0"/>
          <w:sz w:val="28"/>
          <w:szCs w:val="28"/>
        </w:rPr>
        <w:t>每桶</w:t>
      </w:r>
      <w:r>
        <w:rPr>
          <w:rFonts w:eastAsia="標楷體" w:hint="eastAsia"/>
          <w:bCs/>
          <w:kern w:val="0"/>
          <w:sz w:val="28"/>
          <w:szCs w:val="28"/>
        </w:rPr>
        <w:t>104</w:t>
      </w:r>
      <w:r w:rsidRPr="001D281B">
        <w:rPr>
          <w:rFonts w:eastAsia="標楷體" w:hint="eastAsia"/>
          <w:bCs/>
          <w:kern w:val="0"/>
          <w:sz w:val="28"/>
          <w:szCs w:val="28"/>
        </w:rPr>
        <w:t>.</w:t>
      </w:r>
      <w:r>
        <w:rPr>
          <w:rFonts w:eastAsia="標楷體" w:hint="eastAsia"/>
          <w:bCs/>
          <w:kern w:val="0"/>
          <w:sz w:val="28"/>
          <w:szCs w:val="28"/>
        </w:rPr>
        <w:t>5</w:t>
      </w:r>
      <w:r w:rsidRPr="001D281B">
        <w:rPr>
          <w:rFonts w:eastAsia="標楷體" w:hint="eastAsia"/>
          <w:bCs/>
          <w:kern w:val="0"/>
          <w:sz w:val="28"/>
          <w:szCs w:val="28"/>
        </w:rPr>
        <w:t>美元</w:t>
      </w:r>
      <w:r>
        <w:rPr>
          <w:rFonts w:eastAsia="標楷體" w:hint="eastAsia"/>
          <w:bCs/>
          <w:kern w:val="0"/>
          <w:sz w:val="28"/>
          <w:szCs w:val="28"/>
        </w:rPr>
        <w:t>降</w:t>
      </w:r>
      <w:r w:rsidRPr="001D281B">
        <w:rPr>
          <w:rFonts w:eastAsia="標楷體" w:hint="eastAsia"/>
          <w:bCs/>
          <w:kern w:val="0"/>
          <w:sz w:val="28"/>
          <w:szCs w:val="28"/>
        </w:rPr>
        <w:t>至</w:t>
      </w:r>
      <w:r w:rsidRPr="001D281B">
        <w:rPr>
          <w:rFonts w:eastAsia="標楷體" w:hint="eastAsia"/>
          <w:bCs/>
          <w:kern w:val="0"/>
          <w:sz w:val="28"/>
          <w:szCs w:val="28"/>
        </w:rPr>
        <w:t>101.3</w:t>
      </w:r>
      <w:r w:rsidRPr="001D281B">
        <w:rPr>
          <w:rFonts w:eastAsia="標楷體" w:hint="eastAsia"/>
          <w:bCs/>
          <w:kern w:val="0"/>
          <w:sz w:val="28"/>
          <w:szCs w:val="28"/>
        </w:rPr>
        <w:t>美元；至於世界銀行（</w:t>
      </w:r>
      <w:r w:rsidRPr="001D281B">
        <w:rPr>
          <w:rFonts w:eastAsia="標楷體" w:hint="eastAsia"/>
          <w:bCs/>
          <w:kern w:val="0"/>
          <w:sz w:val="28"/>
          <w:szCs w:val="28"/>
        </w:rPr>
        <w:t>World Bank</w:t>
      </w:r>
      <w:r w:rsidRPr="001D281B">
        <w:rPr>
          <w:rFonts w:eastAsia="標楷體" w:hint="eastAsia"/>
          <w:bCs/>
          <w:kern w:val="0"/>
          <w:sz w:val="28"/>
          <w:szCs w:val="28"/>
        </w:rPr>
        <w:t>）</w:t>
      </w:r>
      <w:r>
        <w:rPr>
          <w:rFonts w:eastAsia="標楷體" w:hint="eastAsia"/>
          <w:bCs/>
          <w:kern w:val="0"/>
          <w:sz w:val="28"/>
          <w:szCs w:val="28"/>
        </w:rPr>
        <w:t>與</w:t>
      </w:r>
      <w:r w:rsidRPr="001D281B">
        <w:rPr>
          <w:rFonts w:eastAsia="標楷體" w:hint="eastAsia"/>
          <w:bCs/>
          <w:kern w:val="0"/>
          <w:sz w:val="28"/>
          <w:szCs w:val="28"/>
        </w:rPr>
        <w:t>美國能源資訊局（</w:t>
      </w:r>
      <w:r w:rsidRPr="001D281B">
        <w:rPr>
          <w:rFonts w:eastAsia="標楷體" w:hint="eastAsia"/>
          <w:bCs/>
          <w:kern w:val="0"/>
          <w:sz w:val="28"/>
          <w:szCs w:val="28"/>
        </w:rPr>
        <w:t>EIA</w:t>
      </w:r>
      <w:r w:rsidRPr="001D281B">
        <w:rPr>
          <w:rFonts w:eastAsia="標楷體" w:hint="eastAsia"/>
          <w:bCs/>
          <w:kern w:val="0"/>
          <w:sz w:val="28"/>
          <w:szCs w:val="28"/>
        </w:rPr>
        <w:t>）</w:t>
      </w:r>
      <w:r>
        <w:rPr>
          <w:rFonts w:eastAsia="標楷體" w:hint="eastAsia"/>
          <w:bCs/>
          <w:kern w:val="0"/>
          <w:sz w:val="28"/>
          <w:szCs w:val="28"/>
        </w:rPr>
        <w:t>分別在</w:t>
      </w:r>
      <w:r>
        <w:rPr>
          <w:rFonts w:eastAsia="標楷體" w:hint="eastAsia"/>
          <w:bCs/>
          <w:kern w:val="0"/>
          <w:sz w:val="28"/>
          <w:szCs w:val="28"/>
        </w:rPr>
        <w:t>7</w:t>
      </w:r>
      <w:r>
        <w:rPr>
          <w:rFonts w:ascii="標楷體" w:eastAsia="標楷體" w:hAnsi="標楷體" w:hint="eastAsia"/>
          <w:bCs/>
          <w:kern w:val="0"/>
          <w:sz w:val="28"/>
          <w:szCs w:val="28"/>
        </w:rPr>
        <w:t>、</w:t>
      </w:r>
      <w:r>
        <w:rPr>
          <w:rFonts w:eastAsia="標楷體" w:hint="eastAsia"/>
          <w:bCs/>
          <w:kern w:val="0"/>
          <w:sz w:val="28"/>
          <w:szCs w:val="28"/>
        </w:rPr>
        <w:t>8</w:t>
      </w:r>
      <w:r>
        <w:rPr>
          <w:rFonts w:eastAsia="標楷體" w:hint="eastAsia"/>
          <w:bCs/>
          <w:kern w:val="0"/>
          <w:sz w:val="28"/>
          <w:szCs w:val="28"/>
        </w:rPr>
        <w:t>月</w:t>
      </w:r>
      <w:r w:rsidRPr="001D281B">
        <w:rPr>
          <w:rFonts w:eastAsia="標楷體" w:hint="eastAsia"/>
          <w:bCs/>
          <w:kern w:val="0"/>
          <w:sz w:val="28"/>
          <w:szCs w:val="28"/>
        </w:rPr>
        <w:t>的預測中，皆預估油價</w:t>
      </w:r>
      <w:r>
        <w:rPr>
          <w:rFonts w:eastAsia="標楷體" w:hint="eastAsia"/>
          <w:bCs/>
          <w:kern w:val="0"/>
          <w:sz w:val="28"/>
          <w:szCs w:val="28"/>
        </w:rPr>
        <w:t>將</w:t>
      </w:r>
      <w:r w:rsidRPr="001D281B">
        <w:rPr>
          <w:rFonts w:eastAsia="標楷體" w:hint="eastAsia"/>
          <w:bCs/>
          <w:kern w:val="0"/>
          <w:sz w:val="28"/>
          <w:szCs w:val="28"/>
        </w:rPr>
        <w:t>在</w:t>
      </w:r>
      <w:r w:rsidRPr="001D281B">
        <w:rPr>
          <w:rFonts w:eastAsia="標楷體" w:hint="eastAsia"/>
          <w:bCs/>
          <w:kern w:val="0"/>
          <w:sz w:val="28"/>
          <w:szCs w:val="28"/>
        </w:rPr>
        <w:t>2014</w:t>
      </w:r>
      <w:r w:rsidRPr="001D281B">
        <w:rPr>
          <w:rFonts w:eastAsia="標楷體" w:hint="eastAsia"/>
          <w:bCs/>
          <w:kern w:val="0"/>
          <w:sz w:val="28"/>
          <w:szCs w:val="28"/>
        </w:rPr>
        <w:t>年下滑至每桶</w:t>
      </w:r>
      <w:r w:rsidRPr="001D281B">
        <w:rPr>
          <w:rFonts w:eastAsia="標楷體" w:hint="eastAsia"/>
          <w:bCs/>
          <w:kern w:val="0"/>
          <w:sz w:val="28"/>
          <w:szCs w:val="28"/>
        </w:rPr>
        <w:t>100</w:t>
      </w:r>
      <w:r w:rsidRPr="001D281B">
        <w:rPr>
          <w:rFonts w:eastAsia="標楷體" w:hint="eastAsia"/>
          <w:bCs/>
          <w:kern w:val="0"/>
          <w:sz w:val="28"/>
          <w:szCs w:val="28"/>
        </w:rPr>
        <w:t>美元以下。整體而言，</w:t>
      </w:r>
      <w:r w:rsidRPr="001D281B">
        <w:rPr>
          <w:rFonts w:eastAsia="標楷體" w:hint="eastAsia"/>
          <w:bCs/>
          <w:kern w:val="0"/>
          <w:sz w:val="28"/>
          <w:szCs w:val="28"/>
        </w:rPr>
        <w:t>2013</w:t>
      </w:r>
      <w:r>
        <w:rPr>
          <w:rFonts w:eastAsia="標楷體" w:hint="eastAsia"/>
          <w:bCs/>
          <w:kern w:val="0"/>
          <w:sz w:val="28"/>
          <w:szCs w:val="28"/>
        </w:rPr>
        <w:t>~</w:t>
      </w:r>
      <w:r w:rsidRPr="001D281B">
        <w:rPr>
          <w:rFonts w:eastAsia="標楷體" w:hint="eastAsia"/>
          <w:bCs/>
          <w:kern w:val="0"/>
          <w:sz w:val="28"/>
          <w:szCs w:val="28"/>
        </w:rPr>
        <w:t>14</w:t>
      </w:r>
      <w:r w:rsidRPr="001D281B">
        <w:rPr>
          <w:rFonts w:eastAsia="標楷體" w:hint="eastAsia"/>
          <w:bCs/>
          <w:kern w:val="0"/>
          <w:sz w:val="28"/>
          <w:szCs w:val="28"/>
        </w:rPr>
        <w:t>年國際油價</w:t>
      </w:r>
      <w:r>
        <w:rPr>
          <w:rFonts w:eastAsia="標楷體" w:hint="eastAsia"/>
          <w:bCs/>
          <w:kern w:val="0"/>
          <w:sz w:val="28"/>
          <w:szCs w:val="28"/>
        </w:rPr>
        <w:t>趨緩</w:t>
      </w:r>
      <w:r w:rsidRPr="001D281B">
        <w:rPr>
          <w:rFonts w:eastAsia="標楷體" w:hint="eastAsia"/>
          <w:bCs/>
          <w:kern w:val="0"/>
          <w:sz w:val="28"/>
          <w:szCs w:val="28"/>
        </w:rPr>
        <w:t>的</w:t>
      </w:r>
      <w:r>
        <w:rPr>
          <w:rFonts w:eastAsia="標楷體" w:hint="eastAsia"/>
          <w:bCs/>
          <w:kern w:val="0"/>
          <w:sz w:val="28"/>
          <w:szCs w:val="28"/>
        </w:rPr>
        <w:t>情</w:t>
      </w:r>
      <w:r w:rsidRPr="001D281B">
        <w:rPr>
          <w:rFonts w:eastAsia="標楷體" w:hint="eastAsia"/>
          <w:bCs/>
          <w:kern w:val="0"/>
          <w:sz w:val="28"/>
          <w:szCs w:val="28"/>
        </w:rPr>
        <w:t>勢不變，但幅度可能不如先前的預期。</w:t>
      </w:r>
    </w:p>
    <w:p w:rsidR="0006695E" w:rsidRPr="001D281B" w:rsidRDefault="0006695E" w:rsidP="008D412E">
      <w:pPr>
        <w:adjustRightInd w:val="0"/>
        <w:snapToGrid w:val="0"/>
        <w:spacing w:before="240"/>
        <w:jc w:val="right"/>
        <w:rPr>
          <w:rFonts w:eastAsia="標楷體"/>
          <w:b/>
          <w:kern w:val="0"/>
          <w:sz w:val="26"/>
          <w:szCs w:val="26"/>
        </w:rPr>
      </w:pPr>
      <w:bookmarkStart w:id="148" w:name="_Ref364531260"/>
      <w:bookmarkStart w:id="149" w:name="_Toc364953184"/>
      <w:r w:rsidRPr="001D281B">
        <w:rPr>
          <w:rFonts w:eastAsia="標楷體"/>
          <w:b/>
          <w:kern w:val="0"/>
          <w:sz w:val="26"/>
          <w:szCs w:val="26"/>
        </w:rPr>
        <w:t>表</w:t>
      </w:r>
      <w:bookmarkEnd w:id="148"/>
      <w:r>
        <w:rPr>
          <w:rFonts w:eastAsia="標楷體" w:hint="eastAsia"/>
          <w:b/>
          <w:kern w:val="0"/>
          <w:sz w:val="26"/>
          <w:szCs w:val="26"/>
        </w:rPr>
        <w:t xml:space="preserve">11 </w:t>
      </w:r>
      <w:r w:rsidRPr="001D281B">
        <w:rPr>
          <w:rFonts w:eastAsia="標楷體"/>
          <w:b/>
          <w:kern w:val="0"/>
          <w:sz w:val="26"/>
          <w:szCs w:val="26"/>
        </w:rPr>
        <w:t>主要國際機構油價預測</w:t>
      </w:r>
      <w:bookmarkEnd w:id="149"/>
      <w:r>
        <w:rPr>
          <w:rFonts w:eastAsia="標楷體" w:hint="eastAsia"/>
          <w:b/>
          <w:kern w:val="0"/>
          <w:sz w:val="26"/>
          <w:szCs w:val="26"/>
        </w:rPr>
        <w:t xml:space="preserve">          </w:t>
      </w:r>
      <w:r w:rsidRPr="00CD64A7">
        <w:rPr>
          <w:rFonts w:eastAsia="標楷體" w:hint="eastAsia"/>
          <w:kern w:val="0"/>
          <w:sz w:val="20"/>
          <w:szCs w:val="20"/>
        </w:rPr>
        <w:t>單位</w:t>
      </w:r>
      <w:r>
        <w:rPr>
          <w:rFonts w:eastAsia="標楷體" w:hint="eastAsia"/>
          <w:kern w:val="0"/>
          <w:sz w:val="20"/>
          <w:szCs w:val="20"/>
        </w:rPr>
        <w:t>:</w:t>
      </w:r>
      <w:r>
        <w:rPr>
          <w:rFonts w:eastAsia="標楷體" w:hint="eastAsia"/>
          <w:kern w:val="0"/>
          <w:sz w:val="20"/>
          <w:szCs w:val="20"/>
        </w:rPr>
        <w:t>美元</w:t>
      </w:r>
      <w:r>
        <w:rPr>
          <w:rFonts w:eastAsia="標楷體" w:hint="eastAsia"/>
          <w:kern w:val="0"/>
          <w:sz w:val="20"/>
          <w:szCs w:val="20"/>
        </w:rPr>
        <w:t>/</w:t>
      </w:r>
      <w:r>
        <w:rPr>
          <w:rFonts w:eastAsia="標楷體" w:hint="eastAsia"/>
          <w:kern w:val="0"/>
          <w:sz w:val="20"/>
          <w:szCs w:val="20"/>
        </w:rPr>
        <w:t>桶</w:t>
      </w:r>
    </w:p>
    <w:tbl>
      <w:tblPr>
        <w:tblpPr w:leftFromText="180" w:rightFromText="180" w:vertAnchor="text" w:horzAnchor="margin" w:tblpY="3"/>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409"/>
        <w:gridCol w:w="1655"/>
        <w:gridCol w:w="1646"/>
        <w:gridCol w:w="1646"/>
      </w:tblGrid>
      <w:tr w:rsidR="0006695E" w:rsidRPr="001D281B" w:rsidTr="00A454E8">
        <w:trPr>
          <w:trHeight w:val="351"/>
        </w:trPr>
        <w:tc>
          <w:tcPr>
            <w:tcW w:w="3684" w:type="dxa"/>
            <w:tcBorders>
              <w:top w:val="single" w:sz="2" w:space="0" w:color="000000"/>
              <w:left w:val="single" w:sz="2" w:space="0" w:color="000000"/>
              <w:bottom w:val="single" w:sz="2" w:space="0" w:color="000000"/>
              <w:right w:val="single" w:sz="2" w:space="0" w:color="000000"/>
            </w:tcBorders>
          </w:tcPr>
          <w:p w:rsidR="0006695E" w:rsidRPr="001D281B" w:rsidRDefault="0006695E" w:rsidP="00A454E8">
            <w:pPr>
              <w:adjustRightInd w:val="0"/>
              <w:snapToGrid w:val="0"/>
              <w:spacing w:beforeLines="20" w:before="72" w:line="480" w:lineRule="exact"/>
              <w:ind w:left="-36" w:firstLineChars="200" w:firstLine="480"/>
              <w:jc w:val="both"/>
              <w:rPr>
                <w:rFonts w:eastAsia="標楷體"/>
              </w:rPr>
            </w:pPr>
          </w:p>
        </w:tc>
        <w:tc>
          <w:tcPr>
            <w:tcW w:w="1762" w:type="dxa"/>
            <w:tcBorders>
              <w:top w:val="single" w:sz="2" w:space="0" w:color="000000"/>
              <w:left w:val="single" w:sz="2" w:space="0" w:color="000000"/>
              <w:bottom w:val="single" w:sz="2" w:space="0" w:color="000000"/>
              <w:right w:val="single" w:sz="2" w:space="0" w:color="000000"/>
            </w:tcBorders>
            <w:vAlign w:val="center"/>
            <w:hideMark/>
          </w:tcPr>
          <w:p w:rsidR="0006695E" w:rsidRPr="001D281B" w:rsidRDefault="0006695E" w:rsidP="00A454E8">
            <w:pPr>
              <w:spacing w:before="100" w:beforeAutospacing="1" w:after="100" w:afterAutospacing="1"/>
              <w:jc w:val="center"/>
              <w:rPr>
                <w:rFonts w:eastAsia="標楷體"/>
                <w:b/>
              </w:rPr>
            </w:pPr>
            <w:r w:rsidRPr="001D281B">
              <w:rPr>
                <w:rFonts w:eastAsia="標楷體"/>
                <w:b/>
              </w:rPr>
              <w:t>2012</w:t>
            </w:r>
          </w:p>
        </w:tc>
        <w:tc>
          <w:tcPr>
            <w:tcW w:w="1762" w:type="dxa"/>
            <w:tcBorders>
              <w:top w:val="single" w:sz="2" w:space="0" w:color="000000"/>
              <w:left w:val="single" w:sz="2" w:space="0" w:color="000000"/>
              <w:bottom w:val="single" w:sz="2" w:space="0" w:color="000000"/>
              <w:right w:val="single" w:sz="2" w:space="0" w:color="000000"/>
            </w:tcBorders>
            <w:shd w:val="clear" w:color="auto" w:fill="F3F3F3"/>
            <w:vAlign w:val="center"/>
            <w:hideMark/>
          </w:tcPr>
          <w:p w:rsidR="0006695E" w:rsidRPr="001D281B" w:rsidRDefault="0006695E" w:rsidP="00A454E8">
            <w:pPr>
              <w:spacing w:before="100" w:beforeAutospacing="1" w:after="100" w:afterAutospacing="1"/>
              <w:jc w:val="center"/>
              <w:rPr>
                <w:rFonts w:eastAsia="標楷體"/>
                <w:b/>
              </w:rPr>
            </w:pPr>
            <w:r w:rsidRPr="001D281B">
              <w:rPr>
                <w:rFonts w:eastAsia="標楷體"/>
                <w:b/>
              </w:rPr>
              <w:t xml:space="preserve">2013 </w:t>
            </w:r>
            <w:r>
              <w:rPr>
                <w:rFonts w:eastAsia="標楷體"/>
                <w:b/>
              </w:rPr>
              <w:t>（</w:t>
            </w:r>
            <w:r w:rsidRPr="001D281B">
              <w:rPr>
                <w:rFonts w:eastAsia="標楷體"/>
                <w:b/>
              </w:rPr>
              <w:t>f</w:t>
            </w:r>
            <w:r>
              <w:rPr>
                <w:rFonts w:eastAsia="標楷體"/>
                <w:b/>
              </w:rPr>
              <w:t>）</w:t>
            </w:r>
          </w:p>
        </w:tc>
        <w:tc>
          <w:tcPr>
            <w:tcW w:w="1762" w:type="dxa"/>
            <w:tcBorders>
              <w:top w:val="single" w:sz="2" w:space="0" w:color="000000"/>
              <w:left w:val="single" w:sz="2" w:space="0" w:color="000000"/>
              <w:bottom w:val="single" w:sz="2" w:space="0" w:color="000000"/>
              <w:right w:val="single" w:sz="2" w:space="0" w:color="000000"/>
            </w:tcBorders>
            <w:shd w:val="clear" w:color="auto" w:fill="F3F3F3"/>
            <w:vAlign w:val="center"/>
            <w:hideMark/>
          </w:tcPr>
          <w:p w:rsidR="0006695E" w:rsidRPr="001D281B" w:rsidRDefault="0006695E" w:rsidP="00A454E8">
            <w:pPr>
              <w:spacing w:before="100" w:beforeAutospacing="1" w:after="100" w:afterAutospacing="1"/>
              <w:jc w:val="center"/>
              <w:rPr>
                <w:rFonts w:eastAsia="標楷體"/>
                <w:b/>
              </w:rPr>
            </w:pPr>
            <w:r w:rsidRPr="001D281B">
              <w:rPr>
                <w:rFonts w:eastAsia="標楷體"/>
                <w:b/>
              </w:rPr>
              <w:t xml:space="preserve">2014 </w:t>
            </w:r>
            <w:r>
              <w:rPr>
                <w:rFonts w:eastAsia="標楷體"/>
                <w:b/>
              </w:rPr>
              <w:t>（</w:t>
            </w:r>
            <w:r w:rsidRPr="001D281B">
              <w:rPr>
                <w:rFonts w:eastAsia="標楷體"/>
                <w:b/>
              </w:rPr>
              <w:t>f</w:t>
            </w:r>
            <w:r>
              <w:rPr>
                <w:rFonts w:eastAsia="標楷體"/>
                <w:b/>
              </w:rPr>
              <w:t>）</w:t>
            </w:r>
          </w:p>
        </w:tc>
      </w:tr>
      <w:tr w:rsidR="0006695E" w:rsidRPr="001D281B" w:rsidTr="00A454E8">
        <w:trPr>
          <w:trHeight w:val="420"/>
        </w:trPr>
        <w:tc>
          <w:tcPr>
            <w:tcW w:w="3684" w:type="dxa"/>
            <w:tcBorders>
              <w:top w:val="single" w:sz="2" w:space="0" w:color="000000"/>
              <w:left w:val="single" w:sz="2" w:space="0" w:color="000000"/>
              <w:bottom w:val="single" w:sz="2" w:space="0" w:color="000000"/>
              <w:right w:val="single" w:sz="2" w:space="0" w:color="000000"/>
            </w:tcBorders>
            <w:vAlign w:val="center"/>
            <w:hideMark/>
          </w:tcPr>
          <w:p w:rsidR="0006695E" w:rsidRPr="001D281B" w:rsidRDefault="0006695E" w:rsidP="00A454E8">
            <w:pPr>
              <w:rPr>
                <w:rFonts w:eastAsia="標楷體"/>
              </w:rPr>
            </w:pPr>
            <w:r w:rsidRPr="001D281B">
              <w:rPr>
                <w:rFonts w:eastAsia="標楷體"/>
              </w:rPr>
              <w:t>美國能源資訊局（</w:t>
            </w:r>
            <w:r w:rsidRPr="001D281B">
              <w:rPr>
                <w:rFonts w:eastAsia="標楷體"/>
              </w:rPr>
              <w:t>EIA</w:t>
            </w:r>
            <w:r w:rsidRPr="001D281B">
              <w:rPr>
                <w:rFonts w:eastAsia="標楷體"/>
              </w:rPr>
              <w:t>）</w:t>
            </w:r>
          </w:p>
        </w:tc>
        <w:tc>
          <w:tcPr>
            <w:tcW w:w="1762" w:type="dxa"/>
            <w:tcBorders>
              <w:top w:val="single" w:sz="2" w:space="0" w:color="000000"/>
              <w:left w:val="single" w:sz="2" w:space="0" w:color="000000"/>
              <w:bottom w:val="single" w:sz="2" w:space="0" w:color="000000"/>
              <w:right w:val="single" w:sz="2" w:space="0" w:color="000000"/>
            </w:tcBorders>
            <w:vAlign w:val="center"/>
            <w:hideMark/>
          </w:tcPr>
          <w:p w:rsidR="0006695E" w:rsidRPr="001D281B" w:rsidRDefault="0006695E" w:rsidP="00A454E8">
            <w:pPr>
              <w:jc w:val="center"/>
              <w:rPr>
                <w:rFonts w:eastAsia="標楷體"/>
              </w:rPr>
            </w:pPr>
            <w:r w:rsidRPr="001D281B">
              <w:rPr>
                <w:rFonts w:eastAsia="標楷體"/>
              </w:rPr>
              <w:t>111.65</w:t>
            </w:r>
          </w:p>
        </w:tc>
        <w:tc>
          <w:tcPr>
            <w:tcW w:w="1762" w:type="dxa"/>
            <w:tcBorders>
              <w:top w:val="single" w:sz="2" w:space="0" w:color="000000"/>
              <w:left w:val="single" w:sz="2" w:space="0" w:color="000000"/>
              <w:bottom w:val="single" w:sz="2" w:space="0" w:color="000000"/>
              <w:right w:val="single" w:sz="2" w:space="0" w:color="000000"/>
            </w:tcBorders>
            <w:shd w:val="clear" w:color="auto" w:fill="F3F3F3"/>
            <w:vAlign w:val="center"/>
            <w:hideMark/>
          </w:tcPr>
          <w:p w:rsidR="0006695E" w:rsidRPr="001D281B" w:rsidRDefault="0006695E" w:rsidP="00A454E8">
            <w:pPr>
              <w:jc w:val="center"/>
              <w:rPr>
                <w:rFonts w:eastAsia="標楷體"/>
              </w:rPr>
            </w:pPr>
            <w:r w:rsidRPr="001D281B">
              <w:rPr>
                <w:rFonts w:eastAsia="標楷體"/>
              </w:rPr>
              <w:t>105.8</w:t>
            </w:r>
          </w:p>
        </w:tc>
        <w:tc>
          <w:tcPr>
            <w:tcW w:w="1762" w:type="dxa"/>
            <w:tcBorders>
              <w:top w:val="single" w:sz="2" w:space="0" w:color="000000"/>
              <w:left w:val="single" w:sz="2" w:space="0" w:color="000000"/>
              <w:bottom w:val="single" w:sz="2" w:space="0" w:color="000000"/>
              <w:right w:val="single" w:sz="2" w:space="0" w:color="000000"/>
            </w:tcBorders>
            <w:shd w:val="clear" w:color="auto" w:fill="F3F3F3"/>
            <w:vAlign w:val="center"/>
            <w:hideMark/>
          </w:tcPr>
          <w:p w:rsidR="0006695E" w:rsidRPr="001D281B" w:rsidRDefault="0006695E" w:rsidP="00A454E8">
            <w:pPr>
              <w:jc w:val="center"/>
              <w:rPr>
                <w:rFonts w:eastAsia="標楷體"/>
              </w:rPr>
            </w:pPr>
            <w:r w:rsidRPr="001D281B">
              <w:rPr>
                <w:rFonts w:eastAsia="標楷體"/>
              </w:rPr>
              <w:t>99.75</w:t>
            </w:r>
          </w:p>
        </w:tc>
      </w:tr>
      <w:tr w:rsidR="0006695E" w:rsidRPr="001D281B" w:rsidTr="00A454E8">
        <w:trPr>
          <w:trHeight w:val="222"/>
        </w:trPr>
        <w:tc>
          <w:tcPr>
            <w:tcW w:w="3684" w:type="dxa"/>
            <w:tcBorders>
              <w:top w:val="single" w:sz="2" w:space="0" w:color="000000"/>
              <w:left w:val="single" w:sz="2" w:space="0" w:color="000000"/>
              <w:bottom w:val="single" w:sz="2" w:space="0" w:color="000000"/>
              <w:right w:val="single" w:sz="2" w:space="0" w:color="000000"/>
            </w:tcBorders>
            <w:shd w:val="clear" w:color="auto" w:fill="F9F9F9"/>
            <w:vAlign w:val="center"/>
            <w:hideMark/>
          </w:tcPr>
          <w:p w:rsidR="0006695E" w:rsidRPr="001D281B" w:rsidRDefault="0006695E" w:rsidP="00A454E8">
            <w:pPr>
              <w:rPr>
                <w:rFonts w:eastAsia="標楷體"/>
                <w:highlight w:val="yellow"/>
              </w:rPr>
            </w:pPr>
            <w:r w:rsidRPr="001D281B">
              <w:rPr>
                <w:rFonts w:eastAsia="標楷體" w:hint="eastAsia"/>
              </w:rPr>
              <w:t>國際貨幣基金（</w:t>
            </w:r>
            <w:r w:rsidRPr="001D281B">
              <w:rPr>
                <w:rFonts w:eastAsia="標楷體" w:hint="eastAsia"/>
              </w:rPr>
              <w:t>IMF</w:t>
            </w:r>
            <w:r w:rsidRPr="001D281B">
              <w:rPr>
                <w:rFonts w:eastAsia="標楷體" w:hint="eastAsia"/>
              </w:rPr>
              <w:t>）</w:t>
            </w:r>
          </w:p>
        </w:tc>
        <w:tc>
          <w:tcPr>
            <w:tcW w:w="1762" w:type="dxa"/>
            <w:tcBorders>
              <w:top w:val="single" w:sz="2" w:space="0" w:color="000000"/>
              <w:left w:val="single" w:sz="2" w:space="0" w:color="000000"/>
              <w:bottom w:val="single" w:sz="2" w:space="0" w:color="000000"/>
              <w:right w:val="single" w:sz="2" w:space="0" w:color="000000"/>
            </w:tcBorders>
            <w:vAlign w:val="center"/>
            <w:hideMark/>
          </w:tcPr>
          <w:p w:rsidR="0006695E" w:rsidRPr="001D281B" w:rsidRDefault="0006695E" w:rsidP="00A454E8">
            <w:pPr>
              <w:jc w:val="center"/>
              <w:rPr>
                <w:rFonts w:eastAsia="標楷體"/>
                <w:highlight w:val="yellow"/>
              </w:rPr>
            </w:pPr>
            <w:r w:rsidRPr="001D281B">
              <w:rPr>
                <w:rFonts w:eastAsia="標楷體"/>
              </w:rPr>
              <w:t>105</w:t>
            </w:r>
          </w:p>
        </w:tc>
        <w:tc>
          <w:tcPr>
            <w:tcW w:w="1762" w:type="dxa"/>
            <w:tcBorders>
              <w:top w:val="single" w:sz="2" w:space="0" w:color="000000"/>
              <w:left w:val="single" w:sz="2" w:space="0" w:color="000000"/>
              <w:bottom w:val="single" w:sz="2" w:space="0" w:color="000000"/>
              <w:right w:val="single" w:sz="2" w:space="0" w:color="000000"/>
            </w:tcBorders>
            <w:shd w:val="clear" w:color="auto" w:fill="F3F3F3"/>
            <w:vAlign w:val="center"/>
            <w:hideMark/>
          </w:tcPr>
          <w:p w:rsidR="0006695E" w:rsidRPr="001D281B" w:rsidRDefault="0006695E" w:rsidP="00A454E8">
            <w:pPr>
              <w:jc w:val="center"/>
              <w:rPr>
                <w:rFonts w:eastAsia="標楷體"/>
                <w:highlight w:val="yellow"/>
              </w:rPr>
            </w:pPr>
            <w:r w:rsidRPr="001D281B">
              <w:rPr>
                <w:rFonts w:eastAsia="標楷體"/>
              </w:rPr>
              <w:t>104.5</w:t>
            </w:r>
          </w:p>
        </w:tc>
        <w:tc>
          <w:tcPr>
            <w:tcW w:w="1762" w:type="dxa"/>
            <w:tcBorders>
              <w:top w:val="single" w:sz="2" w:space="0" w:color="000000"/>
              <w:left w:val="single" w:sz="2" w:space="0" w:color="000000"/>
              <w:bottom w:val="single" w:sz="2" w:space="0" w:color="000000"/>
              <w:right w:val="single" w:sz="2" w:space="0" w:color="000000"/>
            </w:tcBorders>
            <w:shd w:val="clear" w:color="auto" w:fill="F3F3F3"/>
            <w:vAlign w:val="center"/>
            <w:hideMark/>
          </w:tcPr>
          <w:p w:rsidR="0006695E" w:rsidRPr="001D281B" w:rsidRDefault="0006695E" w:rsidP="00A454E8">
            <w:pPr>
              <w:jc w:val="center"/>
              <w:rPr>
                <w:rFonts w:eastAsia="標楷體"/>
                <w:highlight w:val="yellow"/>
              </w:rPr>
            </w:pPr>
            <w:r w:rsidRPr="001D281B">
              <w:rPr>
                <w:rFonts w:eastAsia="標楷體"/>
              </w:rPr>
              <w:t>101.3</w:t>
            </w:r>
          </w:p>
        </w:tc>
      </w:tr>
      <w:tr w:rsidR="0006695E" w:rsidRPr="001D281B" w:rsidTr="00A454E8">
        <w:trPr>
          <w:trHeight w:val="398"/>
        </w:trPr>
        <w:tc>
          <w:tcPr>
            <w:tcW w:w="3684" w:type="dxa"/>
            <w:tcBorders>
              <w:top w:val="single" w:sz="2" w:space="0" w:color="000000"/>
              <w:left w:val="single" w:sz="2" w:space="0" w:color="000000"/>
              <w:bottom w:val="single" w:sz="2" w:space="0" w:color="000000"/>
              <w:right w:val="single" w:sz="2" w:space="0" w:color="000000"/>
            </w:tcBorders>
            <w:vAlign w:val="center"/>
            <w:hideMark/>
          </w:tcPr>
          <w:p w:rsidR="0006695E" w:rsidRPr="001D281B" w:rsidRDefault="0006695E" w:rsidP="00A454E8">
            <w:pPr>
              <w:rPr>
                <w:rFonts w:eastAsia="標楷體"/>
              </w:rPr>
            </w:pPr>
            <w:r w:rsidRPr="001D281B">
              <w:rPr>
                <w:rFonts w:eastAsia="標楷體"/>
              </w:rPr>
              <w:t>世界銀行（</w:t>
            </w:r>
            <w:r w:rsidRPr="001D281B">
              <w:rPr>
                <w:rFonts w:eastAsia="標楷體"/>
              </w:rPr>
              <w:t>World Bank</w:t>
            </w:r>
            <w:r w:rsidRPr="001D281B">
              <w:rPr>
                <w:rFonts w:eastAsia="標楷體"/>
              </w:rPr>
              <w:t>）</w:t>
            </w:r>
          </w:p>
        </w:tc>
        <w:tc>
          <w:tcPr>
            <w:tcW w:w="1762" w:type="dxa"/>
            <w:tcBorders>
              <w:top w:val="single" w:sz="2" w:space="0" w:color="000000"/>
              <w:left w:val="single" w:sz="2" w:space="0" w:color="000000"/>
              <w:bottom w:val="single" w:sz="2" w:space="0" w:color="000000"/>
              <w:right w:val="single" w:sz="2" w:space="0" w:color="000000"/>
            </w:tcBorders>
            <w:vAlign w:val="center"/>
            <w:hideMark/>
          </w:tcPr>
          <w:p w:rsidR="0006695E" w:rsidRPr="001D281B" w:rsidRDefault="0006695E" w:rsidP="00A454E8">
            <w:pPr>
              <w:jc w:val="center"/>
              <w:rPr>
                <w:rFonts w:eastAsia="標楷體"/>
              </w:rPr>
            </w:pPr>
            <w:r w:rsidRPr="001D281B">
              <w:rPr>
                <w:rFonts w:eastAsia="標楷體"/>
              </w:rPr>
              <w:t>105</w:t>
            </w:r>
          </w:p>
        </w:tc>
        <w:tc>
          <w:tcPr>
            <w:tcW w:w="1762" w:type="dxa"/>
            <w:tcBorders>
              <w:top w:val="single" w:sz="2" w:space="0" w:color="000000"/>
              <w:left w:val="single" w:sz="2" w:space="0" w:color="000000"/>
              <w:bottom w:val="single" w:sz="2" w:space="0" w:color="000000"/>
              <w:right w:val="single" w:sz="2" w:space="0" w:color="000000"/>
            </w:tcBorders>
            <w:shd w:val="clear" w:color="auto" w:fill="F3F3F3"/>
            <w:vAlign w:val="center"/>
            <w:hideMark/>
          </w:tcPr>
          <w:p w:rsidR="0006695E" w:rsidRPr="001D281B" w:rsidRDefault="0006695E" w:rsidP="00A454E8">
            <w:pPr>
              <w:jc w:val="center"/>
              <w:rPr>
                <w:rFonts w:eastAsia="標楷體"/>
              </w:rPr>
            </w:pPr>
            <w:r w:rsidRPr="001D281B">
              <w:rPr>
                <w:rFonts w:eastAsia="標楷體"/>
              </w:rPr>
              <w:t>101</w:t>
            </w:r>
          </w:p>
        </w:tc>
        <w:tc>
          <w:tcPr>
            <w:tcW w:w="1762" w:type="dxa"/>
            <w:tcBorders>
              <w:top w:val="single" w:sz="2" w:space="0" w:color="000000"/>
              <w:left w:val="single" w:sz="2" w:space="0" w:color="000000"/>
              <w:bottom w:val="single" w:sz="2" w:space="0" w:color="000000"/>
              <w:right w:val="single" w:sz="2" w:space="0" w:color="000000"/>
            </w:tcBorders>
            <w:shd w:val="clear" w:color="auto" w:fill="F3F3F3"/>
            <w:vAlign w:val="center"/>
            <w:hideMark/>
          </w:tcPr>
          <w:p w:rsidR="0006695E" w:rsidRPr="001D281B" w:rsidRDefault="0006695E" w:rsidP="00A454E8">
            <w:pPr>
              <w:jc w:val="center"/>
              <w:rPr>
                <w:rFonts w:eastAsia="標楷體"/>
              </w:rPr>
            </w:pPr>
            <w:r w:rsidRPr="001D281B">
              <w:rPr>
                <w:rFonts w:eastAsia="標楷體"/>
              </w:rPr>
              <w:t>100</w:t>
            </w:r>
          </w:p>
        </w:tc>
      </w:tr>
    </w:tbl>
    <w:p w:rsidR="0006695E" w:rsidRPr="001D281B" w:rsidRDefault="0006695E" w:rsidP="0006695E">
      <w:pPr>
        <w:adjustRightInd w:val="0"/>
        <w:snapToGrid w:val="0"/>
        <w:spacing w:line="240" w:lineRule="exact"/>
        <w:jc w:val="both"/>
        <w:rPr>
          <w:rFonts w:eastAsia="標楷體"/>
          <w:spacing w:val="-10"/>
          <w:sz w:val="20"/>
          <w:szCs w:val="20"/>
        </w:rPr>
      </w:pPr>
      <w:r w:rsidRPr="001D281B">
        <w:rPr>
          <w:rFonts w:eastAsia="標楷體"/>
          <w:spacing w:val="-10"/>
          <w:sz w:val="20"/>
          <w:szCs w:val="20"/>
        </w:rPr>
        <w:t>資源來源：</w:t>
      </w:r>
      <w:r w:rsidRPr="001D281B">
        <w:rPr>
          <w:rFonts w:eastAsia="標楷體"/>
          <w:spacing w:val="-10"/>
          <w:sz w:val="20"/>
          <w:szCs w:val="20"/>
        </w:rPr>
        <w:t>EIA, 2013/8, “Short-term Energy Outlook”; IMF, 2013/9, “Commodity Price Forecast”; World Bank, 2013/7, "Commodity Market Outlook“</w:t>
      </w:r>
    </w:p>
    <w:p w:rsidR="0006695E" w:rsidRDefault="0006695E" w:rsidP="0006695E">
      <w:pPr>
        <w:adjustRightInd w:val="0"/>
        <w:snapToGrid w:val="0"/>
        <w:spacing w:beforeLines="20" w:before="72" w:afterLines="50" w:after="180" w:line="240" w:lineRule="exact"/>
        <w:jc w:val="both"/>
        <w:rPr>
          <w:rFonts w:eastAsia="標楷體"/>
          <w:spacing w:val="-10"/>
          <w:sz w:val="20"/>
          <w:szCs w:val="20"/>
        </w:rPr>
      </w:pPr>
      <w:proofErr w:type="gramStart"/>
      <w:r w:rsidRPr="001D281B">
        <w:rPr>
          <w:rFonts w:eastAsia="標楷體"/>
          <w:spacing w:val="-10"/>
          <w:sz w:val="20"/>
          <w:szCs w:val="20"/>
        </w:rPr>
        <w:t>註</w:t>
      </w:r>
      <w:proofErr w:type="gramEnd"/>
      <w:r w:rsidRPr="001D281B">
        <w:rPr>
          <w:rFonts w:eastAsia="標楷體"/>
          <w:spacing w:val="-10"/>
          <w:sz w:val="20"/>
          <w:szCs w:val="20"/>
        </w:rPr>
        <w:t>：</w:t>
      </w:r>
      <w:r w:rsidRPr="001D281B">
        <w:rPr>
          <w:rFonts w:eastAsia="標楷體"/>
          <w:spacing w:val="-10"/>
          <w:sz w:val="20"/>
          <w:szCs w:val="20"/>
        </w:rPr>
        <w:t>EIA</w:t>
      </w:r>
      <w:r w:rsidRPr="001D281B">
        <w:rPr>
          <w:rFonts w:eastAsia="標楷體"/>
          <w:spacing w:val="-10"/>
          <w:sz w:val="20"/>
          <w:szCs w:val="20"/>
        </w:rPr>
        <w:t>油價為布蘭特原油，</w:t>
      </w:r>
      <w:r w:rsidRPr="001D281B">
        <w:rPr>
          <w:rFonts w:eastAsia="標楷體"/>
          <w:spacing w:val="-10"/>
          <w:sz w:val="20"/>
          <w:szCs w:val="20"/>
        </w:rPr>
        <w:t>IMF</w:t>
      </w:r>
      <w:r w:rsidRPr="001D281B">
        <w:rPr>
          <w:rFonts w:eastAsia="標楷體"/>
          <w:spacing w:val="-10"/>
          <w:sz w:val="20"/>
          <w:szCs w:val="20"/>
        </w:rPr>
        <w:t>及</w:t>
      </w:r>
      <w:r w:rsidRPr="001D281B">
        <w:rPr>
          <w:rFonts w:eastAsia="標楷體"/>
          <w:spacing w:val="-10"/>
          <w:sz w:val="20"/>
          <w:szCs w:val="20"/>
        </w:rPr>
        <w:t>WB</w:t>
      </w:r>
      <w:r w:rsidRPr="001D281B">
        <w:rPr>
          <w:rFonts w:eastAsia="標楷體"/>
          <w:spacing w:val="-10"/>
          <w:sz w:val="20"/>
          <w:szCs w:val="20"/>
        </w:rPr>
        <w:t>的油價則為布蘭特、杜拜、西德州原油的平均</w:t>
      </w:r>
      <w:r w:rsidRPr="001D281B">
        <w:rPr>
          <w:rFonts w:eastAsia="標楷體"/>
          <w:spacing w:val="-10"/>
          <w:sz w:val="20"/>
          <w:szCs w:val="20"/>
        </w:rPr>
        <w:t>.</w:t>
      </w:r>
    </w:p>
    <w:p w:rsidR="0006695E" w:rsidRPr="00DA7FFB" w:rsidRDefault="0006695E" w:rsidP="0006695E">
      <w:pPr>
        <w:adjustRightInd w:val="0"/>
        <w:snapToGrid w:val="0"/>
        <w:spacing w:beforeLines="150" w:before="540" w:afterLines="50" w:after="180" w:line="240" w:lineRule="exact"/>
        <w:jc w:val="both"/>
        <w:rPr>
          <w:rFonts w:eastAsia="標楷體"/>
          <w:spacing w:val="-10"/>
          <w:sz w:val="28"/>
          <w:szCs w:val="28"/>
        </w:rPr>
      </w:pPr>
      <w:r w:rsidRPr="00DA7FFB">
        <w:rPr>
          <w:rFonts w:eastAsia="標楷體"/>
          <w:b/>
          <w:spacing w:val="-10"/>
          <w:sz w:val="28"/>
          <w:szCs w:val="28"/>
        </w:rPr>
        <w:t>（</w:t>
      </w:r>
      <w:r>
        <w:rPr>
          <w:rFonts w:eastAsia="標楷體" w:hint="eastAsia"/>
          <w:b/>
          <w:spacing w:val="-10"/>
          <w:sz w:val="28"/>
          <w:szCs w:val="28"/>
        </w:rPr>
        <w:t>四</w:t>
      </w:r>
      <w:r w:rsidRPr="00DA7FFB">
        <w:rPr>
          <w:rFonts w:eastAsia="標楷體"/>
          <w:b/>
          <w:spacing w:val="-10"/>
          <w:sz w:val="28"/>
          <w:szCs w:val="28"/>
        </w:rPr>
        <w:t>）</w:t>
      </w:r>
      <w:r w:rsidRPr="00DA7FFB">
        <w:rPr>
          <w:rFonts w:eastAsia="標楷體" w:hint="eastAsia"/>
          <w:b/>
          <w:spacing w:val="-10"/>
          <w:sz w:val="28"/>
          <w:szCs w:val="28"/>
        </w:rPr>
        <w:t>鋼鐵消費成長趨緩，</w:t>
      </w:r>
      <w:r w:rsidRPr="00DA7FFB">
        <w:rPr>
          <w:rFonts w:eastAsia="標楷體"/>
          <w:b/>
          <w:spacing w:val="-10"/>
          <w:sz w:val="28"/>
          <w:szCs w:val="28"/>
        </w:rPr>
        <w:t>價格</w:t>
      </w:r>
      <w:r w:rsidRPr="00DA7FFB">
        <w:rPr>
          <w:rFonts w:eastAsia="標楷體" w:hint="eastAsia"/>
          <w:b/>
          <w:spacing w:val="-10"/>
          <w:sz w:val="28"/>
          <w:szCs w:val="28"/>
        </w:rPr>
        <w:t>可望</w:t>
      </w:r>
      <w:r w:rsidRPr="00DA7FFB">
        <w:rPr>
          <w:rFonts w:eastAsia="標楷體"/>
          <w:b/>
          <w:spacing w:val="-10"/>
          <w:sz w:val="28"/>
          <w:szCs w:val="28"/>
        </w:rPr>
        <w:t>持續走低</w:t>
      </w:r>
    </w:p>
    <w:p w:rsidR="0006695E" w:rsidRDefault="0006695E" w:rsidP="0006695E">
      <w:pPr>
        <w:adjustRightInd w:val="0"/>
        <w:snapToGrid w:val="0"/>
        <w:spacing w:beforeLines="50" w:before="180" w:line="480" w:lineRule="exact"/>
        <w:ind w:leftChars="295" w:left="708" w:firstLineChars="202" w:firstLine="566"/>
        <w:jc w:val="both"/>
        <w:rPr>
          <w:rFonts w:eastAsia="標楷體"/>
          <w:sz w:val="28"/>
          <w:szCs w:val="28"/>
        </w:rPr>
      </w:pPr>
      <w:r w:rsidRPr="001D281B">
        <w:rPr>
          <w:rFonts w:eastAsia="標楷體"/>
          <w:sz w:val="28"/>
          <w:szCs w:val="28"/>
        </w:rPr>
        <w:t>在全球需求上，未來鋼鐵消費成長主要來自於新興國家。依世界鋼鐵協會</w:t>
      </w:r>
      <w:r w:rsidRPr="001D281B">
        <w:rPr>
          <w:rFonts w:eastAsia="標楷體"/>
          <w:sz w:val="28"/>
          <w:szCs w:val="28"/>
        </w:rPr>
        <w:t>2013</w:t>
      </w:r>
      <w:r w:rsidRPr="001D281B">
        <w:rPr>
          <w:rFonts w:eastAsia="標楷體"/>
          <w:sz w:val="28"/>
          <w:szCs w:val="28"/>
        </w:rPr>
        <w:t>年</w:t>
      </w:r>
      <w:r w:rsidRPr="001D281B">
        <w:rPr>
          <w:rFonts w:eastAsia="標楷體"/>
          <w:sz w:val="28"/>
          <w:szCs w:val="28"/>
        </w:rPr>
        <w:t>4</w:t>
      </w:r>
      <w:r w:rsidRPr="001D281B">
        <w:rPr>
          <w:rFonts w:eastAsia="標楷體"/>
          <w:sz w:val="28"/>
          <w:szCs w:val="28"/>
        </w:rPr>
        <w:t>月的預測，</w:t>
      </w:r>
      <w:r w:rsidRPr="001D281B">
        <w:rPr>
          <w:rFonts w:eastAsia="標楷體"/>
          <w:sz w:val="28"/>
          <w:szCs w:val="28"/>
        </w:rPr>
        <w:t>2013</w:t>
      </w:r>
      <w:r w:rsidRPr="001D281B">
        <w:rPr>
          <w:rFonts w:eastAsia="標楷體"/>
          <w:sz w:val="28"/>
          <w:szCs w:val="28"/>
        </w:rPr>
        <w:t>年全球鋼鐵</w:t>
      </w:r>
      <w:proofErr w:type="gramStart"/>
      <w:r w:rsidRPr="001D281B">
        <w:rPr>
          <w:rFonts w:eastAsia="標楷體"/>
          <w:sz w:val="28"/>
          <w:szCs w:val="28"/>
        </w:rPr>
        <w:t>的表觀消費</w:t>
      </w:r>
      <w:proofErr w:type="gramEnd"/>
      <w:r w:rsidRPr="001D281B">
        <w:rPr>
          <w:rFonts w:eastAsia="標楷體"/>
          <w:sz w:val="28"/>
          <w:szCs w:val="28"/>
        </w:rPr>
        <w:t>量</w:t>
      </w:r>
      <w:r>
        <w:rPr>
          <w:rStyle w:val="aff6"/>
          <w:rFonts w:eastAsia="標楷體"/>
          <w:sz w:val="28"/>
          <w:szCs w:val="28"/>
        </w:rPr>
        <w:footnoteReference w:id="6"/>
      </w:r>
      <w:r w:rsidRPr="001D281B">
        <w:rPr>
          <w:rFonts w:eastAsia="標楷體"/>
          <w:sz w:val="28"/>
          <w:szCs w:val="28"/>
        </w:rPr>
        <w:t>僅較</w:t>
      </w:r>
      <w:r w:rsidRPr="001D281B">
        <w:rPr>
          <w:rFonts w:eastAsia="標楷體"/>
          <w:sz w:val="28"/>
          <w:szCs w:val="28"/>
        </w:rPr>
        <w:t>2012</w:t>
      </w:r>
      <w:r w:rsidRPr="001D281B">
        <w:rPr>
          <w:rFonts w:eastAsia="標楷體"/>
          <w:sz w:val="28"/>
          <w:szCs w:val="28"/>
        </w:rPr>
        <w:t>年增加</w:t>
      </w:r>
      <w:r w:rsidRPr="001D281B">
        <w:rPr>
          <w:rFonts w:eastAsia="標楷體"/>
          <w:sz w:val="28"/>
          <w:szCs w:val="28"/>
        </w:rPr>
        <w:t>2.9</w:t>
      </w:r>
      <w:r>
        <w:rPr>
          <w:rFonts w:eastAsia="標楷體"/>
          <w:sz w:val="28"/>
          <w:szCs w:val="28"/>
        </w:rPr>
        <w:t>％</w:t>
      </w:r>
      <w:r w:rsidRPr="001D281B">
        <w:rPr>
          <w:rFonts w:eastAsia="標楷體"/>
          <w:sz w:val="28"/>
          <w:szCs w:val="28"/>
        </w:rPr>
        <w:t>（</w:t>
      </w:r>
      <w:r>
        <w:rPr>
          <w:rFonts w:eastAsia="標楷體" w:hint="eastAsia"/>
          <w:sz w:val="28"/>
          <w:szCs w:val="28"/>
        </w:rPr>
        <w:t>表</w:t>
      </w:r>
      <w:r>
        <w:rPr>
          <w:rFonts w:eastAsia="標楷體" w:hint="eastAsia"/>
          <w:sz w:val="28"/>
          <w:szCs w:val="28"/>
        </w:rPr>
        <w:t>1</w:t>
      </w:r>
      <w:r w:rsidR="00EF64E8">
        <w:rPr>
          <w:rFonts w:eastAsia="標楷體" w:hint="eastAsia"/>
          <w:sz w:val="28"/>
          <w:szCs w:val="28"/>
        </w:rPr>
        <w:t>2</w:t>
      </w:r>
      <w:r w:rsidRPr="001D281B">
        <w:rPr>
          <w:rFonts w:eastAsia="標楷體"/>
          <w:sz w:val="28"/>
          <w:szCs w:val="28"/>
        </w:rPr>
        <w:t>），由於已開發國家的鋼鐵消費疲弱，此數據已較先前</w:t>
      </w:r>
      <w:r w:rsidRPr="001D281B">
        <w:rPr>
          <w:rFonts w:eastAsia="標楷體"/>
          <w:sz w:val="28"/>
          <w:szCs w:val="28"/>
        </w:rPr>
        <w:t>2012</w:t>
      </w:r>
      <w:r w:rsidRPr="001D281B">
        <w:rPr>
          <w:rFonts w:eastAsia="標楷體"/>
          <w:sz w:val="28"/>
          <w:szCs w:val="28"/>
        </w:rPr>
        <w:t>年</w:t>
      </w:r>
      <w:r w:rsidRPr="001D281B">
        <w:rPr>
          <w:rFonts w:eastAsia="標楷體"/>
          <w:sz w:val="28"/>
          <w:szCs w:val="28"/>
        </w:rPr>
        <w:t>10</w:t>
      </w:r>
      <w:r w:rsidRPr="001D281B">
        <w:rPr>
          <w:rFonts w:eastAsia="標楷體"/>
          <w:sz w:val="28"/>
          <w:szCs w:val="28"/>
        </w:rPr>
        <w:t>月的預測下調</w:t>
      </w:r>
      <w:r w:rsidRPr="001D281B">
        <w:rPr>
          <w:rFonts w:eastAsia="標楷體"/>
          <w:sz w:val="28"/>
          <w:szCs w:val="28"/>
        </w:rPr>
        <w:t>3</w:t>
      </w:r>
      <w:r w:rsidRPr="001D281B">
        <w:rPr>
          <w:rFonts w:eastAsia="標楷體"/>
          <w:sz w:val="28"/>
          <w:szCs w:val="28"/>
        </w:rPr>
        <w:t>個百分點；至於</w:t>
      </w:r>
      <w:r w:rsidRPr="001D281B">
        <w:rPr>
          <w:rFonts w:eastAsia="標楷體"/>
          <w:sz w:val="28"/>
          <w:szCs w:val="28"/>
        </w:rPr>
        <w:t>2014</w:t>
      </w:r>
      <w:r w:rsidRPr="001D281B">
        <w:rPr>
          <w:rFonts w:eastAsia="標楷體"/>
          <w:sz w:val="28"/>
          <w:szCs w:val="28"/>
        </w:rPr>
        <w:t>年，全球鋼鐵消費量則將較</w:t>
      </w:r>
      <w:r w:rsidRPr="001D281B">
        <w:rPr>
          <w:rFonts w:eastAsia="標楷體"/>
          <w:sz w:val="28"/>
          <w:szCs w:val="28"/>
        </w:rPr>
        <w:t>2013</w:t>
      </w:r>
      <w:r w:rsidRPr="001D281B">
        <w:rPr>
          <w:rFonts w:eastAsia="標楷體"/>
          <w:sz w:val="28"/>
          <w:szCs w:val="28"/>
        </w:rPr>
        <w:t>年成長</w:t>
      </w:r>
      <w:r w:rsidRPr="001D281B">
        <w:rPr>
          <w:rFonts w:eastAsia="標楷體"/>
          <w:sz w:val="28"/>
          <w:szCs w:val="28"/>
        </w:rPr>
        <w:t>3.2</w:t>
      </w:r>
      <w:r>
        <w:rPr>
          <w:rFonts w:eastAsia="標楷體"/>
          <w:sz w:val="28"/>
          <w:szCs w:val="28"/>
        </w:rPr>
        <w:lastRenderedPageBreak/>
        <w:t>％</w:t>
      </w:r>
      <w:r w:rsidRPr="001D281B">
        <w:rPr>
          <w:rFonts w:eastAsia="標楷體"/>
          <w:sz w:val="28"/>
          <w:szCs w:val="28"/>
        </w:rPr>
        <w:t>至</w:t>
      </w:r>
      <w:r w:rsidRPr="001D281B">
        <w:rPr>
          <w:rFonts w:eastAsia="標楷體"/>
          <w:sz w:val="28"/>
          <w:szCs w:val="28"/>
        </w:rPr>
        <w:t>15</w:t>
      </w:r>
      <w:r w:rsidRPr="001D281B">
        <w:rPr>
          <w:rFonts w:eastAsia="標楷體"/>
          <w:sz w:val="28"/>
          <w:szCs w:val="28"/>
        </w:rPr>
        <w:t>億噸，相較於過去</w:t>
      </w:r>
      <w:r w:rsidRPr="001D281B">
        <w:rPr>
          <w:rFonts w:eastAsia="標楷體"/>
          <w:sz w:val="28"/>
          <w:szCs w:val="28"/>
        </w:rPr>
        <w:t>10</w:t>
      </w:r>
      <w:r w:rsidRPr="001D281B">
        <w:rPr>
          <w:rFonts w:eastAsia="標楷體"/>
          <w:sz w:val="28"/>
          <w:szCs w:val="28"/>
        </w:rPr>
        <w:t>年約</w:t>
      </w:r>
      <w:r w:rsidRPr="001D281B">
        <w:rPr>
          <w:rFonts w:eastAsia="標楷體"/>
          <w:sz w:val="28"/>
          <w:szCs w:val="28"/>
        </w:rPr>
        <w:t>5</w:t>
      </w:r>
      <w:r>
        <w:rPr>
          <w:rFonts w:eastAsia="標楷體"/>
          <w:sz w:val="28"/>
          <w:szCs w:val="28"/>
        </w:rPr>
        <w:t>％</w:t>
      </w:r>
      <w:r w:rsidRPr="001D281B">
        <w:rPr>
          <w:rFonts w:eastAsia="標楷體"/>
          <w:sz w:val="28"/>
          <w:szCs w:val="28"/>
        </w:rPr>
        <w:t>的年均成長率，成長幅度已明顯縮減。</w:t>
      </w:r>
    </w:p>
    <w:p w:rsidR="0006695E" w:rsidRPr="001D281B" w:rsidRDefault="0006695E" w:rsidP="0006695E">
      <w:pPr>
        <w:adjustRightInd w:val="0"/>
        <w:snapToGrid w:val="0"/>
        <w:spacing w:before="100" w:beforeAutospacing="1" w:after="100" w:afterAutospacing="1" w:line="480" w:lineRule="exact"/>
        <w:ind w:leftChars="295" w:left="708" w:firstLineChars="202" w:firstLine="566"/>
        <w:jc w:val="both"/>
        <w:rPr>
          <w:rFonts w:eastAsia="標楷體"/>
          <w:sz w:val="28"/>
          <w:szCs w:val="28"/>
        </w:rPr>
      </w:pPr>
      <w:proofErr w:type="gramStart"/>
      <w:r>
        <w:rPr>
          <w:rFonts w:eastAsia="標楷體" w:hint="eastAsia"/>
          <w:sz w:val="28"/>
          <w:szCs w:val="28"/>
        </w:rPr>
        <w:t>此外，</w:t>
      </w:r>
      <w:proofErr w:type="gramEnd"/>
      <w:r w:rsidRPr="001D281B">
        <w:rPr>
          <w:rFonts w:eastAsia="標楷體"/>
          <w:sz w:val="28"/>
          <w:szCs w:val="28"/>
        </w:rPr>
        <w:t>在價格方面，經濟學人智庫（</w:t>
      </w:r>
      <w:r w:rsidRPr="001D281B">
        <w:rPr>
          <w:rFonts w:eastAsia="標楷體"/>
          <w:sz w:val="28"/>
          <w:szCs w:val="28"/>
        </w:rPr>
        <w:t>EIU</w:t>
      </w:r>
      <w:r w:rsidRPr="001D281B">
        <w:rPr>
          <w:rFonts w:eastAsia="標楷體"/>
          <w:sz w:val="28"/>
          <w:szCs w:val="28"/>
        </w:rPr>
        <w:t>）在</w:t>
      </w:r>
      <w:r w:rsidRPr="001D281B">
        <w:rPr>
          <w:rFonts w:eastAsia="標楷體"/>
          <w:sz w:val="28"/>
          <w:szCs w:val="28"/>
        </w:rPr>
        <w:t>6</w:t>
      </w:r>
      <w:r w:rsidRPr="001D281B">
        <w:rPr>
          <w:rFonts w:eastAsia="標楷體"/>
          <w:sz w:val="28"/>
          <w:szCs w:val="28"/>
        </w:rPr>
        <w:t>月的價格預測中表示，未來兩年鋼鐵價格將持續下跌，</w:t>
      </w:r>
      <w:proofErr w:type="gramStart"/>
      <w:r w:rsidRPr="001D281B">
        <w:rPr>
          <w:rFonts w:eastAsia="標楷體"/>
          <w:sz w:val="28"/>
          <w:szCs w:val="28"/>
        </w:rPr>
        <w:t>2013</w:t>
      </w:r>
      <w:r w:rsidRPr="001D281B">
        <w:rPr>
          <w:rFonts w:eastAsia="標楷體"/>
          <w:sz w:val="28"/>
          <w:szCs w:val="28"/>
        </w:rPr>
        <w:t>年均價將</w:t>
      </w:r>
      <w:proofErr w:type="gramEnd"/>
      <w:r w:rsidRPr="001D281B">
        <w:rPr>
          <w:rFonts w:eastAsia="標楷體"/>
          <w:sz w:val="28"/>
          <w:szCs w:val="28"/>
        </w:rPr>
        <w:t>較</w:t>
      </w:r>
      <w:r w:rsidRPr="001D281B">
        <w:rPr>
          <w:rFonts w:eastAsia="標楷體"/>
          <w:sz w:val="28"/>
          <w:szCs w:val="28"/>
        </w:rPr>
        <w:t>2012</w:t>
      </w:r>
      <w:r w:rsidRPr="001D281B">
        <w:rPr>
          <w:rFonts w:eastAsia="標楷體"/>
          <w:sz w:val="28"/>
          <w:szCs w:val="28"/>
        </w:rPr>
        <w:t>年下滑</w:t>
      </w:r>
      <w:r w:rsidRPr="001D281B">
        <w:rPr>
          <w:rFonts w:eastAsia="標楷體"/>
          <w:sz w:val="28"/>
          <w:szCs w:val="28"/>
        </w:rPr>
        <w:t>10.2</w:t>
      </w:r>
      <w:r>
        <w:rPr>
          <w:rFonts w:eastAsia="標楷體"/>
          <w:sz w:val="28"/>
          <w:szCs w:val="28"/>
        </w:rPr>
        <w:t>％</w:t>
      </w:r>
      <w:r w:rsidRPr="001D281B">
        <w:rPr>
          <w:rFonts w:eastAsia="標楷體"/>
          <w:sz w:val="28"/>
          <w:szCs w:val="28"/>
        </w:rPr>
        <w:t>至</w:t>
      </w:r>
      <w:r w:rsidRPr="001D281B">
        <w:rPr>
          <w:rFonts w:eastAsia="標楷體"/>
          <w:sz w:val="28"/>
          <w:szCs w:val="28"/>
        </w:rPr>
        <w:t>596</w:t>
      </w:r>
      <w:r w:rsidRPr="001D281B">
        <w:rPr>
          <w:rFonts w:eastAsia="標楷體"/>
          <w:sz w:val="28"/>
          <w:szCs w:val="28"/>
        </w:rPr>
        <w:t>美元</w:t>
      </w:r>
      <w:r w:rsidRPr="001D281B">
        <w:rPr>
          <w:rFonts w:eastAsia="標楷體"/>
          <w:sz w:val="28"/>
          <w:szCs w:val="28"/>
        </w:rPr>
        <w:t>/</w:t>
      </w:r>
      <w:r w:rsidRPr="001D281B">
        <w:rPr>
          <w:rFonts w:eastAsia="標楷體"/>
          <w:sz w:val="28"/>
          <w:szCs w:val="28"/>
        </w:rPr>
        <w:t>噸，</w:t>
      </w:r>
      <w:r w:rsidRPr="001D281B">
        <w:rPr>
          <w:rFonts w:eastAsia="標楷體"/>
          <w:sz w:val="28"/>
          <w:szCs w:val="28"/>
        </w:rPr>
        <w:t>2014</w:t>
      </w:r>
      <w:r w:rsidRPr="001D281B">
        <w:rPr>
          <w:rFonts w:eastAsia="標楷體"/>
          <w:sz w:val="28"/>
          <w:szCs w:val="28"/>
        </w:rPr>
        <w:t>年</w:t>
      </w:r>
      <w:r>
        <w:rPr>
          <w:rFonts w:eastAsia="標楷體" w:hint="eastAsia"/>
          <w:sz w:val="28"/>
          <w:szCs w:val="28"/>
        </w:rPr>
        <w:t>則</w:t>
      </w:r>
      <w:r w:rsidRPr="001D281B">
        <w:rPr>
          <w:rFonts w:eastAsia="標楷體"/>
          <w:sz w:val="28"/>
          <w:szCs w:val="28"/>
        </w:rPr>
        <w:t>再下滑</w:t>
      </w:r>
      <w:r w:rsidRPr="001D281B">
        <w:rPr>
          <w:rFonts w:eastAsia="標楷體"/>
          <w:sz w:val="28"/>
          <w:szCs w:val="28"/>
        </w:rPr>
        <w:t>6.6</w:t>
      </w:r>
      <w:r>
        <w:rPr>
          <w:rFonts w:eastAsia="標楷體"/>
          <w:sz w:val="28"/>
          <w:szCs w:val="28"/>
        </w:rPr>
        <w:t>％</w:t>
      </w:r>
      <w:r w:rsidRPr="001D281B">
        <w:rPr>
          <w:rFonts w:eastAsia="標楷體"/>
          <w:sz w:val="28"/>
          <w:szCs w:val="28"/>
        </w:rPr>
        <w:t>至</w:t>
      </w:r>
      <w:r w:rsidRPr="001D281B">
        <w:rPr>
          <w:rFonts w:eastAsia="標楷體"/>
          <w:sz w:val="28"/>
          <w:szCs w:val="28"/>
        </w:rPr>
        <w:t>557</w:t>
      </w:r>
      <w:r w:rsidRPr="001D281B">
        <w:rPr>
          <w:rFonts w:eastAsia="標楷體"/>
          <w:sz w:val="28"/>
          <w:szCs w:val="28"/>
        </w:rPr>
        <w:t>美元</w:t>
      </w:r>
      <w:r w:rsidRPr="001D281B">
        <w:rPr>
          <w:rFonts w:eastAsia="標楷體"/>
          <w:sz w:val="28"/>
          <w:szCs w:val="28"/>
        </w:rPr>
        <w:t>/</w:t>
      </w:r>
      <w:r w:rsidRPr="001D281B">
        <w:rPr>
          <w:rFonts w:eastAsia="標楷體"/>
          <w:sz w:val="28"/>
          <w:szCs w:val="28"/>
        </w:rPr>
        <w:t>噸。</w:t>
      </w:r>
    </w:p>
    <w:p w:rsidR="0006695E" w:rsidRPr="001D281B" w:rsidRDefault="0006695E" w:rsidP="0006695E">
      <w:pPr>
        <w:adjustRightInd w:val="0"/>
        <w:snapToGrid w:val="0"/>
        <w:jc w:val="center"/>
        <w:rPr>
          <w:rFonts w:eastAsia="標楷體"/>
          <w:b/>
          <w:kern w:val="0"/>
          <w:sz w:val="26"/>
          <w:szCs w:val="26"/>
        </w:rPr>
      </w:pPr>
      <w:bookmarkStart w:id="150" w:name="_Ref364926312"/>
      <w:bookmarkStart w:id="151" w:name="_Toc364953187"/>
      <w:r w:rsidRPr="001D281B">
        <w:rPr>
          <w:rFonts w:eastAsia="標楷體"/>
          <w:b/>
          <w:kern w:val="0"/>
          <w:sz w:val="26"/>
          <w:szCs w:val="26"/>
        </w:rPr>
        <w:t>表</w:t>
      </w:r>
      <w:bookmarkEnd w:id="150"/>
      <w:r>
        <w:rPr>
          <w:rFonts w:eastAsia="標楷體" w:hint="eastAsia"/>
          <w:b/>
          <w:kern w:val="0"/>
          <w:sz w:val="26"/>
          <w:szCs w:val="26"/>
        </w:rPr>
        <w:t>1</w:t>
      </w:r>
      <w:r w:rsidR="00EF64E8">
        <w:rPr>
          <w:rFonts w:eastAsia="標楷體" w:hint="eastAsia"/>
          <w:b/>
          <w:kern w:val="0"/>
          <w:sz w:val="26"/>
          <w:szCs w:val="26"/>
        </w:rPr>
        <w:t>2</w:t>
      </w:r>
      <w:r w:rsidRPr="001D281B">
        <w:rPr>
          <w:rFonts w:eastAsia="標楷體"/>
          <w:b/>
          <w:kern w:val="0"/>
          <w:sz w:val="26"/>
          <w:szCs w:val="26"/>
        </w:rPr>
        <w:t xml:space="preserve">　鋼鐵消費量與價格預測</w:t>
      </w:r>
      <w:bookmarkEnd w:id="151"/>
    </w:p>
    <w:tbl>
      <w:tblPr>
        <w:tblpPr w:leftFromText="180" w:rightFromText="180" w:vertAnchor="text" w:horzAnchor="margin" w:tblpY="1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430"/>
        <w:gridCol w:w="1629"/>
        <w:gridCol w:w="1507"/>
        <w:gridCol w:w="1247"/>
        <w:gridCol w:w="1517"/>
      </w:tblGrid>
      <w:tr w:rsidR="0006695E" w:rsidRPr="001D281B" w:rsidTr="00A454E8">
        <w:trPr>
          <w:trHeight w:val="336"/>
        </w:trPr>
        <w:tc>
          <w:tcPr>
            <w:tcW w:w="1336"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6695E" w:rsidRPr="001D281B" w:rsidRDefault="0006695E" w:rsidP="00A454E8">
            <w:pPr>
              <w:spacing w:line="240" w:lineRule="exact"/>
              <w:jc w:val="center"/>
              <w:rPr>
                <w:rFonts w:eastAsia="標楷體"/>
              </w:rPr>
            </w:pPr>
          </w:p>
        </w:tc>
        <w:tc>
          <w:tcPr>
            <w:tcW w:w="1009"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b/>
              </w:rPr>
            </w:pPr>
            <w:r w:rsidRPr="001D281B">
              <w:rPr>
                <w:rFonts w:eastAsia="標楷體"/>
                <w:b/>
              </w:rPr>
              <w:t>2012</w:t>
            </w:r>
          </w:p>
        </w:tc>
        <w:tc>
          <w:tcPr>
            <w:tcW w:w="1714" w:type="pct"/>
            <w:gridSpan w:val="2"/>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b/>
              </w:rPr>
            </w:pPr>
            <w:r w:rsidRPr="001D281B">
              <w:rPr>
                <w:rFonts w:eastAsia="標楷體"/>
                <w:b/>
              </w:rPr>
              <w:t>2013</w:t>
            </w:r>
          </w:p>
        </w:tc>
        <w:tc>
          <w:tcPr>
            <w:tcW w:w="941"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b/>
              </w:rPr>
            </w:pPr>
            <w:r w:rsidRPr="001D281B">
              <w:rPr>
                <w:rFonts w:eastAsia="標楷體"/>
                <w:b/>
              </w:rPr>
              <w:t>2014</w:t>
            </w:r>
          </w:p>
        </w:tc>
      </w:tr>
      <w:tr w:rsidR="0006695E" w:rsidRPr="001D281B" w:rsidTr="00A454E8">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695E" w:rsidRPr="001D281B" w:rsidRDefault="0006695E" w:rsidP="00A454E8">
            <w:pPr>
              <w:widowControl/>
              <w:rPr>
                <w:rFonts w:eastAsia="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695E" w:rsidRPr="001D281B" w:rsidRDefault="0006695E" w:rsidP="00A454E8">
            <w:pPr>
              <w:widowControl/>
              <w:rPr>
                <w:rFonts w:eastAsia="標楷體"/>
                <w:b/>
              </w:rPr>
            </w:pPr>
          </w:p>
        </w:tc>
        <w:tc>
          <w:tcPr>
            <w:tcW w:w="935"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2012</w:t>
            </w:r>
            <w:r w:rsidRPr="001D281B">
              <w:rPr>
                <w:rFonts w:eastAsia="標楷體"/>
              </w:rPr>
              <w:t>年</w:t>
            </w:r>
          </w:p>
          <w:p w:rsidR="0006695E" w:rsidRPr="001D281B" w:rsidRDefault="0006695E" w:rsidP="00A454E8">
            <w:pPr>
              <w:spacing w:line="240" w:lineRule="exact"/>
              <w:jc w:val="center"/>
              <w:rPr>
                <w:rFonts w:eastAsia="標楷體"/>
              </w:rPr>
            </w:pPr>
            <w:r w:rsidRPr="001D281B">
              <w:rPr>
                <w:rFonts w:eastAsia="標楷體"/>
              </w:rPr>
              <w:t>10</w:t>
            </w:r>
            <w:r w:rsidRPr="001D281B">
              <w:rPr>
                <w:rFonts w:eastAsia="標楷體"/>
              </w:rPr>
              <w:t>月預測</w:t>
            </w:r>
          </w:p>
        </w:tc>
        <w:tc>
          <w:tcPr>
            <w:tcW w:w="779"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2013</w:t>
            </w:r>
            <w:r w:rsidRPr="001D281B">
              <w:rPr>
                <w:rFonts w:eastAsia="標楷體"/>
              </w:rPr>
              <w:t>年</w:t>
            </w:r>
          </w:p>
          <w:p w:rsidR="0006695E" w:rsidRPr="001D281B" w:rsidRDefault="0006695E" w:rsidP="00A454E8">
            <w:pPr>
              <w:spacing w:line="240" w:lineRule="exact"/>
              <w:jc w:val="center"/>
              <w:rPr>
                <w:rFonts w:eastAsia="標楷體"/>
              </w:rPr>
            </w:pPr>
            <w:r w:rsidRPr="001D281B">
              <w:rPr>
                <w:rFonts w:eastAsia="標楷體"/>
              </w:rPr>
              <w:t>4</w:t>
            </w:r>
            <w:r w:rsidRPr="001D281B">
              <w:rPr>
                <w:rFonts w:eastAsia="標楷體"/>
              </w:rPr>
              <w:t>月預測</w:t>
            </w:r>
          </w:p>
        </w:tc>
        <w:tc>
          <w:tcPr>
            <w:tcW w:w="941"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2013</w:t>
            </w:r>
            <w:r w:rsidRPr="001D281B">
              <w:rPr>
                <w:rFonts w:eastAsia="標楷體"/>
              </w:rPr>
              <w:t>年</w:t>
            </w:r>
          </w:p>
          <w:p w:rsidR="0006695E" w:rsidRPr="001D281B" w:rsidRDefault="0006695E" w:rsidP="00A454E8">
            <w:pPr>
              <w:spacing w:line="240" w:lineRule="exact"/>
              <w:jc w:val="center"/>
              <w:rPr>
                <w:rFonts w:eastAsia="標楷體"/>
              </w:rPr>
            </w:pPr>
            <w:r w:rsidRPr="001D281B">
              <w:rPr>
                <w:rFonts w:eastAsia="標楷體"/>
              </w:rPr>
              <w:t>4</w:t>
            </w:r>
            <w:r w:rsidRPr="001D281B">
              <w:rPr>
                <w:rFonts w:eastAsia="標楷體"/>
              </w:rPr>
              <w:t>月預測</w:t>
            </w:r>
          </w:p>
        </w:tc>
      </w:tr>
      <w:tr w:rsidR="0006695E" w:rsidRPr="001D281B" w:rsidTr="00A454E8">
        <w:trPr>
          <w:trHeight w:val="336"/>
        </w:trPr>
        <w:tc>
          <w:tcPr>
            <w:tcW w:w="133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6695E" w:rsidRPr="001D281B" w:rsidRDefault="0006695E" w:rsidP="00A454E8">
            <w:pPr>
              <w:spacing w:line="240" w:lineRule="exact"/>
              <w:jc w:val="both"/>
              <w:rPr>
                <w:rFonts w:eastAsia="標楷體"/>
              </w:rPr>
            </w:pPr>
            <w:proofErr w:type="gramStart"/>
            <w:r w:rsidRPr="001D281B">
              <w:rPr>
                <w:rFonts w:eastAsia="標楷體"/>
              </w:rPr>
              <w:t>表觀消費</w:t>
            </w:r>
            <w:proofErr w:type="gramEnd"/>
            <w:r w:rsidRPr="001D281B">
              <w:rPr>
                <w:rFonts w:eastAsia="標楷體"/>
              </w:rPr>
              <w:t>量（百萬噸）</w:t>
            </w:r>
          </w:p>
        </w:tc>
        <w:tc>
          <w:tcPr>
            <w:tcW w:w="100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1,413.0</w:t>
            </w:r>
          </w:p>
        </w:tc>
        <w:tc>
          <w:tcPr>
            <w:tcW w:w="935"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1,454.9</w:t>
            </w:r>
          </w:p>
        </w:tc>
        <w:tc>
          <w:tcPr>
            <w:tcW w:w="779"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1,454.0</w:t>
            </w:r>
          </w:p>
        </w:tc>
        <w:tc>
          <w:tcPr>
            <w:tcW w:w="941"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1,500.0</w:t>
            </w:r>
          </w:p>
        </w:tc>
      </w:tr>
      <w:tr w:rsidR="0006695E" w:rsidRPr="001D281B" w:rsidTr="00A454E8">
        <w:trPr>
          <w:trHeight w:val="336"/>
        </w:trPr>
        <w:tc>
          <w:tcPr>
            <w:tcW w:w="133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6695E" w:rsidRPr="001D281B" w:rsidRDefault="0006695E" w:rsidP="00A454E8">
            <w:pPr>
              <w:spacing w:line="240" w:lineRule="exact"/>
              <w:ind w:leftChars="100" w:left="240"/>
              <w:jc w:val="both"/>
              <w:rPr>
                <w:rFonts w:eastAsia="標楷體"/>
              </w:rPr>
            </w:pPr>
            <w:r w:rsidRPr="001D281B">
              <w:rPr>
                <w:rFonts w:eastAsia="標楷體"/>
              </w:rPr>
              <w:t>年成長率</w:t>
            </w:r>
          </w:p>
        </w:tc>
        <w:tc>
          <w:tcPr>
            <w:tcW w:w="100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1.2</w:t>
            </w:r>
            <w:r>
              <w:rPr>
                <w:rFonts w:eastAsia="標楷體"/>
              </w:rPr>
              <w:t>％</w:t>
            </w:r>
          </w:p>
        </w:tc>
        <w:tc>
          <w:tcPr>
            <w:tcW w:w="935"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3.2</w:t>
            </w:r>
            <w:r>
              <w:rPr>
                <w:rFonts w:eastAsia="標楷體"/>
              </w:rPr>
              <w:t>％</w:t>
            </w:r>
          </w:p>
        </w:tc>
        <w:tc>
          <w:tcPr>
            <w:tcW w:w="779"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2.9</w:t>
            </w:r>
            <w:r>
              <w:rPr>
                <w:rFonts w:eastAsia="標楷體"/>
              </w:rPr>
              <w:t>％</w:t>
            </w:r>
          </w:p>
        </w:tc>
        <w:tc>
          <w:tcPr>
            <w:tcW w:w="941"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3.2</w:t>
            </w:r>
            <w:r>
              <w:rPr>
                <w:rFonts w:eastAsia="標楷體"/>
              </w:rPr>
              <w:t>％</w:t>
            </w:r>
          </w:p>
        </w:tc>
      </w:tr>
      <w:tr w:rsidR="0006695E" w:rsidRPr="001D281B" w:rsidTr="00A454E8">
        <w:trPr>
          <w:trHeight w:val="336"/>
        </w:trPr>
        <w:tc>
          <w:tcPr>
            <w:tcW w:w="133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6695E" w:rsidRPr="001D281B" w:rsidRDefault="0006695E" w:rsidP="00A454E8">
            <w:pPr>
              <w:spacing w:line="240" w:lineRule="exact"/>
              <w:jc w:val="both"/>
              <w:rPr>
                <w:rFonts w:eastAsia="標楷體"/>
              </w:rPr>
            </w:pPr>
            <w:r w:rsidRPr="001D281B">
              <w:rPr>
                <w:rFonts w:eastAsia="標楷體"/>
              </w:rPr>
              <w:t>價格（美元</w:t>
            </w:r>
            <w:r w:rsidRPr="001D281B">
              <w:rPr>
                <w:rFonts w:eastAsia="標楷體"/>
              </w:rPr>
              <w:t>/</w:t>
            </w:r>
            <w:r w:rsidRPr="001D281B">
              <w:rPr>
                <w:rFonts w:eastAsia="標楷體"/>
              </w:rPr>
              <w:t>噸）</w:t>
            </w:r>
          </w:p>
        </w:tc>
        <w:tc>
          <w:tcPr>
            <w:tcW w:w="100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663</w:t>
            </w:r>
          </w:p>
        </w:tc>
        <w:tc>
          <w:tcPr>
            <w:tcW w:w="1714" w:type="pct"/>
            <w:gridSpan w:val="2"/>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596</w:t>
            </w:r>
          </w:p>
        </w:tc>
        <w:tc>
          <w:tcPr>
            <w:tcW w:w="941"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557</w:t>
            </w:r>
          </w:p>
        </w:tc>
      </w:tr>
      <w:tr w:rsidR="0006695E" w:rsidRPr="001D281B" w:rsidTr="00A454E8">
        <w:trPr>
          <w:trHeight w:val="336"/>
        </w:trPr>
        <w:tc>
          <w:tcPr>
            <w:tcW w:w="1336" w:type="pct"/>
            <w:tcBorders>
              <w:top w:val="single" w:sz="4" w:space="0" w:color="auto"/>
              <w:left w:val="single" w:sz="4" w:space="0" w:color="auto"/>
              <w:bottom w:val="single" w:sz="4" w:space="0" w:color="auto"/>
              <w:right w:val="single" w:sz="4" w:space="0" w:color="auto"/>
            </w:tcBorders>
            <w:shd w:val="clear" w:color="auto" w:fill="F9F9F0"/>
            <w:tcMar>
              <w:top w:w="15" w:type="dxa"/>
              <w:left w:w="15" w:type="dxa"/>
              <w:bottom w:w="0" w:type="dxa"/>
              <w:right w:w="15" w:type="dxa"/>
            </w:tcMar>
            <w:vAlign w:val="center"/>
            <w:hideMark/>
          </w:tcPr>
          <w:p w:rsidR="0006695E" w:rsidRPr="001D281B" w:rsidRDefault="0006695E" w:rsidP="00A454E8">
            <w:pPr>
              <w:spacing w:line="240" w:lineRule="exact"/>
              <w:ind w:leftChars="100" w:left="240"/>
              <w:jc w:val="both"/>
              <w:rPr>
                <w:rFonts w:eastAsia="標楷體"/>
              </w:rPr>
            </w:pPr>
            <w:r w:rsidRPr="001D281B">
              <w:rPr>
                <w:rFonts w:eastAsia="標楷體"/>
              </w:rPr>
              <w:t>年變動率</w:t>
            </w:r>
          </w:p>
        </w:tc>
        <w:tc>
          <w:tcPr>
            <w:tcW w:w="1009"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-11.5</w:t>
            </w:r>
            <w:r>
              <w:rPr>
                <w:rFonts w:eastAsia="標楷體"/>
              </w:rPr>
              <w:t>％</w:t>
            </w:r>
          </w:p>
        </w:tc>
        <w:tc>
          <w:tcPr>
            <w:tcW w:w="1714" w:type="pct"/>
            <w:gridSpan w:val="2"/>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-10.2</w:t>
            </w:r>
            <w:r>
              <w:rPr>
                <w:rFonts w:eastAsia="標楷體"/>
              </w:rPr>
              <w:t>％</w:t>
            </w:r>
          </w:p>
        </w:tc>
        <w:tc>
          <w:tcPr>
            <w:tcW w:w="941" w:type="pct"/>
            <w:tcBorders>
              <w:top w:val="single" w:sz="4" w:space="0" w:color="auto"/>
              <w:left w:val="single" w:sz="4" w:space="0" w:color="auto"/>
              <w:bottom w:val="single" w:sz="4" w:space="0" w:color="auto"/>
              <w:right w:val="single" w:sz="4" w:space="0" w:color="auto"/>
            </w:tcBorders>
            <w:shd w:val="clear" w:color="auto" w:fill="F2F2F2"/>
            <w:noWrap/>
            <w:tcMar>
              <w:top w:w="15" w:type="dxa"/>
              <w:left w:w="15" w:type="dxa"/>
              <w:bottom w:w="0" w:type="dxa"/>
              <w:right w:w="15" w:type="dxa"/>
            </w:tcMar>
            <w:vAlign w:val="center"/>
            <w:hideMark/>
          </w:tcPr>
          <w:p w:rsidR="0006695E" w:rsidRPr="001D281B" w:rsidRDefault="0006695E" w:rsidP="00A454E8">
            <w:pPr>
              <w:spacing w:line="240" w:lineRule="exact"/>
              <w:jc w:val="center"/>
              <w:rPr>
                <w:rFonts w:eastAsia="標楷體"/>
              </w:rPr>
            </w:pPr>
            <w:r w:rsidRPr="001D281B">
              <w:rPr>
                <w:rFonts w:eastAsia="標楷體"/>
              </w:rPr>
              <w:t>-6.6</w:t>
            </w:r>
            <w:r>
              <w:rPr>
                <w:rFonts w:eastAsia="標楷體"/>
              </w:rPr>
              <w:t>％</w:t>
            </w:r>
          </w:p>
        </w:tc>
      </w:tr>
    </w:tbl>
    <w:p w:rsidR="0006695E" w:rsidRPr="001D281B" w:rsidRDefault="0006695E" w:rsidP="0006695E">
      <w:pPr>
        <w:adjustRightInd w:val="0"/>
        <w:snapToGrid w:val="0"/>
        <w:spacing w:line="240" w:lineRule="exact"/>
        <w:outlineLvl w:val="4"/>
        <w:rPr>
          <w:rFonts w:eastAsia="標楷體"/>
          <w:bCs/>
          <w:spacing w:val="4"/>
          <w:sz w:val="20"/>
          <w:szCs w:val="20"/>
        </w:rPr>
      </w:pPr>
      <w:r w:rsidRPr="001D281B">
        <w:rPr>
          <w:rFonts w:eastAsia="標楷體"/>
          <w:bCs/>
          <w:spacing w:val="4"/>
          <w:sz w:val="20"/>
          <w:szCs w:val="20"/>
        </w:rPr>
        <w:t>資料來源：消費量：</w:t>
      </w:r>
      <w:r w:rsidRPr="001D281B">
        <w:rPr>
          <w:rFonts w:eastAsia="標楷體"/>
          <w:bCs/>
          <w:spacing w:val="4"/>
          <w:sz w:val="20"/>
          <w:szCs w:val="20"/>
        </w:rPr>
        <w:t>WSA, 2013/4</w:t>
      </w:r>
      <w:r w:rsidRPr="001D281B">
        <w:rPr>
          <w:rFonts w:eastAsia="標楷體"/>
          <w:bCs/>
          <w:spacing w:val="4"/>
          <w:sz w:val="20"/>
          <w:szCs w:val="20"/>
        </w:rPr>
        <w:t>；價格：</w:t>
      </w:r>
      <w:r w:rsidRPr="001D281B">
        <w:rPr>
          <w:rFonts w:eastAsia="標楷體"/>
          <w:bCs/>
          <w:spacing w:val="4"/>
          <w:sz w:val="20"/>
          <w:szCs w:val="20"/>
        </w:rPr>
        <w:t>EIU, 2013/6</w:t>
      </w:r>
    </w:p>
    <w:p w:rsidR="0006695E" w:rsidRPr="001D281B" w:rsidRDefault="0006695E" w:rsidP="0006695E">
      <w:pPr>
        <w:adjustRightInd w:val="0"/>
        <w:snapToGrid w:val="0"/>
        <w:spacing w:line="240" w:lineRule="exact"/>
        <w:outlineLvl w:val="4"/>
        <w:rPr>
          <w:rFonts w:eastAsia="標楷體"/>
          <w:bCs/>
          <w:spacing w:val="4"/>
          <w:sz w:val="20"/>
          <w:szCs w:val="20"/>
        </w:rPr>
      </w:pPr>
      <w:proofErr w:type="gramStart"/>
      <w:r w:rsidRPr="001D281B">
        <w:rPr>
          <w:rFonts w:eastAsia="標楷體"/>
          <w:bCs/>
          <w:spacing w:val="4"/>
          <w:sz w:val="20"/>
          <w:szCs w:val="20"/>
        </w:rPr>
        <w:t>註</w:t>
      </w:r>
      <w:proofErr w:type="gramEnd"/>
      <w:r w:rsidRPr="001D281B">
        <w:rPr>
          <w:rFonts w:eastAsia="標楷體"/>
          <w:bCs/>
          <w:spacing w:val="4"/>
          <w:sz w:val="20"/>
          <w:szCs w:val="20"/>
        </w:rPr>
        <w:t>：價格為歐洲出口的熱軋鋼</w:t>
      </w:r>
      <w:proofErr w:type="gramStart"/>
      <w:r w:rsidRPr="001D281B">
        <w:rPr>
          <w:rFonts w:eastAsia="標楷體"/>
          <w:bCs/>
          <w:spacing w:val="4"/>
          <w:sz w:val="20"/>
          <w:szCs w:val="20"/>
        </w:rPr>
        <w:t>捲</w:t>
      </w:r>
      <w:proofErr w:type="gramEnd"/>
    </w:p>
    <w:p w:rsidR="0006695E" w:rsidRPr="00744D40" w:rsidRDefault="0006695E" w:rsidP="0006695E">
      <w:pPr>
        <w:widowControl/>
        <w:spacing w:before="100" w:beforeAutospacing="1" w:line="500" w:lineRule="exact"/>
        <w:ind w:leftChars="-118" w:left="-283"/>
        <w:jc w:val="both"/>
        <w:rPr>
          <w:rFonts w:eastAsia="標楷體"/>
          <w:b/>
          <w:bCs/>
          <w:kern w:val="0"/>
          <w:sz w:val="32"/>
          <w:szCs w:val="28"/>
        </w:rPr>
      </w:pPr>
      <w:r w:rsidRPr="00744D40">
        <w:rPr>
          <w:rFonts w:eastAsia="標楷體" w:hint="eastAsia"/>
          <w:b/>
          <w:bCs/>
          <w:kern w:val="0"/>
          <w:sz w:val="32"/>
          <w:szCs w:val="28"/>
        </w:rPr>
        <w:t>四</w:t>
      </w:r>
      <w:r w:rsidRPr="00744D40">
        <w:rPr>
          <w:rFonts w:eastAsia="標楷體"/>
          <w:b/>
          <w:bCs/>
          <w:kern w:val="0"/>
          <w:sz w:val="32"/>
          <w:szCs w:val="28"/>
        </w:rPr>
        <w:t>、</w:t>
      </w:r>
      <w:r w:rsidRPr="00744D40">
        <w:rPr>
          <w:rFonts w:eastAsia="標楷體" w:hint="eastAsia"/>
          <w:b/>
          <w:bCs/>
          <w:kern w:val="0"/>
          <w:sz w:val="32"/>
          <w:szCs w:val="28"/>
        </w:rPr>
        <w:t>結語</w:t>
      </w:r>
    </w:p>
    <w:p w:rsidR="0006695E" w:rsidRDefault="0006695E" w:rsidP="0006695E">
      <w:pPr>
        <w:adjustRightInd w:val="0"/>
        <w:snapToGrid w:val="0"/>
        <w:spacing w:beforeLines="20" w:before="72" w:line="500" w:lineRule="exact"/>
        <w:ind w:leftChars="118" w:left="283" w:firstLineChars="202" w:firstLine="566"/>
        <w:jc w:val="both"/>
        <w:rPr>
          <w:rFonts w:eastAsia="標楷體"/>
          <w:bCs/>
          <w:kern w:val="0"/>
          <w:sz w:val="28"/>
          <w:szCs w:val="28"/>
        </w:rPr>
      </w:pPr>
      <w:r>
        <w:rPr>
          <w:rFonts w:eastAsia="標楷體" w:hint="eastAsia"/>
          <w:bCs/>
          <w:kern w:val="0"/>
          <w:sz w:val="28"/>
          <w:szCs w:val="28"/>
        </w:rPr>
        <w:t>臺</w:t>
      </w:r>
      <w:r w:rsidRPr="002E024B">
        <w:rPr>
          <w:rFonts w:eastAsia="標楷體"/>
          <w:bCs/>
          <w:kern w:val="0"/>
          <w:sz w:val="28"/>
          <w:szCs w:val="28"/>
        </w:rPr>
        <w:t>灣為一小型開放經濟體系，加上資源短缺，能源及重要農工原料絕大部分依賴進口，因此易受國際原物料價格波動影響。</w:t>
      </w:r>
      <w:r w:rsidRPr="00457CF8">
        <w:rPr>
          <w:rFonts w:eastAsia="標楷體"/>
          <w:bCs/>
          <w:kern w:val="0"/>
          <w:sz w:val="28"/>
          <w:szCs w:val="28"/>
        </w:rPr>
        <w:t>觀</w:t>
      </w:r>
      <w:r>
        <w:rPr>
          <w:rFonts w:eastAsia="標楷體" w:hint="eastAsia"/>
          <w:bCs/>
          <w:kern w:val="0"/>
          <w:sz w:val="28"/>
          <w:szCs w:val="28"/>
        </w:rPr>
        <w:t>察</w:t>
      </w:r>
      <w:r w:rsidRPr="00457CF8">
        <w:rPr>
          <w:rFonts w:eastAsia="標楷體"/>
          <w:bCs/>
          <w:kern w:val="0"/>
          <w:sz w:val="28"/>
          <w:szCs w:val="28"/>
        </w:rPr>
        <w:t>2012</w:t>
      </w:r>
      <w:r w:rsidRPr="00457CF8">
        <w:rPr>
          <w:rFonts w:eastAsia="標楷體"/>
          <w:bCs/>
          <w:kern w:val="0"/>
          <w:sz w:val="28"/>
          <w:szCs w:val="28"/>
        </w:rPr>
        <w:t>年下半年</w:t>
      </w:r>
      <w:r>
        <w:rPr>
          <w:rFonts w:eastAsia="標楷體" w:hint="eastAsia"/>
          <w:bCs/>
          <w:kern w:val="0"/>
          <w:sz w:val="28"/>
          <w:szCs w:val="28"/>
        </w:rPr>
        <w:t>以來，由於</w:t>
      </w:r>
      <w:r w:rsidRPr="00457CF8">
        <w:rPr>
          <w:rFonts w:eastAsia="標楷體"/>
          <w:bCs/>
          <w:kern w:val="0"/>
          <w:sz w:val="28"/>
          <w:szCs w:val="28"/>
        </w:rPr>
        <w:t>全球經濟</w:t>
      </w:r>
      <w:r>
        <w:rPr>
          <w:rFonts w:eastAsia="標楷體" w:hint="eastAsia"/>
          <w:bCs/>
          <w:kern w:val="0"/>
          <w:sz w:val="28"/>
          <w:szCs w:val="28"/>
        </w:rPr>
        <w:t>復甦緩慢</w:t>
      </w:r>
      <w:r w:rsidRPr="00457CF8">
        <w:rPr>
          <w:rFonts w:eastAsia="標楷體"/>
          <w:bCs/>
          <w:kern w:val="0"/>
          <w:sz w:val="28"/>
          <w:szCs w:val="28"/>
        </w:rPr>
        <w:t>，</w:t>
      </w:r>
      <w:r w:rsidRPr="00445DA6">
        <w:rPr>
          <w:rFonts w:eastAsia="標楷體"/>
          <w:bCs/>
          <w:kern w:val="0"/>
          <w:sz w:val="28"/>
          <w:szCs w:val="28"/>
        </w:rPr>
        <w:t>各國</w:t>
      </w:r>
      <w:r>
        <w:rPr>
          <w:rFonts w:eastAsia="標楷體" w:hint="eastAsia"/>
          <w:bCs/>
          <w:kern w:val="0"/>
          <w:sz w:val="28"/>
          <w:szCs w:val="28"/>
        </w:rPr>
        <w:t>雖</w:t>
      </w:r>
      <w:r w:rsidRPr="00445DA6">
        <w:rPr>
          <w:rFonts w:eastAsia="標楷體"/>
          <w:bCs/>
          <w:kern w:val="0"/>
          <w:sz w:val="28"/>
          <w:szCs w:val="28"/>
        </w:rPr>
        <w:t>加強推動貨幣寬鬆政策</w:t>
      </w:r>
      <w:r>
        <w:rPr>
          <w:rFonts w:eastAsia="標楷體" w:hint="eastAsia"/>
          <w:bCs/>
          <w:kern w:val="0"/>
          <w:sz w:val="28"/>
          <w:szCs w:val="28"/>
        </w:rPr>
        <w:t>，惟</w:t>
      </w:r>
      <w:r w:rsidRPr="002E024B">
        <w:rPr>
          <w:rFonts w:eastAsia="標楷體"/>
          <w:bCs/>
          <w:kern w:val="0"/>
          <w:sz w:val="28"/>
          <w:szCs w:val="28"/>
        </w:rPr>
        <w:t>景氣</w:t>
      </w:r>
      <w:r>
        <w:rPr>
          <w:rFonts w:eastAsia="標楷體" w:hint="eastAsia"/>
          <w:bCs/>
          <w:kern w:val="0"/>
          <w:sz w:val="28"/>
          <w:szCs w:val="28"/>
        </w:rPr>
        <w:t>仍未明顯</w:t>
      </w:r>
      <w:r w:rsidRPr="002E024B">
        <w:rPr>
          <w:rFonts w:eastAsia="標楷體"/>
          <w:bCs/>
          <w:kern w:val="0"/>
          <w:sz w:val="28"/>
          <w:szCs w:val="28"/>
        </w:rPr>
        <w:t>回升，進而導致原物料需求低迷，國際價格普遍呈現下滑</w:t>
      </w:r>
      <w:r>
        <w:rPr>
          <w:rFonts w:eastAsia="標楷體" w:hint="eastAsia"/>
          <w:bCs/>
          <w:kern w:val="0"/>
          <w:sz w:val="28"/>
          <w:szCs w:val="28"/>
        </w:rPr>
        <w:t>。展望未來</w:t>
      </w:r>
      <w:r w:rsidRPr="002E024B">
        <w:rPr>
          <w:rFonts w:eastAsia="標楷體" w:hint="eastAsia"/>
          <w:bCs/>
          <w:kern w:val="0"/>
          <w:sz w:val="28"/>
          <w:szCs w:val="28"/>
        </w:rPr>
        <w:t>，</w:t>
      </w:r>
      <w:r w:rsidRPr="00B41628">
        <w:rPr>
          <w:rFonts w:eastAsia="標楷體"/>
          <w:bCs/>
          <w:kern w:val="0"/>
          <w:sz w:val="28"/>
          <w:szCs w:val="28"/>
        </w:rPr>
        <w:t>在</w:t>
      </w:r>
      <w:r>
        <w:rPr>
          <w:rFonts w:eastAsia="標楷體" w:hint="eastAsia"/>
          <w:bCs/>
          <w:kern w:val="0"/>
          <w:sz w:val="28"/>
          <w:szCs w:val="28"/>
        </w:rPr>
        <w:t>全球</w:t>
      </w:r>
      <w:r w:rsidRPr="00B41628">
        <w:rPr>
          <w:rFonts w:eastAsia="標楷體"/>
          <w:bCs/>
          <w:kern w:val="0"/>
          <w:sz w:val="28"/>
          <w:szCs w:val="28"/>
        </w:rPr>
        <w:t>經濟</w:t>
      </w:r>
      <w:r>
        <w:rPr>
          <w:rFonts w:eastAsia="標楷體" w:hint="eastAsia"/>
          <w:bCs/>
          <w:kern w:val="0"/>
          <w:sz w:val="28"/>
          <w:szCs w:val="28"/>
        </w:rPr>
        <w:t>難見突破性成長</w:t>
      </w:r>
      <w:r w:rsidRPr="00B41628">
        <w:rPr>
          <w:rFonts w:eastAsia="標楷體"/>
          <w:bCs/>
          <w:kern w:val="0"/>
          <w:sz w:val="28"/>
          <w:szCs w:val="28"/>
        </w:rPr>
        <w:t>、需求不振的情況下，</w:t>
      </w:r>
      <w:r>
        <w:rPr>
          <w:rFonts w:eastAsia="標楷體" w:hint="eastAsia"/>
          <w:bCs/>
          <w:kern w:val="0"/>
          <w:sz w:val="28"/>
          <w:szCs w:val="28"/>
        </w:rPr>
        <w:t>預料多數原物料價格走勢仍</w:t>
      </w:r>
      <w:proofErr w:type="gramStart"/>
      <w:r>
        <w:rPr>
          <w:rFonts w:eastAsia="標楷體" w:hint="eastAsia"/>
          <w:bCs/>
          <w:kern w:val="0"/>
          <w:sz w:val="28"/>
          <w:szCs w:val="28"/>
        </w:rPr>
        <w:t>呈低穩</w:t>
      </w:r>
      <w:proofErr w:type="gramEnd"/>
      <w:r>
        <w:rPr>
          <w:rFonts w:eastAsia="標楷體" w:hint="eastAsia"/>
          <w:bCs/>
          <w:kern w:val="0"/>
          <w:sz w:val="28"/>
          <w:szCs w:val="28"/>
        </w:rPr>
        <w:t>。值得注意的是，大宗農作物</w:t>
      </w:r>
      <w:proofErr w:type="gramStart"/>
      <w:r w:rsidRPr="00296AD4">
        <w:rPr>
          <w:rFonts w:eastAsia="標楷體" w:hint="eastAsia"/>
          <w:bCs/>
          <w:kern w:val="0"/>
          <w:sz w:val="28"/>
          <w:szCs w:val="28"/>
        </w:rPr>
        <w:t>價格</w:t>
      </w:r>
      <w:r>
        <w:rPr>
          <w:rFonts w:eastAsia="標楷體" w:hint="eastAsia"/>
          <w:bCs/>
          <w:kern w:val="0"/>
          <w:sz w:val="28"/>
          <w:szCs w:val="28"/>
        </w:rPr>
        <w:t>因易隨</w:t>
      </w:r>
      <w:proofErr w:type="gramEnd"/>
      <w:r>
        <w:rPr>
          <w:rFonts w:eastAsia="標楷體" w:hint="eastAsia"/>
          <w:bCs/>
          <w:kern w:val="0"/>
          <w:sz w:val="28"/>
          <w:szCs w:val="28"/>
        </w:rPr>
        <w:t>天</w:t>
      </w:r>
      <w:r w:rsidRPr="002E024B">
        <w:rPr>
          <w:rFonts w:eastAsia="標楷體"/>
          <w:bCs/>
          <w:kern w:val="0"/>
          <w:sz w:val="28"/>
          <w:szCs w:val="28"/>
        </w:rPr>
        <w:t>候</w:t>
      </w:r>
      <w:r>
        <w:rPr>
          <w:rFonts w:eastAsia="標楷體" w:hint="eastAsia"/>
          <w:bCs/>
          <w:kern w:val="0"/>
          <w:sz w:val="28"/>
          <w:szCs w:val="28"/>
        </w:rPr>
        <w:t>因素波動，未來</w:t>
      </w:r>
      <w:r w:rsidRPr="002E024B">
        <w:rPr>
          <w:rFonts w:eastAsia="標楷體"/>
          <w:bCs/>
          <w:kern w:val="0"/>
          <w:sz w:val="28"/>
          <w:szCs w:val="28"/>
        </w:rPr>
        <w:t>仍須</w:t>
      </w:r>
      <w:r>
        <w:rPr>
          <w:rFonts w:eastAsia="標楷體" w:hint="eastAsia"/>
          <w:bCs/>
          <w:kern w:val="0"/>
          <w:sz w:val="28"/>
          <w:szCs w:val="28"/>
        </w:rPr>
        <w:t>持續關注主要產區天候狀況對其生產的影響；而中東與北非情勢則為影響國際油價的不穩定因素，未來亦須密切觀察其動向可能對原油供應造成的影響</w:t>
      </w:r>
      <w:r w:rsidRPr="002E024B">
        <w:rPr>
          <w:rFonts w:eastAsia="標楷體"/>
          <w:bCs/>
          <w:kern w:val="0"/>
          <w:sz w:val="28"/>
          <w:szCs w:val="28"/>
        </w:rPr>
        <w:t>。</w:t>
      </w:r>
    </w:p>
    <w:p w:rsidR="0006695E" w:rsidRPr="0006695E" w:rsidRDefault="0006695E" w:rsidP="0006695E"/>
    <w:sectPr w:rsidR="0006695E" w:rsidRPr="0006695E" w:rsidSect="00ED40C2">
      <w:headerReference w:type="default" r:id="rId45"/>
      <w:footnotePr>
        <w:numRestart w:val="eachSect"/>
      </w:footnotePr>
      <w:pgSz w:w="11906" w:h="16838"/>
      <w:pgMar w:top="1440" w:right="1803" w:bottom="1440" w:left="1803"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D6E" w:rsidRDefault="00F42D6E">
      <w:r>
        <w:separator/>
      </w:r>
    </w:p>
  </w:endnote>
  <w:endnote w:type="continuationSeparator" w:id="0">
    <w:p w:rsidR="00F42D6E" w:rsidRDefault="00F42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79" w:rsidRDefault="00D6217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E5204">
      <w:rPr>
        <w:rStyle w:val="a7"/>
        <w:noProof/>
      </w:rPr>
      <w:t>22</w:t>
    </w:r>
    <w:r>
      <w:rPr>
        <w:rStyle w:val="a7"/>
      </w:rPr>
      <w:fldChar w:fldCharType="end"/>
    </w:r>
  </w:p>
  <w:p w:rsidR="00D62179" w:rsidRDefault="00D6217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79" w:rsidRDefault="00D62179">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79" w:rsidRDefault="00D6217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E5204">
      <w:rPr>
        <w:rStyle w:val="a7"/>
        <w:noProof/>
      </w:rPr>
      <w:t>I</w:t>
    </w:r>
    <w:r>
      <w:rPr>
        <w:rStyle w:val="a7"/>
      </w:rPr>
      <w:fldChar w:fldCharType="end"/>
    </w:r>
  </w:p>
  <w:p w:rsidR="00D62179" w:rsidRPr="00442DF6" w:rsidRDefault="00D62179"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79" w:rsidRDefault="00D6217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E5204">
      <w:rPr>
        <w:rStyle w:val="a7"/>
        <w:noProof/>
      </w:rPr>
      <w:t>17</w:t>
    </w:r>
    <w:r>
      <w:rPr>
        <w:rStyle w:val="a7"/>
      </w:rPr>
      <w:fldChar w:fldCharType="end"/>
    </w:r>
  </w:p>
  <w:p w:rsidR="00D62179" w:rsidRDefault="00D62179">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79" w:rsidRDefault="00D6217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E5204">
      <w:rPr>
        <w:rStyle w:val="a7"/>
        <w:noProof/>
      </w:rPr>
      <w:t>21</w:t>
    </w:r>
    <w:r>
      <w:rPr>
        <w:rStyle w:val="a7"/>
      </w:rPr>
      <w:fldChar w:fldCharType="end"/>
    </w:r>
  </w:p>
  <w:p w:rsidR="00D62179" w:rsidRDefault="00D62179">
    <w:pPr>
      <w:pStyle w:val="a6"/>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79" w:rsidRDefault="00D6217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E5204">
      <w:rPr>
        <w:rStyle w:val="a7"/>
        <w:noProof/>
      </w:rPr>
      <w:t>66</w:t>
    </w:r>
    <w:r>
      <w:rPr>
        <w:rStyle w:val="a7"/>
      </w:rPr>
      <w:fldChar w:fldCharType="end"/>
    </w:r>
  </w:p>
  <w:p w:rsidR="00D62179" w:rsidRDefault="00D62179">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79" w:rsidRDefault="00D6217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E5204">
      <w:rPr>
        <w:rStyle w:val="a7"/>
        <w:noProof/>
      </w:rPr>
      <w:t>35</w:t>
    </w:r>
    <w:r>
      <w:rPr>
        <w:rStyle w:val="a7"/>
      </w:rPr>
      <w:fldChar w:fldCharType="end"/>
    </w:r>
  </w:p>
  <w:p w:rsidR="00D62179" w:rsidRDefault="00D62179">
    <w:pPr>
      <w:pStyle w:val="a6"/>
      <w:framePr w:w="320" w:wrap="around" w:vAnchor="text" w:hAnchor="margin" w:xAlign="center" w:y="1"/>
      <w:rPr>
        <w:rStyle w:val="a7"/>
      </w:rPr>
    </w:pPr>
  </w:p>
  <w:p w:rsidR="00D62179" w:rsidRDefault="00D62179">
    <w:pPr>
      <w:pStyle w:val="a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79" w:rsidRDefault="00D62179" w:rsidP="008A4FEC">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E5204">
      <w:rPr>
        <w:rStyle w:val="a7"/>
        <w:noProof/>
      </w:rPr>
      <w:t>65</w:t>
    </w:r>
    <w:r>
      <w:rPr>
        <w:rStyle w:val="a7"/>
      </w:rPr>
      <w:fldChar w:fldCharType="end"/>
    </w:r>
  </w:p>
  <w:p w:rsidR="00D62179" w:rsidRDefault="00D6217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D6E" w:rsidRDefault="00F42D6E">
      <w:r>
        <w:separator/>
      </w:r>
    </w:p>
  </w:footnote>
  <w:footnote w:type="continuationSeparator" w:id="0">
    <w:p w:rsidR="00F42D6E" w:rsidRDefault="00F42D6E">
      <w:r>
        <w:continuationSeparator/>
      </w:r>
    </w:p>
  </w:footnote>
  <w:footnote w:id="1">
    <w:p w:rsidR="00D62179" w:rsidRDefault="00D62179" w:rsidP="00AA3A79">
      <w:pPr>
        <w:pStyle w:val="af4"/>
      </w:pPr>
      <w:r>
        <w:rPr>
          <w:rStyle w:val="aff6"/>
        </w:rPr>
        <w:footnoteRef/>
      </w:r>
      <w:r w:rsidRPr="00A02843">
        <w:rPr>
          <w:rFonts w:eastAsia="標楷體" w:hAnsi="標楷體" w:hint="eastAsia"/>
          <w:sz w:val="22"/>
          <w:szCs w:val="22"/>
        </w:rPr>
        <w:t>本文係屬個人研究心得，不代表經濟部立場。</w:t>
      </w:r>
    </w:p>
  </w:footnote>
  <w:footnote w:id="2">
    <w:p w:rsidR="00D62179" w:rsidRPr="00E50F61" w:rsidRDefault="00D62179" w:rsidP="008A4FEC">
      <w:pPr>
        <w:pStyle w:val="af4"/>
        <w:rPr>
          <w:rFonts w:eastAsia="標楷體"/>
        </w:rPr>
      </w:pPr>
      <w:r w:rsidRPr="00E50F61">
        <w:rPr>
          <w:rStyle w:val="aff6"/>
          <w:rFonts w:eastAsia="標楷體"/>
        </w:rPr>
        <w:footnoteRef/>
      </w:r>
      <w:r w:rsidRPr="00E50F61">
        <w:rPr>
          <w:rFonts w:eastAsia="標楷體"/>
        </w:rPr>
        <w:t xml:space="preserve">2006 </w:t>
      </w:r>
      <w:r w:rsidRPr="00E50F61">
        <w:rPr>
          <w:rFonts w:eastAsia="標楷體"/>
        </w:rPr>
        <w:t>年</w:t>
      </w:r>
      <w:r w:rsidRPr="00E50F61">
        <w:rPr>
          <w:rFonts w:eastAsia="標楷體"/>
        </w:rPr>
        <w:t xml:space="preserve">WEF </w:t>
      </w:r>
      <w:r w:rsidRPr="00E50F61">
        <w:rPr>
          <w:rFonts w:eastAsia="標楷體"/>
        </w:rPr>
        <w:t>正式以「全球競爭力」評比取代以往的「成長競爭力」評比</w:t>
      </w:r>
    </w:p>
  </w:footnote>
  <w:footnote w:id="3">
    <w:p w:rsidR="00D62179" w:rsidRPr="007173B9" w:rsidRDefault="00D62179" w:rsidP="008A4FEC">
      <w:pPr>
        <w:pStyle w:val="af4"/>
        <w:rPr>
          <w:rFonts w:ascii="標楷體" w:eastAsia="標楷體" w:hAnsi="標楷體"/>
        </w:rPr>
      </w:pPr>
      <w:r w:rsidRPr="007173B9">
        <w:rPr>
          <w:rStyle w:val="aff6"/>
          <w:rFonts w:ascii="標楷體" w:eastAsia="標楷體" w:hAnsi="標楷體"/>
        </w:rPr>
        <w:footnoteRef/>
      </w:r>
      <w:r w:rsidRPr="007173B9">
        <w:rPr>
          <w:rFonts w:ascii="標楷體" w:eastAsia="標楷體" w:hAnsi="標楷體"/>
        </w:rPr>
        <w:t xml:space="preserve"> </w:t>
      </w:r>
      <w:r w:rsidRPr="007173B9">
        <w:rPr>
          <w:rFonts w:ascii="標楷體" w:eastAsia="標楷體" w:hAnsi="標楷體" w:hint="eastAsia"/>
        </w:rPr>
        <w:t>( )內依序為2013年排名、2012年排名及進退步名次</w:t>
      </w:r>
    </w:p>
  </w:footnote>
  <w:footnote w:id="4">
    <w:p w:rsidR="00B67AB9" w:rsidRDefault="00B67AB9" w:rsidP="00B67AB9">
      <w:pPr>
        <w:pStyle w:val="af4"/>
      </w:pPr>
      <w:r>
        <w:rPr>
          <w:rStyle w:val="aff6"/>
        </w:rPr>
        <w:footnoteRef/>
      </w:r>
      <w:r w:rsidR="001A0FAF" w:rsidRPr="001A0FAF">
        <w:rPr>
          <w:rFonts w:eastAsia="標楷體" w:hAnsi="標楷體" w:hint="eastAsia"/>
          <w:sz w:val="22"/>
          <w:szCs w:val="22"/>
        </w:rPr>
        <w:t>引用本部</w:t>
      </w:r>
      <w:proofErr w:type="gramStart"/>
      <w:r w:rsidR="001A0FAF" w:rsidRPr="001A0FAF">
        <w:rPr>
          <w:rFonts w:eastAsia="標楷體" w:hAnsi="標楷體" w:hint="eastAsia"/>
          <w:sz w:val="22"/>
          <w:szCs w:val="22"/>
        </w:rPr>
        <w:t>102</w:t>
      </w:r>
      <w:proofErr w:type="gramEnd"/>
      <w:r w:rsidR="001A0FAF" w:rsidRPr="001A0FAF">
        <w:rPr>
          <w:rFonts w:eastAsia="標楷體" w:hAnsi="標楷體" w:hint="eastAsia"/>
          <w:sz w:val="22"/>
          <w:szCs w:val="22"/>
        </w:rPr>
        <w:t>年度「重要原物料國內外市場情勢分析及研究」委辦計畫資料。</w:t>
      </w:r>
      <w:bookmarkStart w:id="120" w:name="_GoBack"/>
      <w:bookmarkEnd w:id="120"/>
    </w:p>
  </w:footnote>
  <w:footnote w:id="5">
    <w:p w:rsidR="0006695E" w:rsidRPr="00612B7E" w:rsidRDefault="0006695E" w:rsidP="0006695E">
      <w:pPr>
        <w:pStyle w:val="af4"/>
        <w:rPr>
          <w:rFonts w:ascii="標楷體" w:eastAsia="標楷體" w:hAnsi="標楷體"/>
        </w:rPr>
      </w:pPr>
      <w:r w:rsidRPr="00612B7E">
        <w:rPr>
          <w:rStyle w:val="aff6"/>
          <w:rFonts w:ascii="標楷體" w:eastAsia="標楷體" w:hAnsi="標楷體"/>
        </w:rPr>
        <w:footnoteRef/>
      </w:r>
      <w:r w:rsidRPr="00612B7E">
        <w:rPr>
          <w:rFonts w:ascii="標楷體" w:eastAsia="標楷體" w:hAnsi="標楷體" w:hint="eastAsia"/>
        </w:rPr>
        <w:t>世界鋼鐵協會（WSA）涵蓋63個成員國，鋼鐵總產量</w:t>
      </w:r>
      <w:proofErr w:type="gramStart"/>
      <w:r w:rsidRPr="00612B7E">
        <w:rPr>
          <w:rFonts w:ascii="標楷體" w:eastAsia="標楷體" w:hAnsi="標楷體" w:hint="eastAsia"/>
        </w:rPr>
        <w:t>佔</w:t>
      </w:r>
      <w:proofErr w:type="gramEnd"/>
      <w:r w:rsidRPr="00612B7E">
        <w:rPr>
          <w:rFonts w:ascii="標楷體" w:eastAsia="標楷體" w:hAnsi="標楷體" w:hint="eastAsia"/>
        </w:rPr>
        <w:t>全球的98％以上。</w:t>
      </w:r>
    </w:p>
  </w:footnote>
  <w:footnote w:id="6">
    <w:p w:rsidR="0006695E" w:rsidRPr="00892C65" w:rsidRDefault="0006695E" w:rsidP="0006695E">
      <w:pPr>
        <w:pStyle w:val="af4"/>
        <w:ind w:left="142" w:hangingChars="71" w:hanging="142"/>
      </w:pPr>
      <w:r>
        <w:rPr>
          <w:rStyle w:val="aff6"/>
        </w:rPr>
        <w:footnoteRef/>
      </w:r>
      <w:r w:rsidRPr="00892C65">
        <w:rPr>
          <w:rFonts w:ascii="標楷體" w:eastAsia="標楷體" w:hAnsi="標楷體"/>
        </w:rPr>
        <w:t xml:space="preserve"> </w:t>
      </w:r>
      <w:proofErr w:type="gramStart"/>
      <w:r w:rsidRPr="00892C65">
        <w:rPr>
          <w:rFonts w:eastAsia="標楷體"/>
        </w:rPr>
        <w:t>表觀消費</w:t>
      </w:r>
      <w:proofErr w:type="gramEnd"/>
      <w:r w:rsidRPr="00892C65">
        <w:rPr>
          <w:rFonts w:eastAsia="標楷體"/>
        </w:rPr>
        <w:t>量</w:t>
      </w:r>
      <w:r w:rsidRPr="00892C65">
        <w:rPr>
          <w:rFonts w:eastAsia="標楷體"/>
        </w:rPr>
        <w:t xml:space="preserve"> (Apparent consumption)</w:t>
      </w:r>
      <w:r w:rsidRPr="00892C65">
        <w:rPr>
          <w:rFonts w:eastAsia="標楷體"/>
        </w:rPr>
        <w:t>：指</w:t>
      </w:r>
      <w:r w:rsidRPr="00892C65">
        <w:rPr>
          <w:rFonts w:eastAsia="標楷體"/>
        </w:rPr>
        <w:t xml:space="preserve"> </w:t>
      </w:r>
      <w:r w:rsidRPr="00892C65">
        <w:rPr>
          <w:rFonts w:eastAsia="標楷體"/>
        </w:rPr>
        <w:t>「當年生產量</w:t>
      </w:r>
      <w:r w:rsidRPr="00892C65">
        <w:rPr>
          <w:rFonts w:eastAsia="標楷體"/>
        </w:rPr>
        <w:t>+</w:t>
      </w:r>
      <w:r w:rsidRPr="00892C65">
        <w:rPr>
          <w:rFonts w:eastAsia="標楷體"/>
        </w:rPr>
        <w:t>當年進口量</w:t>
      </w:r>
      <w:r w:rsidRPr="00892C65">
        <w:rPr>
          <w:rFonts w:eastAsia="標楷體"/>
        </w:rPr>
        <w:t>-</w:t>
      </w:r>
      <w:r w:rsidRPr="00892C65">
        <w:rPr>
          <w:rFonts w:eastAsia="標楷體"/>
        </w:rPr>
        <w:t>當年出口量」。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179" w:rsidRPr="0028165F" w:rsidRDefault="00D62179"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B43B1D"/>
    <w:multiLevelType w:val="hybridMultilevel"/>
    <w:tmpl w:val="70E6C8A6"/>
    <w:lvl w:ilvl="0" w:tplc="E4E2635E">
      <w:start w:val="2"/>
      <w:numFmt w:val="taiwaneseCountingThousand"/>
      <w:lvlText w:val="（%1）"/>
      <w:lvlJc w:val="left"/>
      <w:pPr>
        <w:ind w:left="878" w:hanging="87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136B68"/>
    <w:multiLevelType w:val="hybridMultilevel"/>
    <w:tmpl w:val="DEFE7A8A"/>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B5B637E"/>
    <w:multiLevelType w:val="hybridMultilevel"/>
    <w:tmpl w:val="2B525566"/>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6B147C9"/>
    <w:multiLevelType w:val="hybridMultilevel"/>
    <w:tmpl w:val="6D9C7746"/>
    <w:lvl w:ilvl="0" w:tplc="3C529CB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D2565F"/>
    <w:multiLevelType w:val="hybridMultilevel"/>
    <w:tmpl w:val="6C12633E"/>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CFD543D"/>
    <w:multiLevelType w:val="hybridMultilevel"/>
    <w:tmpl w:val="6D9C7746"/>
    <w:lvl w:ilvl="0" w:tplc="3C529CB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17760C"/>
    <w:multiLevelType w:val="hybridMultilevel"/>
    <w:tmpl w:val="1D3A9058"/>
    <w:lvl w:ilvl="0" w:tplc="3A1CBF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5C51A5"/>
    <w:multiLevelType w:val="hybridMultilevel"/>
    <w:tmpl w:val="FBC689CA"/>
    <w:lvl w:ilvl="0" w:tplc="0F86E296">
      <w:start w:val="1"/>
      <w:numFmt w:val="taiwaneseCountingThousand"/>
      <w:lvlText w:val="%1、"/>
      <w:lvlJc w:val="left"/>
      <w:pPr>
        <w:tabs>
          <w:tab w:val="num" w:pos="720"/>
        </w:tabs>
        <w:ind w:left="720" w:hanging="720"/>
      </w:pPr>
      <w:rPr>
        <w:rFonts w:hint="eastAsia"/>
        <w:lang w:val="en-US"/>
      </w:rPr>
    </w:lvl>
    <w:lvl w:ilvl="1" w:tplc="B16ABAFE">
      <w:start w:val="1"/>
      <w:numFmt w:val="taiwaneseCountingThousand"/>
      <w:lvlText w:val="(%2)"/>
      <w:lvlJc w:val="left"/>
      <w:pPr>
        <w:tabs>
          <w:tab w:val="num" w:pos="737"/>
        </w:tabs>
        <w:ind w:left="840" w:hanging="670"/>
      </w:pPr>
      <w:rPr>
        <w:rFonts w:hint="eastAsia"/>
        <w:b/>
        <w:lang w:val="en-US"/>
      </w:rPr>
    </w:lvl>
    <w:lvl w:ilvl="2" w:tplc="D17C0052">
      <w:start w:val="1"/>
      <w:numFmt w:val="decimalFullWidth"/>
      <w:lvlText w:val="%3、"/>
      <w:lvlJc w:val="left"/>
      <w:pPr>
        <w:tabs>
          <w:tab w:val="num" w:pos="1680"/>
        </w:tabs>
        <w:ind w:left="1680" w:hanging="72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D402185"/>
    <w:multiLevelType w:val="hybridMultilevel"/>
    <w:tmpl w:val="35321AF4"/>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0377CC9"/>
    <w:multiLevelType w:val="hybridMultilevel"/>
    <w:tmpl w:val="F11695BA"/>
    <w:lvl w:ilvl="0" w:tplc="38EE5F82">
      <w:start w:val="1"/>
      <w:numFmt w:val="decimal"/>
      <w:lvlText w:val="%1."/>
      <w:lvlJc w:val="left"/>
      <w:pPr>
        <w:tabs>
          <w:tab w:val="num" w:pos="170"/>
        </w:tabs>
        <w:ind w:left="284" w:hanging="284"/>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43D49A7"/>
    <w:multiLevelType w:val="hybridMultilevel"/>
    <w:tmpl w:val="185254AE"/>
    <w:lvl w:ilvl="0" w:tplc="060A1042">
      <w:start w:val="2"/>
      <w:numFmt w:val="taiwaneseCountingThousand"/>
      <w:lvlText w:val="（%1）"/>
      <w:lvlJc w:val="left"/>
      <w:pPr>
        <w:ind w:left="878" w:hanging="87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B445E96"/>
    <w:multiLevelType w:val="hybridMultilevel"/>
    <w:tmpl w:val="513E293C"/>
    <w:lvl w:ilvl="0" w:tplc="C010AA64">
      <w:start w:val="2"/>
      <w:numFmt w:val="taiwaneseCountingThousand"/>
      <w:lvlText w:val="（%1）"/>
      <w:lvlJc w:val="left"/>
      <w:pPr>
        <w:ind w:left="1757" w:hanging="878"/>
      </w:pPr>
      <w:rPr>
        <w:rFonts w:hint="default"/>
      </w:rPr>
    </w:lvl>
    <w:lvl w:ilvl="1" w:tplc="04090019" w:tentative="1">
      <w:start w:val="1"/>
      <w:numFmt w:val="ideographTraditional"/>
      <w:lvlText w:val="%2、"/>
      <w:lvlJc w:val="left"/>
      <w:pPr>
        <w:ind w:left="1839" w:hanging="480"/>
      </w:pPr>
    </w:lvl>
    <w:lvl w:ilvl="2" w:tplc="0409001B" w:tentative="1">
      <w:start w:val="1"/>
      <w:numFmt w:val="lowerRoman"/>
      <w:lvlText w:val="%3."/>
      <w:lvlJc w:val="right"/>
      <w:pPr>
        <w:ind w:left="2319" w:hanging="480"/>
      </w:pPr>
    </w:lvl>
    <w:lvl w:ilvl="3" w:tplc="0409000F" w:tentative="1">
      <w:start w:val="1"/>
      <w:numFmt w:val="decimal"/>
      <w:lvlText w:val="%4."/>
      <w:lvlJc w:val="left"/>
      <w:pPr>
        <w:ind w:left="2799" w:hanging="480"/>
      </w:pPr>
    </w:lvl>
    <w:lvl w:ilvl="4" w:tplc="04090019" w:tentative="1">
      <w:start w:val="1"/>
      <w:numFmt w:val="ideographTraditional"/>
      <w:lvlText w:val="%5、"/>
      <w:lvlJc w:val="left"/>
      <w:pPr>
        <w:ind w:left="3279" w:hanging="480"/>
      </w:pPr>
    </w:lvl>
    <w:lvl w:ilvl="5" w:tplc="0409001B" w:tentative="1">
      <w:start w:val="1"/>
      <w:numFmt w:val="lowerRoman"/>
      <w:lvlText w:val="%6."/>
      <w:lvlJc w:val="right"/>
      <w:pPr>
        <w:ind w:left="3759" w:hanging="480"/>
      </w:pPr>
    </w:lvl>
    <w:lvl w:ilvl="6" w:tplc="0409000F" w:tentative="1">
      <w:start w:val="1"/>
      <w:numFmt w:val="decimal"/>
      <w:lvlText w:val="%7."/>
      <w:lvlJc w:val="left"/>
      <w:pPr>
        <w:ind w:left="4239" w:hanging="480"/>
      </w:pPr>
    </w:lvl>
    <w:lvl w:ilvl="7" w:tplc="04090019" w:tentative="1">
      <w:start w:val="1"/>
      <w:numFmt w:val="ideographTraditional"/>
      <w:lvlText w:val="%8、"/>
      <w:lvlJc w:val="left"/>
      <w:pPr>
        <w:ind w:left="4719" w:hanging="480"/>
      </w:pPr>
    </w:lvl>
    <w:lvl w:ilvl="8" w:tplc="0409001B" w:tentative="1">
      <w:start w:val="1"/>
      <w:numFmt w:val="lowerRoman"/>
      <w:lvlText w:val="%9."/>
      <w:lvlJc w:val="right"/>
      <w:pPr>
        <w:ind w:left="5199" w:hanging="480"/>
      </w:pPr>
    </w:lvl>
  </w:abstractNum>
  <w:abstractNum w:abstractNumId="15">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8">
    <w:nsid w:val="5BD658BB"/>
    <w:multiLevelType w:val="hybridMultilevel"/>
    <w:tmpl w:val="A114FE84"/>
    <w:lvl w:ilvl="0" w:tplc="B666F48C">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DE56EF1"/>
    <w:multiLevelType w:val="hybridMultilevel"/>
    <w:tmpl w:val="1D3A9058"/>
    <w:lvl w:ilvl="0" w:tplc="3A1CBF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5E71FBA"/>
    <w:multiLevelType w:val="hybridMultilevel"/>
    <w:tmpl w:val="61B01DBA"/>
    <w:lvl w:ilvl="0" w:tplc="9FAAC230">
      <w:start w:val="1"/>
      <w:numFmt w:val="taiwaneseCountingThousand"/>
      <w:lvlText w:val="（%1）"/>
      <w:lvlJc w:val="left"/>
      <w:pPr>
        <w:ind w:left="992" w:hanging="85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nsid w:val="66521835"/>
    <w:multiLevelType w:val="hybridMultilevel"/>
    <w:tmpl w:val="E960BF0A"/>
    <w:lvl w:ilvl="0" w:tplc="5A76B8DE">
      <w:start w:val="1"/>
      <w:numFmt w:val="decimal"/>
      <w:lvlText w:val="%1."/>
      <w:lvlJc w:val="left"/>
      <w:pPr>
        <w:tabs>
          <w:tab w:val="num" w:pos="170"/>
        </w:tabs>
        <w:ind w:left="-369" w:firstLine="482"/>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A1D3661"/>
    <w:multiLevelType w:val="hybridMultilevel"/>
    <w:tmpl w:val="2D16172C"/>
    <w:lvl w:ilvl="0" w:tplc="F5DED4A8">
      <w:start w:val="1"/>
      <w:numFmt w:val="taiwaneseCountingThousand"/>
      <w:lvlText w:val="（%1）"/>
      <w:lvlJc w:val="left"/>
      <w:pPr>
        <w:ind w:left="878" w:hanging="878"/>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3">
    <w:nsid w:val="6F3B0442"/>
    <w:multiLevelType w:val="hybridMultilevel"/>
    <w:tmpl w:val="EB6E970E"/>
    <w:lvl w:ilvl="0" w:tplc="9650FEA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FD5056C"/>
    <w:multiLevelType w:val="hybridMultilevel"/>
    <w:tmpl w:val="093A5338"/>
    <w:lvl w:ilvl="0" w:tplc="783AB7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7997C3A"/>
    <w:multiLevelType w:val="hybridMultilevel"/>
    <w:tmpl w:val="3014B5A4"/>
    <w:lvl w:ilvl="0" w:tplc="5308E74E">
      <w:start w:val="1"/>
      <w:numFmt w:val="decimal"/>
      <w:lvlText w:val="%1."/>
      <w:lvlJc w:val="left"/>
      <w:pPr>
        <w:ind w:left="1352" w:hanging="36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6">
    <w:nsid w:val="7A491547"/>
    <w:multiLevelType w:val="hybridMultilevel"/>
    <w:tmpl w:val="0AE44FD0"/>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BDA29D5"/>
    <w:multiLevelType w:val="hybridMultilevel"/>
    <w:tmpl w:val="9A7C198E"/>
    <w:lvl w:ilvl="0" w:tplc="E2A8C9BA">
      <w:start w:val="1"/>
      <w:numFmt w:val="taiwaneseCountingThousand"/>
      <w:lvlText w:val="（%1）"/>
      <w:lvlJc w:val="left"/>
      <w:pPr>
        <w:ind w:left="878" w:hanging="878"/>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9"/>
  </w:num>
  <w:num w:numId="3">
    <w:abstractNumId w:val="5"/>
  </w:num>
  <w:num w:numId="4">
    <w:abstractNumId w:val="18"/>
  </w:num>
  <w:num w:numId="5">
    <w:abstractNumId w:val="15"/>
  </w:num>
  <w:num w:numId="6">
    <w:abstractNumId w:val="23"/>
  </w:num>
  <w:num w:numId="7">
    <w:abstractNumId w:val="1"/>
  </w:num>
  <w:num w:numId="8">
    <w:abstractNumId w:val="12"/>
  </w:num>
  <w:num w:numId="9">
    <w:abstractNumId w:val="8"/>
  </w:num>
  <w:num w:numId="10">
    <w:abstractNumId w:val="7"/>
  </w:num>
  <w:num w:numId="11">
    <w:abstractNumId w:val="0"/>
  </w:num>
  <w:num w:numId="12">
    <w:abstractNumId w:val="16"/>
  </w:num>
  <w:num w:numId="13">
    <w:abstractNumId w:val="9"/>
  </w:num>
  <w:num w:numId="14">
    <w:abstractNumId w:val="21"/>
  </w:num>
  <w:num w:numId="15">
    <w:abstractNumId w:val="3"/>
  </w:num>
  <w:num w:numId="16">
    <w:abstractNumId w:val="11"/>
  </w:num>
  <w:num w:numId="17">
    <w:abstractNumId w:val="26"/>
  </w:num>
  <w:num w:numId="18">
    <w:abstractNumId w:val="6"/>
  </w:num>
  <w:num w:numId="19">
    <w:abstractNumId w:val="4"/>
  </w:num>
  <w:num w:numId="20">
    <w:abstractNumId w:val="10"/>
  </w:num>
  <w:num w:numId="21">
    <w:abstractNumId w:val="20"/>
  </w:num>
  <w:num w:numId="22">
    <w:abstractNumId w:val="25"/>
  </w:num>
  <w:num w:numId="23">
    <w:abstractNumId w:val="27"/>
  </w:num>
  <w:num w:numId="24">
    <w:abstractNumId w:val="2"/>
  </w:num>
  <w:num w:numId="25">
    <w:abstractNumId w:val="13"/>
  </w:num>
  <w:num w:numId="26">
    <w:abstractNumId w:val="24"/>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859"/>
    <w:rsid w:val="0000291C"/>
    <w:rsid w:val="00002BFE"/>
    <w:rsid w:val="00002C6C"/>
    <w:rsid w:val="00002DAD"/>
    <w:rsid w:val="00003E14"/>
    <w:rsid w:val="00003E38"/>
    <w:rsid w:val="000053C6"/>
    <w:rsid w:val="00005907"/>
    <w:rsid w:val="000059C1"/>
    <w:rsid w:val="00006A7A"/>
    <w:rsid w:val="00006CB4"/>
    <w:rsid w:val="0000718A"/>
    <w:rsid w:val="00007DFB"/>
    <w:rsid w:val="00010156"/>
    <w:rsid w:val="00010889"/>
    <w:rsid w:val="00010E5C"/>
    <w:rsid w:val="00010F74"/>
    <w:rsid w:val="0001100E"/>
    <w:rsid w:val="00011EBA"/>
    <w:rsid w:val="000124E1"/>
    <w:rsid w:val="00012577"/>
    <w:rsid w:val="00012585"/>
    <w:rsid w:val="00012D5E"/>
    <w:rsid w:val="000143BC"/>
    <w:rsid w:val="00014577"/>
    <w:rsid w:val="00014665"/>
    <w:rsid w:val="00014B70"/>
    <w:rsid w:val="0001528C"/>
    <w:rsid w:val="00015A61"/>
    <w:rsid w:val="00015DC7"/>
    <w:rsid w:val="000164A0"/>
    <w:rsid w:val="00017C82"/>
    <w:rsid w:val="00017DB3"/>
    <w:rsid w:val="00020192"/>
    <w:rsid w:val="000205BB"/>
    <w:rsid w:val="00020999"/>
    <w:rsid w:val="000213AF"/>
    <w:rsid w:val="000223C5"/>
    <w:rsid w:val="000229C3"/>
    <w:rsid w:val="00022AFF"/>
    <w:rsid w:val="000234E7"/>
    <w:rsid w:val="00023581"/>
    <w:rsid w:val="000239FF"/>
    <w:rsid w:val="000243EB"/>
    <w:rsid w:val="000246D6"/>
    <w:rsid w:val="00024A9E"/>
    <w:rsid w:val="00025052"/>
    <w:rsid w:val="00025CA9"/>
    <w:rsid w:val="0002627A"/>
    <w:rsid w:val="0002743D"/>
    <w:rsid w:val="00027911"/>
    <w:rsid w:val="00027BB1"/>
    <w:rsid w:val="00030084"/>
    <w:rsid w:val="000308B3"/>
    <w:rsid w:val="00031AAB"/>
    <w:rsid w:val="00032EBF"/>
    <w:rsid w:val="00033660"/>
    <w:rsid w:val="0003422D"/>
    <w:rsid w:val="000353DE"/>
    <w:rsid w:val="0003592B"/>
    <w:rsid w:val="00036CE8"/>
    <w:rsid w:val="00036E6C"/>
    <w:rsid w:val="00037305"/>
    <w:rsid w:val="00037C30"/>
    <w:rsid w:val="00037C73"/>
    <w:rsid w:val="00037E2E"/>
    <w:rsid w:val="0004066C"/>
    <w:rsid w:val="00040CA3"/>
    <w:rsid w:val="00040FE0"/>
    <w:rsid w:val="000424BA"/>
    <w:rsid w:val="000432CD"/>
    <w:rsid w:val="00043376"/>
    <w:rsid w:val="0004469E"/>
    <w:rsid w:val="000456F1"/>
    <w:rsid w:val="00047ECB"/>
    <w:rsid w:val="0005018C"/>
    <w:rsid w:val="0005128D"/>
    <w:rsid w:val="0005285C"/>
    <w:rsid w:val="000530D2"/>
    <w:rsid w:val="000537A8"/>
    <w:rsid w:val="000539D4"/>
    <w:rsid w:val="00055F32"/>
    <w:rsid w:val="000563C7"/>
    <w:rsid w:val="0005695F"/>
    <w:rsid w:val="00057416"/>
    <w:rsid w:val="00057D17"/>
    <w:rsid w:val="00057E12"/>
    <w:rsid w:val="000607C9"/>
    <w:rsid w:val="00061745"/>
    <w:rsid w:val="000618AA"/>
    <w:rsid w:val="0006194D"/>
    <w:rsid w:val="00061AB3"/>
    <w:rsid w:val="0006275C"/>
    <w:rsid w:val="00062DA7"/>
    <w:rsid w:val="00064766"/>
    <w:rsid w:val="00065078"/>
    <w:rsid w:val="00065193"/>
    <w:rsid w:val="00066600"/>
    <w:rsid w:val="0006695E"/>
    <w:rsid w:val="00066DCE"/>
    <w:rsid w:val="00066E44"/>
    <w:rsid w:val="00067D64"/>
    <w:rsid w:val="00070B8A"/>
    <w:rsid w:val="00070D9D"/>
    <w:rsid w:val="00070FB3"/>
    <w:rsid w:val="000717AD"/>
    <w:rsid w:val="00071E02"/>
    <w:rsid w:val="0007212F"/>
    <w:rsid w:val="00072A39"/>
    <w:rsid w:val="00072EE1"/>
    <w:rsid w:val="000730EA"/>
    <w:rsid w:val="00073376"/>
    <w:rsid w:val="00073E9E"/>
    <w:rsid w:val="00073FBC"/>
    <w:rsid w:val="000747F7"/>
    <w:rsid w:val="00075275"/>
    <w:rsid w:val="0007531C"/>
    <w:rsid w:val="0007571B"/>
    <w:rsid w:val="00075F3E"/>
    <w:rsid w:val="00076456"/>
    <w:rsid w:val="00076782"/>
    <w:rsid w:val="00076A6E"/>
    <w:rsid w:val="00076E1C"/>
    <w:rsid w:val="0007715A"/>
    <w:rsid w:val="00077486"/>
    <w:rsid w:val="000776A4"/>
    <w:rsid w:val="00077B1A"/>
    <w:rsid w:val="00077F9D"/>
    <w:rsid w:val="000809A3"/>
    <w:rsid w:val="00081241"/>
    <w:rsid w:val="00081336"/>
    <w:rsid w:val="000816B7"/>
    <w:rsid w:val="00081896"/>
    <w:rsid w:val="00081D17"/>
    <w:rsid w:val="00082044"/>
    <w:rsid w:val="0008253F"/>
    <w:rsid w:val="00082A04"/>
    <w:rsid w:val="0008325E"/>
    <w:rsid w:val="00084A82"/>
    <w:rsid w:val="00084C1D"/>
    <w:rsid w:val="00085258"/>
    <w:rsid w:val="00085463"/>
    <w:rsid w:val="00085F56"/>
    <w:rsid w:val="00086C60"/>
    <w:rsid w:val="000876E7"/>
    <w:rsid w:val="00090132"/>
    <w:rsid w:val="0009017C"/>
    <w:rsid w:val="00091033"/>
    <w:rsid w:val="0009162D"/>
    <w:rsid w:val="000919B4"/>
    <w:rsid w:val="00091C5D"/>
    <w:rsid w:val="00092152"/>
    <w:rsid w:val="00092407"/>
    <w:rsid w:val="0009248A"/>
    <w:rsid w:val="00093EBD"/>
    <w:rsid w:val="0009462E"/>
    <w:rsid w:val="00094B49"/>
    <w:rsid w:val="00094DAF"/>
    <w:rsid w:val="000956E2"/>
    <w:rsid w:val="00095C5A"/>
    <w:rsid w:val="00096306"/>
    <w:rsid w:val="000965A5"/>
    <w:rsid w:val="0009669D"/>
    <w:rsid w:val="0009675B"/>
    <w:rsid w:val="00096A9C"/>
    <w:rsid w:val="00097173"/>
    <w:rsid w:val="00097E32"/>
    <w:rsid w:val="000A0380"/>
    <w:rsid w:val="000A0D70"/>
    <w:rsid w:val="000A0DDC"/>
    <w:rsid w:val="000A11C6"/>
    <w:rsid w:val="000A2D59"/>
    <w:rsid w:val="000A31A6"/>
    <w:rsid w:val="000A4380"/>
    <w:rsid w:val="000A44B2"/>
    <w:rsid w:val="000A5D2D"/>
    <w:rsid w:val="000A5D8B"/>
    <w:rsid w:val="000A5EE6"/>
    <w:rsid w:val="000A5F8C"/>
    <w:rsid w:val="000A6650"/>
    <w:rsid w:val="000A7376"/>
    <w:rsid w:val="000A73BB"/>
    <w:rsid w:val="000A788B"/>
    <w:rsid w:val="000A7AB8"/>
    <w:rsid w:val="000A7F1F"/>
    <w:rsid w:val="000B047B"/>
    <w:rsid w:val="000B1079"/>
    <w:rsid w:val="000B2CE7"/>
    <w:rsid w:val="000B2E02"/>
    <w:rsid w:val="000B3C2C"/>
    <w:rsid w:val="000B3C63"/>
    <w:rsid w:val="000B3EA0"/>
    <w:rsid w:val="000B49D8"/>
    <w:rsid w:val="000B4FD9"/>
    <w:rsid w:val="000B569B"/>
    <w:rsid w:val="000B5AF2"/>
    <w:rsid w:val="000B5F48"/>
    <w:rsid w:val="000B6769"/>
    <w:rsid w:val="000B6B76"/>
    <w:rsid w:val="000B7119"/>
    <w:rsid w:val="000B7159"/>
    <w:rsid w:val="000B764B"/>
    <w:rsid w:val="000C23C4"/>
    <w:rsid w:val="000C297C"/>
    <w:rsid w:val="000C2A5E"/>
    <w:rsid w:val="000C4364"/>
    <w:rsid w:val="000C44B9"/>
    <w:rsid w:val="000C523F"/>
    <w:rsid w:val="000C53D5"/>
    <w:rsid w:val="000C56F7"/>
    <w:rsid w:val="000C5DEC"/>
    <w:rsid w:val="000C5FD3"/>
    <w:rsid w:val="000C67D5"/>
    <w:rsid w:val="000C7CFC"/>
    <w:rsid w:val="000D01BF"/>
    <w:rsid w:val="000D0FC2"/>
    <w:rsid w:val="000D127B"/>
    <w:rsid w:val="000D1563"/>
    <w:rsid w:val="000D183D"/>
    <w:rsid w:val="000D188D"/>
    <w:rsid w:val="000D1E18"/>
    <w:rsid w:val="000D3610"/>
    <w:rsid w:val="000D3D89"/>
    <w:rsid w:val="000D42C6"/>
    <w:rsid w:val="000D4B43"/>
    <w:rsid w:val="000D58FD"/>
    <w:rsid w:val="000D60FA"/>
    <w:rsid w:val="000D6142"/>
    <w:rsid w:val="000D65F8"/>
    <w:rsid w:val="000D663F"/>
    <w:rsid w:val="000D6E3E"/>
    <w:rsid w:val="000E09B7"/>
    <w:rsid w:val="000E1D28"/>
    <w:rsid w:val="000E1DD9"/>
    <w:rsid w:val="000E2063"/>
    <w:rsid w:val="000E2251"/>
    <w:rsid w:val="000E2A9D"/>
    <w:rsid w:val="000E2F1F"/>
    <w:rsid w:val="000E3F9E"/>
    <w:rsid w:val="000E47FB"/>
    <w:rsid w:val="000E49A4"/>
    <w:rsid w:val="000E4BAE"/>
    <w:rsid w:val="000E55B4"/>
    <w:rsid w:val="000E5791"/>
    <w:rsid w:val="000E5822"/>
    <w:rsid w:val="000E6D86"/>
    <w:rsid w:val="000E74AA"/>
    <w:rsid w:val="000E7B17"/>
    <w:rsid w:val="000E7BF8"/>
    <w:rsid w:val="000F050D"/>
    <w:rsid w:val="000F07A1"/>
    <w:rsid w:val="000F0AD2"/>
    <w:rsid w:val="000F0BA1"/>
    <w:rsid w:val="000F1AF8"/>
    <w:rsid w:val="000F1B70"/>
    <w:rsid w:val="000F2778"/>
    <w:rsid w:val="000F2E66"/>
    <w:rsid w:val="000F31D3"/>
    <w:rsid w:val="000F332D"/>
    <w:rsid w:val="000F3836"/>
    <w:rsid w:val="000F5160"/>
    <w:rsid w:val="000F5496"/>
    <w:rsid w:val="000F5593"/>
    <w:rsid w:val="000F5C19"/>
    <w:rsid w:val="000F7CE6"/>
    <w:rsid w:val="000F7E0A"/>
    <w:rsid w:val="00100154"/>
    <w:rsid w:val="0010066E"/>
    <w:rsid w:val="0010173C"/>
    <w:rsid w:val="001018B5"/>
    <w:rsid w:val="001022DD"/>
    <w:rsid w:val="001026CE"/>
    <w:rsid w:val="001030C5"/>
    <w:rsid w:val="0010444F"/>
    <w:rsid w:val="00104451"/>
    <w:rsid w:val="001044FF"/>
    <w:rsid w:val="00104511"/>
    <w:rsid w:val="00104C01"/>
    <w:rsid w:val="00106798"/>
    <w:rsid w:val="00110762"/>
    <w:rsid w:val="0011131D"/>
    <w:rsid w:val="00111566"/>
    <w:rsid w:val="001124D5"/>
    <w:rsid w:val="00112CC2"/>
    <w:rsid w:val="00113433"/>
    <w:rsid w:val="00113751"/>
    <w:rsid w:val="00113EC9"/>
    <w:rsid w:val="00113FD6"/>
    <w:rsid w:val="00114A68"/>
    <w:rsid w:val="00114ABD"/>
    <w:rsid w:val="001152BC"/>
    <w:rsid w:val="001153EB"/>
    <w:rsid w:val="00115A12"/>
    <w:rsid w:val="0011656D"/>
    <w:rsid w:val="0011683B"/>
    <w:rsid w:val="00117557"/>
    <w:rsid w:val="00117C9B"/>
    <w:rsid w:val="001203F0"/>
    <w:rsid w:val="0012051A"/>
    <w:rsid w:val="00121C75"/>
    <w:rsid w:val="00121DCD"/>
    <w:rsid w:val="00122A2A"/>
    <w:rsid w:val="00122DE7"/>
    <w:rsid w:val="00123DF3"/>
    <w:rsid w:val="00124480"/>
    <w:rsid w:val="00124794"/>
    <w:rsid w:val="00124831"/>
    <w:rsid w:val="00125428"/>
    <w:rsid w:val="00125A95"/>
    <w:rsid w:val="00125C52"/>
    <w:rsid w:val="00125C6C"/>
    <w:rsid w:val="00125DF2"/>
    <w:rsid w:val="0012644D"/>
    <w:rsid w:val="00126BC8"/>
    <w:rsid w:val="00127327"/>
    <w:rsid w:val="001273AE"/>
    <w:rsid w:val="00127512"/>
    <w:rsid w:val="00127A77"/>
    <w:rsid w:val="00127F92"/>
    <w:rsid w:val="0013009C"/>
    <w:rsid w:val="00130A5E"/>
    <w:rsid w:val="00130E58"/>
    <w:rsid w:val="00132117"/>
    <w:rsid w:val="00132F4A"/>
    <w:rsid w:val="00134102"/>
    <w:rsid w:val="001341CA"/>
    <w:rsid w:val="00134656"/>
    <w:rsid w:val="00134C5E"/>
    <w:rsid w:val="0013508F"/>
    <w:rsid w:val="001351C0"/>
    <w:rsid w:val="00135C45"/>
    <w:rsid w:val="00135FAA"/>
    <w:rsid w:val="00136261"/>
    <w:rsid w:val="0013700E"/>
    <w:rsid w:val="00137E3E"/>
    <w:rsid w:val="00140551"/>
    <w:rsid w:val="00140666"/>
    <w:rsid w:val="00140D90"/>
    <w:rsid w:val="00140E81"/>
    <w:rsid w:val="00141CD2"/>
    <w:rsid w:val="00142F22"/>
    <w:rsid w:val="00143337"/>
    <w:rsid w:val="00144382"/>
    <w:rsid w:val="001446E4"/>
    <w:rsid w:val="0014473C"/>
    <w:rsid w:val="00144872"/>
    <w:rsid w:val="00144CDD"/>
    <w:rsid w:val="00145672"/>
    <w:rsid w:val="00145927"/>
    <w:rsid w:val="00145C03"/>
    <w:rsid w:val="00145C89"/>
    <w:rsid w:val="0014629B"/>
    <w:rsid w:val="00146A65"/>
    <w:rsid w:val="0014763B"/>
    <w:rsid w:val="00150115"/>
    <w:rsid w:val="001506DA"/>
    <w:rsid w:val="001508C5"/>
    <w:rsid w:val="00151176"/>
    <w:rsid w:val="00151CA6"/>
    <w:rsid w:val="00152078"/>
    <w:rsid w:val="0015220C"/>
    <w:rsid w:val="00152898"/>
    <w:rsid w:val="00153505"/>
    <w:rsid w:val="00153507"/>
    <w:rsid w:val="00153C77"/>
    <w:rsid w:val="00153D78"/>
    <w:rsid w:val="00154477"/>
    <w:rsid w:val="001545E7"/>
    <w:rsid w:val="001556D2"/>
    <w:rsid w:val="00155A53"/>
    <w:rsid w:val="00155A54"/>
    <w:rsid w:val="001560C5"/>
    <w:rsid w:val="001560E0"/>
    <w:rsid w:val="001567BF"/>
    <w:rsid w:val="0015726F"/>
    <w:rsid w:val="0015769A"/>
    <w:rsid w:val="001577DC"/>
    <w:rsid w:val="00157C18"/>
    <w:rsid w:val="00157DC0"/>
    <w:rsid w:val="0016014A"/>
    <w:rsid w:val="001606FD"/>
    <w:rsid w:val="001620BC"/>
    <w:rsid w:val="0016270A"/>
    <w:rsid w:val="0016285B"/>
    <w:rsid w:val="00162C87"/>
    <w:rsid w:val="0016327D"/>
    <w:rsid w:val="00163756"/>
    <w:rsid w:val="00163CC3"/>
    <w:rsid w:val="00163EC8"/>
    <w:rsid w:val="0016411F"/>
    <w:rsid w:val="00164349"/>
    <w:rsid w:val="00164436"/>
    <w:rsid w:val="0016501D"/>
    <w:rsid w:val="00165A83"/>
    <w:rsid w:val="001660B1"/>
    <w:rsid w:val="0016638F"/>
    <w:rsid w:val="00166484"/>
    <w:rsid w:val="001667B7"/>
    <w:rsid w:val="00166FE0"/>
    <w:rsid w:val="00167EB7"/>
    <w:rsid w:val="00170211"/>
    <w:rsid w:val="0017104B"/>
    <w:rsid w:val="00172163"/>
    <w:rsid w:val="0017251E"/>
    <w:rsid w:val="0017299B"/>
    <w:rsid w:val="001735C6"/>
    <w:rsid w:val="00174597"/>
    <w:rsid w:val="00174C0C"/>
    <w:rsid w:val="00174E2C"/>
    <w:rsid w:val="001754E4"/>
    <w:rsid w:val="00175A0F"/>
    <w:rsid w:val="001761E9"/>
    <w:rsid w:val="001769A7"/>
    <w:rsid w:val="00176BB2"/>
    <w:rsid w:val="00177DBC"/>
    <w:rsid w:val="0018011D"/>
    <w:rsid w:val="001801B3"/>
    <w:rsid w:val="00180413"/>
    <w:rsid w:val="00180961"/>
    <w:rsid w:val="00180C70"/>
    <w:rsid w:val="001814C0"/>
    <w:rsid w:val="0018175E"/>
    <w:rsid w:val="001817D7"/>
    <w:rsid w:val="00181B7F"/>
    <w:rsid w:val="001830A4"/>
    <w:rsid w:val="001832C1"/>
    <w:rsid w:val="0018383A"/>
    <w:rsid w:val="00183C31"/>
    <w:rsid w:val="00183D8B"/>
    <w:rsid w:val="00183FCD"/>
    <w:rsid w:val="0018425F"/>
    <w:rsid w:val="00186538"/>
    <w:rsid w:val="001868A9"/>
    <w:rsid w:val="00186A9F"/>
    <w:rsid w:val="001872F9"/>
    <w:rsid w:val="00187443"/>
    <w:rsid w:val="001878E1"/>
    <w:rsid w:val="00187900"/>
    <w:rsid w:val="00187984"/>
    <w:rsid w:val="00187D66"/>
    <w:rsid w:val="00190569"/>
    <w:rsid w:val="0019070A"/>
    <w:rsid w:val="0019230A"/>
    <w:rsid w:val="00192DA5"/>
    <w:rsid w:val="0019308D"/>
    <w:rsid w:val="00193B4B"/>
    <w:rsid w:val="001944B7"/>
    <w:rsid w:val="0019457B"/>
    <w:rsid w:val="00194A6B"/>
    <w:rsid w:val="00194F07"/>
    <w:rsid w:val="00196878"/>
    <w:rsid w:val="00196D57"/>
    <w:rsid w:val="00197232"/>
    <w:rsid w:val="00197E76"/>
    <w:rsid w:val="00197EE9"/>
    <w:rsid w:val="001A0C51"/>
    <w:rsid w:val="001A0FAF"/>
    <w:rsid w:val="001A226E"/>
    <w:rsid w:val="001A29AE"/>
    <w:rsid w:val="001A37F4"/>
    <w:rsid w:val="001A3E61"/>
    <w:rsid w:val="001A3F14"/>
    <w:rsid w:val="001A425D"/>
    <w:rsid w:val="001A46A1"/>
    <w:rsid w:val="001A4E4F"/>
    <w:rsid w:val="001A55FB"/>
    <w:rsid w:val="001A5C20"/>
    <w:rsid w:val="001A6D6E"/>
    <w:rsid w:val="001A75B6"/>
    <w:rsid w:val="001A7A53"/>
    <w:rsid w:val="001B02A9"/>
    <w:rsid w:val="001B0822"/>
    <w:rsid w:val="001B0E21"/>
    <w:rsid w:val="001B1936"/>
    <w:rsid w:val="001B1E72"/>
    <w:rsid w:val="001B1F03"/>
    <w:rsid w:val="001B238E"/>
    <w:rsid w:val="001B26C8"/>
    <w:rsid w:val="001B31CB"/>
    <w:rsid w:val="001B3667"/>
    <w:rsid w:val="001B4279"/>
    <w:rsid w:val="001B5037"/>
    <w:rsid w:val="001B5EF1"/>
    <w:rsid w:val="001B6842"/>
    <w:rsid w:val="001B696D"/>
    <w:rsid w:val="001B72E2"/>
    <w:rsid w:val="001B7869"/>
    <w:rsid w:val="001B7952"/>
    <w:rsid w:val="001B7E64"/>
    <w:rsid w:val="001C0047"/>
    <w:rsid w:val="001C013C"/>
    <w:rsid w:val="001C1525"/>
    <w:rsid w:val="001C1554"/>
    <w:rsid w:val="001C1B09"/>
    <w:rsid w:val="001C2FA5"/>
    <w:rsid w:val="001C3B24"/>
    <w:rsid w:val="001C3F09"/>
    <w:rsid w:val="001C456D"/>
    <w:rsid w:val="001C4DE9"/>
    <w:rsid w:val="001C54C4"/>
    <w:rsid w:val="001C54E2"/>
    <w:rsid w:val="001C55B1"/>
    <w:rsid w:val="001C55B7"/>
    <w:rsid w:val="001C5749"/>
    <w:rsid w:val="001C57CF"/>
    <w:rsid w:val="001C5CE5"/>
    <w:rsid w:val="001C6755"/>
    <w:rsid w:val="001C734E"/>
    <w:rsid w:val="001C739A"/>
    <w:rsid w:val="001C7A20"/>
    <w:rsid w:val="001C7A78"/>
    <w:rsid w:val="001D0F87"/>
    <w:rsid w:val="001D1D7E"/>
    <w:rsid w:val="001D3146"/>
    <w:rsid w:val="001D3932"/>
    <w:rsid w:val="001D3965"/>
    <w:rsid w:val="001D48E2"/>
    <w:rsid w:val="001D4CA9"/>
    <w:rsid w:val="001D4E50"/>
    <w:rsid w:val="001D5182"/>
    <w:rsid w:val="001D6741"/>
    <w:rsid w:val="001D7A6B"/>
    <w:rsid w:val="001E1102"/>
    <w:rsid w:val="001E2C03"/>
    <w:rsid w:val="001E3E5C"/>
    <w:rsid w:val="001E3FC5"/>
    <w:rsid w:val="001E40B0"/>
    <w:rsid w:val="001E43AD"/>
    <w:rsid w:val="001E4520"/>
    <w:rsid w:val="001E4861"/>
    <w:rsid w:val="001E4AAE"/>
    <w:rsid w:val="001E4C1B"/>
    <w:rsid w:val="001E4E07"/>
    <w:rsid w:val="001E4FAF"/>
    <w:rsid w:val="001E5852"/>
    <w:rsid w:val="001E62D3"/>
    <w:rsid w:val="001E6C49"/>
    <w:rsid w:val="001E6E43"/>
    <w:rsid w:val="001E719E"/>
    <w:rsid w:val="001E7571"/>
    <w:rsid w:val="001E75E6"/>
    <w:rsid w:val="001E7722"/>
    <w:rsid w:val="001E7D19"/>
    <w:rsid w:val="001F03CA"/>
    <w:rsid w:val="001F0DAB"/>
    <w:rsid w:val="001F197B"/>
    <w:rsid w:val="001F1B61"/>
    <w:rsid w:val="001F1DF1"/>
    <w:rsid w:val="001F218C"/>
    <w:rsid w:val="001F253A"/>
    <w:rsid w:val="001F328C"/>
    <w:rsid w:val="001F3542"/>
    <w:rsid w:val="001F3868"/>
    <w:rsid w:val="001F39AE"/>
    <w:rsid w:val="001F3FA2"/>
    <w:rsid w:val="001F4C28"/>
    <w:rsid w:val="001F5ABD"/>
    <w:rsid w:val="001F67F2"/>
    <w:rsid w:val="001F68F8"/>
    <w:rsid w:val="001F6F86"/>
    <w:rsid w:val="001F7689"/>
    <w:rsid w:val="001F77B8"/>
    <w:rsid w:val="001F7D5F"/>
    <w:rsid w:val="0020053F"/>
    <w:rsid w:val="00200ABF"/>
    <w:rsid w:val="00201FAD"/>
    <w:rsid w:val="002025B1"/>
    <w:rsid w:val="00202C54"/>
    <w:rsid w:val="0020398B"/>
    <w:rsid w:val="00203E60"/>
    <w:rsid w:val="00204487"/>
    <w:rsid w:val="00204C6D"/>
    <w:rsid w:val="00205624"/>
    <w:rsid w:val="00205C72"/>
    <w:rsid w:val="00205F1A"/>
    <w:rsid w:val="00206664"/>
    <w:rsid w:val="00207C57"/>
    <w:rsid w:val="00210821"/>
    <w:rsid w:val="00210988"/>
    <w:rsid w:val="00210DC2"/>
    <w:rsid w:val="00211D7E"/>
    <w:rsid w:val="00212A0C"/>
    <w:rsid w:val="00213583"/>
    <w:rsid w:val="002136F2"/>
    <w:rsid w:val="00213A96"/>
    <w:rsid w:val="002149F4"/>
    <w:rsid w:val="00215473"/>
    <w:rsid w:val="00215B15"/>
    <w:rsid w:val="00215F01"/>
    <w:rsid w:val="00216321"/>
    <w:rsid w:val="0021648C"/>
    <w:rsid w:val="00216CF3"/>
    <w:rsid w:val="00216F7C"/>
    <w:rsid w:val="00217689"/>
    <w:rsid w:val="00217783"/>
    <w:rsid w:val="002178E4"/>
    <w:rsid w:val="00217AC2"/>
    <w:rsid w:val="002201C5"/>
    <w:rsid w:val="00221128"/>
    <w:rsid w:val="00221445"/>
    <w:rsid w:val="0022192C"/>
    <w:rsid w:val="0022193F"/>
    <w:rsid w:val="00221CE0"/>
    <w:rsid w:val="00222799"/>
    <w:rsid w:val="00222A82"/>
    <w:rsid w:val="00222A88"/>
    <w:rsid w:val="0022395F"/>
    <w:rsid w:val="00223D76"/>
    <w:rsid w:val="00224130"/>
    <w:rsid w:val="002247C8"/>
    <w:rsid w:val="00225062"/>
    <w:rsid w:val="002251A7"/>
    <w:rsid w:val="00225B54"/>
    <w:rsid w:val="0022676C"/>
    <w:rsid w:val="0022757F"/>
    <w:rsid w:val="00231080"/>
    <w:rsid w:val="002312D6"/>
    <w:rsid w:val="002316F3"/>
    <w:rsid w:val="00231780"/>
    <w:rsid w:val="00232089"/>
    <w:rsid w:val="00232439"/>
    <w:rsid w:val="002329F3"/>
    <w:rsid w:val="00233645"/>
    <w:rsid w:val="002337A8"/>
    <w:rsid w:val="00233B25"/>
    <w:rsid w:val="00234BDD"/>
    <w:rsid w:val="00234C02"/>
    <w:rsid w:val="00234C07"/>
    <w:rsid w:val="002354B2"/>
    <w:rsid w:val="00235B82"/>
    <w:rsid w:val="002369C3"/>
    <w:rsid w:val="00236D62"/>
    <w:rsid w:val="00236F57"/>
    <w:rsid w:val="00237827"/>
    <w:rsid w:val="002379B8"/>
    <w:rsid w:val="00240007"/>
    <w:rsid w:val="002407AA"/>
    <w:rsid w:val="002409C4"/>
    <w:rsid w:val="00240E36"/>
    <w:rsid w:val="00241DB9"/>
    <w:rsid w:val="00242DB0"/>
    <w:rsid w:val="00242F02"/>
    <w:rsid w:val="002434A0"/>
    <w:rsid w:val="0024472D"/>
    <w:rsid w:val="00244B15"/>
    <w:rsid w:val="0024500B"/>
    <w:rsid w:val="00245430"/>
    <w:rsid w:val="00245449"/>
    <w:rsid w:val="002464CB"/>
    <w:rsid w:val="00246859"/>
    <w:rsid w:val="00246DE3"/>
    <w:rsid w:val="00247010"/>
    <w:rsid w:val="002473D7"/>
    <w:rsid w:val="00247777"/>
    <w:rsid w:val="002503F3"/>
    <w:rsid w:val="00250734"/>
    <w:rsid w:val="002507A0"/>
    <w:rsid w:val="00251091"/>
    <w:rsid w:val="002516F6"/>
    <w:rsid w:val="00251A22"/>
    <w:rsid w:val="00251B55"/>
    <w:rsid w:val="0025231D"/>
    <w:rsid w:val="00252B0E"/>
    <w:rsid w:val="0025370E"/>
    <w:rsid w:val="00254D27"/>
    <w:rsid w:val="00254EAB"/>
    <w:rsid w:val="00254FDC"/>
    <w:rsid w:val="0025507E"/>
    <w:rsid w:val="002556C5"/>
    <w:rsid w:val="00256511"/>
    <w:rsid w:val="00256AAA"/>
    <w:rsid w:val="00256B32"/>
    <w:rsid w:val="0025796E"/>
    <w:rsid w:val="00260B0A"/>
    <w:rsid w:val="00261591"/>
    <w:rsid w:val="00261BCC"/>
    <w:rsid w:val="00261E56"/>
    <w:rsid w:val="00261E91"/>
    <w:rsid w:val="00261E9B"/>
    <w:rsid w:val="0026201A"/>
    <w:rsid w:val="00262745"/>
    <w:rsid w:val="00264DEA"/>
    <w:rsid w:val="002650B3"/>
    <w:rsid w:val="002652F8"/>
    <w:rsid w:val="00265511"/>
    <w:rsid w:val="00265644"/>
    <w:rsid w:val="00265E9D"/>
    <w:rsid w:val="00265FBA"/>
    <w:rsid w:val="00266ED4"/>
    <w:rsid w:val="00267B57"/>
    <w:rsid w:val="00271367"/>
    <w:rsid w:val="00271ACE"/>
    <w:rsid w:val="00272223"/>
    <w:rsid w:val="00272546"/>
    <w:rsid w:val="00272790"/>
    <w:rsid w:val="00273144"/>
    <w:rsid w:val="00274543"/>
    <w:rsid w:val="00274BD6"/>
    <w:rsid w:val="00274C40"/>
    <w:rsid w:val="00274F49"/>
    <w:rsid w:val="00275537"/>
    <w:rsid w:val="00275FD9"/>
    <w:rsid w:val="00276119"/>
    <w:rsid w:val="00276BD8"/>
    <w:rsid w:val="00276D6E"/>
    <w:rsid w:val="002774EE"/>
    <w:rsid w:val="00277A20"/>
    <w:rsid w:val="00280267"/>
    <w:rsid w:val="00280ACC"/>
    <w:rsid w:val="0028165F"/>
    <w:rsid w:val="00282CDE"/>
    <w:rsid w:val="002830E9"/>
    <w:rsid w:val="00283366"/>
    <w:rsid w:val="002840F2"/>
    <w:rsid w:val="00284168"/>
    <w:rsid w:val="002843FF"/>
    <w:rsid w:val="00284977"/>
    <w:rsid w:val="00285E14"/>
    <w:rsid w:val="00286196"/>
    <w:rsid w:val="002870ED"/>
    <w:rsid w:val="002871D0"/>
    <w:rsid w:val="00287C3C"/>
    <w:rsid w:val="00287D0E"/>
    <w:rsid w:val="00287D9F"/>
    <w:rsid w:val="0029119E"/>
    <w:rsid w:val="00292990"/>
    <w:rsid w:val="00292BA7"/>
    <w:rsid w:val="00292D6C"/>
    <w:rsid w:val="00292DA2"/>
    <w:rsid w:val="00293408"/>
    <w:rsid w:val="00293B4D"/>
    <w:rsid w:val="00294651"/>
    <w:rsid w:val="0029516F"/>
    <w:rsid w:val="0029703A"/>
    <w:rsid w:val="0029719D"/>
    <w:rsid w:val="0029744F"/>
    <w:rsid w:val="002A0BA2"/>
    <w:rsid w:val="002A138B"/>
    <w:rsid w:val="002A2F23"/>
    <w:rsid w:val="002A30B7"/>
    <w:rsid w:val="002A369D"/>
    <w:rsid w:val="002A47D9"/>
    <w:rsid w:val="002A4A14"/>
    <w:rsid w:val="002A50C2"/>
    <w:rsid w:val="002A5162"/>
    <w:rsid w:val="002A5AB4"/>
    <w:rsid w:val="002A644C"/>
    <w:rsid w:val="002A6F75"/>
    <w:rsid w:val="002A7635"/>
    <w:rsid w:val="002A7810"/>
    <w:rsid w:val="002B093E"/>
    <w:rsid w:val="002B0B28"/>
    <w:rsid w:val="002B1115"/>
    <w:rsid w:val="002B2AA2"/>
    <w:rsid w:val="002B2AA3"/>
    <w:rsid w:val="002B2D60"/>
    <w:rsid w:val="002B2F81"/>
    <w:rsid w:val="002B3016"/>
    <w:rsid w:val="002B3498"/>
    <w:rsid w:val="002B3A69"/>
    <w:rsid w:val="002B4958"/>
    <w:rsid w:val="002B53A0"/>
    <w:rsid w:val="002B5939"/>
    <w:rsid w:val="002B63A3"/>
    <w:rsid w:val="002B6639"/>
    <w:rsid w:val="002B67F6"/>
    <w:rsid w:val="002B7B07"/>
    <w:rsid w:val="002C0816"/>
    <w:rsid w:val="002C15D3"/>
    <w:rsid w:val="002C1ABD"/>
    <w:rsid w:val="002C223C"/>
    <w:rsid w:val="002C2939"/>
    <w:rsid w:val="002C2C08"/>
    <w:rsid w:val="002C312E"/>
    <w:rsid w:val="002C3161"/>
    <w:rsid w:val="002C3303"/>
    <w:rsid w:val="002C4C25"/>
    <w:rsid w:val="002C67A6"/>
    <w:rsid w:val="002C6927"/>
    <w:rsid w:val="002C6A2C"/>
    <w:rsid w:val="002C6CB3"/>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620"/>
    <w:rsid w:val="002D6E6F"/>
    <w:rsid w:val="002D717B"/>
    <w:rsid w:val="002D7AEC"/>
    <w:rsid w:val="002D7C22"/>
    <w:rsid w:val="002D7DFE"/>
    <w:rsid w:val="002E0741"/>
    <w:rsid w:val="002E1190"/>
    <w:rsid w:val="002E31B9"/>
    <w:rsid w:val="002E5D0C"/>
    <w:rsid w:val="002E5F9F"/>
    <w:rsid w:val="002E64FA"/>
    <w:rsid w:val="002E7DAC"/>
    <w:rsid w:val="002E7F22"/>
    <w:rsid w:val="002F099B"/>
    <w:rsid w:val="002F0BFD"/>
    <w:rsid w:val="002F0C17"/>
    <w:rsid w:val="002F1235"/>
    <w:rsid w:val="002F1992"/>
    <w:rsid w:val="002F2241"/>
    <w:rsid w:val="002F289D"/>
    <w:rsid w:val="002F36AD"/>
    <w:rsid w:val="002F4554"/>
    <w:rsid w:val="002F5D88"/>
    <w:rsid w:val="002F5F6B"/>
    <w:rsid w:val="002F6FB0"/>
    <w:rsid w:val="002F78F3"/>
    <w:rsid w:val="002F7CE3"/>
    <w:rsid w:val="003010F5"/>
    <w:rsid w:val="00301119"/>
    <w:rsid w:val="00301601"/>
    <w:rsid w:val="0030214B"/>
    <w:rsid w:val="00302292"/>
    <w:rsid w:val="003028AD"/>
    <w:rsid w:val="00303583"/>
    <w:rsid w:val="0030528E"/>
    <w:rsid w:val="00305F55"/>
    <w:rsid w:val="00306B21"/>
    <w:rsid w:val="00306F4C"/>
    <w:rsid w:val="00306F5A"/>
    <w:rsid w:val="0031017B"/>
    <w:rsid w:val="00310F12"/>
    <w:rsid w:val="00310F2D"/>
    <w:rsid w:val="003111E1"/>
    <w:rsid w:val="0031161E"/>
    <w:rsid w:val="00312878"/>
    <w:rsid w:val="00313126"/>
    <w:rsid w:val="00313315"/>
    <w:rsid w:val="00313672"/>
    <w:rsid w:val="00313D3D"/>
    <w:rsid w:val="00313F28"/>
    <w:rsid w:val="003144D3"/>
    <w:rsid w:val="00314576"/>
    <w:rsid w:val="003146B5"/>
    <w:rsid w:val="00314DC3"/>
    <w:rsid w:val="003154D6"/>
    <w:rsid w:val="0031586B"/>
    <w:rsid w:val="0031665E"/>
    <w:rsid w:val="00317768"/>
    <w:rsid w:val="0031796A"/>
    <w:rsid w:val="00321264"/>
    <w:rsid w:val="00321D7D"/>
    <w:rsid w:val="00321EC8"/>
    <w:rsid w:val="00322BC5"/>
    <w:rsid w:val="00323150"/>
    <w:rsid w:val="0032356E"/>
    <w:rsid w:val="00324036"/>
    <w:rsid w:val="003244BB"/>
    <w:rsid w:val="00324D5C"/>
    <w:rsid w:val="0032514A"/>
    <w:rsid w:val="00326D61"/>
    <w:rsid w:val="0032794D"/>
    <w:rsid w:val="003302B2"/>
    <w:rsid w:val="003307A2"/>
    <w:rsid w:val="00330CE9"/>
    <w:rsid w:val="00330EF2"/>
    <w:rsid w:val="003336EC"/>
    <w:rsid w:val="0033406A"/>
    <w:rsid w:val="003343AA"/>
    <w:rsid w:val="00334A38"/>
    <w:rsid w:val="003353E2"/>
    <w:rsid w:val="003378E7"/>
    <w:rsid w:val="00337C6C"/>
    <w:rsid w:val="00340107"/>
    <w:rsid w:val="00340330"/>
    <w:rsid w:val="00340869"/>
    <w:rsid w:val="00340951"/>
    <w:rsid w:val="00340B45"/>
    <w:rsid w:val="00340E00"/>
    <w:rsid w:val="00341B4A"/>
    <w:rsid w:val="0034298E"/>
    <w:rsid w:val="003429F7"/>
    <w:rsid w:val="0034316D"/>
    <w:rsid w:val="0034328F"/>
    <w:rsid w:val="00343F63"/>
    <w:rsid w:val="00344B2A"/>
    <w:rsid w:val="00344D91"/>
    <w:rsid w:val="00344DF6"/>
    <w:rsid w:val="0034518C"/>
    <w:rsid w:val="00345470"/>
    <w:rsid w:val="003465C2"/>
    <w:rsid w:val="003470B6"/>
    <w:rsid w:val="0034753C"/>
    <w:rsid w:val="003475FB"/>
    <w:rsid w:val="00347E1B"/>
    <w:rsid w:val="003501E2"/>
    <w:rsid w:val="003501FD"/>
    <w:rsid w:val="00350B91"/>
    <w:rsid w:val="00351621"/>
    <w:rsid w:val="00352A31"/>
    <w:rsid w:val="003535BE"/>
    <w:rsid w:val="0035360D"/>
    <w:rsid w:val="00353631"/>
    <w:rsid w:val="00353C79"/>
    <w:rsid w:val="0035410F"/>
    <w:rsid w:val="00354A29"/>
    <w:rsid w:val="00355253"/>
    <w:rsid w:val="00355B70"/>
    <w:rsid w:val="0035611A"/>
    <w:rsid w:val="00356368"/>
    <w:rsid w:val="00356539"/>
    <w:rsid w:val="00356E66"/>
    <w:rsid w:val="00357E8F"/>
    <w:rsid w:val="00360A5D"/>
    <w:rsid w:val="00360DEA"/>
    <w:rsid w:val="00362130"/>
    <w:rsid w:val="00362620"/>
    <w:rsid w:val="00362E2F"/>
    <w:rsid w:val="0036305B"/>
    <w:rsid w:val="00363198"/>
    <w:rsid w:val="003635DC"/>
    <w:rsid w:val="00363A76"/>
    <w:rsid w:val="003640E6"/>
    <w:rsid w:val="0036423F"/>
    <w:rsid w:val="0036429F"/>
    <w:rsid w:val="00364CA2"/>
    <w:rsid w:val="00366D50"/>
    <w:rsid w:val="0036745F"/>
    <w:rsid w:val="00367E63"/>
    <w:rsid w:val="00373DC0"/>
    <w:rsid w:val="00373FEC"/>
    <w:rsid w:val="003744BF"/>
    <w:rsid w:val="00374723"/>
    <w:rsid w:val="003751AB"/>
    <w:rsid w:val="00375E8F"/>
    <w:rsid w:val="00376334"/>
    <w:rsid w:val="00377A21"/>
    <w:rsid w:val="00377B31"/>
    <w:rsid w:val="003805CD"/>
    <w:rsid w:val="00380855"/>
    <w:rsid w:val="00380879"/>
    <w:rsid w:val="00380A37"/>
    <w:rsid w:val="00381252"/>
    <w:rsid w:val="003814CD"/>
    <w:rsid w:val="00381A37"/>
    <w:rsid w:val="00381B95"/>
    <w:rsid w:val="00382155"/>
    <w:rsid w:val="00383D25"/>
    <w:rsid w:val="00384ACC"/>
    <w:rsid w:val="00385859"/>
    <w:rsid w:val="00385A38"/>
    <w:rsid w:val="00385E69"/>
    <w:rsid w:val="0038610E"/>
    <w:rsid w:val="00387530"/>
    <w:rsid w:val="00387EC5"/>
    <w:rsid w:val="00390D29"/>
    <w:rsid w:val="0039216E"/>
    <w:rsid w:val="003927D9"/>
    <w:rsid w:val="00393B8F"/>
    <w:rsid w:val="0039432B"/>
    <w:rsid w:val="00394649"/>
    <w:rsid w:val="003949AD"/>
    <w:rsid w:val="00395155"/>
    <w:rsid w:val="003955DE"/>
    <w:rsid w:val="00395AB1"/>
    <w:rsid w:val="00395FA3"/>
    <w:rsid w:val="00396698"/>
    <w:rsid w:val="0039767C"/>
    <w:rsid w:val="003A054F"/>
    <w:rsid w:val="003A0707"/>
    <w:rsid w:val="003A07F8"/>
    <w:rsid w:val="003A15D3"/>
    <w:rsid w:val="003A1DCD"/>
    <w:rsid w:val="003A3199"/>
    <w:rsid w:val="003A3F7A"/>
    <w:rsid w:val="003A4065"/>
    <w:rsid w:val="003A417F"/>
    <w:rsid w:val="003A483D"/>
    <w:rsid w:val="003A4993"/>
    <w:rsid w:val="003A4D66"/>
    <w:rsid w:val="003A4E16"/>
    <w:rsid w:val="003A5A50"/>
    <w:rsid w:val="003A6916"/>
    <w:rsid w:val="003A6BB4"/>
    <w:rsid w:val="003B06D1"/>
    <w:rsid w:val="003B1748"/>
    <w:rsid w:val="003B1BF7"/>
    <w:rsid w:val="003B1E9A"/>
    <w:rsid w:val="003B21DD"/>
    <w:rsid w:val="003B340F"/>
    <w:rsid w:val="003B3A8F"/>
    <w:rsid w:val="003B3D53"/>
    <w:rsid w:val="003B5208"/>
    <w:rsid w:val="003B560E"/>
    <w:rsid w:val="003B57B8"/>
    <w:rsid w:val="003B5907"/>
    <w:rsid w:val="003B66EB"/>
    <w:rsid w:val="003B75E9"/>
    <w:rsid w:val="003B76C6"/>
    <w:rsid w:val="003B79AD"/>
    <w:rsid w:val="003B7EE2"/>
    <w:rsid w:val="003C2007"/>
    <w:rsid w:val="003C3EE0"/>
    <w:rsid w:val="003C51AD"/>
    <w:rsid w:val="003C5BE6"/>
    <w:rsid w:val="003C5D2E"/>
    <w:rsid w:val="003C6953"/>
    <w:rsid w:val="003C6C85"/>
    <w:rsid w:val="003C6FA1"/>
    <w:rsid w:val="003C71AB"/>
    <w:rsid w:val="003C7AAD"/>
    <w:rsid w:val="003D099F"/>
    <w:rsid w:val="003D0A8F"/>
    <w:rsid w:val="003D165B"/>
    <w:rsid w:val="003D1EA8"/>
    <w:rsid w:val="003D2281"/>
    <w:rsid w:val="003D24BB"/>
    <w:rsid w:val="003D2971"/>
    <w:rsid w:val="003D2C76"/>
    <w:rsid w:val="003D32D8"/>
    <w:rsid w:val="003D34F7"/>
    <w:rsid w:val="003D4272"/>
    <w:rsid w:val="003D4408"/>
    <w:rsid w:val="003D4695"/>
    <w:rsid w:val="003D4F53"/>
    <w:rsid w:val="003D5258"/>
    <w:rsid w:val="003D53F2"/>
    <w:rsid w:val="003D5570"/>
    <w:rsid w:val="003D5C15"/>
    <w:rsid w:val="003D7398"/>
    <w:rsid w:val="003D78B4"/>
    <w:rsid w:val="003D7D31"/>
    <w:rsid w:val="003D7D3A"/>
    <w:rsid w:val="003D7EBE"/>
    <w:rsid w:val="003E233A"/>
    <w:rsid w:val="003E271D"/>
    <w:rsid w:val="003E2837"/>
    <w:rsid w:val="003E3086"/>
    <w:rsid w:val="003E39A4"/>
    <w:rsid w:val="003E39B7"/>
    <w:rsid w:val="003E40EF"/>
    <w:rsid w:val="003E4747"/>
    <w:rsid w:val="003E50DD"/>
    <w:rsid w:val="003E612C"/>
    <w:rsid w:val="003E651E"/>
    <w:rsid w:val="003E6753"/>
    <w:rsid w:val="003E71A8"/>
    <w:rsid w:val="003E77F4"/>
    <w:rsid w:val="003F0049"/>
    <w:rsid w:val="003F0EC7"/>
    <w:rsid w:val="003F11AE"/>
    <w:rsid w:val="003F1BB4"/>
    <w:rsid w:val="003F1BD0"/>
    <w:rsid w:val="003F24F7"/>
    <w:rsid w:val="003F29B8"/>
    <w:rsid w:val="003F2C79"/>
    <w:rsid w:val="003F3EB6"/>
    <w:rsid w:val="003F4617"/>
    <w:rsid w:val="003F5FB8"/>
    <w:rsid w:val="003F6335"/>
    <w:rsid w:val="003F6892"/>
    <w:rsid w:val="003F68F2"/>
    <w:rsid w:val="003F7440"/>
    <w:rsid w:val="003F74CE"/>
    <w:rsid w:val="003F78E6"/>
    <w:rsid w:val="003F7B44"/>
    <w:rsid w:val="003F7E8A"/>
    <w:rsid w:val="0040035D"/>
    <w:rsid w:val="00400720"/>
    <w:rsid w:val="00401B66"/>
    <w:rsid w:val="00401EAD"/>
    <w:rsid w:val="00401EF5"/>
    <w:rsid w:val="00402E37"/>
    <w:rsid w:val="004036D2"/>
    <w:rsid w:val="00403756"/>
    <w:rsid w:val="00403EF1"/>
    <w:rsid w:val="00403F99"/>
    <w:rsid w:val="0040413D"/>
    <w:rsid w:val="004044E1"/>
    <w:rsid w:val="00404843"/>
    <w:rsid w:val="00404881"/>
    <w:rsid w:val="00405AC8"/>
    <w:rsid w:val="00406C89"/>
    <w:rsid w:val="004075BB"/>
    <w:rsid w:val="0040776F"/>
    <w:rsid w:val="004078A7"/>
    <w:rsid w:val="004104CD"/>
    <w:rsid w:val="00411DEF"/>
    <w:rsid w:val="004125E1"/>
    <w:rsid w:val="004128A6"/>
    <w:rsid w:val="00413162"/>
    <w:rsid w:val="004134D2"/>
    <w:rsid w:val="004135B6"/>
    <w:rsid w:val="00413ACF"/>
    <w:rsid w:val="004146C2"/>
    <w:rsid w:val="0041483A"/>
    <w:rsid w:val="00414F75"/>
    <w:rsid w:val="00415AD3"/>
    <w:rsid w:val="00416C98"/>
    <w:rsid w:val="004175D3"/>
    <w:rsid w:val="00417BD2"/>
    <w:rsid w:val="004203E2"/>
    <w:rsid w:val="004207B2"/>
    <w:rsid w:val="00420913"/>
    <w:rsid w:val="0042115A"/>
    <w:rsid w:val="004211EE"/>
    <w:rsid w:val="0042295D"/>
    <w:rsid w:val="004229A5"/>
    <w:rsid w:val="0042336E"/>
    <w:rsid w:val="0042351C"/>
    <w:rsid w:val="00423534"/>
    <w:rsid w:val="0042383B"/>
    <w:rsid w:val="00423882"/>
    <w:rsid w:val="00423C47"/>
    <w:rsid w:val="00423DF4"/>
    <w:rsid w:val="0042437A"/>
    <w:rsid w:val="004252E1"/>
    <w:rsid w:val="004255FA"/>
    <w:rsid w:val="00425AB4"/>
    <w:rsid w:val="00425BA8"/>
    <w:rsid w:val="00426816"/>
    <w:rsid w:val="00426A9E"/>
    <w:rsid w:val="00427145"/>
    <w:rsid w:val="00427D81"/>
    <w:rsid w:val="00430EA0"/>
    <w:rsid w:val="004322A0"/>
    <w:rsid w:val="0043298B"/>
    <w:rsid w:val="00432B7B"/>
    <w:rsid w:val="00433581"/>
    <w:rsid w:val="00434349"/>
    <w:rsid w:val="00434467"/>
    <w:rsid w:val="0043469C"/>
    <w:rsid w:val="00435065"/>
    <w:rsid w:val="0043548F"/>
    <w:rsid w:val="004361BC"/>
    <w:rsid w:val="00436463"/>
    <w:rsid w:val="0043784C"/>
    <w:rsid w:val="00437C1C"/>
    <w:rsid w:val="00437E2E"/>
    <w:rsid w:val="00437E53"/>
    <w:rsid w:val="0044079D"/>
    <w:rsid w:val="004407AB"/>
    <w:rsid w:val="00440899"/>
    <w:rsid w:val="00440BF1"/>
    <w:rsid w:val="00442985"/>
    <w:rsid w:val="00442DF6"/>
    <w:rsid w:val="00442F3E"/>
    <w:rsid w:val="004432D2"/>
    <w:rsid w:val="004433A3"/>
    <w:rsid w:val="00443E64"/>
    <w:rsid w:val="00443F50"/>
    <w:rsid w:val="00444BC0"/>
    <w:rsid w:val="0044680D"/>
    <w:rsid w:val="004472C8"/>
    <w:rsid w:val="0045026F"/>
    <w:rsid w:val="00450381"/>
    <w:rsid w:val="00450736"/>
    <w:rsid w:val="00450FE2"/>
    <w:rsid w:val="004510DA"/>
    <w:rsid w:val="004511D6"/>
    <w:rsid w:val="004528EC"/>
    <w:rsid w:val="004531D8"/>
    <w:rsid w:val="00453641"/>
    <w:rsid w:val="00453D5F"/>
    <w:rsid w:val="00454724"/>
    <w:rsid w:val="00455095"/>
    <w:rsid w:val="004558A7"/>
    <w:rsid w:val="004558F6"/>
    <w:rsid w:val="00455BBD"/>
    <w:rsid w:val="00455D88"/>
    <w:rsid w:val="00455ECB"/>
    <w:rsid w:val="00456F27"/>
    <w:rsid w:val="004570FD"/>
    <w:rsid w:val="004573E9"/>
    <w:rsid w:val="0046002F"/>
    <w:rsid w:val="00460031"/>
    <w:rsid w:val="00460938"/>
    <w:rsid w:val="004611E5"/>
    <w:rsid w:val="004613D2"/>
    <w:rsid w:val="004614C1"/>
    <w:rsid w:val="00461B6C"/>
    <w:rsid w:val="00461CBE"/>
    <w:rsid w:val="004621C0"/>
    <w:rsid w:val="004621CC"/>
    <w:rsid w:val="00462502"/>
    <w:rsid w:val="00462FA9"/>
    <w:rsid w:val="00463FB8"/>
    <w:rsid w:val="00464AB3"/>
    <w:rsid w:val="00464E46"/>
    <w:rsid w:val="00464FBB"/>
    <w:rsid w:val="00465916"/>
    <w:rsid w:val="00466055"/>
    <w:rsid w:val="004675C1"/>
    <w:rsid w:val="00467727"/>
    <w:rsid w:val="00470907"/>
    <w:rsid w:val="0047090A"/>
    <w:rsid w:val="004719B0"/>
    <w:rsid w:val="00471A00"/>
    <w:rsid w:val="00471CF3"/>
    <w:rsid w:val="00472DED"/>
    <w:rsid w:val="004732B5"/>
    <w:rsid w:val="00473738"/>
    <w:rsid w:val="00474679"/>
    <w:rsid w:val="00475675"/>
    <w:rsid w:val="00475A4E"/>
    <w:rsid w:val="00475A65"/>
    <w:rsid w:val="00476D9D"/>
    <w:rsid w:val="00477C34"/>
    <w:rsid w:val="00480FB4"/>
    <w:rsid w:val="0048255D"/>
    <w:rsid w:val="00482851"/>
    <w:rsid w:val="00483285"/>
    <w:rsid w:val="004835AF"/>
    <w:rsid w:val="00484C82"/>
    <w:rsid w:val="004864D4"/>
    <w:rsid w:val="00487D6D"/>
    <w:rsid w:val="00487E8D"/>
    <w:rsid w:val="0049017D"/>
    <w:rsid w:val="0049068C"/>
    <w:rsid w:val="004909A8"/>
    <w:rsid w:val="004914D8"/>
    <w:rsid w:val="004928E7"/>
    <w:rsid w:val="00492C17"/>
    <w:rsid w:val="00493174"/>
    <w:rsid w:val="00495311"/>
    <w:rsid w:val="0049683F"/>
    <w:rsid w:val="00496840"/>
    <w:rsid w:val="00496DAB"/>
    <w:rsid w:val="004973A0"/>
    <w:rsid w:val="004978D9"/>
    <w:rsid w:val="00497ABC"/>
    <w:rsid w:val="00497C16"/>
    <w:rsid w:val="004A0D15"/>
    <w:rsid w:val="004A1026"/>
    <w:rsid w:val="004A1529"/>
    <w:rsid w:val="004A212F"/>
    <w:rsid w:val="004A2374"/>
    <w:rsid w:val="004A2951"/>
    <w:rsid w:val="004A32A9"/>
    <w:rsid w:val="004A3493"/>
    <w:rsid w:val="004A383A"/>
    <w:rsid w:val="004A3E13"/>
    <w:rsid w:val="004A40BD"/>
    <w:rsid w:val="004A4BE5"/>
    <w:rsid w:val="004A4C26"/>
    <w:rsid w:val="004A4C3C"/>
    <w:rsid w:val="004A4D20"/>
    <w:rsid w:val="004A52C0"/>
    <w:rsid w:val="004A595C"/>
    <w:rsid w:val="004A606E"/>
    <w:rsid w:val="004A60F5"/>
    <w:rsid w:val="004A64B8"/>
    <w:rsid w:val="004A6673"/>
    <w:rsid w:val="004A6C8E"/>
    <w:rsid w:val="004A7C33"/>
    <w:rsid w:val="004A7E91"/>
    <w:rsid w:val="004B07A9"/>
    <w:rsid w:val="004B124F"/>
    <w:rsid w:val="004B1331"/>
    <w:rsid w:val="004B1CAF"/>
    <w:rsid w:val="004B2EAC"/>
    <w:rsid w:val="004B3303"/>
    <w:rsid w:val="004B3ACC"/>
    <w:rsid w:val="004B466C"/>
    <w:rsid w:val="004B4E97"/>
    <w:rsid w:val="004B55C4"/>
    <w:rsid w:val="004B5759"/>
    <w:rsid w:val="004B58E1"/>
    <w:rsid w:val="004B6D56"/>
    <w:rsid w:val="004B7783"/>
    <w:rsid w:val="004C1705"/>
    <w:rsid w:val="004C17EA"/>
    <w:rsid w:val="004C19C5"/>
    <w:rsid w:val="004C1B95"/>
    <w:rsid w:val="004C204B"/>
    <w:rsid w:val="004C2365"/>
    <w:rsid w:val="004C2F54"/>
    <w:rsid w:val="004C3048"/>
    <w:rsid w:val="004C32B7"/>
    <w:rsid w:val="004C3834"/>
    <w:rsid w:val="004C4CDF"/>
    <w:rsid w:val="004C5A18"/>
    <w:rsid w:val="004C5EEE"/>
    <w:rsid w:val="004C5F80"/>
    <w:rsid w:val="004C605C"/>
    <w:rsid w:val="004C691F"/>
    <w:rsid w:val="004C7300"/>
    <w:rsid w:val="004D0957"/>
    <w:rsid w:val="004D199C"/>
    <w:rsid w:val="004D245B"/>
    <w:rsid w:val="004D3171"/>
    <w:rsid w:val="004D3E28"/>
    <w:rsid w:val="004D4D94"/>
    <w:rsid w:val="004D4E6B"/>
    <w:rsid w:val="004D612D"/>
    <w:rsid w:val="004D6389"/>
    <w:rsid w:val="004D7204"/>
    <w:rsid w:val="004E048D"/>
    <w:rsid w:val="004E08E2"/>
    <w:rsid w:val="004E1352"/>
    <w:rsid w:val="004E1D0D"/>
    <w:rsid w:val="004E1D99"/>
    <w:rsid w:val="004E21F4"/>
    <w:rsid w:val="004E261C"/>
    <w:rsid w:val="004E2D61"/>
    <w:rsid w:val="004E3A97"/>
    <w:rsid w:val="004E3F82"/>
    <w:rsid w:val="004E4CD8"/>
    <w:rsid w:val="004E6391"/>
    <w:rsid w:val="004E6AA6"/>
    <w:rsid w:val="004E6AD7"/>
    <w:rsid w:val="004F0213"/>
    <w:rsid w:val="004F0296"/>
    <w:rsid w:val="004F08D7"/>
    <w:rsid w:val="004F137B"/>
    <w:rsid w:val="004F1647"/>
    <w:rsid w:val="004F1D11"/>
    <w:rsid w:val="004F1F2D"/>
    <w:rsid w:val="004F3548"/>
    <w:rsid w:val="004F3A81"/>
    <w:rsid w:val="004F4642"/>
    <w:rsid w:val="004F4700"/>
    <w:rsid w:val="004F4783"/>
    <w:rsid w:val="004F49F5"/>
    <w:rsid w:val="004F4CDD"/>
    <w:rsid w:val="004F507E"/>
    <w:rsid w:val="004F6893"/>
    <w:rsid w:val="004F69F4"/>
    <w:rsid w:val="004F74F8"/>
    <w:rsid w:val="004F7A46"/>
    <w:rsid w:val="004F7FD2"/>
    <w:rsid w:val="00500492"/>
    <w:rsid w:val="00500660"/>
    <w:rsid w:val="0050084F"/>
    <w:rsid w:val="00500897"/>
    <w:rsid w:val="00500D27"/>
    <w:rsid w:val="00500DDF"/>
    <w:rsid w:val="005017AB"/>
    <w:rsid w:val="005018C4"/>
    <w:rsid w:val="00501F70"/>
    <w:rsid w:val="0050225F"/>
    <w:rsid w:val="0050322E"/>
    <w:rsid w:val="005039EA"/>
    <w:rsid w:val="00503EED"/>
    <w:rsid w:val="00504E09"/>
    <w:rsid w:val="00505A87"/>
    <w:rsid w:val="00506996"/>
    <w:rsid w:val="00506B0B"/>
    <w:rsid w:val="0050700B"/>
    <w:rsid w:val="0050720E"/>
    <w:rsid w:val="0050791C"/>
    <w:rsid w:val="00510665"/>
    <w:rsid w:val="00510F11"/>
    <w:rsid w:val="0051150E"/>
    <w:rsid w:val="005120E3"/>
    <w:rsid w:val="00512D49"/>
    <w:rsid w:val="00512F32"/>
    <w:rsid w:val="00513282"/>
    <w:rsid w:val="005147D4"/>
    <w:rsid w:val="005147F1"/>
    <w:rsid w:val="005155C2"/>
    <w:rsid w:val="005158CE"/>
    <w:rsid w:val="005158D3"/>
    <w:rsid w:val="00515925"/>
    <w:rsid w:val="00515B4A"/>
    <w:rsid w:val="00515EEF"/>
    <w:rsid w:val="005175CE"/>
    <w:rsid w:val="00520462"/>
    <w:rsid w:val="00520B1F"/>
    <w:rsid w:val="00520BD5"/>
    <w:rsid w:val="00520C5C"/>
    <w:rsid w:val="00520E20"/>
    <w:rsid w:val="0052125A"/>
    <w:rsid w:val="005216B9"/>
    <w:rsid w:val="00521EF0"/>
    <w:rsid w:val="00522275"/>
    <w:rsid w:val="00523654"/>
    <w:rsid w:val="00523EF5"/>
    <w:rsid w:val="0052524B"/>
    <w:rsid w:val="00526F27"/>
    <w:rsid w:val="0052720A"/>
    <w:rsid w:val="00527281"/>
    <w:rsid w:val="005300B3"/>
    <w:rsid w:val="00530A28"/>
    <w:rsid w:val="00531853"/>
    <w:rsid w:val="00531BC7"/>
    <w:rsid w:val="005321D1"/>
    <w:rsid w:val="005325B7"/>
    <w:rsid w:val="005337F9"/>
    <w:rsid w:val="00533818"/>
    <w:rsid w:val="00533E69"/>
    <w:rsid w:val="00534102"/>
    <w:rsid w:val="00534A71"/>
    <w:rsid w:val="005354B2"/>
    <w:rsid w:val="005356AB"/>
    <w:rsid w:val="00535CA9"/>
    <w:rsid w:val="00536A89"/>
    <w:rsid w:val="005375C3"/>
    <w:rsid w:val="00537970"/>
    <w:rsid w:val="00540081"/>
    <w:rsid w:val="00540866"/>
    <w:rsid w:val="00541280"/>
    <w:rsid w:val="00541840"/>
    <w:rsid w:val="0054186D"/>
    <w:rsid w:val="0054190E"/>
    <w:rsid w:val="00541A56"/>
    <w:rsid w:val="00541C5D"/>
    <w:rsid w:val="00542242"/>
    <w:rsid w:val="00542680"/>
    <w:rsid w:val="005426A4"/>
    <w:rsid w:val="00543616"/>
    <w:rsid w:val="005445F5"/>
    <w:rsid w:val="00544693"/>
    <w:rsid w:val="00544A24"/>
    <w:rsid w:val="00546732"/>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C7"/>
    <w:rsid w:val="005560CA"/>
    <w:rsid w:val="00556610"/>
    <w:rsid w:val="005568F3"/>
    <w:rsid w:val="00556DCD"/>
    <w:rsid w:val="0055717E"/>
    <w:rsid w:val="00557595"/>
    <w:rsid w:val="005600F0"/>
    <w:rsid w:val="00560234"/>
    <w:rsid w:val="00560829"/>
    <w:rsid w:val="00560955"/>
    <w:rsid w:val="00560E06"/>
    <w:rsid w:val="00562599"/>
    <w:rsid w:val="005628F0"/>
    <w:rsid w:val="00563136"/>
    <w:rsid w:val="00564532"/>
    <w:rsid w:val="00564564"/>
    <w:rsid w:val="0056580C"/>
    <w:rsid w:val="00565F81"/>
    <w:rsid w:val="00566C36"/>
    <w:rsid w:val="00566C58"/>
    <w:rsid w:val="00567664"/>
    <w:rsid w:val="00570952"/>
    <w:rsid w:val="0057271A"/>
    <w:rsid w:val="005732AB"/>
    <w:rsid w:val="005738C5"/>
    <w:rsid w:val="00574A02"/>
    <w:rsid w:val="00574A67"/>
    <w:rsid w:val="005752C1"/>
    <w:rsid w:val="00575F49"/>
    <w:rsid w:val="00576223"/>
    <w:rsid w:val="005765ED"/>
    <w:rsid w:val="00576A49"/>
    <w:rsid w:val="00576E3A"/>
    <w:rsid w:val="0057727E"/>
    <w:rsid w:val="00577604"/>
    <w:rsid w:val="0058066D"/>
    <w:rsid w:val="00580BEC"/>
    <w:rsid w:val="00581EA9"/>
    <w:rsid w:val="0058210D"/>
    <w:rsid w:val="00582683"/>
    <w:rsid w:val="00582789"/>
    <w:rsid w:val="00582A88"/>
    <w:rsid w:val="00582CF0"/>
    <w:rsid w:val="005830D8"/>
    <w:rsid w:val="005838E4"/>
    <w:rsid w:val="00583D88"/>
    <w:rsid w:val="00584699"/>
    <w:rsid w:val="00584C31"/>
    <w:rsid w:val="005857D5"/>
    <w:rsid w:val="00585920"/>
    <w:rsid w:val="00585D79"/>
    <w:rsid w:val="005864CF"/>
    <w:rsid w:val="00587BA1"/>
    <w:rsid w:val="00587D6B"/>
    <w:rsid w:val="00587EC5"/>
    <w:rsid w:val="0059021E"/>
    <w:rsid w:val="00591026"/>
    <w:rsid w:val="00592B40"/>
    <w:rsid w:val="00592DC0"/>
    <w:rsid w:val="00593E15"/>
    <w:rsid w:val="005948C3"/>
    <w:rsid w:val="00595F55"/>
    <w:rsid w:val="0059689B"/>
    <w:rsid w:val="00596F76"/>
    <w:rsid w:val="00597033"/>
    <w:rsid w:val="0059720E"/>
    <w:rsid w:val="00597B85"/>
    <w:rsid w:val="005A003D"/>
    <w:rsid w:val="005A0A74"/>
    <w:rsid w:val="005A0AD9"/>
    <w:rsid w:val="005A104D"/>
    <w:rsid w:val="005A132D"/>
    <w:rsid w:val="005A1660"/>
    <w:rsid w:val="005A22AC"/>
    <w:rsid w:val="005A2B7B"/>
    <w:rsid w:val="005A2EDA"/>
    <w:rsid w:val="005A3431"/>
    <w:rsid w:val="005A3442"/>
    <w:rsid w:val="005A51F9"/>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69D8"/>
    <w:rsid w:val="005B6A7C"/>
    <w:rsid w:val="005B7807"/>
    <w:rsid w:val="005C027A"/>
    <w:rsid w:val="005C068E"/>
    <w:rsid w:val="005C07F4"/>
    <w:rsid w:val="005C1B8A"/>
    <w:rsid w:val="005C1BA5"/>
    <w:rsid w:val="005C2280"/>
    <w:rsid w:val="005C2F26"/>
    <w:rsid w:val="005C330A"/>
    <w:rsid w:val="005C3C11"/>
    <w:rsid w:val="005C3D59"/>
    <w:rsid w:val="005C54F0"/>
    <w:rsid w:val="005C5577"/>
    <w:rsid w:val="005C5C81"/>
    <w:rsid w:val="005C5ECB"/>
    <w:rsid w:val="005C60BD"/>
    <w:rsid w:val="005C64BD"/>
    <w:rsid w:val="005C6DDA"/>
    <w:rsid w:val="005C7DA9"/>
    <w:rsid w:val="005C7EE5"/>
    <w:rsid w:val="005D021C"/>
    <w:rsid w:val="005D032C"/>
    <w:rsid w:val="005D1329"/>
    <w:rsid w:val="005D28E9"/>
    <w:rsid w:val="005D2BEF"/>
    <w:rsid w:val="005D410E"/>
    <w:rsid w:val="005D4B08"/>
    <w:rsid w:val="005D7042"/>
    <w:rsid w:val="005D7248"/>
    <w:rsid w:val="005D7559"/>
    <w:rsid w:val="005E0464"/>
    <w:rsid w:val="005E065B"/>
    <w:rsid w:val="005E0874"/>
    <w:rsid w:val="005E23E9"/>
    <w:rsid w:val="005E2F79"/>
    <w:rsid w:val="005E322D"/>
    <w:rsid w:val="005E36D2"/>
    <w:rsid w:val="005E37E5"/>
    <w:rsid w:val="005E3FA1"/>
    <w:rsid w:val="005E417B"/>
    <w:rsid w:val="005E4C03"/>
    <w:rsid w:val="005E4D90"/>
    <w:rsid w:val="005E54D1"/>
    <w:rsid w:val="005E5F64"/>
    <w:rsid w:val="005E75B6"/>
    <w:rsid w:val="005E7730"/>
    <w:rsid w:val="005F0460"/>
    <w:rsid w:val="005F0BF7"/>
    <w:rsid w:val="005F0F55"/>
    <w:rsid w:val="005F1170"/>
    <w:rsid w:val="005F2313"/>
    <w:rsid w:val="005F236F"/>
    <w:rsid w:val="005F2FC9"/>
    <w:rsid w:val="005F3A8F"/>
    <w:rsid w:val="005F47BE"/>
    <w:rsid w:val="005F5713"/>
    <w:rsid w:val="005F5931"/>
    <w:rsid w:val="005F5B0F"/>
    <w:rsid w:val="005F6BF1"/>
    <w:rsid w:val="005F70B6"/>
    <w:rsid w:val="00600308"/>
    <w:rsid w:val="00600EA4"/>
    <w:rsid w:val="006011A9"/>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147"/>
    <w:rsid w:val="0061043F"/>
    <w:rsid w:val="00610480"/>
    <w:rsid w:val="00611798"/>
    <w:rsid w:val="00611B52"/>
    <w:rsid w:val="00612B7E"/>
    <w:rsid w:val="00613536"/>
    <w:rsid w:val="006136B2"/>
    <w:rsid w:val="00614479"/>
    <w:rsid w:val="006148BB"/>
    <w:rsid w:val="00614A04"/>
    <w:rsid w:val="00614C72"/>
    <w:rsid w:val="006154E8"/>
    <w:rsid w:val="0061590E"/>
    <w:rsid w:val="00616726"/>
    <w:rsid w:val="00617049"/>
    <w:rsid w:val="006172E8"/>
    <w:rsid w:val="006178EA"/>
    <w:rsid w:val="00620881"/>
    <w:rsid w:val="006221E7"/>
    <w:rsid w:val="00623092"/>
    <w:rsid w:val="006230EC"/>
    <w:rsid w:val="006232AA"/>
    <w:rsid w:val="0062370D"/>
    <w:rsid w:val="00623920"/>
    <w:rsid w:val="006240C5"/>
    <w:rsid w:val="006243C1"/>
    <w:rsid w:val="00624696"/>
    <w:rsid w:val="00624F9E"/>
    <w:rsid w:val="006251FC"/>
    <w:rsid w:val="00625204"/>
    <w:rsid w:val="006255F8"/>
    <w:rsid w:val="00626B7A"/>
    <w:rsid w:val="00627275"/>
    <w:rsid w:val="00631401"/>
    <w:rsid w:val="006315A0"/>
    <w:rsid w:val="00631650"/>
    <w:rsid w:val="00632077"/>
    <w:rsid w:val="006321DB"/>
    <w:rsid w:val="00632CB4"/>
    <w:rsid w:val="00632D06"/>
    <w:rsid w:val="00633ACE"/>
    <w:rsid w:val="00635158"/>
    <w:rsid w:val="00635954"/>
    <w:rsid w:val="00635CF4"/>
    <w:rsid w:val="00635DEA"/>
    <w:rsid w:val="00636000"/>
    <w:rsid w:val="0063670E"/>
    <w:rsid w:val="00636DCB"/>
    <w:rsid w:val="00637B6C"/>
    <w:rsid w:val="00637D8F"/>
    <w:rsid w:val="00640D6D"/>
    <w:rsid w:val="0064118E"/>
    <w:rsid w:val="0064139A"/>
    <w:rsid w:val="00641B61"/>
    <w:rsid w:val="00641B89"/>
    <w:rsid w:val="006421F4"/>
    <w:rsid w:val="006423E0"/>
    <w:rsid w:val="006423E7"/>
    <w:rsid w:val="00642E3A"/>
    <w:rsid w:val="00643E8D"/>
    <w:rsid w:val="00644107"/>
    <w:rsid w:val="006452EA"/>
    <w:rsid w:val="0064540D"/>
    <w:rsid w:val="00645988"/>
    <w:rsid w:val="00645AE2"/>
    <w:rsid w:val="006463DC"/>
    <w:rsid w:val="0064641D"/>
    <w:rsid w:val="00646FE3"/>
    <w:rsid w:val="00647946"/>
    <w:rsid w:val="00650514"/>
    <w:rsid w:val="00650657"/>
    <w:rsid w:val="00650FC7"/>
    <w:rsid w:val="00651FA2"/>
    <w:rsid w:val="00652523"/>
    <w:rsid w:val="00652702"/>
    <w:rsid w:val="0065325C"/>
    <w:rsid w:val="00653483"/>
    <w:rsid w:val="00653870"/>
    <w:rsid w:val="00653930"/>
    <w:rsid w:val="00655017"/>
    <w:rsid w:val="00655965"/>
    <w:rsid w:val="00655B8A"/>
    <w:rsid w:val="00655FA7"/>
    <w:rsid w:val="00656261"/>
    <w:rsid w:val="00656AAF"/>
    <w:rsid w:val="0065730C"/>
    <w:rsid w:val="006574AF"/>
    <w:rsid w:val="0066014B"/>
    <w:rsid w:val="00660B65"/>
    <w:rsid w:val="00660E13"/>
    <w:rsid w:val="00660F5C"/>
    <w:rsid w:val="0066103C"/>
    <w:rsid w:val="006618AE"/>
    <w:rsid w:val="00661F94"/>
    <w:rsid w:val="00662EB5"/>
    <w:rsid w:val="00663708"/>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C30"/>
    <w:rsid w:val="006733B5"/>
    <w:rsid w:val="00674203"/>
    <w:rsid w:val="00674AA7"/>
    <w:rsid w:val="00674FC9"/>
    <w:rsid w:val="006755F3"/>
    <w:rsid w:val="006756F4"/>
    <w:rsid w:val="00675C01"/>
    <w:rsid w:val="006768CD"/>
    <w:rsid w:val="00676E83"/>
    <w:rsid w:val="006771F5"/>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A3E"/>
    <w:rsid w:val="00684051"/>
    <w:rsid w:val="006859B5"/>
    <w:rsid w:val="006863B4"/>
    <w:rsid w:val="00687A1D"/>
    <w:rsid w:val="006920D7"/>
    <w:rsid w:val="0069222B"/>
    <w:rsid w:val="00692828"/>
    <w:rsid w:val="00692F60"/>
    <w:rsid w:val="006969A2"/>
    <w:rsid w:val="00696A04"/>
    <w:rsid w:val="00697533"/>
    <w:rsid w:val="00697989"/>
    <w:rsid w:val="00697AA5"/>
    <w:rsid w:val="00697C4D"/>
    <w:rsid w:val="006A00CF"/>
    <w:rsid w:val="006A01A3"/>
    <w:rsid w:val="006A0508"/>
    <w:rsid w:val="006A05B1"/>
    <w:rsid w:val="006A0A52"/>
    <w:rsid w:val="006A0CFC"/>
    <w:rsid w:val="006A0E68"/>
    <w:rsid w:val="006A167E"/>
    <w:rsid w:val="006A1DE0"/>
    <w:rsid w:val="006A38C2"/>
    <w:rsid w:val="006A3CDE"/>
    <w:rsid w:val="006A40D7"/>
    <w:rsid w:val="006A435D"/>
    <w:rsid w:val="006A54FC"/>
    <w:rsid w:val="006A5ED9"/>
    <w:rsid w:val="006A613C"/>
    <w:rsid w:val="006A617D"/>
    <w:rsid w:val="006A6B33"/>
    <w:rsid w:val="006A6D82"/>
    <w:rsid w:val="006A6E2A"/>
    <w:rsid w:val="006A7669"/>
    <w:rsid w:val="006B0366"/>
    <w:rsid w:val="006B065B"/>
    <w:rsid w:val="006B07CE"/>
    <w:rsid w:val="006B1F76"/>
    <w:rsid w:val="006B42F2"/>
    <w:rsid w:val="006B48AC"/>
    <w:rsid w:val="006B4A59"/>
    <w:rsid w:val="006B4CC7"/>
    <w:rsid w:val="006B514D"/>
    <w:rsid w:val="006B5176"/>
    <w:rsid w:val="006B572F"/>
    <w:rsid w:val="006B5805"/>
    <w:rsid w:val="006B5E1A"/>
    <w:rsid w:val="006B5E83"/>
    <w:rsid w:val="006B613D"/>
    <w:rsid w:val="006B6EFD"/>
    <w:rsid w:val="006B7726"/>
    <w:rsid w:val="006B7C2A"/>
    <w:rsid w:val="006B7CEF"/>
    <w:rsid w:val="006C03CC"/>
    <w:rsid w:val="006C04B8"/>
    <w:rsid w:val="006C05A0"/>
    <w:rsid w:val="006C0BBF"/>
    <w:rsid w:val="006C0DCF"/>
    <w:rsid w:val="006C1440"/>
    <w:rsid w:val="006C1461"/>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626"/>
    <w:rsid w:val="006D1950"/>
    <w:rsid w:val="006D199F"/>
    <w:rsid w:val="006D3CC2"/>
    <w:rsid w:val="006D3F53"/>
    <w:rsid w:val="006D5C21"/>
    <w:rsid w:val="006D6167"/>
    <w:rsid w:val="006D6BC4"/>
    <w:rsid w:val="006E0140"/>
    <w:rsid w:val="006E1038"/>
    <w:rsid w:val="006E13D2"/>
    <w:rsid w:val="006E14F7"/>
    <w:rsid w:val="006E1AF1"/>
    <w:rsid w:val="006E2219"/>
    <w:rsid w:val="006E37F7"/>
    <w:rsid w:val="006E3A8C"/>
    <w:rsid w:val="006E5161"/>
    <w:rsid w:val="006E51A6"/>
    <w:rsid w:val="006E670C"/>
    <w:rsid w:val="006E6771"/>
    <w:rsid w:val="006E73DC"/>
    <w:rsid w:val="006E799E"/>
    <w:rsid w:val="006E7A2B"/>
    <w:rsid w:val="006E7BAE"/>
    <w:rsid w:val="006F004B"/>
    <w:rsid w:val="006F0BD0"/>
    <w:rsid w:val="006F0DAA"/>
    <w:rsid w:val="006F184B"/>
    <w:rsid w:val="006F1B89"/>
    <w:rsid w:val="006F1C41"/>
    <w:rsid w:val="006F36F2"/>
    <w:rsid w:val="006F389C"/>
    <w:rsid w:val="006F4F5C"/>
    <w:rsid w:val="006F4FA6"/>
    <w:rsid w:val="006F5808"/>
    <w:rsid w:val="006F5C50"/>
    <w:rsid w:val="006F5DC7"/>
    <w:rsid w:val="006F61FC"/>
    <w:rsid w:val="006F744C"/>
    <w:rsid w:val="006F781F"/>
    <w:rsid w:val="00700122"/>
    <w:rsid w:val="0070026D"/>
    <w:rsid w:val="007004AF"/>
    <w:rsid w:val="0070109F"/>
    <w:rsid w:val="00701176"/>
    <w:rsid w:val="00701AA5"/>
    <w:rsid w:val="00701C17"/>
    <w:rsid w:val="00701D99"/>
    <w:rsid w:val="00701EE2"/>
    <w:rsid w:val="007021F9"/>
    <w:rsid w:val="00702672"/>
    <w:rsid w:val="00702E51"/>
    <w:rsid w:val="00703160"/>
    <w:rsid w:val="00703354"/>
    <w:rsid w:val="007034FF"/>
    <w:rsid w:val="00703B24"/>
    <w:rsid w:val="00704580"/>
    <w:rsid w:val="00705974"/>
    <w:rsid w:val="00706507"/>
    <w:rsid w:val="00706F03"/>
    <w:rsid w:val="00707151"/>
    <w:rsid w:val="00707C9A"/>
    <w:rsid w:val="00710068"/>
    <w:rsid w:val="00710331"/>
    <w:rsid w:val="00710590"/>
    <w:rsid w:val="00710BC8"/>
    <w:rsid w:val="007119EE"/>
    <w:rsid w:val="00711F72"/>
    <w:rsid w:val="007125FF"/>
    <w:rsid w:val="00712CB5"/>
    <w:rsid w:val="00714371"/>
    <w:rsid w:val="00714FD3"/>
    <w:rsid w:val="00715B01"/>
    <w:rsid w:val="00715DBB"/>
    <w:rsid w:val="007166A8"/>
    <w:rsid w:val="007167FB"/>
    <w:rsid w:val="00716B34"/>
    <w:rsid w:val="007173B9"/>
    <w:rsid w:val="007173EB"/>
    <w:rsid w:val="00717913"/>
    <w:rsid w:val="00717C1D"/>
    <w:rsid w:val="00721238"/>
    <w:rsid w:val="00721588"/>
    <w:rsid w:val="007215C3"/>
    <w:rsid w:val="0072194F"/>
    <w:rsid w:val="00721D7E"/>
    <w:rsid w:val="007227C4"/>
    <w:rsid w:val="00722AE2"/>
    <w:rsid w:val="00722E4E"/>
    <w:rsid w:val="007261DB"/>
    <w:rsid w:val="007261FD"/>
    <w:rsid w:val="0072621F"/>
    <w:rsid w:val="00726736"/>
    <w:rsid w:val="0072726D"/>
    <w:rsid w:val="007279DE"/>
    <w:rsid w:val="007308B5"/>
    <w:rsid w:val="00730A57"/>
    <w:rsid w:val="00730F12"/>
    <w:rsid w:val="00731627"/>
    <w:rsid w:val="0073163B"/>
    <w:rsid w:val="007318E3"/>
    <w:rsid w:val="00731DBC"/>
    <w:rsid w:val="00731FC1"/>
    <w:rsid w:val="00731FD8"/>
    <w:rsid w:val="00732D99"/>
    <w:rsid w:val="007338B5"/>
    <w:rsid w:val="007339BF"/>
    <w:rsid w:val="00733F57"/>
    <w:rsid w:val="007342FA"/>
    <w:rsid w:val="00734B94"/>
    <w:rsid w:val="00734F18"/>
    <w:rsid w:val="007356ED"/>
    <w:rsid w:val="00735B85"/>
    <w:rsid w:val="00736348"/>
    <w:rsid w:val="0073641B"/>
    <w:rsid w:val="0073652B"/>
    <w:rsid w:val="007367A9"/>
    <w:rsid w:val="00737945"/>
    <w:rsid w:val="00737B30"/>
    <w:rsid w:val="00737DAE"/>
    <w:rsid w:val="0074044F"/>
    <w:rsid w:val="007405CB"/>
    <w:rsid w:val="00741670"/>
    <w:rsid w:val="0074258D"/>
    <w:rsid w:val="0074284E"/>
    <w:rsid w:val="0074391D"/>
    <w:rsid w:val="00744079"/>
    <w:rsid w:val="00744934"/>
    <w:rsid w:val="00744D40"/>
    <w:rsid w:val="00745213"/>
    <w:rsid w:val="00745EE2"/>
    <w:rsid w:val="00746C43"/>
    <w:rsid w:val="00747069"/>
    <w:rsid w:val="007471DF"/>
    <w:rsid w:val="0074799D"/>
    <w:rsid w:val="00747DA1"/>
    <w:rsid w:val="007504C7"/>
    <w:rsid w:val="0075113A"/>
    <w:rsid w:val="007517F7"/>
    <w:rsid w:val="00751DF6"/>
    <w:rsid w:val="00752B66"/>
    <w:rsid w:val="007534BD"/>
    <w:rsid w:val="00753568"/>
    <w:rsid w:val="00754BCF"/>
    <w:rsid w:val="007550CE"/>
    <w:rsid w:val="007550FA"/>
    <w:rsid w:val="00756D9B"/>
    <w:rsid w:val="00756E72"/>
    <w:rsid w:val="007576E8"/>
    <w:rsid w:val="00757D4A"/>
    <w:rsid w:val="007600A2"/>
    <w:rsid w:val="007616E4"/>
    <w:rsid w:val="007618A3"/>
    <w:rsid w:val="00761A7B"/>
    <w:rsid w:val="0076263E"/>
    <w:rsid w:val="00762A4B"/>
    <w:rsid w:val="00762F20"/>
    <w:rsid w:val="007633B8"/>
    <w:rsid w:val="007634A9"/>
    <w:rsid w:val="007636DC"/>
    <w:rsid w:val="007645FD"/>
    <w:rsid w:val="007651D7"/>
    <w:rsid w:val="007654BF"/>
    <w:rsid w:val="00765F2C"/>
    <w:rsid w:val="0076633D"/>
    <w:rsid w:val="00766CD5"/>
    <w:rsid w:val="00766EE1"/>
    <w:rsid w:val="007672C5"/>
    <w:rsid w:val="00767D4E"/>
    <w:rsid w:val="007701D9"/>
    <w:rsid w:val="007716DA"/>
    <w:rsid w:val="00771911"/>
    <w:rsid w:val="007719E9"/>
    <w:rsid w:val="00771DC4"/>
    <w:rsid w:val="007720C8"/>
    <w:rsid w:val="007724DC"/>
    <w:rsid w:val="00772839"/>
    <w:rsid w:val="00772B7D"/>
    <w:rsid w:val="007734A8"/>
    <w:rsid w:val="007734DA"/>
    <w:rsid w:val="007738F7"/>
    <w:rsid w:val="00773AA5"/>
    <w:rsid w:val="00774867"/>
    <w:rsid w:val="00774A40"/>
    <w:rsid w:val="00774E40"/>
    <w:rsid w:val="00775A86"/>
    <w:rsid w:val="00776AD2"/>
    <w:rsid w:val="00776D9C"/>
    <w:rsid w:val="0077784E"/>
    <w:rsid w:val="00777F2E"/>
    <w:rsid w:val="00780503"/>
    <w:rsid w:val="007811F2"/>
    <w:rsid w:val="007818F5"/>
    <w:rsid w:val="00781A53"/>
    <w:rsid w:val="0078256B"/>
    <w:rsid w:val="00782874"/>
    <w:rsid w:val="00782D68"/>
    <w:rsid w:val="00782DD6"/>
    <w:rsid w:val="0078346C"/>
    <w:rsid w:val="00783971"/>
    <w:rsid w:val="007844B4"/>
    <w:rsid w:val="00784BCE"/>
    <w:rsid w:val="00784C3E"/>
    <w:rsid w:val="00785C36"/>
    <w:rsid w:val="00786A15"/>
    <w:rsid w:val="0078776F"/>
    <w:rsid w:val="00787D2C"/>
    <w:rsid w:val="00787D32"/>
    <w:rsid w:val="00790609"/>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E8"/>
    <w:rsid w:val="00797B77"/>
    <w:rsid w:val="00797B97"/>
    <w:rsid w:val="00797E08"/>
    <w:rsid w:val="00797E5F"/>
    <w:rsid w:val="00797EA2"/>
    <w:rsid w:val="007A0BB9"/>
    <w:rsid w:val="007A11B3"/>
    <w:rsid w:val="007A1D69"/>
    <w:rsid w:val="007A2169"/>
    <w:rsid w:val="007A272E"/>
    <w:rsid w:val="007A2780"/>
    <w:rsid w:val="007A2A85"/>
    <w:rsid w:val="007A32A1"/>
    <w:rsid w:val="007A34ED"/>
    <w:rsid w:val="007A36D1"/>
    <w:rsid w:val="007A387C"/>
    <w:rsid w:val="007A40FE"/>
    <w:rsid w:val="007A488A"/>
    <w:rsid w:val="007A498F"/>
    <w:rsid w:val="007A49C9"/>
    <w:rsid w:val="007A4BE7"/>
    <w:rsid w:val="007A4C0D"/>
    <w:rsid w:val="007A504A"/>
    <w:rsid w:val="007A509B"/>
    <w:rsid w:val="007A5B64"/>
    <w:rsid w:val="007A63A7"/>
    <w:rsid w:val="007A6441"/>
    <w:rsid w:val="007A6762"/>
    <w:rsid w:val="007A67B5"/>
    <w:rsid w:val="007A69E7"/>
    <w:rsid w:val="007A7533"/>
    <w:rsid w:val="007A7AFD"/>
    <w:rsid w:val="007B019E"/>
    <w:rsid w:val="007B027A"/>
    <w:rsid w:val="007B0906"/>
    <w:rsid w:val="007B138A"/>
    <w:rsid w:val="007B1A63"/>
    <w:rsid w:val="007B1A88"/>
    <w:rsid w:val="007B1ACF"/>
    <w:rsid w:val="007B203F"/>
    <w:rsid w:val="007B2167"/>
    <w:rsid w:val="007B2284"/>
    <w:rsid w:val="007B24E7"/>
    <w:rsid w:val="007B265F"/>
    <w:rsid w:val="007B32F3"/>
    <w:rsid w:val="007B32FE"/>
    <w:rsid w:val="007B39C3"/>
    <w:rsid w:val="007B3D3A"/>
    <w:rsid w:val="007B4BD1"/>
    <w:rsid w:val="007B4C63"/>
    <w:rsid w:val="007B4D76"/>
    <w:rsid w:val="007B4E5D"/>
    <w:rsid w:val="007B5CC5"/>
    <w:rsid w:val="007B657B"/>
    <w:rsid w:val="007B6A49"/>
    <w:rsid w:val="007B6C1F"/>
    <w:rsid w:val="007B703D"/>
    <w:rsid w:val="007B7612"/>
    <w:rsid w:val="007C0ACF"/>
    <w:rsid w:val="007C0AE0"/>
    <w:rsid w:val="007C1650"/>
    <w:rsid w:val="007C21DC"/>
    <w:rsid w:val="007C2910"/>
    <w:rsid w:val="007C2CDE"/>
    <w:rsid w:val="007C4152"/>
    <w:rsid w:val="007C4481"/>
    <w:rsid w:val="007C4FA0"/>
    <w:rsid w:val="007C5794"/>
    <w:rsid w:val="007C5A92"/>
    <w:rsid w:val="007C6359"/>
    <w:rsid w:val="007C6C65"/>
    <w:rsid w:val="007C79F6"/>
    <w:rsid w:val="007D02C7"/>
    <w:rsid w:val="007D0593"/>
    <w:rsid w:val="007D08A9"/>
    <w:rsid w:val="007D09D7"/>
    <w:rsid w:val="007D0A28"/>
    <w:rsid w:val="007D0F97"/>
    <w:rsid w:val="007D1AF6"/>
    <w:rsid w:val="007D36C2"/>
    <w:rsid w:val="007D4AD4"/>
    <w:rsid w:val="007D5B04"/>
    <w:rsid w:val="007D5F75"/>
    <w:rsid w:val="007D6A54"/>
    <w:rsid w:val="007D6BFA"/>
    <w:rsid w:val="007D7C0A"/>
    <w:rsid w:val="007E02F3"/>
    <w:rsid w:val="007E0D79"/>
    <w:rsid w:val="007E10F1"/>
    <w:rsid w:val="007E214D"/>
    <w:rsid w:val="007E27E6"/>
    <w:rsid w:val="007E3984"/>
    <w:rsid w:val="007E4EBE"/>
    <w:rsid w:val="007E5302"/>
    <w:rsid w:val="007E5D88"/>
    <w:rsid w:val="007E6300"/>
    <w:rsid w:val="007E6367"/>
    <w:rsid w:val="007E6EAB"/>
    <w:rsid w:val="007E77CA"/>
    <w:rsid w:val="007E7BFA"/>
    <w:rsid w:val="007F0DC8"/>
    <w:rsid w:val="007F2E15"/>
    <w:rsid w:val="007F4749"/>
    <w:rsid w:val="007F4E4C"/>
    <w:rsid w:val="007F54C7"/>
    <w:rsid w:val="007F59FE"/>
    <w:rsid w:val="007F5BF5"/>
    <w:rsid w:val="007F64F1"/>
    <w:rsid w:val="007F67A3"/>
    <w:rsid w:val="007F689F"/>
    <w:rsid w:val="007F69DB"/>
    <w:rsid w:val="007F71DC"/>
    <w:rsid w:val="007F7314"/>
    <w:rsid w:val="007F7A31"/>
    <w:rsid w:val="007F7DCE"/>
    <w:rsid w:val="007F7EBF"/>
    <w:rsid w:val="00800774"/>
    <w:rsid w:val="00800BC2"/>
    <w:rsid w:val="00800BD6"/>
    <w:rsid w:val="008010F4"/>
    <w:rsid w:val="008014EF"/>
    <w:rsid w:val="00801B0D"/>
    <w:rsid w:val="00802816"/>
    <w:rsid w:val="008033DF"/>
    <w:rsid w:val="00803541"/>
    <w:rsid w:val="00803F9D"/>
    <w:rsid w:val="00804B36"/>
    <w:rsid w:val="00805CC8"/>
    <w:rsid w:val="008062FB"/>
    <w:rsid w:val="00806BDA"/>
    <w:rsid w:val="0080708E"/>
    <w:rsid w:val="00807898"/>
    <w:rsid w:val="00807BE2"/>
    <w:rsid w:val="00810597"/>
    <w:rsid w:val="008111C6"/>
    <w:rsid w:val="00811210"/>
    <w:rsid w:val="00811ACF"/>
    <w:rsid w:val="00811FEF"/>
    <w:rsid w:val="00812806"/>
    <w:rsid w:val="00812B40"/>
    <w:rsid w:val="00812D7F"/>
    <w:rsid w:val="00813347"/>
    <w:rsid w:val="00814113"/>
    <w:rsid w:val="0081498C"/>
    <w:rsid w:val="00815274"/>
    <w:rsid w:val="008157D6"/>
    <w:rsid w:val="00816A54"/>
    <w:rsid w:val="00817912"/>
    <w:rsid w:val="00817DA7"/>
    <w:rsid w:val="008203EC"/>
    <w:rsid w:val="0082040A"/>
    <w:rsid w:val="00820CE4"/>
    <w:rsid w:val="008210D5"/>
    <w:rsid w:val="008217FE"/>
    <w:rsid w:val="00822EEF"/>
    <w:rsid w:val="008231B0"/>
    <w:rsid w:val="008238CE"/>
    <w:rsid w:val="00825308"/>
    <w:rsid w:val="00825BCA"/>
    <w:rsid w:val="00825CF0"/>
    <w:rsid w:val="00825F1E"/>
    <w:rsid w:val="0082706A"/>
    <w:rsid w:val="00827576"/>
    <w:rsid w:val="00827F24"/>
    <w:rsid w:val="008309DD"/>
    <w:rsid w:val="008335AD"/>
    <w:rsid w:val="0083435F"/>
    <w:rsid w:val="0083471E"/>
    <w:rsid w:val="00834AA4"/>
    <w:rsid w:val="00834AE2"/>
    <w:rsid w:val="00835343"/>
    <w:rsid w:val="00835C98"/>
    <w:rsid w:val="00835D7E"/>
    <w:rsid w:val="008360B4"/>
    <w:rsid w:val="00837BDF"/>
    <w:rsid w:val="00837CB1"/>
    <w:rsid w:val="008404FC"/>
    <w:rsid w:val="00840550"/>
    <w:rsid w:val="008408DA"/>
    <w:rsid w:val="00841935"/>
    <w:rsid w:val="008420CA"/>
    <w:rsid w:val="00843052"/>
    <w:rsid w:val="00843A19"/>
    <w:rsid w:val="00843A20"/>
    <w:rsid w:val="00843C73"/>
    <w:rsid w:val="00843DCA"/>
    <w:rsid w:val="00843EC1"/>
    <w:rsid w:val="008444B2"/>
    <w:rsid w:val="008447D4"/>
    <w:rsid w:val="00844993"/>
    <w:rsid w:val="00844E15"/>
    <w:rsid w:val="00844E79"/>
    <w:rsid w:val="00845F81"/>
    <w:rsid w:val="00846135"/>
    <w:rsid w:val="0084634C"/>
    <w:rsid w:val="00846AA5"/>
    <w:rsid w:val="00846FB9"/>
    <w:rsid w:val="0084745D"/>
    <w:rsid w:val="00847AF9"/>
    <w:rsid w:val="00850683"/>
    <w:rsid w:val="00852091"/>
    <w:rsid w:val="008521F8"/>
    <w:rsid w:val="008522D6"/>
    <w:rsid w:val="008534C4"/>
    <w:rsid w:val="00853EFA"/>
    <w:rsid w:val="00854E31"/>
    <w:rsid w:val="00854EDF"/>
    <w:rsid w:val="008560C8"/>
    <w:rsid w:val="00856CEA"/>
    <w:rsid w:val="00856E60"/>
    <w:rsid w:val="008600B6"/>
    <w:rsid w:val="00861DC4"/>
    <w:rsid w:val="00861EBD"/>
    <w:rsid w:val="008621AE"/>
    <w:rsid w:val="00862211"/>
    <w:rsid w:val="00862FE6"/>
    <w:rsid w:val="008638A1"/>
    <w:rsid w:val="008669D9"/>
    <w:rsid w:val="00866E79"/>
    <w:rsid w:val="0086740B"/>
    <w:rsid w:val="008678D5"/>
    <w:rsid w:val="00867F7E"/>
    <w:rsid w:val="0087072B"/>
    <w:rsid w:val="00870891"/>
    <w:rsid w:val="00871944"/>
    <w:rsid w:val="00871A4B"/>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ABD"/>
    <w:rsid w:val="00880DE3"/>
    <w:rsid w:val="00881445"/>
    <w:rsid w:val="00881ECE"/>
    <w:rsid w:val="00881F24"/>
    <w:rsid w:val="00882814"/>
    <w:rsid w:val="00882EA9"/>
    <w:rsid w:val="008833E1"/>
    <w:rsid w:val="00883511"/>
    <w:rsid w:val="008835ED"/>
    <w:rsid w:val="008839C3"/>
    <w:rsid w:val="00883C42"/>
    <w:rsid w:val="00883D12"/>
    <w:rsid w:val="0088488B"/>
    <w:rsid w:val="00884DA3"/>
    <w:rsid w:val="00884E1A"/>
    <w:rsid w:val="008852B7"/>
    <w:rsid w:val="00886BEF"/>
    <w:rsid w:val="00887E0E"/>
    <w:rsid w:val="00890DA2"/>
    <w:rsid w:val="00890F2F"/>
    <w:rsid w:val="008917A1"/>
    <w:rsid w:val="00892479"/>
    <w:rsid w:val="0089283D"/>
    <w:rsid w:val="00892C65"/>
    <w:rsid w:val="0089311F"/>
    <w:rsid w:val="008931A3"/>
    <w:rsid w:val="008935AD"/>
    <w:rsid w:val="008936EC"/>
    <w:rsid w:val="00893E36"/>
    <w:rsid w:val="00895503"/>
    <w:rsid w:val="008955E3"/>
    <w:rsid w:val="00895784"/>
    <w:rsid w:val="00895ECB"/>
    <w:rsid w:val="00895FF0"/>
    <w:rsid w:val="0089630A"/>
    <w:rsid w:val="00896811"/>
    <w:rsid w:val="00896C1C"/>
    <w:rsid w:val="008976EC"/>
    <w:rsid w:val="008A04C3"/>
    <w:rsid w:val="008A06CD"/>
    <w:rsid w:val="008A0A9D"/>
    <w:rsid w:val="008A0B13"/>
    <w:rsid w:val="008A1150"/>
    <w:rsid w:val="008A319E"/>
    <w:rsid w:val="008A3B11"/>
    <w:rsid w:val="008A49F4"/>
    <w:rsid w:val="008A4E99"/>
    <w:rsid w:val="008A4FEC"/>
    <w:rsid w:val="008A621F"/>
    <w:rsid w:val="008A636F"/>
    <w:rsid w:val="008A6555"/>
    <w:rsid w:val="008A7377"/>
    <w:rsid w:val="008A7407"/>
    <w:rsid w:val="008A7715"/>
    <w:rsid w:val="008A7C50"/>
    <w:rsid w:val="008B05E6"/>
    <w:rsid w:val="008B0E10"/>
    <w:rsid w:val="008B10B3"/>
    <w:rsid w:val="008B1A60"/>
    <w:rsid w:val="008B30A3"/>
    <w:rsid w:val="008B38B2"/>
    <w:rsid w:val="008B3EDB"/>
    <w:rsid w:val="008B3F02"/>
    <w:rsid w:val="008B4273"/>
    <w:rsid w:val="008B5C1A"/>
    <w:rsid w:val="008B661A"/>
    <w:rsid w:val="008B66E0"/>
    <w:rsid w:val="008B7297"/>
    <w:rsid w:val="008B77E9"/>
    <w:rsid w:val="008B7CCF"/>
    <w:rsid w:val="008B7DFA"/>
    <w:rsid w:val="008C2EF5"/>
    <w:rsid w:val="008C3D82"/>
    <w:rsid w:val="008C44FF"/>
    <w:rsid w:val="008C5E6A"/>
    <w:rsid w:val="008C63B4"/>
    <w:rsid w:val="008C684D"/>
    <w:rsid w:val="008C6F2F"/>
    <w:rsid w:val="008C7624"/>
    <w:rsid w:val="008C7695"/>
    <w:rsid w:val="008D0EB9"/>
    <w:rsid w:val="008D1255"/>
    <w:rsid w:val="008D1974"/>
    <w:rsid w:val="008D1AE9"/>
    <w:rsid w:val="008D1BAF"/>
    <w:rsid w:val="008D247F"/>
    <w:rsid w:val="008D26CD"/>
    <w:rsid w:val="008D284E"/>
    <w:rsid w:val="008D2996"/>
    <w:rsid w:val="008D2AE4"/>
    <w:rsid w:val="008D2D7D"/>
    <w:rsid w:val="008D3E44"/>
    <w:rsid w:val="008D412E"/>
    <w:rsid w:val="008D42CE"/>
    <w:rsid w:val="008D5624"/>
    <w:rsid w:val="008D5B1D"/>
    <w:rsid w:val="008D5EDD"/>
    <w:rsid w:val="008D6C87"/>
    <w:rsid w:val="008D6DCF"/>
    <w:rsid w:val="008D7FB2"/>
    <w:rsid w:val="008E00CA"/>
    <w:rsid w:val="008E0109"/>
    <w:rsid w:val="008E0D37"/>
    <w:rsid w:val="008E0EBE"/>
    <w:rsid w:val="008E1884"/>
    <w:rsid w:val="008E28E3"/>
    <w:rsid w:val="008E3BE2"/>
    <w:rsid w:val="008E3E1B"/>
    <w:rsid w:val="008E435E"/>
    <w:rsid w:val="008E5613"/>
    <w:rsid w:val="008E5CFD"/>
    <w:rsid w:val="008E5D38"/>
    <w:rsid w:val="008E67C9"/>
    <w:rsid w:val="008E7F8E"/>
    <w:rsid w:val="008F03B3"/>
    <w:rsid w:val="008F0736"/>
    <w:rsid w:val="008F2580"/>
    <w:rsid w:val="008F2C84"/>
    <w:rsid w:val="008F2E06"/>
    <w:rsid w:val="008F2E45"/>
    <w:rsid w:val="008F3704"/>
    <w:rsid w:val="008F3932"/>
    <w:rsid w:val="008F3E47"/>
    <w:rsid w:val="008F41E4"/>
    <w:rsid w:val="008F466A"/>
    <w:rsid w:val="008F4DFB"/>
    <w:rsid w:val="008F542E"/>
    <w:rsid w:val="008F56FF"/>
    <w:rsid w:val="008F5EA7"/>
    <w:rsid w:val="008F612B"/>
    <w:rsid w:val="008F643D"/>
    <w:rsid w:val="008F6A94"/>
    <w:rsid w:val="008F7A90"/>
    <w:rsid w:val="00900476"/>
    <w:rsid w:val="00901387"/>
    <w:rsid w:val="00901936"/>
    <w:rsid w:val="00901F0C"/>
    <w:rsid w:val="00902665"/>
    <w:rsid w:val="009029E6"/>
    <w:rsid w:val="00903A6E"/>
    <w:rsid w:val="00905688"/>
    <w:rsid w:val="009060AF"/>
    <w:rsid w:val="00906706"/>
    <w:rsid w:val="009070EE"/>
    <w:rsid w:val="009078E4"/>
    <w:rsid w:val="009101C0"/>
    <w:rsid w:val="00910240"/>
    <w:rsid w:val="009111E9"/>
    <w:rsid w:val="009114B0"/>
    <w:rsid w:val="00911B8A"/>
    <w:rsid w:val="009127A0"/>
    <w:rsid w:val="00912BB5"/>
    <w:rsid w:val="00912C31"/>
    <w:rsid w:val="00912FAA"/>
    <w:rsid w:val="0091351A"/>
    <w:rsid w:val="00913A57"/>
    <w:rsid w:val="00913BAF"/>
    <w:rsid w:val="00914497"/>
    <w:rsid w:val="009145FE"/>
    <w:rsid w:val="00914974"/>
    <w:rsid w:val="00914AD6"/>
    <w:rsid w:val="0091549A"/>
    <w:rsid w:val="00915CF4"/>
    <w:rsid w:val="00915E8F"/>
    <w:rsid w:val="00916095"/>
    <w:rsid w:val="0091630C"/>
    <w:rsid w:val="0091642F"/>
    <w:rsid w:val="00916C28"/>
    <w:rsid w:val="00917266"/>
    <w:rsid w:val="009176DF"/>
    <w:rsid w:val="00920CD8"/>
    <w:rsid w:val="0092124F"/>
    <w:rsid w:val="00923489"/>
    <w:rsid w:val="00923F36"/>
    <w:rsid w:val="00924781"/>
    <w:rsid w:val="00924A5A"/>
    <w:rsid w:val="009256A6"/>
    <w:rsid w:val="00926E6B"/>
    <w:rsid w:val="009274E8"/>
    <w:rsid w:val="009275CA"/>
    <w:rsid w:val="00927DC4"/>
    <w:rsid w:val="00930241"/>
    <w:rsid w:val="009302D3"/>
    <w:rsid w:val="00930973"/>
    <w:rsid w:val="00930A57"/>
    <w:rsid w:val="009316D2"/>
    <w:rsid w:val="00932371"/>
    <w:rsid w:val="009328EC"/>
    <w:rsid w:val="009332C6"/>
    <w:rsid w:val="009336F1"/>
    <w:rsid w:val="009339BB"/>
    <w:rsid w:val="00933CB7"/>
    <w:rsid w:val="00934181"/>
    <w:rsid w:val="0093422D"/>
    <w:rsid w:val="00934346"/>
    <w:rsid w:val="00934F0E"/>
    <w:rsid w:val="00935C3A"/>
    <w:rsid w:val="00935CC3"/>
    <w:rsid w:val="009362E0"/>
    <w:rsid w:val="009366C7"/>
    <w:rsid w:val="009367D6"/>
    <w:rsid w:val="00936C60"/>
    <w:rsid w:val="0093735C"/>
    <w:rsid w:val="00937A5F"/>
    <w:rsid w:val="00940A01"/>
    <w:rsid w:val="00940A9D"/>
    <w:rsid w:val="00940BE1"/>
    <w:rsid w:val="00940C4B"/>
    <w:rsid w:val="00940DA0"/>
    <w:rsid w:val="00941348"/>
    <w:rsid w:val="0094178B"/>
    <w:rsid w:val="00941984"/>
    <w:rsid w:val="00942227"/>
    <w:rsid w:val="00942D67"/>
    <w:rsid w:val="009444FC"/>
    <w:rsid w:val="00944A92"/>
    <w:rsid w:val="00944CD5"/>
    <w:rsid w:val="00945181"/>
    <w:rsid w:val="00945404"/>
    <w:rsid w:val="00945B50"/>
    <w:rsid w:val="0094608F"/>
    <w:rsid w:val="00946E7E"/>
    <w:rsid w:val="009471E1"/>
    <w:rsid w:val="00947472"/>
    <w:rsid w:val="009477EC"/>
    <w:rsid w:val="00950070"/>
    <w:rsid w:val="009503BD"/>
    <w:rsid w:val="009512A4"/>
    <w:rsid w:val="00951ADB"/>
    <w:rsid w:val="0095288A"/>
    <w:rsid w:val="00954B63"/>
    <w:rsid w:val="009551D0"/>
    <w:rsid w:val="009552B0"/>
    <w:rsid w:val="009556EF"/>
    <w:rsid w:val="0095571A"/>
    <w:rsid w:val="00955944"/>
    <w:rsid w:val="0095614F"/>
    <w:rsid w:val="0095755E"/>
    <w:rsid w:val="00961361"/>
    <w:rsid w:val="00961713"/>
    <w:rsid w:val="00961763"/>
    <w:rsid w:val="00961D62"/>
    <w:rsid w:val="00961F81"/>
    <w:rsid w:val="00962352"/>
    <w:rsid w:val="009624CA"/>
    <w:rsid w:val="009626A9"/>
    <w:rsid w:val="00962EFE"/>
    <w:rsid w:val="00963F2D"/>
    <w:rsid w:val="00964526"/>
    <w:rsid w:val="00965F00"/>
    <w:rsid w:val="009660F5"/>
    <w:rsid w:val="009679A1"/>
    <w:rsid w:val="00967A43"/>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F9E"/>
    <w:rsid w:val="00982CAC"/>
    <w:rsid w:val="00982CB8"/>
    <w:rsid w:val="009834DE"/>
    <w:rsid w:val="009837DC"/>
    <w:rsid w:val="009844B2"/>
    <w:rsid w:val="00984543"/>
    <w:rsid w:val="00984622"/>
    <w:rsid w:val="00984AC6"/>
    <w:rsid w:val="00985343"/>
    <w:rsid w:val="00985A21"/>
    <w:rsid w:val="009863B7"/>
    <w:rsid w:val="00986649"/>
    <w:rsid w:val="00986747"/>
    <w:rsid w:val="00987DDA"/>
    <w:rsid w:val="00987F82"/>
    <w:rsid w:val="0099002B"/>
    <w:rsid w:val="009907B2"/>
    <w:rsid w:val="009907C9"/>
    <w:rsid w:val="00990E3B"/>
    <w:rsid w:val="0099151F"/>
    <w:rsid w:val="00991FBD"/>
    <w:rsid w:val="0099202A"/>
    <w:rsid w:val="0099260D"/>
    <w:rsid w:val="00992A3D"/>
    <w:rsid w:val="00993296"/>
    <w:rsid w:val="0099333E"/>
    <w:rsid w:val="00994A07"/>
    <w:rsid w:val="00994C67"/>
    <w:rsid w:val="00995391"/>
    <w:rsid w:val="00997D6C"/>
    <w:rsid w:val="009A0020"/>
    <w:rsid w:val="009A00E9"/>
    <w:rsid w:val="009A0A78"/>
    <w:rsid w:val="009A1469"/>
    <w:rsid w:val="009A1696"/>
    <w:rsid w:val="009A2A3D"/>
    <w:rsid w:val="009A447E"/>
    <w:rsid w:val="009A476E"/>
    <w:rsid w:val="009A4F07"/>
    <w:rsid w:val="009A58D3"/>
    <w:rsid w:val="009A61C2"/>
    <w:rsid w:val="009A7161"/>
    <w:rsid w:val="009A724E"/>
    <w:rsid w:val="009A76EC"/>
    <w:rsid w:val="009A7EC5"/>
    <w:rsid w:val="009B087E"/>
    <w:rsid w:val="009B1157"/>
    <w:rsid w:val="009B16A4"/>
    <w:rsid w:val="009B1C07"/>
    <w:rsid w:val="009B2EC5"/>
    <w:rsid w:val="009B2F52"/>
    <w:rsid w:val="009B3084"/>
    <w:rsid w:val="009B3719"/>
    <w:rsid w:val="009B38E5"/>
    <w:rsid w:val="009B3C88"/>
    <w:rsid w:val="009B3F52"/>
    <w:rsid w:val="009B408D"/>
    <w:rsid w:val="009B44F9"/>
    <w:rsid w:val="009B4842"/>
    <w:rsid w:val="009B570E"/>
    <w:rsid w:val="009B6F35"/>
    <w:rsid w:val="009B725C"/>
    <w:rsid w:val="009B79CF"/>
    <w:rsid w:val="009B79DF"/>
    <w:rsid w:val="009B7AA1"/>
    <w:rsid w:val="009B7C1B"/>
    <w:rsid w:val="009C0D36"/>
    <w:rsid w:val="009C1663"/>
    <w:rsid w:val="009C1928"/>
    <w:rsid w:val="009C2261"/>
    <w:rsid w:val="009C2DFA"/>
    <w:rsid w:val="009C2E92"/>
    <w:rsid w:val="009C3BE9"/>
    <w:rsid w:val="009C4C46"/>
    <w:rsid w:val="009C5287"/>
    <w:rsid w:val="009C57A2"/>
    <w:rsid w:val="009C5BFD"/>
    <w:rsid w:val="009C5EDF"/>
    <w:rsid w:val="009C7D40"/>
    <w:rsid w:val="009D03C5"/>
    <w:rsid w:val="009D0F19"/>
    <w:rsid w:val="009D0F5C"/>
    <w:rsid w:val="009D1442"/>
    <w:rsid w:val="009D1B43"/>
    <w:rsid w:val="009D2290"/>
    <w:rsid w:val="009D2C06"/>
    <w:rsid w:val="009D2EA6"/>
    <w:rsid w:val="009D304F"/>
    <w:rsid w:val="009D48C1"/>
    <w:rsid w:val="009D4B6C"/>
    <w:rsid w:val="009D744D"/>
    <w:rsid w:val="009D79FC"/>
    <w:rsid w:val="009E0930"/>
    <w:rsid w:val="009E0B50"/>
    <w:rsid w:val="009E11EA"/>
    <w:rsid w:val="009E13D9"/>
    <w:rsid w:val="009E1D90"/>
    <w:rsid w:val="009E1E36"/>
    <w:rsid w:val="009E21E5"/>
    <w:rsid w:val="009E2F22"/>
    <w:rsid w:val="009E4003"/>
    <w:rsid w:val="009E406A"/>
    <w:rsid w:val="009E5C07"/>
    <w:rsid w:val="009E66CA"/>
    <w:rsid w:val="009E6953"/>
    <w:rsid w:val="009E6ABD"/>
    <w:rsid w:val="009E7889"/>
    <w:rsid w:val="009E7FE6"/>
    <w:rsid w:val="009F0E84"/>
    <w:rsid w:val="009F2406"/>
    <w:rsid w:val="009F38E5"/>
    <w:rsid w:val="009F3DDB"/>
    <w:rsid w:val="009F3F36"/>
    <w:rsid w:val="009F3FA0"/>
    <w:rsid w:val="009F483D"/>
    <w:rsid w:val="009F517F"/>
    <w:rsid w:val="009F5CFF"/>
    <w:rsid w:val="009F7751"/>
    <w:rsid w:val="009F7B62"/>
    <w:rsid w:val="009F7C20"/>
    <w:rsid w:val="00A0008A"/>
    <w:rsid w:val="00A00479"/>
    <w:rsid w:val="00A00C7F"/>
    <w:rsid w:val="00A01252"/>
    <w:rsid w:val="00A0161C"/>
    <w:rsid w:val="00A01900"/>
    <w:rsid w:val="00A022DC"/>
    <w:rsid w:val="00A03E0E"/>
    <w:rsid w:val="00A04C78"/>
    <w:rsid w:val="00A0509D"/>
    <w:rsid w:val="00A057AD"/>
    <w:rsid w:val="00A0634C"/>
    <w:rsid w:val="00A078C4"/>
    <w:rsid w:val="00A07B8F"/>
    <w:rsid w:val="00A07E1B"/>
    <w:rsid w:val="00A1073D"/>
    <w:rsid w:val="00A10DDB"/>
    <w:rsid w:val="00A10F9D"/>
    <w:rsid w:val="00A111E8"/>
    <w:rsid w:val="00A114A0"/>
    <w:rsid w:val="00A12002"/>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206A9"/>
    <w:rsid w:val="00A20D76"/>
    <w:rsid w:val="00A2213E"/>
    <w:rsid w:val="00A223C9"/>
    <w:rsid w:val="00A22C91"/>
    <w:rsid w:val="00A2373B"/>
    <w:rsid w:val="00A23C6E"/>
    <w:rsid w:val="00A2400B"/>
    <w:rsid w:val="00A24B51"/>
    <w:rsid w:val="00A24F37"/>
    <w:rsid w:val="00A26227"/>
    <w:rsid w:val="00A26522"/>
    <w:rsid w:val="00A269FC"/>
    <w:rsid w:val="00A26AF1"/>
    <w:rsid w:val="00A26DA3"/>
    <w:rsid w:val="00A26DB3"/>
    <w:rsid w:val="00A26EF4"/>
    <w:rsid w:val="00A26F53"/>
    <w:rsid w:val="00A270CB"/>
    <w:rsid w:val="00A27439"/>
    <w:rsid w:val="00A30109"/>
    <w:rsid w:val="00A30284"/>
    <w:rsid w:val="00A30605"/>
    <w:rsid w:val="00A3095C"/>
    <w:rsid w:val="00A30EC2"/>
    <w:rsid w:val="00A30F0F"/>
    <w:rsid w:val="00A315E7"/>
    <w:rsid w:val="00A32686"/>
    <w:rsid w:val="00A334B8"/>
    <w:rsid w:val="00A34BE1"/>
    <w:rsid w:val="00A34BE2"/>
    <w:rsid w:val="00A3528D"/>
    <w:rsid w:val="00A35325"/>
    <w:rsid w:val="00A3592B"/>
    <w:rsid w:val="00A35BA0"/>
    <w:rsid w:val="00A36116"/>
    <w:rsid w:val="00A366BC"/>
    <w:rsid w:val="00A36771"/>
    <w:rsid w:val="00A37928"/>
    <w:rsid w:val="00A37F5E"/>
    <w:rsid w:val="00A41049"/>
    <w:rsid w:val="00A411F4"/>
    <w:rsid w:val="00A4148C"/>
    <w:rsid w:val="00A41D7E"/>
    <w:rsid w:val="00A42468"/>
    <w:rsid w:val="00A43876"/>
    <w:rsid w:val="00A43940"/>
    <w:rsid w:val="00A44183"/>
    <w:rsid w:val="00A44589"/>
    <w:rsid w:val="00A44EB6"/>
    <w:rsid w:val="00A451C5"/>
    <w:rsid w:val="00A45622"/>
    <w:rsid w:val="00A4589A"/>
    <w:rsid w:val="00A45EBD"/>
    <w:rsid w:val="00A46003"/>
    <w:rsid w:val="00A47812"/>
    <w:rsid w:val="00A47840"/>
    <w:rsid w:val="00A47C6E"/>
    <w:rsid w:val="00A50537"/>
    <w:rsid w:val="00A50627"/>
    <w:rsid w:val="00A50BA5"/>
    <w:rsid w:val="00A51227"/>
    <w:rsid w:val="00A52222"/>
    <w:rsid w:val="00A525BF"/>
    <w:rsid w:val="00A526B4"/>
    <w:rsid w:val="00A527EE"/>
    <w:rsid w:val="00A53BB6"/>
    <w:rsid w:val="00A54AE4"/>
    <w:rsid w:val="00A54C0F"/>
    <w:rsid w:val="00A54EA5"/>
    <w:rsid w:val="00A5561F"/>
    <w:rsid w:val="00A5573C"/>
    <w:rsid w:val="00A56C8C"/>
    <w:rsid w:val="00A6138B"/>
    <w:rsid w:val="00A618C9"/>
    <w:rsid w:val="00A61A95"/>
    <w:rsid w:val="00A6232F"/>
    <w:rsid w:val="00A62932"/>
    <w:rsid w:val="00A62A7C"/>
    <w:rsid w:val="00A63407"/>
    <w:rsid w:val="00A6442B"/>
    <w:rsid w:val="00A65195"/>
    <w:rsid w:val="00A6572C"/>
    <w:rsid w:val="00A663FD"/>
    <w:rsid w:val="00A675A8"/>
    <w:rsid w:val="00A675F1"/>
    <w:rsid w:val="00A67A85"/>
    <w:rsid w:val="00A67C66"/>
    <w:rsid w:val="00A67F2E"/>
    <w:rsid w:val="00A70264"/>
    <w:rsid w:val="00A70A5F"/>
    <w:rsid w:val="00A70D33"/>
    <w:rsid w:val="00A712FA"/>
    <w:rsid w:val="00A7204E"/>
    <w:rsid w:val="00A72141"/>
    <w:rsid w:val="00A72719"/>
    <w:rsid w:val="00A728D5"/>
    <w:rsid w:val="00A72975"/>
    <w:rsid w:val="00A72FDD"/>
    <w:rsid w:val="00A73341"/>
    <w:rsid w:val="00A733BC"/>
    <w:rsid w:val="00A7348F"/>
    <w:rsid w:val="00A74B1F"/>
    <w:rsid w:val="00A75504"/>
    <w:rsid w:val="00A75560"/>
    <w:rsid w:val="00A75584"/>
    <w:rsid w:val="00A75E06"/>
    <w:rsid w:val="00A761EB"/>
    <w:rsid w:val="00A7621D"/>
    <w:rsid w:val="00A7628C"/>
    <w:rsid w:val="00A76E74"/>
    <w:rsid w:val="00A779EE"/>
    <w:rsid w:val="00A77D95"/>
    <w:rsid w:val="00A811DC"/>
    <w:rsid w:val="00A8215F"/>
    <w:rsid w:val="00A8302A"/>
    <w:rsid w:val="00A843EA"/>
    <w:rsid w:val="00A845A2"/>
    <w:rsid w:val="00A85647"/>
    <w:rsid w:val="00A8577A"/>
    <w:rsid w:val="00A857D7"/>
    <w:rsid w:val="00A8694E"/>
    <w:rsid w:val="00A87A19"/>
    <w:rsid w:val="00A90D38"/>
    <w:rsid w:val="00A90FFD"/>
    <w:rsid w:val="00A91658"/>
    <w:rsid w:val="00A92D89"/>
    <w:rsid w:val="00A9357D"/>
    <w:rsid w:val="00A93BC5"/>
    <w:rsid w:val="00A940FE"/>
    <w:rsid w:val="00A94DA3"/>
    <w:rsid w:val="00A95BB7"/>
    <w:rsid w:val="00A96310"/>
    <w:rsid w:val="00A96865"/>
    <w:rsid w:val="00A96A22"/>
    <w:rsid w:val="00A96B8F"/>
    <w:rsid w:val="00A976F5"/>
    <w:rsid w:val="00A9794E"/>
    <w:rsid w:val="00A979E3"/>
    <w:rsid w:val="00A97E7B"/>
    <w:rsid w:val="00AA00EA"/>
    <w:rsid w:val="00AA039C"/>
    <w:rsid w:val="00AA03D1"/>
    <w:rsid w:val="00AA1722"/>
    <w:rsid w:val="00AA1901"/>
    <w:rsid w:val="00AA2C44"/>
    <w:rsid w:val="00AA3A79"/>
    <w:rsid w:val="00AA41E3"/>
    <w:rsid w:val="00AA4C6D"/>
    <w:rsid w:val="00AA5044"/>
    <w:rsid w:val="00AA5067"/>
    <w:rsid w:val="00AA53D5"/>
    <w:rsid w:val="00AA6116"/>
    <w:rsid w:val="00AA6E1C"/>
    <w:rsid w:val="00AA7460"/>
    <w:rsid w:val="00AA7521"/>
    <w:rsid w:val="00AA7F13"/>
    <w:rsid w:val="00AB0C18"/>
    <w:rsid w:val="00AB1716"/>
    <w:rsid w:val="00AB1AAA"/>
    <w:rsid w:val="00AB24A8"/>
    <w:rsid w:val="00AB27B0"/>
    <w:rsid w:val="00AB3329"/>
    <w:rsid w:val="00AB3A44"/>
    <w:rsid w:val="00AB3F65"/>
    <w:rsid w:val="00AB49A7"/>
    <w:rsid w:val="00AB4E40"/>
    <w:rsid w:val="00AB53CD"/>
    <w:rsid w:val="00AB5A9D"/>
    <w:rsid w:val="00AB5EEB"/>
    <w:rsid w:val="00AB6716"/>
    <w:rsid w:val="00AB67AE"/>
    <w:rsid w:val="00AB6B30"/>
    <w:rsid w:val="00AB6D87"/>
    <w:rsid w:val="00AB7E6A"/>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6852"/>
    <w:rsid w:val="00AC6F2C"/>
    <w:rsid w:val="00AC78BB"/>
    <w:rsid w:val="00AC7C64"/>
    <w:rsid w:val="00AD0DB0"/>
    <w:rsid w:val="00AD0E51"/>
    <w:rsid w:val="00AD16A4"/>
    <w:rsid w:val="00AD1FCE"/>
    <w:rsid w:val="00AD255F"/>
    <w:rsid w:val="00AD2EEA"/>
    <w:rsid w:val="00AD4B79"/>
    <w:rsid w:val="00AD4DB2"/>
    <w:rsid w:val="00AD5B23"/>
    <w:rsid w:val="00AD6B53"/>
    <w:rsid w:val="00AD6EBB"/>
    <w:rsid w:val="00AD7CBD"/>
    <w:rsid w:val="00AE03AF"/>
    <w:rsid w:val="00AE0BB1"/>
    <w:rsid w:val="00AE0F75"/>
    <w:rsid w:val="00AE0FB6"/>
    <w:rsid w:val="00AE1C12"/>
    <w:rsid w:val="00AE3718"/>
    <w:rsid w:val="00AE39DB"/>
    <w:rsid w:val="00AE3A63"/>
    <w:rsid w:val="00AE4021"/>
    <w:rsid w:val="00AE4E92"/>
    <w:rsid w:val="00AE5204"/>
    <w:rsid w:val="00AE53C9"/>
    <w:rsid w:val="00AE5E8E"/>
    <w:rsid w:val="00AE613F"/>
    <w:rsid w:val="00AE6B98"/>
    <w:rsid w:val="00AE6C75"/>
    <w:rsid w:val="00AE6ED8"/>
    <w:rsid w:val="00AE7F7E"/>
    <w:rsid w:val="00AF0716"/>
    <w:rsid w:val="00AF08C7"/>
    <w:rsid w:val="00AF0D56"/>
    <w:rsid w:val="00AF0F10"/>
    <w:rsid w:val="00AF0FE8"/>
    <w:rsid w:val="00AF1C4B"/>
    <w:rsid w:val="00AF3C2D"/>
    <w:rsid w:val="00AF3D09"/>
    <w:rsid w:val="00AF443A"/>
    <w:rsid w:val="00AF4A62"/>
    <w:rsid w:val="00AF4CD2"/>
    <w:rsid w:val="00AF5724"/>
    <w:rsid w:val="00AF57D3"/>
    <w:rsid w:val="00AF5844"/>
    <w:rsid w:val="00AF5870"/>
    <w:rsid w:val="00AF5D55"/>
    <w:rsid w:val="00AF64BA"/>
    <w:rsid w:val="00AF672F"/>
    <w:rsid w:val="00AF6A3F"/>
    <w:rsid w:val="00AF76E1"/>
    <w:rsid w:val="00B00226"/>
    <w:rsid w:val="00B0190A"/>
    <w:rsid w:val="00B01EFE"/>
    <w:rsid w:val="00B04306"/>
    <w:rsid w:val="00B059D9"/>
    <w:rsid w:val="00B05B6F"/>
    <w:rsid w:val="00B05CF2"/>
    <w:rsid w:val="00B06B88"/>
    <w:rsid w:val="00B06CDB"/>
    <w:rsid w:val="00B10244"/>
    <w:rsid w:val="00B10257"/>
    <w:rsid w:val="00B1137C"/>
    <w:rsid w:val="00B113A8"/>
    <w:rsid w:val="00B11B82"/>
    <w:rsid w:val="00B11CEC"/>
    <w:rsid w:val="00B11D2B"/>
    <w:rsid w:val="00B125AD"/>
    <w:rsid w:val="00B12722"/>
    <w:rsid w:val="00B133A3"/>
    <w:rsid w:val="00B135DD"/>
    <w:rsid w:val="00B13664"/>
    <w:rsid w:val="00B13A1D"/>
    <w:rsid w:val="00B14EE0"/>
    <w:rsid w:val="00B15439"/>
    <w:rsid w:val="00B15817"/>
    <w:rsid w:val="00B15D8D"/>
    <w:rsid w:val="00B16361"/>
    <w:rsid w:val="00B16E5D"/>
    <w:rsid w:val="00B17FE2"/>
    <w:rsid w:val="00B20DC5"/>
    <w:rsid w:val="00B21158"/>
    <w:rsid w:val="00B214C3"/>
    <w:rsid w:val="00B214EB"/>
    <w:rsid w:val="00B2186F"/>
    <w:rsid w:val="00B223EC"/>
    <w:rsid w:val="00B22489"/>
    <w:rsid w:val="00B2297B"/>
    <w:rsid w:val="00B22B79"/>
    <w:rsid w:val="00B23556"/>
    <w:rsid w:val="00B23B8E"/>
    <w:rsid w:val="00B23D6A"/>
    <w:rsid w:val="00B23EE2"/>
    <w:rsid w:val="00B2509F"/>
    <w:rsid w:val="00B26B2B"/>
    <w:rsid w:val="00B26C51"/>
    <w:rsid w:val="00B27998"/>
    <w:rsid w:val="00B27F86"/>
    <w:rsid w:val="00B30961"/>
    <w:rsid w:val="00B31306"/>
    <w:rsid w:val="00B325FA"/>
    <w:rsid w:val="00B327E7"/>
    <w:rsid w:val="00B32D5B"/>
    <w:rsid w:val="00B32F68"/>
    <w:rsid w:val="00B334CE"/>
    <w:rsid w:val="00B338CF"/>
    <w:rsid w:val="00B35073"/>
    <w:rsid w:val="00B355EC"/>
    <w:rsid w:val="00B35EAE"/>
    <w:rsid w:val="00B36337"/>
    <w:rsid w:val="00B365B4"/>
    <w:rsid w:val="00B373E7"/>
    <w:rsid w:val="00B40346"/>
    <w:rsid w:val="00B40E54"/>
    <w:rsid w:val="00B41C87"/>
    <w:rsid w:val="00B425AD"/>
    <w:rsid w:val="00B42858"/>
    <w:rsid w:val="00B428E2"/>
    <w:rsid w:val="00B44865"/>
    <w:rsid w:val="00B451AA"/>
    <w:rsid w:val="00B45B9A"/>
    <w:rsid w:val="00B45EDE"/>
    <w:rsid w:val="00B460B8"/>
    <w:rsid w:val="00B4647C"/>
    <w:rsid w:val="00B46E6F"/>
    <w:rsid w:val="00B47709"/>
    <w:rsid w:val="00B47B84"/>
    <w:rsid w:val="00B506D6"/>
    <w:rsid w:val="00B50D80"/>
    <w:rsid w:val="00B50EF5"/>
    <w:rsid w:val="00B5113C"/>
    <w:rsid w:val="00B520A5"/>
    <w:rsid w:val="00B521BC"/>
    <w:rsid w:val="00B52804"/>
    <w:rsid w:val="00B52E1C"/>
    <w:rsid w:val="00B530E5"/>
    <w:rsid w:val="00B537B6"/>
    <w:rsid w:val="00B53A5E"/>
    <w:rsid w:val="00B53C09"/>
    <w:rsid w:val="00B53EF0"/>
    <w:rsid w:val="00B561EA"/>
    <w:rsid w:val="00B5639F"/>
    <w:rsid w:val="00B56703"/>
    <w:rsid w:val="00B56751"/>
    <w:rsid w:val="00B567B7"/>
    <w:rsid w:val="00B57A17"/>
    <w:rsid w:val="00B57B0F"/>
    <w:rsid w:val="00B57F27"/>
    <w:rsid w:val="00B60560"/>
    <w:rsid w:val="00B609D4"/>
    <w:rsid w:val="00B61056"/>
    <w:rsid w:val="00B62DCD"/>
    <w:rsid w:val="00B62F6D"/>
    <w:rsid w:val="00B63C34"/>
    <w:rsid w:val="00B63E4F"/>
    <w:rsid w:val="00B64CE4"/>
    <w:rsid w:val="00B65DAB"/>
    <w:rsid w:val="00B65FA9"/>
    <w:rsid w:val="00B66A14"/>
    <w:rsid w:val="00B66D03"/>
    <w:rsid w:val="00B66EC9"/>
    <w:rsid w:val="00B673D3"/>
    <w:rsid w:val="00B6777E"/>
    <w:rsid w:val="00B6779B"/>
    <w:rsid w:val="00B67AB9"/>
    <w:rsid w:val="00B67C82"/>
    <w:rsid w:val="00B70A77"/>
    <w:rsid w:val="00B70F0C"/>
    <w:rsid w:val="00B71624"/>
    <w:rsid w:val="00B72168"/>
    <w:rsid w:val="00B72186"/>
    <w:rsid w:val="00B7239C"/>
    <w:rsid w:val="00B72573"/>
    <w:rsid w:val="00B725E3"/>
    <w:rsid w:val="00B732BB"/>
    <w:rsid w:val="00B73901"/>
    <w:rsid w:val="00B73E4F"/>
    <w:rsid w:val="00B74FAE"/>
    <w:rsid w:val="00B75439"/>
    <w:rsid w:val="00B75C16"/>
    <w:rsid w:val="00B76066"/>
    <w:rsid w:val="00B761BF"/>
    <w:rsid w:val="00B7681C"/>
    <w:rsid w:val="00B80671"/>
    <w:rsid w:val="00B8183D"/>
    <w:rsid w:val="00B81972"/>
    <w:rsid w:val="00B822C8"/>
    <w:rsid w:val="00B825F1"/>
    <w:rsid w:val="00B82783"/>
    <w:rsid w:val="00B8328E"/>
    <w:rsid w:val="00B8349A"/>
    <w:rsid w:val="00B83C4A"/>
    <w:rsid w:val="00B8462B"/>
    <w:rsid w:val="00B8547C"/>
    <w:rsid w:val="00B8587B"/>
    <w:rsid w:val="00B85C3D"/>
    <w:rsid w:val="00B86F31"/>
    <w:rsid w:val="00B86F73"/>
    <w:rsid w:val="00B872C2"/>
    <w:rsid w:val="00B877A7"/>
    <w:rsid w:val="00B877C9"/>
    <w:rsid w:val="00B87B17"/>
    <w:rsid w:val="00B90336"/>
    <w:rsid w:val="00B91236"/>
    <w:rsid w:val="00B91497"/>
    <w:rsid w:val="00B916F2"/>
    <w:rsid w:val="00B91C3B"/>
    <w:rsid w:val="00B91DF5"/>
    <w:rsid w:val="00B91E4F"/>
    <w:rsid w:val="00B928A8"/>
    <w:rsid w:val="00B92EE7"/>
    <w:rsid w:val="00B932F1"/>
    <w:rsid w:val="00B93972"/>
    <w:rsid w:val="00B953E8"/>
    <w:rsid w:val="00B956FC"/>
    <w:rsid w:val="00B95842"/>
    <w:rsid w:val="00B95D52"/>
    <w:rsid w:val="00B961AF"/>
    <w:rsid w:val="00B9643F"/>
    <w:rsid w:val="00B96568"/>
    <w:rsid w:val="00B96715"/>
    <w:rsid w:val="00B968F6"/>
    <w:rsid w:val="00B96B66"/>
    <w:rsid w:val="00B96D7B"/>
    <w:rsid w:val="00B97289"/>
    <w:rsid w:val="00B976BC"/>
    <w:rsid w:val="00B97D1A"/>
    <w:rsid w:val="00BA0577"/>
    <w:rsid w:val="00BA0770"/>
    <w:rsid w:val="00BA07D4"/>
    <w:rsid w:val="00BA09C1"/>
    <w:rsid w:val="00BA0C69"/>
    <w:rsid w:val="00BA1768"/>
    <w:rsid w:val="00BA22BE"/>
    <w:rsid w:val="00BA2E7D"/>
    <w:rsid w:val="00BA2E8E"/>
    <w:rsid w:val="00BA317B"/>
    <w:rsid w:val="00BA39ED"/>
    <w:rsid w:val="00BA3D44"/>
    <w:rsid w:val="00BA492F"/>
    <w:rsid w:val="00BA4EC8"/>
    <w:rsid w:val="00BA5AEA"/>
    <w:rsid w:val="00BA604C"/>
    <w:rsid w:val="00BA6739"/>
    <w:rsid w:val="00BA71F0"/>
    <w:rsid w:val="00BA77A0"/>
    <w:rsid w:val="00BA7C43"/>
    <w:rsid w:val="00BB03D4"/>
    <w:rsid w:val="00BB0DF0"/>
    <w:rsid w:val="00BB105D"/>
    <w:rsid w:val="00BB120D"/>
    <w:rsid w:val="00BB15A1"/>
    <w:rsid w:val="00BB20E0"/>
    <w:rsid w:val="00BB20F9"/>
    <w:rsid w:val="00BB321E"/>
    <w:rsid w:val="00BB3658"/>
    <w:rsid w:val="00BB396F"/>
    <w:rsid w:val="00BB44DC"/>
    <w:rsid w:val="00BB459A"/>
    <w:rsid w:val="00BB4B58"/>
    <w:rsid w:val="00BB4B8A"/>
    <w:rsid w:val="00BB4F77"/>
    <w:rsid w:val="00BB54D3"/>
    <w:rsid w:val="00BB5695"/>
    <w:rsid w:val="00BB58E0"/>
    <w:rsid w:val="00BB5CA8"/>
    <w:rsid w:val="00BB5F8C"/>
    <w:rsid w:val="00BB6524"/>
    <w:rsid w:val="00BB679C"/>
    <w:rsid w:val="00BB79E7"/>
    <w:rsid w:val="00BC01A5"/>
    <w:rsid w:val="00BC045D"/>
    <w:rsid w:val="00BC0E57"/>
    <w:rsid w:val="00BC23B8"/>
    <w:rsid w:val="00BC26FC"/>
    <w:rsid w:val="00BC274E"/>
    <w:rsid w:val="00BC2D14"/>
    <w:rsid w:val="00BC3249"/>
    <w:rsid w:val="00BC3C2E"/>
    <w:rsid w:val="00BC3CAD"/>
    <w:rsid w:val="00BC47FA"/>
    <w:rsid w:val="00BC51B3"/>
    <w:rsid w:val="00BC5414"/>
    <w:rsid w:val="00BC5554"/>
    <w:rsid w:val="00BC5830"/>
    <w:rsid w:val="00BC6315"/>
    <w:rsid w:val="00BC6397"/>
    <w:rsid w:val="00BC711A"/>
    <w:rsid w:val="00BC738D"/>
    <w:rsid w:val="00BD0525"/>
    <w:rsid w:val="00BD0A95"/>
    <w:rsid w:val="00BD0AAD"/>
    <w:rsid w:val="00BD0E10"/>
    <w:rsid w:val="00BD12A6"/>
    <w:rsid w:val="00BD1AEA"/>
    <w:rsid w:val="00BD1F8B"/>
    <w:rsid w:val="00BD3087"/>
    <w:rsid w:val="00BD3896"/>
    <w:rsid w:val="00BD40A3"/>
    <w:rsid w:val="00BD4100"/>
    <w:rsid w:val="00BD42EC"/>
    <w:rsid w:val="00BD465A"/>
    <w:rsid w:val="00BD6FA6"/>
    <w:rsid w:val="00BD72B7"/>
    <w:rsid w:val="00BD7CC7"/>
    <w:rsid w:val="00BD7FF0"/>
    <w:rsid w:val="00BE0396"/>
    <w:rsid w:val="00BE07B6"/>
    <w:rsid w:val="00BE0B3C"/>
    <w:rsid w:val="00BE0FD3"/>
    <w:rsid w:val="00BE13C6"/>
    <w:rsid w:val="00BE1564"/>
    <w:rsid w:val="00BE198E"/>
    <w:rsid w:val="00BE1E69"/>
    <w:rsid w:val="00BE1F4D"/>
    <w:rsid w:val="00BE2ECB"/>
    <w:rsid w:val="00BE3692"/>
    <w:rsid w:val="00BE3885"/>
    <w:rsid w:val="00BE4512"/>
    <w:rsid w:val="00BE470D"/>
    <w:rsid w:val="00BE488E"/>
    <w:rsid w:val="00BE4F4E"/>
    <w:rsid w:val="00BE5002"/>
    <w:rsid w:val="00BE5112"/>
    <w:rsid w:val="00BE548F"/>
    <w:rsid w:val="00BE5CD4"/>
    <w:rsid w:val="00BE6589"/>
    <w:rsid w:val="00BE69D4"/>
    <w:rsid w:val="00BE6E6C"/>
    <w:rsid w:val="00BF0038"/>
    <w:rsid w:val="00BF038F"/>
    <w:rsid w:val="00BF050A"/>
    <w:rsid w:val="00BF0632"/>
    <w:rsid w:val="00BF0710"/>
    <w:rsid w:val="00BF0E7E"/>
    <w:rsid w:val="00BF18A8"/>
    <w:rsid w:val="00BF21AD"/>
    <w:rsid w:val="00BF2391"/>
    <w:rsid w:val="00BF2B36"/>
    <w:rsid w:val="00BF2D81"/>
    <w:rsid w:val="00BF30E0"/>
    <w:rsid w:val="00BF37F8"/>
    <w:rsid w:val="00BF3B1B"/>
    <w:rsid w:val="00BF3FD8"/>
    <w:rsid w:val="00BF4803"/>
    <w:rsid w:val="00BF4CDE"/>
    <w:rsid w:val="00BF4DA1"/>
    <w:rsid w:val="00BF50C1"/>
    <w:rsid w:val="00BF5FAD"/>
    <w:rsid w:val="00BF65AF"/>
    <w:rsid w:val="00BF6780"/>
    <w:rsid w:val="00BF6CC5"/>
    <w:rsid w:val="00BF6E2C"/>
    <w:rsid w:val="00BF7C4C"/>
    <w:rsid w:val="00BF7E8D"/>
    <w:rsid w:val="00C0041D"/>
    <w:rsid w:val="00C004D0"/>
    <w:rsid w:val="00C00E0A"/>
    <w:rsid w:val="00C00E11"/>
    <w:rsid w:val="00C01822"/>
    <w:rsid w:val="00C01AE1"/>
    <w:rsid w:val="00C01EC0"/>
    <w:rsid w:val="00C023E8"/>
    <w:rsid w:val="00C02F46"/>
    <w:rsid w:val="00C03109"/>
    <w:rsid w:val="00C04E15"/>
    <w:rsid w:val="00C0527C"/>
    <w:rsid w:val="00C059A4"/>
    <w:rsid w:val="00C0651F"/>
    <w:rsid w:val="00C06ADD"/>
    <w:rsid w:val="00C06EB5"/>
    <w:rsid w:val="00C07201"/>
    <w:rsid w:val="00C0771A"/>
    <w:rsid w:val="00C07A13"/>
    <w:rsid w:val="00C1052C"/>
    <w:rsid w:val="00C1071A"/>
    <w:rsid w:val="00C1106F"/>
    <w:rsid w:val="00C110C3"/>
    <w:rsid w:val="00C1122B"/>
    <w:rsid w:val="00C11484"/>
    <w:rsid w:val="00C11B1B"/>
    <w:rsid w:val="00C121AA"/>
    <w:rsid w:val="00C124C9"/>
    <w:rsid w:val="00C127CF"/>
    <w:rsid w:val="00C12AFE"/>
    <w:rsid w:val="00C13117"/>
    <w:rsid w:val="00C13AF8"/>
    <w:rsid w:val="00C13DAC"/>
    <w:rsid w:val="00C13F57"/>
    <w:rsid w:val="00C14509"/>
    <w:rsid w:val="00C1484F"/>
    <w:rsid w:val="00C1486E"/>
    <w:rsid w:val="00C14DF9"/>
    <w:rsid w:val="00C158A7"/>
    <w:rsid w:val="00C1697B"/>
    <w:rsid w:val="00C16AB4"/>
    <w:rsid w:val="00C170C9"/>
    <w:rsid w:val="00C173A1"/>
    <w:rsid w:val="00C17DAD"/>
    <w:rsid w:val="00C20BEA"/>
    <w:rsid w:val="00C21676"/>
    <w:rsid w:val="00C219BE"/>
    <w:rsid w:val="00C22147"/>
    <w:rsid w:val="00C23E59"/>
    <w:rsid w:val="00C2408F"/>
    <w:rsid w:val="00C24406"/>
    <w:rsid w:val="00C24AD3"/>
    <w:rsid w:val="00C24D94"/>
    <w:rsid w:val="00C25AD8"/>
    <w:rsid w:val="00C25EE9"/>
    <w:rsid w:val="00C26744"/>
    <w:rsid w:val="00C276BF"/>
    <w:rsid w:val="00C27E49"/>
    <w:rsid w:val="00C302D7"/>
    <w:rsid w:val="00C3058F"/>
    <w:rsid w:val="00C30776"/>
    <w:rsid w:val="00C308FE"/>
    <w:rsid w:val="00C30DA1"/>
    <w:rsid w:val="00C3252D"/>
    <w:rsid w:val="00C328BF"/>
    <w:rsid w:val="00C32DDB"/>
    <w:rsid w:val="00C33BF6"/>
    <w:rsid w:val="00C34819"/>
    <w:rsid w:val="00C34FDE"/>
    <w:rsid w:val="00C351B6"/>
    <w:rsid w:val="00C35331"/>
    <w:rsid w:val="00C35909"/>
    <w:rsid w:val="00C35980"/>
    <w:rsid w:val="00C361DD"/>
    <w:rsid w:val="00C3737E"/>
    <w:rsid w:val="00C37F32"/>
    <w:rsid w:val="00C401E7"/>
    <w:rsid w:val="00C40DA8"/>
    <w:rsid w:val="00C415FE"/>
    <w:rsid w:val="00C44CE2"/>
    <w:rsid w:val="00C44D2E"/>
    <w:rsid w:val="00C453A0"/>
    <w:rsid w:val="00C45AD3"/>
    <w:rsid w:val="00C46645"/>
    <w:rsid w:val="00C46931"/>
    <w:rsid w:val="00C469C7"/>
    <w:rsid w:val="00C46AEB"/>
    <w:rsid w:val="00C46BB3"/>
    <w:rsid w:val="00C46BBC"/>
    <w:rsid w:val="00C4701D"/>
    <w:rsid w:val="00C47559"/>
    <w:rsid w:val="00C502C8"/>
    <w:rsid w:val="00C5140F"/>
    <w:rsid w:val="00C51831"/>
    <w:rsid w:val="00C51852"/>
    <w:rsid w:val="00C51951"/>
    <w:rsid w:val="00C52B20"/>
    <w:rsid w:val="00C5398B"/>
    <w:rsid w:val="00C53E45"/>
    <w:rsid w:val="00C54FF7"/>
    <w:rsid w:val="00C55016"/>
    <w:rsid w:val="00C55437"/>
    <w:rsid w:val="00C55EF7"/>
    <w:rsid w:val="00C56211"/>
    <w:rsid w:val="00C564AB"/>
    <w:rsid w:val="00C5727E"/>
    <w:rsid w:val="00C579FB"/>
    <w:rsid w:val="00C57D1F"/>
    <w:rsid w:val="00C601AC"/>
    <w:rsid w:val="00C60A48"/>
    <w:rsid w:val="00C6126A"/>
    <w:rsid w:val="00C6126E"/>
    <w:rsid w:val="00C619B3"/>
    <w:rsid w:val="00C61A67"/>
    <w:rsid w:val="00C61B74"/>
    <w:rsid w:val="00C61DD4"/>
    <w:rsid w:val="00C6302B"/>
    <w:rsid w:val="00C6310A"/>
    <w:rsid w:val="00C63299"/>
    <w:rsid w:val="00C659DB"/>
    <w:rsid w:val="00C65B3F"/>
    <w:rsid w:val="00C65E75"/>
    <w:rsid w:val="00C6625D"/>
    <w:rsid w:val="00C66269"/>
    <w:rsid w:val="00C67BF0"/>
    <w:rsid w:val="00C70D89"/>
    <w:rsid w:val="00C7141C"/>
    <w:rsid w:val="00C7213C"/>
    <w:rsid w:val="00C723EF"/>
    <w:rsid w:val="00C73413"/>
    <w:rsid w:val="00C74E06"/>
    <w:rsid w:val="00C750F4"/>
    <w:rsid w:val="00C753B6"/>
    <w:rsid w:val="00C75725"/>
    <w:rsid w:val="00C75B08"/>
    <w:rsid w:val="00C769E2"/>
    <w:rsid w:val="00C77F53"/>
    <w:rsid w:val="00C80E17"/>
    <w:rsid w:val="00C81B5A"/>
    <w:rsid w:val="00C82326"/>
    <w:rsid w:val="00C831C4"/>
    <w:rsid w:val="00C83725"/>
    <w:rsid w:val="00C84858"/>
    <w:rsid w:val="00C84F9E"/>
    <w:rsid w:val="00C85042"/>
    <w:rsid w:val="00C85C9F"/>
    <w:rsid w:val="00C85D35"/>
    <w:rsid w:val="00C864F2"/>
    <w:rsid w:val="00C867A5"/>
    <w:rsid w:val="00C86F64"/>
    <w:rsid w:val="00C87079"/>
    <w:rsid w:val="00C87B45"/>
    <w:rsid w:val="00C90189"/>
    <w:rsid w:val="00C90193"/>
    <w:rsid w:val="00C905AF"/>
    <w:rsid w:val="00C905B7"/>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471"/>
    <w:rsid w:val="00C962D4"/>
    <w:rsid w:val="00C972E5"/>
    <w:rsid w:val="00C978D6"/>
    <w:rsid w:val="00C97997"/>
    <w:rsid w:val="00C97C23"/>
    <w:rsid w:val="00CA07C6"/>
    <w:rsid w:val="00CA0BBC"/>
    <w:rsid w:val="00CA1152"/>
    <w:rsid w:val="00CA15DE"/>
    <w:rsid w:val="00CA1ABD"/>
    <w:rsid w:val="00CA1F0C"/>
    <w:rsid w:val="00CA2678"/>
    <w:rsid w:val="00CA388C"/>
    <w:rsid w:val="00CA4FA9"/>
    <w:rsid w:val="00CA68FC"/>
    <w:rsid w:val="00CB030F"/>
    <w:rsid w:val="00CB055E"/>
    <w:rsid w:val="00CB07BF"/>
    <w:rsid w:val="00CB1779"/>
    <w:rsid w:val="00CB1C72"/>
    <w:rsid w:val="00CB23C3"/>
    <w:rsid w:val="00CB3253"/>
    <w:rsid w:val="00CB3372"/>
    <w:rsid w:val="00CB3904"/>
    <w:rsid w:val="00CB4366"/>
    <w:rsid w:val="00CB4810"/>
    <w:rsid w:val="00CB5683"/>
    <w:rsid w:val="00CB56EF"/>
    <w:rsid w:val="00CB67E3"/>
    <w:rsid w:val="00CB68D3"/>
    <w:rsid w:val="00CB74CA"/>
    <w:rsid w:val="00CB7534"/>
    <w:rsid w:val="00CB7962"/>
    <w:rsid w:val="00CC033F"/>
    <w:rsid w:val="00CC1751"/>
    <w:rsid w:val="00CC19E0"/>
    <w:rsid w:val="00CC1B5F"/>
    <w:rsid w:val="00CC1DD8"/>
    <w:rsid w:val="00CC2631"/>
    <w:rsid w:val="00CC2707"/>
    <w:rsid w:val="00CC27F4"/>
    <w:rsid w:val="00CC4128"/>
    <w:rsid w:val="00CC4A2C"/>
    <w:rsid w:val="00CC5847"/>
    <w:rsid w:val="00CC6092"/>
    <w:rsid w:val="00CC617A"/>
    <w:rsid w:val="00CC64CF"/>
    <w:rsid w:val="00CC6EA7"/>
    <w:rsid w:val="00CC6FC4"/>
    <w:rsid w:val="00CC72E5"/>
    <w:rsid w:val="00CC7736"/>
    <w:rsid w:val="00CC7ACF"/>
    <w:rsid w:val="00CD01C7"/>
    <w:rsid w:val="00CD15A4"/>
    <w:rsid w:val="00CD196A"/>
    <w:rsid w:val="00CD1B02"/>
    <w:rsid w:val="00CD1E38"/>
    <w:rsid w:val="00CD2077"/>
    <w:rsid w:val="00CD3443"/>
    <w:rsid w:val="00CD3BE8"/>
    <w:rsid w:val="00CD3DCE"/>
    <w:rsid w:val="00CD40AC"/>
    <w:rsid w:val="00CD4183"/>
    <w:rsid w:val="00CD4666"/>
    <w:rsid w:val="00CD513A"/>
    <w:rsid w:val="00CD5634"/>
    <w:rsid w:val="00CD66E0"/>
    <w:rsid w:val="00CD68D8"/>
    <w:rsid w:val="00CD73A6"/>
    <w:rsid w:val="00CD7FBF"/>
    <w:rsid w:val="00CE04B0"/>
    <w:rsid w:val="00CE0A15"/>
    <w:rsid w:val="00CE13F5"/>
    <w:rsid w:val="00CE1CED"/>
    <w:rsid w:val="00CE1DF4"/>
    <w:rsid w:val="00CE268A"/>
    <w:rsid w:val="00CE2D87"/>
    <w:rsid w:val="00CE31DA"/>
    <w:rsid w:val="00CE3454"/>
    <w:rsid w:val="00CE3A2E"/>
    <w:rsid w:val="00CE3A4A"/>
    <w:rsid w:val="00CE3B1D"/>
    <w:rsid w:val="00CE3C08"/>
    <w:rsid w:val="00CE422A"/>
    <w:rsid w:val="00CE48DA"/>
    <w:rsid w:val="00CE5399"/>
    <w:rsid w:val="00CE5563"/>
    <w:rsid w:val="00CE5AB0"/>
    <w:rsid w:val="00CE5BC9"/>
    <w:rsid w:val="00CE5FB3"/>
    <w:rsid w:val="00CE6B72"/>
    <w:rsid w:val="00CE7968"/>
    <w:rsid w:val="00CE7A8F"/>
    <w:rsid w:val="00CF00A6"/>
    <w:rsid w:val="00CF1324"/>
    <w:rsid w:val="00CF287F"/>
    <w:rsid w:val="00CF4054"/>
    <w:rsid w:val="00CF4498"/>
    <w:rsid w:val="00CF4828"/>
    <w:rsid w:val="00CF4907"/>
    <w:rsid w:val="00CF5DFB"/>
    <w:rsid w:val="00CF5E7C"/>
    <w:rsid w:val="00CF6304"/>
    <w:rsid w:val="00CF75BD"/>
    <w:rsid w:val="00D01C33"/>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10AC8"/>
    <w:rsid w:val="00D11B24"/>
    <w:rsid w:val="00D12240"/>
    <w:rsid w:val="00D12964"/>
    <w:rsid w:val="00D1324E"/>
    <w:rsid w:val="00D14AF2"/>
    <w:rsid w:val="00D160F3"/>
    <w:rsid w:val="00D1629E"/>
    <w:rsid w:val="00D162AC"/>
    <w:rsid w:val="00D1637E"/>
    <w:rsid w:val="00D178BA"/>
    <w:rsid w:val="00D17A8F"/>
    <w:rsid w:val="00D20AEF"/>
    <w:rsid w:val="00D20E26"/>
    <w:rsid w:val="00D2105D"/>
    <w:rsid w:val="00D215C1"/>
    <w:rsid w:val="00D22F38"/>
    <w:rsid w:val="00D23915"/>
    <w:rsid w:val="00D248B1"/>
    <w:rsid w:val="00D2499A"/>
    <w:rsid w:val="00D26E31"/>
    <w:rsid w:val="00D26E98"/>
    <w:rsid w:val="00D27EB3"/>
    <w:rsid w:val="00D27F5F"/>
    <w:rsid w:val="00D30B09"/>
    <w:rsid w:val="00D30D93"/>
    <w:rsid w:val="00D316A3"/>
    <w:rsid w:val="00D31E0C"/>
    <w:rsid w:val="00D32AF4"/>
    <w:rsid w:val="00D338E9"/>
    <w:rsid w:val="00D339E4"/>
    <w:rsid w:val="00D34B53"/>
    <w:rsid w:val="00D3551C"/>
    <w:rsid w:val="00D35525"/>
    <w:rsid w:val="00D35AD4"/>
    <w:rsid w:val="00D35CC8"/>
    <w:rsid w:val="00D3705A"/>
    <w:rsid w:val="00D374BD"/>
    <w:rsid w:val="00D37742"/>
    <w:rsid w:val="00D379C2"/>
    <w:rsid w:val="00D40093"/>
    <w:rsid w:val="00D40374"/>
    <w:rsid w:val="00D41068"/>
    <w:rsid w:val="00D41217"/>
    <w:rsid w:val="00D41943"/>
    <w:rsid w:val="00D41ABB"/>
    <w:rsid w:val="00D41E1E"/>
    <w:rsid w:val="00D42060"/>
    <w:rsid w:val="00D42389"/>
    <w:rsid w:val="00D42FD0"/>
    <w:rsid w:val="00D43CAF"/>
    <w:rsid w:val="00D44A45"/>
    <w:rsid w:val="00D44E8A"/>
    <w:rsid w:val="00D450E2"/>
    <w:rsid w:val="00D45165"/>
    <w:rsid w:val="00D455E1"/>
    <w:rsid w:val="00D466A2"/>
    <w:rsid w:val="00D466B6"/>
    <w:rsid w:val="00D5080C"/>
    <w:rsid w:val="00D50988"/>
    <w:rsid w:val="00D50FE1"/>
    <w:rsid w:val="00D51100"/>
    <w:rsid w:val="00D5139E"/>
    <w:rsid w:val="00D51F64"/>
    <w:rsid w:val="00D528A5"/>
    <w:rsid w:val="00D534FF"/>
    <w:rsid w:val="00D54EA7"/>
    <w:rsid w:val="00D551B4"/>
    <w:rsid w:val="00D55232"/>
    <w:rsid w:val="00D5530B"/>
    <w:rsid w:val="00D55857"/>
    <w:rsid w:val="00D559B8"/>
    <w:rsid w:val="00D5758D"/>
    <w:rsid w:val="00D57C74"/>
    <w:rsid w:val="00D60AF0"/>
    <w:rsid w:val="00D60BAA"/>
    <w:rsid w:val="00D613D9"/>
    <w:rsid w:val="00D615D4"/>
    <w:rsid w:val="00D616AB"/>
    <w:rsid w:val="00D62179"/>
    <w:rsid w:val="00D626D6"/>
    <w:rsid w:val="00D62C5F"/>
    <w:rsid w:val="00D62D2D"/>
    <w:rsid w:val="00D65403"/>
    <w:rsid w:val="00D658B9"/>
    <w:rsid w:val="00D65E37"/>
    <w:rsid w:val="00D6683F"/>
    <w:rsid w:val="00D67275"/>
    <w:rsid w:val="00D67FE6"/>
    <w:rsid w:val="00D7149F"/>
    <w:rsid w:val="00D714A8"/>
    <w:rsid w:val="00D71793"/>
    <w:rsid w:val="00D7218D"/>
    <w:rsid w:val="00D72FE5"/>
    <w:rsid w:val="00D72FFF"/>
    <w:rsid w:val="00D735D3"/>
    <w:rsid w:val="00D73D4D"/>
    <w:rsid w:val="00D741DD"/>
    <w:rsid w:val="00D745FF"/>
    <w:rsid w:val="00D75093"/>
    <w:rsid w:val="00D75633"/>
    <w:rsid w:val="00D75935"/>
    <w:rsid w:val="00D75D3E"/>
    <w:rsid w:val="00D760CF"/>
    <w:rsid w:val="00D76676"/>
    <w:rsid w:val="00D771B7"/>
    <w:rsid w:val="00D7729A"/>
    <w:rsid w:val="00D77789"/>
    <w:rsid w:val="00D77801"/>
    <w:rsid w:val="00D77872"/>
    <w:rsid w:val="00D77956"/>
    <w:rsid w:val="00D8064B"/>
    <w:rsid w:val="00D80758"/>
    <w:rsid w:val="00D815AC"/>
    <w:rsid w:val="00D8225A"/>
    <w:rsid w:val="00D82354"/>
    <w:rsid w:val="00D826C1"/>
    <w:rsid w:val="00D827E8"/>
    <w:rsid w:val="00D82903"/>
    <w:rsid w:val="00D82FCD"/>
    <w:rsid w:val="00D83CA5"/>
    <w:rsid w:val="00D86CBB"/>
    <w:rsid w:val="00D8709C"/>
    <w:rsid w:val="00D87F68"/>
    <w:rsid w:val="00D90A4A"/>
    <w:rsid w:val="00D90BF7"/>
    <w:rsid w:val="00D90D93"/>
    <w:rsid w:val="00D90EE6"/>
    <w:rsid w:val="00D919DA"/>
    <w:rsid w:val="00D92020"/>
    <w:rsid w:val="00D92527"/>
    <w:rsid w:val="00D93F2F"/>
    <w:rsid w:val="00D944C8"/>
    <w:rsid w:val="00D9637A"/>
    <w:rsid w:val="00D978DD"/>
    <w:rsid w:val="00DA00A1"/>
    <w:rsid w:val="00DA0319"/>
    <w:rsid w:val="00DA272C"/>
    <w:rsid w:val="00DA4047"/>
    <w:rsid w:val="00DA4277"/>
    <w:rsid w:val="00DA47B4"/>
    <w:rsid w:val="00DA4E24"/>
    <w:rsid w:val="00DA4F35"/>
    <w:rsid w:val="00DA59A0"/>
    <w:rsid w:val="00DA63BD"/>
    <w:rsid w:val="00DA714E"/>
    <w:rsid w:val="00DA7265"/>
    <w:rsid w:val="00DA751E"/>
    <w:rsid w:val="00DB0AD6"/>
    <w:rsid w:val="00DB0D05"/>
    <w:rsid w:val="00DB13B4"/>
    <w:rsid w:val="00DB164A"/>
    <w:rsid w:val="00DB1DFF"/>
    <w:rsid w:val="00DB2684"/>
    <w:rsid w:val="00DB2821"/>
    <w:rsid w:val="00DB2EDE"/>
    <w:rsid w:val="00DB36F4"/>
    <w:rsid w:val="00DB3BFC"/>
    <w:rsid w:val="00DB48A9"/>
    <w:rsid w:val="00DB4EFD"/>
    <w:rsid w:val="00DB4F5B"/>
    <w:rsid w:val="00DB585A"/>
    <w:rsid w:val="00DB6971"/>
    <w:rsid w:val="00DB6AB7"/>
    <w:rsid w:val="00DB70EF"/>
    <w:rsid w:val="00DB712B"/>
    <w:rsid w:val="00DC0168"/>
    <w:rsid w:val="00DC039B"/>
    <w:rsid w:val="00DC0B04"/>
    <w:rsid w:val="00DC22F9"/>
    <w:rsid w:val="00DC241E"/>
    <w:rsid w:val="00DC32E2"/>
    <w:rsid w:val="00DC483F"/>
    <w:rsid w:val="00DC4ED4"/>
    <w:rsid w:val="00DC50D7"/>
    <w:rsid w:val="00DC582D"/>
    <w:rsid w:val="00DC5CFF"/>
    <w:rsid w:val="00DC5D61"/>
    <w:rsid w:val="00DC6650"/>
    <w:rsid w:val="00DC6987"/>
    <w:rsid w:val="00DC790C"/>
    <w:rsid w:val="00DD0A66"/>
    <w:rsid w:val="00DD116B"/>
    <w:rsid w:val="00DD20FC"/>
    <w:rsid w:val="00DD2173"/>
    <w:rsid w:val="00DD28C1"/>
    <w:rsid w:val="00DD2E4C"/>
    <w:rsid w:val="00DD3169"/>
    <w:rsid w:val="00DD34AE"/>
    <w:rsid w:val="00DD3E50"/>
    <w:rsid w:val="00DD41CF"/>
    <w:rsid w:val="00DD538E"/>
    <w:rsid w:val="00DD5C79"/>
    <w:rsid w:val="00DD5E43"/>
    <w:rsid w:val="00DD6086"/>
    <w:rsid w:val="00DD66AD"/>
    <w:rsid w:val="00DD6D8C"/>
    <w:rsid w:val="00DD7417"/>
    <w:rsid w:val="00DE117B"/>
    <w:rsid w:val="00DE15C0"/>
    <w:rsid w:val="00DE1F55"/>
    <w:rsid w:val="00DE2061"/>
    <w:rsid w:val="00DE2270"/>
    <w:rsid w:val="00DE2546"/>
    <w:rsid w:val="00DE29C2"/>
    <w:rsid w:val="00DE2CA8"/>
    <w:rsid w:val="00DE3588"/>
    <w:rsid w:val="00DE47B2"/>
    <w:rsid w:val="00DE4B14"/>
    <w:rsid w:val="00DE4C77"/>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E00B80"/>
    <w:rsid w:val="00E017E8"/>
    <w:rsid w:val="00E0189E"/>
    <w:rsid w:val="00E01C56"/>
    <w:rsid w:val="00E02635"/>
    <w:rsid w:val="00E02D2A"/>
    <w:rsid w:val="00E035EF"/>
    <w:rsid w:val="00E0386C"/>
    <w:rsid w:val="00E03874"/>
    <w:rsid w:val="00E039A3"/>
    <w:rsid w:val="00E04718"/>
    <w:rsid w:val="00E06098"/>
    <w:rsid w:val="00E06208"/>
    <w:rsid w:val="00E065FE"/>
    <w:rsid w:val="00E06CA1"/>
    <w:rsid w:val="00E07556"/>
    <w:rsid w:val="00E079A6"/>
    <w:rsid w:val="00E11261"/>
    <w:rsid w:val="00E1237C"/>
    <w:rsid w:val="00E13606"/>
    <w:rsid w:val="00E13B04"/>
    <w:rsid w:val="00E13D45"/>
    <w:rsid w:val="00E13FAD"/>
    <w:rsid w:val="00E14299"/>
    <w:rsid w:val="00E14F68"/>
    <w:rsid w:val="00E150E8"/>
    <w:rsid w:val="00E15F44"/>
    <w:rsid w:val="00E16443"/>
    <w:rsid w:val="00E16A66"/>
    <w:rsid w:val="00E178A1"/>
    <w:rsid w:val="00E178A2"/>
    <w:rsid w:val="00E17F87"/>
    <w:rsid w:val="00E20829"/>
    <w:rsid w:val="00E21A2F"/>
    <w:rsid w:val="00E236AC"/>
    <w:rsid w:val="00E24481"/>
    <w:rsid w:val="00E245FE"/>
    <w:rsid w:val="00E2463A"/>
    <w:rsid w:val="00E25365"/>
    <w:rsid w:val="00E256A4"/>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21B1"/>
    <w:rsid w:val="00E33218"/>
    <w:rsid w:val="00E336D8"/>
    <w:rsid w:val="00E33702"/>
    <w:rsid w:val="00E35209"/>
    <w:rsid w:val="00E35241"/>
    <w:rsid w:val="00E35332"/>
    <w:rsid w:val="00E357B5"/>
    <w:rsid w:val="00E37155"/>
    <w:rsid w:val="00E375FE"/>
    <w:rsid w:val="00E37A6F"/>
    <w:rsid w:val="00E40088"/>
    <w:rsid w:val="00E4286A"/>
    <w:rsid w:val="00E432A5"/>
    <w:rsid w:val="00E43365"/>
    <w:rsid w:val="00E436FA"/>
    <w:rsid w:val="00E43BE9"/>
    <w:rsid w:val="00E4563B"/>
    <w:rsid w:val="00E456EE"/>
    <w:rsid w:val="00E45D3A"/>
    <w:rsid w:val="00E46316"/>
    <w:rsid w:val="00E468C0"/>
    <w:rsid w:val="00E46E23"/>
    <w:rsid w:val="00E46FC4"/>
    <w:rsid w:val="00E4769C"/>
    <w:rsid w:val="00E507C0"/>
    <w:rsid w:val="00E516F6"/>
    <w:rsid w:val="00E51862"/>
    <w:rsid w:val="00E51945"/>
    <w:rsid w:val="00E51FAB"/>
    <w:rsid w:val="00E52717"/>
    <w:rsid w:val="00E5275E"/>
    <w:rsid w:val="00E52EBD"/>
    <w:rsid w:val="00E53B57"/>
    <w:rsid w:val="00E53C25"/>
    <w:rsid w:val="00E54AE9"/>
    <w:rsid w:val="00E557E0"/>
    <w:rsid w:val="00E558F5"/>
    <w:rsid w:val="00E55E02"/>
    <w:rsid w:val="00E56A39"/>
    <w:rsid w:val="00E56B36"/>
    <w:rsid w:val="00E56E48"/>
    <w:rsid w:val="00E56EE6"/>
    <w:rsid w:val="00E56FDE"/>
    <w:rsid w:val="00E57925"/>
    <w:rsid w:val="00E57F80"/>
    <w:rsid w:val="00E60596"/>
    <w:rsid w:val="00E60F31"/>
    <w:rsid w:val="00E61A6C"/>
    <w:rsid w:val="00E6225B"/>
    <w:rsid w:val="00E626C7"/>
    <w:rsid w:val="00E6328F"/>
    <w:rsid w:val="00E6369D"/>
    <w:rsid w:val="00E63DB9"/>
    <w:rsid w:val="00E6508D"/>
    <w:rsid w:val="00E65899"/>
    <w:rsid w:val="00E65974"/>
    <w:rsid w:val="00E65BB9"/>
    <w:rsid w:val="00E67A66"/>
    <w:rsid w:val="00E70002"/>
    <w:rsid w:val="00E70662"/>
    <w:rsid w:val="00E70685"/>
    <w:rsid w:val="00E707E8"/>
    <w:rsid w:val="00E71366"/>
    <w:rsid w:val="00E718B3"/>
    <w:rsid w:val="00E71C30"/>
    <w:rsid w:val="00E72AF1"/>
    <w:rsid w:val="00E730B9"/>
    <w:rsid w:val="00E73347"/>
    <w:rsid w:val="00E735DB"/>
    <w:rsid w:val="00E73862"/>
    <w:rsid w:val="00E73D91"/>
    <w:rsid w:val="00E74CA9"/>
    <w:rsid w:val="00E750C9"/>
    <w:rsid w:val="00E75D90"/>
    <w:rsid w:val="00E76351"/>
    <w:rsid w:val="00E76675"/>
    <w:rsid w:val="00E77552"/>
    <w:rsid w:val="00E7797E"/>
    <w:rsid w:val="00E8031B"/>
    <w:rsid w:val="00E8037F"/>
    <w:rsid w:val="00E80867"/>
    <w:rsid w:val="00E80AE7"/>
    <w:rsid w:val="00E80C78"/>
    <w:rsid w:val="00E80F05"/>
    <w:rsid w:val="00E81590"/>
    <w:rsid w:val="00E82536"/>
    <w:rsid w:val="00E82B08"/>
    <w:rsid w:val="00E82BE6"/>
    <w:rsid w:val="00E832B3"/>
    <w:rsid w:val="00E833E3"/>
    <w:rsid w:val="00E8356E"/>
    <w:rsid w:val="00E83C1B"/>
    <w:rsid w:val="00E84100"/>
    <w:rsid w:val="00E852BB"/>
    <w:rsid w:val="00E85732"/>
    <w:rsid w:val="00E85BFB"/>
    <w:rsid w:val="00E8624E"/>
    <w:rsid w:val="00E87BCA"/>
    <w:rsid w:val="00E90710"/>
    <w:rsid w:val="00E90B20"/>
    <w:rsid w:val="00E91573"/>
    <w:rsid w:val="00E91A6A"/>
    <w:rsid w:val="00E92701"/>
    <w:rsid w:val="00E942EC"/>
    <w:rsid w:val="00E94650"/>
    <w:rsid w:val="00E94A4C"/>
    <w:rsid w:val="00E95464"/>
    <w:rsid w:val="00E95771"/>
    <w:rsid w:val="00E95D47"/>
    <w:rsid w:val="00E95E0F"/>
    <w:rsid w:val="00E965D0"/>
    <w:rsid w:val="00E9750C"/>
    <w:rsid w:val="00E97BCA"/>
    <w:rsid w:val="00EA0B02"/>
    <w:rsid w:val="00EA0D5C"/>
    <w:rsid w:val="00EA165E"/>
    <w:rsid w:val="00EA1CE6"/>
    <w:rsid w:val="00EA248E"/>
    <w:rsid w:val="00EA2978"/>
    <w:rsid w:val="00EA2AD7"/>
    <w:rsid w:val="00EA3236"/>
    <w:rsid w:val="00EA5600"/>
    <w:rsid w:val="00EA68B6"/>
    <w:rsid w:val="00EA6B8F"/>
    <w:rsid w:val="00EA77B7"/>
    <w:rsid w:val="00EB00FA"/>
    <w:rsid w:val="00EB01CE"/>
    <w:rsid w:val="00EB0322"/>
    <w:rsid w:val="00EB04BA"/>
    <w:rsid w:val="00EB0A58"/>
    <w:rsid w:val="00EB0EBD"/>
    <w:rsid w:val="00EB107D"/>
    <w:rsid w:val="00EB1100"/>
    <w:rsid w:val="00EB1208"/>
    <w:rsid w:val="00EB2AAC"/>
    <w:rsid w:val="00EB44B5"/>
    <w:rsid w:val="00EB5BA8"/>
    <w:rsid w:val="00EB5F6D"/>
    <w:rsid w:val="00EB6238"/>
    <w:rsid w:val="00EB682A"/>
    <w:rsid w:val="00EB6A78"/>
    <w:rsid w:val="00EB73DE"/>
    <w:rsid w:val="00EB747B"/>
    <w:rsid w:val="00EB75F2"/>
    <w:rsid w:val="00EB7C25"/>
    <w:rsid w:val="00EC07CF"/>
    <w:rsid w:val="00EC180D"/>
    <w:rsid w:val="00EC1AC3"/>
    <w:rsid w:val="00EC362B"/>
    <w:rsid w:val="00EC3A11"/>
    <w:rsid w:val="00EC3CDE"/>
    <w:rsid w:val="00EC41A0"/>
    <w:rsid w:val="00EC4A60"/>
    <w:rsid w:val="00EC4B4D"/>
    <w:rsid w:val="00EC4F13"/>
    <w:rsid w:val="00EC5440"/>
    <w:rsid w:val="00EC5FCB"/>
    <w:rsid w:val="00EC6205"/>
    <w:rsid w:val="00EC630B"/>
    <w:rsid w:val="00EC6D5F"/>
    <w:rsid w:val="00EC70C5"/>
    <w:rsid w:val="00EC79FE"/>
    <w:rsid w:val="00ED007C"/>
    <w:rsid w:val="00ED00E3"/>
    <w:rsid w:val="00ED01B3"/>
    <w:rsid w:val="00ED0B26"/>
    <w:rsid w:val="00ED0B45"/>
    <w:rsid w:val="00ED0E7D"/>
    <w:rsid w:val="00ED1525"/>
    <w:rsid w:val="00ED218E"/>
    <w:rsid w:val="00ED2388"/>
    <w:rsid w:val="00ED3844"/>
    <w:rsid w:val="00ED39C4"/>
    <w:rsid w:val="00ED40C2"/>
    <w:rsid w:val="00ED45CF"/>
    <w:rsid w:val="00ED5915"/>
    <w:rsid w:val="00ED6123"/>
    <w:rsid w:val="00ED63AA"/>
    <w:rsid w:val="00ED65AE"/>
    <w:rsid w:val="00ED69A2"/>
    <w:rsid w:val="00ED6C50"/>
    <w:rsid w:val="00ED6E8E"/>
    <w:rsid w:val="00ED74A0"/>
    <w:rsid w:val="00ED78FC"/>
    <w:rsid w:val="00EE02C2"/>
    <w:rsid w:val="00EE055C"/>
    <w:rsid w:val="00EE1323"/>
    <w:rsid w:val="00EE13BE"/>
    <w:rsid w:val="00EE16F6"/>
    <w:rsid w:val="00EE1EBC"/>
    <w:rsid w:val="00EE20E3"/>
    <w:rsid w:val="00EE29B4"/>
    <w:rsid w:val="00EE2A97"/>
    <w:rsid w:val="00EE3174"/>
    <w:rsid w:val="00EE3B93"/>
    <w:rsid w:val="00EE3DEF"/>
    <w:rsid w:val="00EE3FF6"/>
    <w:rsid w:val="00EE40D9"/>
    <w:rsid w:val="00EE4491"/>
    <w:rsid w:val="00EE44B7"/>
    <w:rsid w:val="00EE4C3E"/>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255B"/>
    <w:rsid w:val="00EF29C4"/>
    <w:rsid w:val="00EF2D42"/>
    <w:rsid w:val="00EF3588"/>
    <w:rsid w:val="00EF3620"/>
    <w:rsid w:val="00EF3711"/>
    <w:rsid w:val="00EF3914"/>
    <w:rsid w:val="00EF40D9"/>
    <w:rsid w:val="00EF4633"/>
    <w:rsid w:val="00EF48E4"/>
    <w:rsid w:val="00EF4AF9"/>
    <w:rsid w:val="00EF5A0E"/>
    <w:rsid w:val="00EF5BB9"/>
    <w:rsid w:val="00EF5C87"/>
    <w:rsid w:val="00EF5DCB"/>
    <w:rsid w:val="00EF64E8"/>
    <w:rsid w:val="00EF740E"/>
    <w:rsid w:val="00F00069"/>
    <w:rsid w:val="00F00264"/>
    <w:rsid w:val="00F00DD1"/>
    <w:rsid w:val="00F0113E"/>
    <w:rsid w:val="00F02464"/>
    <w:rsid w:val="00F037E4"/>
    <w:rsid w:val="00F04653"/>
    <w:rsid w:val="00F0469C"/>
    <w:rsid w:val="00F04C53"/>
    <w:rsid w:val="00F05D01"/>
    <w:rsid w:val="00F05FE5"/>
    <w:rsid w:val="00F07C1D"/>
    <w:rsid w:val="00F07D41"/>
    <w:rsid w:val="00F10B62"/>
    <w:rsid w:val="00F10FE4"/>
    <w:rsid w:val="00F1101E"/>
    <w:rsid w:val="00F115DE"/>
    <w:rsid w:val="00F11D49"/>
    <w:rsid w:val="00F12B22"/>
    <w:rsid w:val="00F12B6B"/>
    <w:rsid w:val="00F12D16"/>
    <w:rsid w:val="00F13DAD"/>
    <w:rsid w:val="00F14A33"/>
    <w:rsid w:val="00F150A8"/>
    <w:rsid w:val="00F157C8"/>
    <w:rsid w:val="00F159F1"/>
    <w:rsid w:val="00F15EEF"/>
    <w:rsid w:val="00F160C1"/>
    <w:rsid w:val="00F16AEB"/>
    <w:rsid w:val="00F16FA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4375"/>
    <w:rsid w:val="00F257D0"/>
    <w:rsid w:val="00F267DD"/>
    <w:rsid w:val="00F26F19"/>
    <w:rsid w:val="00F26FA6"/>
    <w:rsid w:val="00F276BD"/>
    <w:rsid w:val="00F27715"/>
    <w:rsid w:val="00F30A88"/>
    <w:rsid w:val="00F30B37"/>
    <w:rsid w:val="00F30CC1"/>
    <w:rsid w:val="00F312EA"/>
    <w:rsid w:val="00F31A2C"/>
    <w:rsid w:val="00F31BC2"/>
    <w:rsid w:val="00F31F4B"/>
    <w:rsid w:val="00F3226A"/>
    <w:rsid w:val="00F32661"/>
    <w:rsid w:val="00F33555"/>
    <w:rsid w:val="00F33B8F"/>
    <w:rsid w:val="00F3454E"/>
    <w:rsid w:val="00F346DF"/>
    <w:rsid w:val="00F3492F"/>
    <w:rsid w:val="00F353C3"/>
    <w:rsid w:val="00F35585"/>
    <w:rsid w:val="00F35CFB"/>
    <w:rsid w:val="00F3731D"/>
    <w:rsid w:val="00F41701"/>
    <w:rsid w:val="00F41749"/>
    <w:rsid w:val="00F42D6E"/>
    <w:rsid w:val="00F430CB"/>
    <w:rsid w:val="00F45100"/>
    <w:rsid w:val="00F4510A"/>
    <w:rsid w:val="00F451AE"/>
    <w:rsid w:val="00F452E6"/>
    <w:rsid w:val="00F45666"/>
    <w:rsid w:val="00F467C3"/>
    <w:rsid w:val="00F46F58"/>
    <w:rsid w:val="00F47824"/>
    <w:rsid w:val="00F47D25"/>
    <w:rsid w:val="00F50737"/>
    <w:rsid w:val="00F515E0"/>
    <w:rsid w:val="00F53EAB"/>
    <w:rsid w:val="00F54C44"/>
    <w:rsid w:val="00F54D0D"/>
    <w:rsid w:val="00F5511A"/>
    <w:rsid w:val="00F55506"/>
    <w:rsid w:val="00F555F8"/>
    <w:rsid w:val="00F557E4"/>
    <w:rsid w:val="00F559B8"/>
    <w:rsid w:val="00F609E1"/>
    <w:rsid w:val="00F60C9C"/>
    <w:rsid w:val="00F60CBB"/>
    <w:rsid w:val="00F621BD"/>
    <w:rsid w:val="00F621D2"/>
    <w:rsid w:val="00F6253A"/>
    <w:rsid w:val="00F62566"/>
    <w:rsid w:val="00F62A3B"/>
    <w:rsid w:val="00F647BA"/>
    <w:rsid w:val="00F64BF4"/>
    <w:rsid w:val="00F6565E"/>
    <w:rsid w:val="00F6592E"/>
    <w:rsid w:val="00F65AC2"/>
    <w:rsid w:val="00F65DD6"/>
    <w:rsid w:val="00F65FD7"/>
    <w:rsid w:val="00F662C5"/>
    <w:rsid w:val="00F67138"/>
    <w:rsid w:val="00F67D9A"/>
    <w:rsid w:val="00F71B8C"/>
    <w:rsid w:val="00F71F5D"/>
    <w:rsid w:val="00F728DC"/>
    <w:rsid w:val="00F72DAA"/>
    <w:rsid w:val="00F72E56"/>
    <w:rsid w:val="00F730AD"/>
    <w:rsid w:val="00F73653"/>
    <w:rsid w:val="00F738FB"/>
    <w:rsid w:val="00F73AB5"/>
    <w:rsid w:val="00F73C90"/>
    <w:rsid w:val="00F740A3"/>
    <w:rsid w:val="00F75687"/>
    <w:rsid w:val="00F75883"/>
    <w:rsid w:val="00F75B3F"/>
    <w:rsid w:val="00F75C64"/>
    <w:rsid w:val="00F7650D"/>
    <w:rsid w:val="00F76C24"/>
    <w:rsid w:val="00F76C60"/>
    <w:rsid w:val="00F80856"/>
    <w:rsid w:val="00F80929"/>
    <w:rsid w:val="00F81460"/>
    <w:rsid w:val="00F81704"/>
    <w:rsid w:val="00F81F69"/>
    <w:rsid w:val="00F82458"/>
    <w:rsid w:val="00F82F51"/>
    <w:rsid w:val="00F8352B"/>
    <w:rsid w:val="00F839E4"/>
    <w:rsid w:val="00F83FEF"/>
    <w:rsid w:val="00F84008"/>
    <w:rsid w:val="00F84B7C"/>
    <w:rsid w:val="00F85163"/>
    <w:rsid w:val="00F8552B"/>
    <w:rsid w:val="00F85E4F"/>
    <w:rsid w:val="00F861F6"/>
    <w:rsid w:val="00F867D0"/>
    <w:rsid w:val="00F86A13"/>
    <w:rsid w:val="00F86CC3"/>
    <w:rsid w:val="00F905CF"/>
    <w:rsid w:val="00F9073A"/>
    <w:rsid w:val="00F90D52"/>
    <w:rsid w:val="00F90E05"/>
    <w:rsid w:val="00F90FF2"/>
    <w:rsid w:val="00F918D9"/>
    <w:rsid w:val="00F91E87"/>
    <w:rsid w:val="00F91FE7"/>
    <w:rsid w:val="00F93738"/>
    <w:rsid w:val="00F94677"/>
    <w:rsid w:val="00F95435"/>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3810"/>
    <w:rsid w:val="00FA3A80"/>
    <w:rsid w:val="00FA3CAD"/>
    <w:rsid w:val="00FA3DDD"/>
    <w:rsid w:val="00FA3E70"/>
    <w:rsid w:val="00FA4E79"/>
    <w:rsid w:val="00FA5DB8"/>
    <w:rsid w:val="00FA6382"/>
    <w:rsid w:val="00FA6D2D"/>
    <w:rsid w:val="00FA6F10"/>
    <w:rsid w:val="00FA7308"/>
    <w:rsid w:val="00FA75D8"/>
    <w:rsid w:val="00FA7A34"/>
    <w:rsid w:val="00FB1A60"/>
    <w:rsid w:val="00FB20F7"/>
    <w:rsid w:val="00FB257E"/>
    <w:rsid w:val="00FB2722"/>
    <w:rsid w:val="00FB27EF"/>
    <w:rsid w:val="00FB2BCC"/>
    <w:rsid w:val="00FB3A86"/>
    <w:rsid w:val="00FB4076"/>
    <w:rsid w:val="00FB4A07"/>
    <w:rsid w:val="00FB52C7"/>
    <w:rsid w:val="00FB598A"/>
    <w:rsid w:val="00FB5C5B"/>
    <w:rsid w:val="00FB61B2"/>
    <w:rsid w:val="00FB6FCE"/>
    <w:rsid w:val="00FB75E0"/>
    <w:rsid w:val="00FC0A18"/>
    <w:rsid w:val="00FC0DF4"/>
    <w:rsid w:val="00FC2DED"/>
    <w:rsid w:val="00FC3537"/>
    <w:rsid w:val="00FC3938"/>
    <w:rsid w:val="00FC4753"/>
    <w:rsid w:val="00FC486D"/>
    <w:rsid w:val="00FC4A32"/>
    <w:rsid w:val="00FC4C38"/>
    <w:rsid w:val="00FC5038"/>
    <w:rsid w:val="00FC6714"/>
    <w:rsid w:val="00FC6FE4"/>
    <w:rsid w:val="00FC7177"/>
    <w:rsid w:val="00FC7277"/>
    <w:rsid w:val="00FC7945"/>
    <w:rsid w:val="00FD0761"/>
    <w:rsid w:val="00FD09AC"/>
    <w:rsid w:val="00FD1190"/>
    <w:rsid w:val="00FD147F"/>
    <w:rsid w:val="00FD1887"/>
    <w:rsid w:val="00FD1B90"/>
    <w:rsid w:val="00FD1D09"/>
    <w:rsid w:val="00FD1DDE"/>
    <w:rsid w:val="00FD2126"/>
    <w:rsid w:val="00FD256B"/>
    <w:rsid w:val="00FD2A2C"/>
    <w:rsid w:val="00FD3043"/>
    <w:rsid w:val="00FD399A"/>
    <w:rsid w:val="00FD3CB7"/>
    <w:rsid w:val="00FD3D44"/>
    <w:rsid w:val="00FD3FDF"/>
    <w:rsid w:val="00FD437F"/>
    <w:rsid w:val="00FD540C"/>
    <w:rsid w:val="00FD564D"/>
    <w:rsid w:val="00FD567A"/>
    <w:rsid w:val="00FD5ADF"/>
    <w:rsid w:val="00FD5DDD"/>
    <w:rsid w:val="00FD60E7"/>
    <w:rsid w:val="00FD6558"/>
    <w:rsid w:val="00FD7872"/>
    <w:rsid w:val="00FD7AC8"/>
    <w:rsid w:val="00FE087D"/>
    <w:rsid w:val="00FE0ACD"/>
    <w:rsid w:val="00FE1005"/>
    <w:rsid w:val="00FE1856"/>
    <w:rsid w:val="00FE1882"/>
    <w:rsid w:val="00FE35D4"/>
    <w:rsid w:val="00FE38F8"/>
    <w:rsid w:val="00FE4288"/>
    <w:rsid w:val="00FE43A0"/>
    <w:rsid w:val="00FE43FE"/>
    <w:rsid w:val="00FE44AB"/>
    <w:rsid w:val="00FE4E53"/>
    <w:rsid w:val="00FE5C49"/>
    <w:rsid w:val="00FE5C79"/>
    <w:rsid w:val="00FE6C6C"/>
    <w:rsid w:val="00FE73B9"/>
    <w:rsid w:val="00FE7616"/>
    <w:rsid w:val="00FE7C4B"/>
    <w:rsid w:val="00FF0108"/>
    <w:rsid w:val="00FF0855"/>
    <w:rsid w:val="00FF0AED"/>
    <w:rsid w:val="00FF12B1"/>
    <w:rsid w:val="00FF16A5"/>
    <w:rsid w:val="00FF49E1"/>
    <w:rsid w:val="00FF4D71"/>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382155"/>
    <w:pPr>
      <w:tabs>
        <w:tab w:val="right" w:leader="dot" w:pos="9628"/>
      </w:tabs>
      <w:spacing w:before="120" w:after="120"/>
    </w:pPr>
    <w:rPr>
      <w:rFonts w:ascii="標楷體" w:eastAsia="標楷體" w:hAnsi="標楷體"/>
      <w:b/>
      <w:bCs/>
      <w:caps/>
      <w:noProof/>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F11AE"/>
    <w:pPr>
      <w:adjustRightInd w:val="0"/>
      <w:snapToGrid w:val="0"/>
      <w:spacing w:beforeLines="50" w:before="180" w:afterLines="0" w:after="0"/>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1"/>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2"/>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382155"/>
    <w:pPr>
      <w:tabs>
        <w:tab w:val="right" w:leader="dot" w:pos="9628"/>
      </w:tabs>
      <w:spacing w:before="120" w:after="120"/>
    </w:pPr>
    <w:rPr>
      <w:rFonts w:ascii="標楷體" w:eastAsia="標楷體" w:hAnsi="標楷體"/>
      <w:b/>
      <w:bCs/>
      <w:caps/>
      <w:noProof/>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F11AE"/>
    <w:pPr>
      <w:adjustRightInd w:val="0"/>
      <w:snapToGrid w:val="0"/>
      <w:spacing w:beforeLines="50" w:before="180" w:afterLines="0" w:after="0"/>
    </w:pPr>
    <w:rPr>
      <w:rFonts w:hAnsi="標楷體"/>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1"/>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2"/>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4.emf"/><Relationship Id="rId42" Type="http://schemas.openxmlformats.org/officeDocument/2006/relationships/image" Target="media/image11.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emf"/><Relationship Id="rId38" Type="http://schemas.openxmlformats.org/officeDocument/2006/relationships/image" Target="media/image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4"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footer" Target="footer8.xml"/><Relationship Id="rId43"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67"/>
              <c:layout>
                <c:manualLayout>
                  <c:x val="-1.6937669376693765E-2"/>
                  <c:y val="0"/>
                </c:manualLayout>
              </c:layout>
              <c:tx>
                <c:rich>
                  <a:bodyPr/>
                  <a:lstStyle/>
                  <a:p>
                    <a:r>
                      <a:rPr lang="en-US" altLang="en-US"/>
                      <a:t>0.19 </a:t>
                    </a:r>
                  </a:p>
                </c:rich>
              </c:tx>
              <c:showLegendKey val="0"/>
              <c:showVal val="1"/>
              <c:showCatName val="0"/>
              <c:showSerName val="0"/>
              <c:showPercent val="0"/>
              <c:showBubbleSize val="0"/>
            </c:dLbl>
            <c:showLegendKey val="0"/>
            <c:showVal val="0"/>
            <c:showCatName val="0"/>
            <c:showSerName val="0"/>
            <c:showPercent val="0"/>
            <c:showBubbleSize val="0"/>
          </c:dLbls>
          <c:cat>
            <c:strRef>
              <c:f>Sheet1!$A$110:$A$177</c:f>
              <c:strCache>
                <c:ptCount val="68"/>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strCache>
            </c:strRef>
          </c:cat>
          <c:val>
            <c:numRef>
              <c:f>Sheet1!$C$110:$C$177</c:f>
              <c:numCache>
                <c:formatCode>0.0_ </c:formatCode>
                <c:ptCount val="68"/>
                <c:pt idx="0">
                  <c:v>-0.23310023310023645</c:v>
                </c:pt>
                <c:pt idx="1">
                  <c:v>-0.46728971962615828</c:v>
                </c:pt>
                <c:pt idx="2">
                  <c:v>-0.82159624413145871</c:v>
                </c:pt>
                <c:pt idx="3">
                  <c:v>-1.0650887573964565</c:v>
                </c:pt>
                <c:pt idx="4">
                  <c:v>-1.315789473684204</c:v>
                </c:pt>
                <c:pt idx="5">
                  <c:v>-1.9393939393939323</c:v>
                </c:pt>
                <c:pt idx="6">
                  <c:v>-2.2249690976514356</c:v>
                </c:pt>
                <c:pt idx="7">
                  <c:v>-2.6548672566371612</c:v>
                </c:pt>
                <c:pt idx="8">
                  <c:v>-2.8571428571428608</c:v>
                </c:pt>
                <c:pt idx="9">
                  <c:v>-2.9411764705882391</c:v>
                </c:pt>
                <c:pt idx="10">
                  <c:v>-2.4793388429752028</c:v>
                </c:pt>
                <c:pt idx="11">
                  <c:v>-1.8361581920903913</c:v>
                </c:pt>
                <c:pt idx="12">
                  <c:v>-0.28776978417266597</c:v>
                </c:pt>
                <c:pt idx="13">
                  <c:v>1.1544011544011503</c:v>
                </c:pt>
                <c:pt idx="14">
                  <c:v>2.5677603423680622</c:v>
                </c:pt>
                <c:pt idx="15">
                  <c:v>3.1988873435326806</c:v>
                </c:pt>
                <c:pt idx="16">
                  <c:v>3.6388140161725104</c:v>
                </c:pt>
                <c:pt idx="17">
                  <c:v>3.6410923276983054</c:v>
                </c:pt>
                <c:pt idx="18">
                  <c:v>3.5131744040150528</c:v>
                </c:pt>
                <c:pt idx="19">
                  <c:v>3.0303030303030303</c:v>
                </c:pt>
                <c:pt idx="20">
                  <c:v>2.5882352941176507</c:v>
                </c:pt>
                <c:pt idx="21">
                  <c:v>2.1788990825687975</c:v>
                </c:pt>
                <c:pt idx="22">
                  <c:v>1.9079685746352448</c:v>
                </c:pt>
                <c:pt idx="23">
                  <c:v>1.6519823788546255</c:v>
                </c:pt>
                <c:pt idx="24">
                  <c:v>1.4084507042253491</c:v>
                </c:pt>
                <c:pt idx="25">
                  <c:v>1.282051282051285</c:v>
                </c:pt>
                <c:pt idx="26">
                  <c:v>0.84388185654008141</c:v>
                </c:pt>
                <c:pt idx="27">
                  <c:v>0.62761506276151524</c:v>
                </c:pt>
                <c:pt idx="28">
                  <c:v>0.41580041580040689</c:v>
                </c:pt>
                <c:pt idx="29">
                  <c:v>0.31055900621119192</c:v>
                </c:pt>
                <c:pt idx="30">
                  <c:v>0.10319917440659888</c:v>
                </c:pt>
                <c:pt idx="31">
                  <c:v>0.20618556701031218</c:v>
                </c:pt>
                <c:pt idx="32">
                  <c:v>0.2057613168724309</c:v>
                </c:pt>
                <c:pt idx="33">
                  <c:v>0.10266940451744795</c:v>
                </c:pt>
                <c:pt idx="34">
                  <c:v>0.20512820512820804</c:v>
                </c:pt>
                <c:pt idx="35">
                  <c:v>0.10235414534288055</c:v>
                </c:pt>
                <c:pt idx="36">
                  <c:v>0.10224948875256497</c:v>
                </c:pt>
                <c:pt idx="37">
                  <c:v>0</c:v>
                </c:pt>
                <c:pt idx="38">
                  <c:v>0</c:v>
                </c:pt>
                <c:pt idx="39">
                  <c:v>-0.10214504596527939</c:v>
                </c:pt>
                <c:pt idx="40">
                  <c:v>-0.20449897750511539</c:v>
                </c:pt>
                <c:pt idx="41">
                  <c:v>-0.30737704918032493</c:v>
                </c:pt>
                <c:pt idx="42">
                  <c:v>-0.30832476875642051</c:v>
                </c:pt>
                <c:pt idx="43">
                  <c:v>-0.30927835051546099</c:v>
                </c:pt>
                <c:pt idx="44">
                  <c:v>-0.10341261633920219</c:v>
                </c:pt>
                <c:pt idx="45">
                  <c:v>0.10351966873706887</c:v>
                </c:pt>
                <c:pt idx="46">
                  <c:v>0.20682523267838968</c:v>
                </c:pt>
                <c:pt idx="47">
                  <c:v>0.41279669762641019</c:v>
                </c:pt>
                <c:pt idx="48">
                  <c:v>0.41109969167523708</c:v>
                </c:pt>
                <c:pt idx="49">
                  <c:v>0.4094165813715368</c:v>
                </c:pt>
                <c:pt idx="50">
                  <c:v>0.20387359836901414</c:v>
                </c:pt>
                <c:pt idx="51">
                  <c:v>0.10172939979654987</c:v>
                </c:pt>
                <c:pt idx="52">
                  <c:v>0</c:v>
                </c:pt>
                <c:pt idx="53">
                  <c:v>-0.10162601626017126</c:v>
                </c:pt>
                <c:pt idx="54">
                  <c:v>0.10172939979654987</c:v>
                </c:pt>
                <c:pt idx="55">
                  <c:v>0.20325203252031365</c:v>
                </c:pt>
                <c:pt idx="56">
                  <c:v>0.40567951318459</c:v>
                </c:pt>
                <c:pt idx="57">
                  <c:v>0.6060606060606003</c:v>
                </c:pt>
                <c:pt idx="58">
                  <c:v>0.70281124497992264</c:v>
                </c:pt>
                <c:pt idx="59">
                  <c:v>0.79760717846460338</c:v>
                </c:pt>
                <c:pt idx="60" formatCode="0.000_ ">
                  <c:v>0.11869436201780866</c:v>
                </c:pt>
                <c:pt idx="61" formatCode="0.000_ ">
                  <c:v>0.49397352301916614</c:v>
                </c:pt>
                <c:pt idx="62" formatCode="0.000_ ">
                  <c:v>0.32441997640581821</c:v>
                </c:pt>
                <c:pt idx="63" formatCode="0.000_ ">
                  <c:v>0.2449779519843214</c:v>
                </c:pt>
                <c:pt idx="64" formatCode="0.000_ ">
                  <c:v>0.15640273704789501</c:v>
                </c:pt>
                <c:pt idx="65" formatCode="0.000_ ">
                  <c:v>0.11711887565879811</c:v>
                </c:pt>
                <c:pt idx="66" formatCode="0.000_ ">
                  <c:v>0.14622733476311725</c:v>
                </c:pt>
                <c:pt idx="67" formatCode="0.000_ ">
                  <c:v>0.18495084201304168</c:v>
                </c:pt>
              </c:numCache>
            </c:numRef>
          </c:val>
        </c:ser>
        <c:dLbls>
          <c:showLegendKey val="0"/>
          <c:showVal val="0"/>
          <c:showCatName val="0"/>
          <c:showSerName val="0"/>
          <c:showPercent val="0"/>
          <c:showBubbleSize val="0"/>
        </c:dLbls>
        <c:gapWidth val="150"/>
        <c:axId val="190876288"/>
        <c:axId val="191040128"/>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67"/>
              <c:layout>
                <c:manualLayout>
                  <c:x val="-3.8714672861014328E-2"/>
                  <c:y val="-4.8058439061899272E-2"/>
                </c:manualLayout>
              </c:layout>
              <c:showLegendKey val="0"/>
              <c:showVal val="1"/>
              <c:showCatName val="0"/>
              <c:showSerName val="0"/>
              <c:showPercent val="0"/>
              <c:showBubbleSize val="0"/>
            </c:dLbl>
            <c:showLegendKey val="0"/>
            <c:showVal val="0"/>
            <c:showCatName val="0"/>
            <c:showSerName val="0"/>
            <c:showPercent val="0"/>
            <c:showBubbleSize val="0"/>
          </c:dLbls>
          <c:cat>
            <c:strRef>
              <c:f>Sheet1!$A$110:$A$176</c:f>
              <c:strCache>
                <c:ptCount val="67"/>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strCache>
            </c:strRef>
          </c:cat>
          <c:val>
            <c:numRef>
              <c:f>Sheet1!$B$110:$B$177</c:f>
              <c:numCache>
                <c:formatCode>0.0_ </c:formatCode>
                <c:ptCount val="68"/>
                <c:pt idx="0">
                  <c:v>85.6</c:v>
                </c:pt>
                <c:pt idx="1">
                  <c:v>85.2</c:v>
                </c:pt>
                <c:pt idx="2">
                  <c:v>84.5</c:v>
                </c:pt>
                <c:pt idx="3">
                  <c:v>83.6</c:v>
                </c:pt>
                <c:pt idx="4">
                  <c:v>82.5</c:v>
                </c:pt>
                <c:pt idx="5">
                  <c:v>80.900000000000006</c:v>
                </c:pt>
                <c:pt idx="6">
                  <c:v>79.099999999999994</c:v>
                </c:pt>
                <c:pt idx="7">
                  <c:v>77</c:v>
                </c:pt>
                <c:pt idx="8">
                  <c:v>74.8</c:v>
                </c:pt>
                <c:pt idx="9">
                  <c:v>72.599999999999994</c:v>
                </c:pt>
                <c:pt idx="10">
                  <c:v>70.8</c:v>
                </c:pt>
                <c:pt idx="11">
                  <c:v>69.5</c:v>
                </c:pt>
                <c:pt idx="12">
                  <c:v>69.3</c:v>
                </c:pt>
                <c:pt idx="13">
                  <c:v>70.099999999999994</c:v>
                </c:pt>
                <c:pt idx="14">
                  <c:v>71.900000000000006</c:v>
                </c:pt>
                <c:pt idx="15">
                  <c:v>74.2</c:v>
                </c:pt>
                <c:pt idx="16">
                  <c:v>76.900000000000006</c:v>
                </c:pt>
                <c:pt idx="17">
                  <c:v>79.7</c:v>
                </c:pt>
                <c:pt idx="18">
                  <c:v>82.5</c:v>
                </c:pt>
                <c:pt idx="19">
                  <c:v>85</c:v>
                </c:pt>
                <c:pt idx="20">
                  <c:v>87.2</c:v>
                </c:pt>
                <c:pt idx="21">
                  <c:v>89.1</c:v>
                </c:pt>
                <c:pt idx="22">
                  <c:v>90.8</c:v>
                </c:pt>
                <c:pt idx="23">
                  <c:v>92.3</c:v>
                </c:pt>
                <c:pt idx="24">
                  <c:v>93.6</c:v>
                </c:pt>
                <c:pt idx="25">
                  <c:v>94.8</c:v>
                </c:pt>
                <c:pt idx="26">
                  <c:v>95.6</c:v>
                </c:pt>
                <c:pt idx="27">
                  <c:v>96.2</c:v>
                </c:pt>
                <c:pt idx="28">
                  <c:v>96.6</c:v>
                </c:pt>
                <c:pt idx="29">
                  <c:v>96.9</c:v>
                </c:pt>
                <c:pt idx="30">
                  <c:v>97</c:v>
                </c:pt>
                <c:pt idx="31">
                  <c:v>97.2</c:v>
                </c:pt>
                <c:pt idx="32">
                  <c:v>97.4</c:v>
                </c:pt>
                <c:pt idx="33">
                  <c:v>97.5</c:v>
                </c:pt>
                <c:pt idx="34">
                  <c:v>97.7</c:v>
                </c:pt>
                <c:pt idx="35">
                  <c:v>97.8</c:v>
                </c:pt>
                <c:pt idx="36">
                  <c:v>97.9</c:v>
                </c:pt>
                <c:pt idx="37">
                  <c:v>97.9</c:v>
                </c:pt>
                <c:pt idx="38">
                  <c:v>97.9</c:v>
                </c:pt>
                <c:pt idx="39">
                  <c:v>97.8</c:v>
                </c:pt>
                <c:pt idx="40">
                  <c:v>97.6</c:v>
                </c:pt>
                <c:pt idx="41">
                  <c:v>97.3</c:v>
                </c:pt>
                <c:pt idx="42">
                  <c:v>97</c:v>
                </c:pt>
                <c:pt idx="43">
                  <c:v>96.7</c:v>
                </c:pt>
                <c:pt idx="44">
                  <c:v>96.6</c:v>
                </c:pt>
                <c:pt idx="45">
                  <c:v>96.7</c:v>
                </c:pt>
                <c:pt idx="46">
                  <c:v>96.9</c:v>
                </c:pt>
                <c:pt idx="47">
                  <c:v>97.3</c:v>
                </c:pt>
                <c:pt idx="48">
                  <c:v>97.7</c:v>
                </c:pt>
                <c:pt idx="49">
                  <c:v>98.1</c:v>
                </c:pt>
                <c:pt idx="50">
                  <c:v>98.3</c:v>
                </c:pt>
                <c:pt idx="51">
                  <c:v>98.4</c:v>
                </c:pt>
                <c:pt idx="52">
                  <c:v>98.4</c:v>
                </c:pt>
                <c:pt idx="53">
                  <c:v>98.3</c:v>
                </c:pt>
                <c:pt idx="54">
                  <c:v>98.4</c:v>
                </c:pt>
                <c:pt idx="55">
                  <c:v>98.6</c:v>
                </c:pt>
                <c:pt idx="56">
                  <c:v>99</c:v>
                </c:pt>
                <c:pt idx="57">
                  <c:v>99.6</c:v>
                </c:pt>
                <c:pt idx="58">
                  <c:v>100.3</c:v>
                </c:pt>
                <c:pt idx="59">
                  <c:v>101.1</c:v>
                </c:pt>
                <c:pt idx="60" formatCode="0.00_ ">
                  <c:v>101.22</c:v>
                </c:pt>
                <c:pt idx="61" formatCode="0.00_ ">
                  <c:v>101.72</c:v>
                </c:pt>
                <c:pt idx="62" formatCode="0.00_ ">
                  <c:v>102.05</c:v>
                </c:pt>
                <c:pt idx="63" formatCode="0.00_ ">
                  <c:v>102.3</c:v>
                </c:pt>
                <c:pt idx="64" formatCode="0.00_ ">
                  <c:v>102.46</c:v>
                </c:pt>
                <c:pt idx="65" formatCode="0.00_ ">
                  <c:v>102.58</c:v>
                </c:pt>
                <c:pt idx="66" formatCode="0.00_ ">
                  <c:v>102.73</c:v>
                </c:pt>
                <c:pt idx="67" formatCode="0.00_ ">
                  <c:v>102.92</c:v>
                </c:pt>
              </c:numCache>
            </c:numRef>
          </c:val>
          <c:smooth val="0"/>
        </c:ser>
        <c:dLbls>
          <c:showLegendKey val="0"/>
          <c:showVal val="0"/>
          <c:showCatName val="0"/>
          <c:showSerName val="0"/>
          <c:showPercent val="0"/>
          <c:showBubbleSize val="0"/>
        </c:dLbls>
        <c:marker val="1"/>
        <c:smooth val="0"/>
        <c:axId val="190869888"/>
        <c:axId val="190872192"/>
      </c:lineChart>
      <c:catAx>
        <c:axId val="190869888"/>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404]e/m;@"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190872192"/>
        <c:crossesAt val="60"/>
        <c:auto val="0"/>
        <c:lblAlgn val="ctr"/>
        <c:lblOffset val="100"/>
        <c:tickLblSkip val="2"/>
        <c:tickMarkSkip val="1"/>
        <c:noMultiLvlLbl val="0"/>
      </c:catAx>
      <c:valAx>
        <c:axId val="190872192"/>
        <c:scaling>
          <c:orientation val="minMax"/>
          <c:max val="110"/>
          <c:min val="6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90869888"/>
        <c:crosses val="autoZero"/>
        <c:crossBetween val="between"/>
        <c:majorUnit val="10"/>
        <c:minorUnit val="5"/>
      </c:valAx>
      <c:catAx>
        <c:axId val="190876288"/>
        <c:scaling>
          <c:orientation val="minMax"/>
        </c:scaling>
        <c:delete val="1"/>
        <c:axPos val="b"/>
        <c:numFmt formatCode="[$-404]e/m;@" sourceLinked="1"/>
        <c:majorTickMark val="out"/>
        <c:minorTickMark val="none"/>
        <c:tickLblPos val="nextTo"/>
        <c:crossAx val="191040128"/>
        <c:crosses val="autoZero"/>
        <c:auto val="0"/>
        <c:lblAlgn val="ctr"/>
        <c:lblOffset val="100"/>
        <c:noMultiLvlLbl val="0"/>
      </c:catAx>
      <c:valAx>
        <c:axId val="191040128"/>
        <c:scaling>
          <c:orientation val="minMax"/>
          <c:max val="4"/>
          <c:min val="-4"/>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190876288"/>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Sheet1!$B$164:$B$219</c:f>
              <c:strCache>
                <c:ptCount val="56"/>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strCache>
            </c:strRef>
          </c:cat>
          <c:val>
            <c:numRef>
              <c:f>Sheet1!$E$164:$E$219</c:f>
              <c:numCache>
                <c:formatCode>0.00_ </c:formatCode>
                <c:ptCount val="56"/>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3.43</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Sheet1!$B$164:$B$219</c:f>
              <c:strCache>
                <c:ptCount val="56"/>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strCache>
            </c:strRef>
          </c:cat>
          <c:val>
            <c:numRef>
              <c:f>Sheet1!$F$164:$F$219</c:f>
              <c:numCache>
                <c:formatCode>0.00_ </c:formatCode>
                <c:ptCount val="56"/>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5.76</c:v>
                </c:pt>
              </c:numCache>
            </c:numRef>
          </c:val>
          <c:smooth val="1"/>
        </c:ser>
        <c:dLbls>
          <c:showLegendKey val="0"/>
          <c:showVal val="0"/>
          <c:showCatName val="0"/>
          <c:showSerName val="0"/>
          <c:showPercent val="0"/>
          <c:showBubbleSize val="0"/>
        </c:dLbls>
        <c:marker val="1"/>
        <c:smooth val="0"/>
        <c:axId val="168813696"/>
        <c:axId val="16881523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Sheet1!$C$164:$C$219</c:f>
              <c:numCache>
                <c:formatCode>General</c:formatCode>
                <c:ptCount val="56"/>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pt idx="51">
                  <c:v>26.03</c:v>
                </c:pt>
                <c:pt idx="52">
                  <c:v>26.03</c:v>
                </c:pt>
                <c:pt idx="53">
                  <c:v>26.05</c:v>
                </c:pt>
                <c:pt idx="54">
                  <c:v>26.3</c:v>
                </c:pt>
                <c:pt idx="55">
                  <c:v>26.37</c:v>
                </c:pt>
              </c:numCache>
            </c:numRef>
          </c:val>
          <c:smooth val="0"/>
        </c:ser>
        <c:dLbls>
          <c:showLegendKey val="0"/>
          <c:showVal val="0"/>
          <c:showCatName val="0"/>
          <c:showSerName val="0"/>
          <c:showPercent val="0"/>
          <c:showBubbleSize val="0"/>
        </c:dLbls>
        <c:marker val="1"/>
        <c:smooth val="0"/>
        <c:axId val="168817024"/>
        <c:axId val="168818560"/>
      </c:lineChart>
      <c:catAx>
        <c:axId val="16881369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68815232"/>
        <c:crosses val="autoZero"/>
        <c:auto val="0"/>
        <c:lblAlgn val="ctr"/>
        <c:lblOffset val="100"/>
        <c:tickLblSkip val="3"/>
        <c:tickMarkSkip val="3"/>
        <c:noMultiLvlLbl val="0"/>
      </c:catAx>
      <c:valAx>
        <c:axId val="168815232"/>
        <c:scaling>
          <c:orientation val="minMax"/>
          <c:max val="14"/>
          <c:min val="-6"/>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68813696"/>
        <c:crosses val="autoZero"/>
        <c:crossBetween val="midCat"/>
        <c:majorUnit val="4"/>
        <c:minorUnit val="1"/>
      </c:valAx>
      <c:catAx>
        <c:axId val="168817024"/>
        <c:scaling>
          <c:orientation val="minMax"/>
        </c:scaling>
        <c:delete val="1"/>
        <c:axPos val="b"/>
        <c:majorTickMark val="out"/>
        <c:minorTickMark val="none"/>
        <c:tickLblPos val="nextTo"/>
        <c:crossAx val="168818560"/>
        <c:crossesAt val="13"/>
        <c:auto val="1"/>
        <c:lblAlgn val="ctr"/>
        <c:lblOffset val="100"/>
        <c:noMultiLvlLbl val="0"/>
      </c:catAx>
      <c:valAx>
        <c:axId val="168818560"/>
        <c:scaling>
          <c:orientation val="minMax"/>
          <c:max val="26"/>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68817024"/>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spPr>
            <a:solidFill>
              <a:srgbClr val="993366"/>
            </a:solidFill>
            <a:ln w="12672">
              <a:solidFill>
                <a:srgbClr val="000000"/>
              </a:solidFill>
              <a:prstDash val="solid"/>
            </a:ln>
          </c:spPr>
          <c:invertIfNegative val="0"/>
          <c:cat>
            <c:numRef>
              <c:f>貨幣!$A$69:$A$112</c:f>
              <c:numCache>
                <c:formatCode>General</c:formatCode>
                <c:ptCount val="4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numCache>
            </c:numRef>
          </c:cat>
          <c:val>
            <c:numRef>
              <c:f>貨幣!$A$69:$A$112</c:f>
              <c:numCache>
                <c:formatCode>General</c:formatCode>
                <c:ptCount val="4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numCache>
            </c:numRef>
          </c:val>
        </c:ser>
        <c:ser>
          <c:idx val="0"/>
          <c:order val="1"/>
          <c:invertIfNegative val="0"/>
          <c:cat>
            <c:numRef>
              <c:f>貨幣!$A$69:$A$112</c:f>
              <c:numCache>
                <c:formatCode>General</c:formatCode>
                <c:ptCount val="44"/>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numCache>
            </c:numRef>
          </c:cat>
          <c:val>
            <c:numRef>
              <c:f>貨幣!$B$69:$B$112</c:f>
              <c:numCache>
                <c:formatCode>#,##0.00</c:formatCode>
                <c:ptCount val="44"/>
                <c:pt idx="0" formatCode="General">
                  <c:v>3507.11</c:v>
                </c:pt>
                <c:pt idx="1">
                  <c:v>3527.29</c:v>
                </c:pt>
                <c:pt idx="2" formatCode="General">
                  <c:v>3550.35</c:v>
                </c:pt>
                <c:pt idx="3" formatCode="General">
                  <c:v>3575.57</c:v>
                </c:pt>
                <c:pt idx="4" formatCode="General">
                  <c:v>3601.23</c:v>
                </c:pt>
                <c:pt idx="5" formatCode="General">
                  <c:v>3623.78</c:v>
                </c:pt>
                <c:pt idx="6" formatCode="General">
                  <c:v>3701.08</c:v>
                </c:pt>
                <c:pt idx="7" formatCode="General">
                  <c:v>3720.63</c:v>
                </c:pt>
                <c:pt idx="8" formatCode="General">
                  <c:v>3805.05</c:v>
                </c:pt>
                <c:pt idx="9" formatCode="General">
                  <c:v>3838.35</c:v>
                </c:pt>
                <c:pt idx="10" formatCode="General">
                  <c:v>3792.57</c:v>
                </c:pt>
                <c:pt idx="11" formatCode="General">
                  <c:v>3820.05</c:v>
                </c:pt>
                <c:pt idx="12" formatCode="General">
                  <c:v>3871.11</c:v>
                </c:pt>
                <c:pt idx="13" formatCode="General">
                  <c:v>3906.9</c:v>
                </c:pt>
                <c:pt idx="14" formatCode="General">
                  <c:v>3926.3</c:v>
                </c:pt>
                <c:pt idx="15" formatCode="General">
                  <c:v>3995.41</c:v>
                </c:pt>
                <c:pt idx="16" formatCode="General">
                  <c:v>3986.83</c:v>
                </c:pt>
                <c:pt idx="17" formatCode="General">
                  <c:v>4003.26</c:v>
                </c:pt>
                <c:pt idx="18" formatCode="General">
                  <c:v>4007.66</c:v>
                </c:pt>
                <c:pt idx="19" formatCode="General">
                  <c:v>4002.94</c:v>
                </c:pt>
                <c:pt idx="20" formatCode="General">
                  <c:v>3891.74</c:v>
                </c:pt>
                <c:pt idx="21" formatCode="General">
                  <c:v>3933.27</c:v>
                </c:pt>
                <c:pt idx="22" formatCode="General">
                  <c:v>3879.68</c:v>
                </c:pt>
                <c:pt idx="23" formatCode="General">
                  <c:v>3855.47</c:v>
                </c:pt>
                <c:pt idx="24" formatCode="General">
                  <c:v>3904.04</c:v>
                </c:pt>
                <c:pt idx="25" formatCode="General">
                  <c:v>3944.26</c:v>
                </c:pt>
                <c:pt idx="26" formatCode="General">
                  <c:v>3938.71</c:v>
                </c:pt>
                <c:pt idx="27" formatCode="General">
                  <c:v>3950.72</c:v>
                </c:pt>
                <c:pt idx="28" formatCode="General">
                  <c:v>3892.75</c:v>
                </c:pt>
                <c:pt idx="29" formatCode="General">
                  <c:v>3912.35</c:v>
                </c:pt>
                <c:pt idx="30" formatCode="General">
                  <c:v>3911.08</c:v>
                </c:pt>
                <c:pt idx="31" formatCode="General">
                  <c:v>3942.26</c:v>
                </c:pt>
                <c:pt idx="32" formatCode="General">
                  <c:v>3979.54</c:v>
                </c:pt>
                <c:pt idx="33" formatCode="General">
                  <c:v>3992.16</c:v>
                </c:pt>
                <c:pt idx="34" formatCode="General">
                  <c:v>4009.56</c:v>
                </c:pt>
                <c:pt idx="35" formatCode="General">
                  <c:v>4031.69</c:v>
                </c:pt>
                <c:pt idx="36" formatCode="General">
                  <c:v>4065.57</c:v>
                </c:pt>
                <c:pt idx="37" formatCode="General">
                  <c:v>4040.8</c:v>
                </c:pt>
                <c:pt idx="38" formatCode="General">
                  <c:v>4018.9</c:v>
                </c:pt>
                <c:pt idx="39" formatCode="General">
                  <c:v>4051.94</c:v>
                </c:pt>
                <c:pt idx="40" formatCode="General">
                  <c:v>4066.16</c:v>
                </c:pt>
                <c:pt idx="41" formatCode="General">
                  <c:v>4066.06</c:v>
                </c:pt>
                <c:pt idx="42" formatCode="General">
                  <c:v>4091.18</c:v>
                </c:pt>
                <c:pt idx="43" formatCode="General">
                  <c:v>4093.88</c:v>
                </c:pt>
              </c:numCache>
            </c:numRef>
          </c:val>
        </c:ser>
        <c:dLbls>
          <c:showLegendKey val="0"/>
          <c:showVal val="0"/>
          <c:showCatName val="0"/>
          <c:showSerName val="0"/>
          <c:showPercent val="0"/>
          <c:showBubbleSize val="0"/>
        </c:dLbls>
        <c:gapWidth val="50"/>
        <c:axId val="168876288"/>
        <c:axId val="169742336"/>
      </c:barChart>
      <c:catAx>
        <c:axId val="16887628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69742336"/>
        <c:crosses val="autoZero"/>
        <c:auto val="1"/>
        <c:lblAlgn val="ctr"/>
        <c:lblOffset val="100"/>
        <c:tickLblSkip val="2"/>
        <c:tickMarkSkip val="1"/>
        <c:noMultiLvlLbl val="0"/>
      </c:catAx>
      <c:valAx>
        <c:axId val="169742336"/>
        <c:scaling>
          <c:orientation val="minMax"/>
          <c:min val="25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68876288"/>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工作表1!$B$1:$B$80</c:f>
              <c:strCache>
                <c:ptCount val="80"/>
                <c:pt idx="0">
                  <c:v> 1</c:v>
                </c:pt>
                <c:pt idx="1">
                  <c:v>2</c:v>
                </c:pt>
                <c:pt idx="2">
                  <c:v>3</c:v>
                </c:pt>
                <c:pt idx="3">
                  <c:v>4</c:v>
                </c:pt>
                <c:pt idx="4">
                  <c:v>5</c:v>
                </c:pt>
                <c:pt idx="5">
                  <c:v>6</c:v>
                </c:pt>
                <c:pt idx="6">
                  <c:v>7</c:v>
                </c:pt>
                <c:pt idx="7">
                  <c:v>8</c:v>
                </c:pt>
                <c:pt idx="8">
                  <c:v>9</c:v>
                </c:pt>
                <c:pt idx="9">
                  <c:v>10</c:v>
                </c:pt>
                <c:pt idx="10">
                  <c:v>11</c:v>
                </c:pt>
                <c:pt idx="11">
                  <c:v>12</c:v>
                </c:pt>
                <c:pt idx="12">
                  <c:v>1  </c:v>
                </c:pt>
                <c:pt idx="13">
                  <c:v>2</c:v>
                </c:pt>
                <c:pt idx="14">
                  <c:v>3</c:v>
                </c:pt>
                <c:pt idx="15">
                  <c:v>4</c:v>
                </c:pt>
                <c:pt idx="16">
                  <c:v>5</c:v>
                </c:pt>
                <c:pt idx="17">
                  <c:v>6</c:v>
                </c:pt>
                <c:pt idx="18">
                  <c:v>7</c:v>
                </c:pt>
                <c:pt idx="19">
                  <c:v>8</c:v>
                </c:pt>
                <c:pt idx="20">
                  <c:v>9</c:v>
                </c:pt>
                <c:pt idx="21">
                  <c:v>10</c:v>
                </c:pt>
                <c:pt idx="22">
                  <c:v>11</c:v>
                </c:pt>
                <c:pt idx="23">
                  <c:v>12</c:v>
                </c:pt>
                <c:pt idx="24">
                  <c:v>1  </c:v>
                </c:pt>
                <c:pt idx="25">
                  <c:v>2</c:v>
                </c:pt>
                <c:pt idx="26">
                  <c:v>3</c:v>
                </c:pt>
                <c:pt idx="27">
                  <c:v>4</c:v>
                </c:pt>
                <c:pt idx="28">
                  <c:v>5</c:v>
                </c:pt>
                <c:pt idx="29">
                  <c:v>6</c:v>
                </c:pt>
                <c:pt idx="30">
                  <c:v>7</c:v>
                </c:pt>
                <c:pt idx="31">
                  <c:v>8</c:v>
                </c:pt>
                <c:pt idx="32">
                  <c:v>9</c:v>
                </c:pt>
                <c:pt idx="33">
                  <c:v>10</c:v>
                </c:pt>
                <c:pt idx="34">
                  <c:v>11</c:v>
                </c:pt>
                <c:pt idx="35">
                  <c:v>12</c:v>
                </c:pt>
                <c:pt idx="36">
                  <c:v>1 </c:v>
                </c:pt>
                <c:pt idx="37">
                  <c:v>2</c:v>
                </c:pt>
                <c:pt idx="38">
                  <c:v>3</c:v>
                </c:pt>
                <c:pt idx="39">
                  <c:v>4</c:v>
                </c:pt>
                <c:pt idx="40">
                  <c:v>5</c:v>
                </c:pt>
                <c:pt idx="41">
                  <c:v>6</c:v>
                </c:pt>
                <c:pt idx="42">
                  <c:v>7</c:v>
                </c:pt>
                <c:pt idx="43">
                  <c:v>8</c:v>
                </c:pt>
                <c:pt idx="44">
                  <c:v>9</c:v>
                </c:pt>
                <c:pt idx="45">
                  <c:v>10</c:v>
                </c:pt>
                <c:pt idx="46">
                  <c:v>11</c:v>
                </c:pt>
                <c:pt idx="47">
                  <c:v>12</c:v>
                </c:pt>
                <c:pt idx="48">
                  <c:v>1 </c:v>
                </c:pt>
                <c:pt idx="49">
                  <c:v>2</c:v>
                </c:pt>
                <c:pt idx="50">
                  <c:v>3</c:v>
                </c:pt>
                <c:pt idx="51">
                  <c:v>4</c:v>
                </c:pt>
                <c:pt idx="52">
                  <c:v>5</c:v>
                </c:pt>
                <c:pt idx="53">
                  <c:v>6</c:v>
                </c:pt>
                <c:pt idx="54">
                  <c:v>7</c:v>
                </c:pt>
                <c:pt idx="55">
                  <c:v>8</c:v>
                </c:pt>
                <c:pt idx="56">
                  <c:v>9</c:v>
                </c:pt>
                <c:pt idx="57">
                  <c:v>10</c:v>
                </c:pt>
                <c:pt idx="58">
                  <c:v>11</c:v>
                </c:pt>
                <c:pt idx="59">
                  <c:v>12</c:v>
                </c:pt>
                <c:pt idx="60">
                  <c:v>1  </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strCache>
            </c:strRef>
          </c:cat>
          <c:val>
            <c:numRef>
              <c:f>工作表1!$A$1:$A$80</c:f>
              <c:numCache>
                <c:formatCode>#,##0.00</c:formatCode>
                <c:ptCount val="80"/>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pt idx="74">
                  <c:v>7906.99</c:v>
                </c:pt>
                <c:pt idx="75">
                  <c:v>7893.42</c:v>
                </c:pt>
                <c:pt idx="76">
                  <c:v>8272.34</c:v>
                </c:pt>
                <c:pt idx="77">
                  <c:v>7988.8</c:v>
                </c:pt>
                <c:pt idx="78">
                  <c:v>8101.91</c:v>
                </c:pt>
                <c:pt idx="79">
                  <c:v>7932.02</c:v>
                </c:pt>
              </c:numCache>
            </c:numRef>
          </c:val>
          <c:smooth val="0"/>
        </c:ser>
        <c:dLbls>
          <c:showLegendKey val="0"/>
          <c:showVal val="0"/>
          <c:showCatName val="0"/>
          <c:showSerName val="0"/>
          <c:showPercent val="0"/>
          <c:showBubbleSize val="0"/>
        </c:dLbls>
        <c:marker val="1"/>
        <c:smooth val="0"/>
        <c:axId val="169862272"/>
        <c:axId val="169863808"/>
      </c:lineChart>
      <c:catAx>
        <c:axId val="169862272"/>
        <c:scaling>
          <c:orientation val="minMax"/>
        </c:scaling>
        <c:delete val="0"/>
        <c:axPos val="b"/>
        <c:numFmt formatCode="#,##0.00_);[Red]\(#,##0.00\)" sourceLinked="0"/>
        <c:majorTickMark val="in"/>
        <c:minorTickMark val="none"/>
        <c:tickLblPos val="nextTo"/>
        <c:spPr>
          <a:ln w="31750"/>
        </c:spPr>
        <c:crossAx val="169863808"/>
        <c:crossesAt val="5000"/>
        <c:auto val="1"/>
        <c:lblAlgn val="ctr"/>
        <c:lblOffset val="100"/>
        <c:tickLblSkip val="3"/>
        <c:tickMarkSkip val="3"/>
        <c:noMultiLvlLbl val="0"/>
      </c:catAx>
      <c:valAx>
        <c:axId val="169863808"/>
        <c:scaling>
          <c:orientation val="minMax"/>
          <c:max val="10000"/>
          <c:min val="4000"/>
        </c:scaling>
        <c:delete val="0"/>
        <c:axPos val="l"/>
        <c:numFmt formatCode="#,##0_);[Red]\(#,##0\)" sourceLinked="0"/>
        <c:majorTickMark val="out"/>
        <c:minorTickMark val="none"/>
        <c:tickLblPos val="nextTo"/>
        <c:spPr>
          <a:ln w="28575"/>
        </c:spPr>
        <c:crossAx val="169862272"/>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2013.1~8</c:v>
                </c:pt>
              </c:strCache>
            </c:str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262578</c:v>
                </c:pt>
              </c:numCache>
            </c:numRef>
          </c:val>
        </c:ser>
        <c:dLbls>
          <c:showLegendKey val="0"/>
          <c:showVal val="0"/>
          <c:showCatName val="0"/>
          <c:showSerName val="0"/>
          <c:showPercent val="0"/>
          <c:showBubbleSize val="0"/>
        </c:dLbls>
        <c:gapWidth val="150"/>
        <c:axId val="169827712"/>
        <c:axId val="169854464"/>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2013.1~8</c:v>
                </c:pt>
              </c:strCache>
            </c:str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20.3</c:v>
                </c:pt>
              </c:numCache>
            </c:numRef>
          </c:val>
          <c:smooth val="0"/>
        </c:ser>
        <c:dLbls>
          <c:showLegendKey val="0"/>
          <c:showVal val="0"/>
          <c:showCatName val="0"/>
          <c:showSerName val="0"/>
          <c:showPercent val="0"/>
          <c:showBubbleSize val="0"/>
        </c:dLbls>
        <c:marker val="1"/>
        <c:smooth val="0"/>
        <c:axId val="169856000"/>
        <c:axId val="169890944"/>
      </c:lineChart>
      <c:catAx>
        <c:axId val="169827712"/>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69854464"/>
        <c:crossesAt val="0"/>
        <c:auto val="0"/>
        <c:lblAlgn val="ctr"/>
        <c:lblOffset val="100"/>
        <c:tickMarkSkip val="1"/>
        <c:noMultiLvlLbl val="0"/>
      </c:catAx>
      <c:valAx>
        <c:axId val="169854464"/>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9827712"/>
        <c:crosses val="autoZero"/>
        <c:crossBetween val="between"/>
        <c:majorUnit val="20000"/>
      </c:valAx>
      <c:catAx>
        <c:axId val="169856000"/>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69890944"/>
        <c:crosses val="autoZero"/>
        <c:auto val="0"/>
        <c:lblAlgn val="ctr"/>
        <c:lblOffset val="100"/>
        <c:noMultiLvlLbl val="0"/>
      </c:catAx>
      <c:valAx>
        <c:axId val="16989094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9856000"/>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2013</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1~7</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92.41</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2403924548131175E-2"/>
                  <c:y val="4.9137591439813479E-2"/>
                </c:manualLayout>
              </c:layout>
              <c:showLegendKey val="0"/>
              <c:showVal val="1"/>
              <c:showCatName val="1"/>
              <c:showSerName val="0"/>
              <c:showPercent val="0"/>
              <c:showBubbleSize val="0"/>
              <c:separator> </c:separator>
            </c:dLbl>
            <c:dLbl>
              <c:idx val="1"/>
              <c:layout>
                <c:manualLayout>
                  <c:x val="-1.8819967550495816E-2"/>
                  <c:y val="3.9122154887707102E-2"/>
                </c:manualLayout>
              </c:layout>
              <c:showLegendKey val="0"/>
              <c:showVal val="1"/>
              <c:showCatName val="1"/>
              <c:showSerName val="0"/>
              <c:showPercent val="0"/>
              <c:showBubbleSize val="0"/>
              <c:separator> </c:separator>
            </c:dLbl>
            <c:dLbl>
              <c:idx val="3"/>
              <c:layout>
                <c:manualLayout>
                  <c:x val="-9.364038473518986E-2"/>
                  <c:y val="5.2791175972113436E-3"/>
                </c:manualLayout>
              </c:layout>
              <c:dLblPos val="bestFit"/>
              <c:showLegendKey val="0"/>
              <c:showVal val="1"/>
              <c:showCatName val="1"/>
              <c:showSerName val="0"/>
              <c:showPercent val="0"/>
              <c:showBubbleSize val="0"/>
              <c:separator> </c:separator>
            </c:dLbl>
            <c:dLbl>
              <c:idx val="4"/>
              <c:layout>
                <c:manualLayout>
                  <c:x val="-6.6213883674757376E-2"/>
                  <c:y val="-5.8034794080059363E-2"/>
                </c:manualLayout>
              </c:layout>
              <c:dLblPos val="bestFit"/>
              <c:showLegendKey val="0"/>
              <c:showVal val="1"/>
              <c:showCatName val="1"/>
              <c:showSerName val="0"/>
              <c:showPercent val="0"/>
              <c:showBubbleSize val="0"/>
              <c:separator> </c:separator>
            </c:dLbl>
            <c:dLbl>
              <c:idx val="5"/>
              <c:layout>
                <c:manualLayout>
                  <c:x val="-5.4523394521505245E-2"/>
                  <c:y val="-0.14160345467287791"/>
                </c:manualLayout>
              </c:layout>
              <c:dLblPos val="bestFit"/>
              <c:showLegendKey val="0"/>
              <c:showVal val="1"/>
              <c:showCatName val="1"/>
              <c:showSerName val="0"/>
              <c:showPercent val="0"/>
              <c:showBubbleSize val="0"/>
              <c:separator> </c:separator>
            </c:dLbl>
            <c:dLbl>
              <c:idx val="6"/>
              <c:layout>
                <c:manualLayout>
                  <c:x val="-3.5929259810016011E-2"/>
                  <c:y val="-0.20833505105055586"/>
                </c:manualLayout>
              </c:layout>
              <c:dLblPos val="bestFit"/>
              <c:showLegendKey val="0"/>
              <c:showVal val="1"/>
              <c:showCatName val="1"/>
              <c:showSerName val="0"/>
              <c:showPercent val="0"/>
              <c:showBubbleSize val="0"/>
              <c:separator> </c:separator>
            </c:dLbl>
            <c:dLbl>
              <c:idx val="7"/>
              <c:layout>
                <c:manualLayout>
                  <c:x val="0.1208711865738145"/>
                  <c:y val="-0.18170470837742142"/>
                </c:manualLayout>
              </c:layout>
              <c:dLblPos val="bestFit"/>
              <c:showLegendKey val="0"/>
              <c:showVal val="1"/>
              <c:showCatName val="1"/>
              <c:showSerName val="0"/>
              <c:showPercent val="0"/>
              <c:showBubbleSize val="0"/>
              <c:separator> </c:separator>
            </c:dLbl>
            <c:dLbl>
              <c:idx val="8"/>
              <c:layout>
                <c:manualLayout>
                  <c:x val="0.12910731359818411"/>
                  <c:y val="-7.5040194583006967E-2"/>
                </c:manualLayout>
              </c:layout>
              <c:dLblPos val="bestFit"/>
              <c:showLegendKey val="0"/>
              <c:showVal val="1"/>
              <c:showCatName val="1"/>
              <c:showSerName val="0"/>
              <c:showPercent val="0"/>
              <c:showBubbleSize val="0"/>
              <c:separator> </c:separator>
            </c:dLbl>
            <c:dLbl>
              <c:idx val="9"/>
              <c:layout>
                <c:manualLayout>
                  <c:x val="8.0680897859903733E-2"/>
                  <c:y val="4.827816025614599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新加坡</c:v>
                </c:pt>
                <c:pt idx="3">
                  <c:v>臺灣</c:v>
                </c:pt>
                <c:pt idx="4">
                  <c:v>美國</c:v>
                </c:pt>
                <c:pt idx="5">
                  <c:v>韓國</c:v>
                </c:pt>
                <c:pt idx="6">
                  <c:v>德國</c:v>
                </c:pt>
                <c:pt idx="7">
                  <c:v>荷蘭</c:v>
                </c:pt>
                <c:pt idx="8">
                  <c:v>法國</c:v>
                </c:pt>
                <c:pt idx="9">
                  <c:v>泰國</c:v>
                </c:pt>
              </c:strCache>
            </c:strRef>
          </c:cat>
          <c:val>
            <c:numRef>
              <c:f>Sheet1!$C$3:$C$12</c:f>
              <c:numCache>
                <c:formatCode>0.00_ </c:formatCode>
                <c:ptCount val="10"/>
                <c:pt idx="0">
                  <c:v>459.89</c:v>
                </c:pt>
                <c:pt idx="1">
                  <c:v>51.81</c:v>
                </c:pt>
                <c:pt idx="2">
                  <c:v>37.6</c:v>
                </c:pt>
                <c:pt idx="3">
                  <c:v>34.049999999999997</c:v>
                </c:pt>
                <c:pt idx="4">
                  <c:v>21.84</c:v>
                </c:pt>
                <c:pt idx="5">
                  <c:v>21.67</c:v>
                </c:pt>
                <c:pt idx="6">
                  <c:v>15.16</c:v>
                </c:pt>
                <c:pt idx="7">
                  <c:v>7.24</c:v>
                </c:pt>
                <c:pt idx="8">
                  <c:v>5.77</c:v>
                </c:pt>
                <c:pt idx="9">
                  <c:v>4.6900000000000004</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2013'1-8</c:v>
                </c:pt>
              </c:strCache>
            </c:str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14292.6</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2013'1-8</c:v>
                </c:pt>
              </c:strCache>
            </c:str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12750.54</c:v>
                </c:pt>
              </c:numCache>
            </c:numRef>
          </c:val>
        </c:ser>
        <c:dLbls>
          <c:showLegendKey val="0"/>
          <c:showVal val="0"/>
          <c:showCatName val="0"/>
          <c:showSerName val="0"/>
          <c:showPercent val="0"/>
          <c:showBubbleSize val="0"/>
        </c:dLbls>
        <c:gapWidth val="150"/>
        <c:axId val="170206720"/>
        <c:axId val="17020825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1.2335958005249214E-2"/>
                  <c:y val="-2.9214893220314675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2013'1-8</c:v>
                </c:pt>
              </c:strCache>
            </c:str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c:v>9.1999999999999993</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8.6745967651478163E-3"/>
                  <c:y val="1.4069245442680321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2013'1-8</c:v>
                </c:pt>
              </c:strCache>
            </c:str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7.3</c:v>
                </c:pt>
              </c:numCache>
            </c:numRef>
          </c:val>
          <c:smooth val="0"/>
        </c:ser>
        <c:dLbls>
          <c:showLegendKey val="0"/>
          <c:showVal val="0"/>
          <c:showCatName val="0"/>
          <c:showSerName val="0"/>
          <c:showPercent val="0"/>
          <c:showBubbleSize val="0"/>
        </c:dLbls>
        <c:marker val="1"/>
        <c:smooth val="0"/>
        <c:axId val="170239488"/>
        <c:axId val="170241024"/>
      </c:lineChart>
      <c:catAx>
        <c:axId val="17020672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70208256"/>
        <c:crosses val="autoZero"/>
        <c:auto val="0"/>
        <c:lblAlgn val="l"/>
        <c:lblOffset val="100"/>
        <c:tickLblSkip val="1"/>
        <c:tickMarkSkip val="1"/>
        <c:noMultiLvlLbl val="0"/>
      </c:catAx>
      <c:valAx>
        <c:axId val="170208256"/>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70206720"/>
        <c:crosses val="autoZero"/>
        <c:crossBetween val="between"/>
        <c:dispUnits>
          <c:builtInUnit val="thousands"/>
        </c:dispUnits>
      </c:valAx>
      <c:catAx>
        <c:axId val="170239488"/>
        <c:scaling>
          <c:orientation val="minMax"/>
        </c:scaling>
        <c:delete val="1"/>
        <c:axPos val="b"/>
        <c:numFmt formatCode="General" sourceLinked="1"/>
        <c:majorTickMark val="out"/>
        <c:minorTickMark val="none"/>
        <c:tickLblPos val="nextTo"/>
        <c:crossAx val="170241024"/>
        <c:crossesAt val="0"/>
        <c:auto val="0"/>
        <c:lblAlgn val="ctr"/>
        <c:lblOffset val="100"/>
        <c:noMultiLvlLbl val="0"/>
      </c:catAx>
      <c:valAx>
        <c:axId val="17024102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70239488"/>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7"/>
              <c:layout>
                <c:manualLayout>
                  <c:x val="-1.9361084220716359E-2"/>
                  <c:y val="8.9641434262948211E-2"/>
                </c:manualLayout>
              </c:layout>
              <c:showLegendKey val="0"/>
              <c:showVal val="1"/>
              <c:showCatName val="0"/>
              <c:showSerName val="0"/>
              <c:showPercent val="0"/>
              <c:showBubbleSize val="0"/>
            </c:dLbl>
            <c:showLegendKey val="0"/>
            <c:showVal val="0"/>
            <c:showCatName val="0"/>
            <c:showSerName val="0"/>
            <c:showPercent val="0"/>
            <c:showBubbleSize val="0"/>
          </c:dLbls>
          <c:cat>
            <c:strRef>
              <c:f>Sheet1!$A$110:$A$177</c:f>
              <c:strCache>
                <c:ptCount val="68"/>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strCache>
            </c:strRef>
          </c:cat>
          <c:val>
            <c:numRef>
              <c:f>Sheet1!$C$110:$C$177</c:f>
              <c:numCache>
                <c:formatCode>0.0_ </c:formatCode>
                <c:ptCount val="68"/>
                <c:pt idx="0">
                  <c:v>0.55741360089185399</c:v>
                </c:pt>
                <c:pt idx="1">
                  <c:v>0.44345898004434225</c:v>
                </c:pt>
                <c:pt idx="2">
                  <c:v>0</c:v>
                </c:pt>
                <c:pt idx="3">
                  <c:v>-0.33112582781457123</c:v>
                </c:pt>
                <c:pt idx="4">
                  <c:v>-0.77519379844961378</c:v>
                </c:pt>
                <c:pt idx="5">
                  <c:v>-1.5624999999999889</c:v>
                </c:pt>
                <c:pt idx="6">
                  <c:v>-2.3809523809523947</c:v>
                </c:pt>
                <c:pt idx="7">
                  <c:v>-3.1358885017421456</c:v>
                </c:pt>
                <c:pt idx="8">
                  <c:v>-4.0767386091127182</c:v>
                </c:pt>
                <c:pt idx="9">
                  <c:v>-5.1249999999999911</c:v>
                </c:pt>
                <c:pt idx="10">
                  <c:v>-5.2700922266139649</c:v>
                </c:pt>
                <c:pt idx="11">
                  <c:v>-4.4506258692628702</c:v>
                </c:pt>
                <c:pt idx="12">
                  <c:v>-2.3289665211062682</c:v>
                </c:pt>
                <c:pt idx="13">
                  <c:v>-0.14903129657226621</c:v>
                </c:pt>
                <c:pt idx="14">
                  <c:v>1.7910447761193993</c:v>
                </c:pt>
                <c:pt idx="15">
                  <c:v>2.9325513196480912</c:v>
                </c:pt>
                <c:pt idx="16">
                  <c:v>3.5612535612535634</c:v>
                </c:pt>
                <c:pt idx="17">
                  <c:v>3.8514442916093516</c:v>
                </c:pt>
                <c:pt idx="18">
                  <c:v>3.5761589403973559</c:v>
                </c:pt>
                <c:pt idx="19">
                  <c:v>2.9411764705882248</c:v>
                </c:pt>
                <c:pt idx="20">
                  <c:v>2.7329192546583947</c:v>
                </c:pt>
                <c:pt idx="21">
                  <c:v>2.2974607013301007</c:v>
                </c:pt>
                <c:pt idx="22">
                  <c:v>2.0094562647754222</c:v>
                </c:pt>
                <c:pt idx="23">
                  <c:v>1.7381228273464666</c:v>
                </c:pt>
                <c:pt idx="24">
                  <c:v>1.5945330296127658</c:v>
                </c:pt>
                <c:pt idx="25">
                  <c:v>1.457399103139001</c:v>
                </c:pt>
                <c:pt idx="26">
                  <c:v>1.3259668508287303</c:v>
                </c:pt>
                <c:pt idx="27">
                  <c:v>1.3086150490730697</c:v>
                </c:pt>
                <c:pt idx="28">
                  <c:v>1.1840688912809316</c:v>
                </c:pt>
                <c:pt idx="29">
                  <c:v>1.0638297872340496</c:v>
                </c:pt>
                <c:pt idx="30">
                  <c:v>1.1578947368420911</c:v>
                </c:pt>
                <c:pt idx="31">
                  <c:v>1.0405827263267442</c:v>
                </c:pt>
                <c:pt idx="32">
                  <c:v>1.1328527291452284</c:v>
                </c:pt>
                <c:pt idx="33">
                  <c:v>1.1201629327902252</c:v>
                </c:pt>
                <c:pt idx="34">
                  <c:v>1.1077542799597273</c:v>
                </c:pt>
                <c:pt idx="35">
                  <c:v>0.89641434262948128</c:v>
                </c:pt>
                <c:pt idx="36">
                  <c:v>0.59230009871669154</c:v>
                </c:pt>
                <c:pt idx="37">
                  <c:v>0.39254170755642637</c:v>
                </c:pt>
                <c:pt idx="38">
                  <c:v>0</c:v>
                </c:pt>
                <c:pt idx="39">
                  <c:v>-0.19550342130987275</c:v>
                </c:pt>
                <c:pt idx="40">
                  <c:v>-0.39177277179235359</c:v>
                </c:pt>
                <c:pt idx="41">
                  <c:v>-0.39331366764995268</c:v>
                </c:pt>
                <c:pt idx="42">
                  <c:v>-0.59230009871668043</c:v>
                </c:pt>
                <c:pt idx="43">
                  <c:v>-0.69513406156902491</c:v>
                </c:pt>
                <c:pt idx="44">
                  <c:v>-0.59999999999998943</c:v>
                </c:pt>
                <c:pt idx="45">
                  <c:v>-0.50301810865190921</c:v>
                </c:pt>
                <c:pt idx="46">
                  <c:v>-0.30333670374116384</c:v>
                </c:pt>
                <c:pt idx="47">
                  <c:v>-0.20283975659227682</c:v>
                </c:pt>
                <c:pt idx="48">
                  <c:v>0.10162601626015899</c:v>
                </c:pt>
                <c:pt idx="49">
                  <c:v>0.30456852791878042</c:v>
                </c:pt>
                <c:pt idx="50">
                  <c:v>0.40485829959515662</c:v>
                </c:pt>
                <c:pt idx="51">
                  <c:v>0.50403225806452401</c:v>
                </c:pt>
                <c:pt idx="52">
                  <c:v>0.40120361083249012</c:v>
                </c:pt>
                <c:pt idx="53">
                  <c:v>0.19980019980019303</c:v>
                </c:pt>
                <c:pt idx="54">
                  <c:v>0.19940179461614971</c:v>
                </c:pt>
                <c:pt idx="55">
                  <c:v>0.29850746268655914</c:v>
                </c:pt>
                <c:pt idx="56">
                  <c:v>0.19841269841269771</c:v>
                </c:pt>
                <c:pt idx="57">
                  <c:v>0.1980198019801982</c:v>
                </c:pt>
                <c:pt idx="58">
                  <c:v>9.8814229249000185E-2</c:v>
                </c:pt>
                <c:pt idx="59">
                  <c:v>-0.64165844027639363</c:v>
                </c:pt>
                <c:pt idx="60">
                  <c:v>7.9483358171872354E-2</c:v>
                </c:pt>
                <c:pt idx="61">
                  <c:v>-1.9855058076057031E-2</c:v>
                </c:pt>
                <c:pt idx="62">
                  <c:v>-9.9295005461130792E-3</c:v>
                </c:pt>
                <c:pt idx="63">
                  <c:v>6.9513406156884727E-2</c:v>
                </c:pt>
                <c:pt idx="64">
                  <c:v>0.11908306043466599</c:v>
                </c:pt>
                <c:pt idx="65">
                  <c:v>5.9470710675002536E-2</c:v>
                </c:pt>
                <c:pt idx="66">
                  <c:v>-5.9435364041604544E-2</c:v>
                </c:pt>
                <c:pt idx="67">
                  <c:v>-9.9117851124985723E-2</c:v>
                </c:pt>
              </c:numCache>
            </c:numRef>
          </c:val>
        </c:ser>
        <c:dLbls>
          <c:showLegendKey val="0"/>
          <c:showVal val="0"/>
          <c:showCatName val="0"/>
          <c:showSerName val="0"/>
          <c:showPercent val="0"/>
          <c:showBubbleSize val="0"/>
        </c:dLbls>
        <c:gapWidth val="150"/>
        <c:axId val="223994624"/>
        <c:axId val="2239961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7"/>
              <c:layout>
                <c:manualLayout>
                  <c:x val="-6.7750677506775062E-2"/>
                  <c:y val="-4.9721559268098646E-2"/>
                </c:manualLayout>
              </c:layout>
              <c:showLegendKey val="0"/>
              <c:showVal val="1"/>
              <c:showCatName val="0"/>
              <c:showSerName val="0"/>
              <c:showPercent val="0"/>
              <c:showBubbleSize val="0"/>
            </c:dLbl>
            <c:showLegendKey val="0"/>
            <c:showVal val="0"/>
            <c:showCatName val="0"/>
            <c:showSerName val="0"/>
            <c:showPercent val="0"/>
            <c:showBubbleSize val="0"/>
          </c:dLbls>
          <c:cat>
            <c:strRef>
              <c:f>Sheet1!$A$110:$A$176</c:f>
              <c:strCache>
                <c:ptCount val="67"/>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strCache>
            </c:strRef>
          </c:cat>
          <c:val>
            <c:numRef>
              <c:f>Sheet1!$B$110:$B$177</c:f>
              <c:numCache>
                <c:formatCode>0.0_ </c:formatCode>
                <c:ptCount val="68"/>
                <c:pt idx="0">
                  <c:v>90.2</c:v>
                </c:pt>
                <c:pt idx="1">
                  <c:v>90.6</c:v>
                </c:pt>
                <c:pt idx="2">
                  <c:v>90.6</c:v>
                </c:pt>
                <c:pt idx="3">
                  <c:v>90.3</c:v>
                </c:pt>
                <c:pt idx="4">
                  <c:v>89.6</c:v>
                </c:pt>
                <c:pt idx="5">
                  <c:v>88.2</c:v>
                </c:pt>
                <c:pt idx="6">
                  <c:v>86.1</c:v>
                </c:pt>
                <c:pt idx="7">
                  <c:v>83.4</c:v>
                </c:pt>
                <c:pt idx="8">
                  <c:v>80</c:v>
                </c:pt>
                <c:pt idx="9">
                  <c:v>75.900000000000006</c:v>
                </c:pt>
                <c:pt idx="10">
                  <c:v>71.900000000000006</c:v>
                </c:pt>
                <c:pt idx="11">
                  <c:v>68.7</c:v>
                </c:pt>
                <c:pt idx="12">
                  <c:v>67.099999999999994</c:v>
                </c:pt>
                <c:pt idx="13">
                  <c:v>67</c:v>
                </c:pt>
                <c:pt idx="14">
                  <c:v>68.2</c:v>
                </c:pt>
                <c:pt idx="15">
                  <c:v>70.2</c:v>
                </c:pt>
                <c:pt idx="16">
                  <c:v>72.7</c:v>
                </c:pt>
                <c:pt idx="17">
                  <c:v>75.5</c:v>
                </c:pt>
                <c:pt idx="18">
                  <c:v>78.2</c:v>
                </c:pt>
                <c:pt idx="19">
                  <c:v>80.5</c:v>
                </c:pt>
                <c:pt idx="20">
                  <c:v>82.7</c:v>
                </c:pt>
                <c:pt idx="21">
                  <c:v>84.6</c:v>
                </c:pt>
                <c:pt idx="22">
                  <c:v>86.3</c:v>
                </c:pt>
                <c:pt idx="23">
                  <c:v>87.8</c:v>
                </c:pt>
                <c:pt idx="24">
                  <c:v>89.2</c:v>
                </c:pt>
                <c:pt idx="25">
                  <c:v>90.5</c:v>
                </c:pt>
                <c:pt idx="26">
                  <c:v>91.7</c:v>
                </c:pt>
                <c:pt idx="27">
                  <c:v>92.9</c:v>
                </c:pt>
                <c:pt idx="28">
                  <c:v>94</c:v>
                </c:pt>
                <c:pt idx="29">
                  <c:v>95</c:v>
                </c:pt>
                <c:pt idx="30">
                  <c:v>96.1</c:v>
                </c:pt>
                <c:pt idx="31">
                  <c:v>97.1</c:v>
                </c:pt>
                <c:pt idx="32">
                  <c:v>98.2</c:v>
                </c:pt>
                <c:pt idx="33">
                  <c:v>99.3</c:v>
                </c:pt>
                <c:pt idx="34">
                  <c:v>100.4</c:v>
                </c:pt>
                <c:pt idx="35">
                  <c:v>101.3</c:v>
                </c:pt>
                <c:pt idx="36">
                  <c:v>101.9</c:v>
                </c:pt>
                <c:pt idx="37">
                  <c:v>102.3</c:v>
                </c:pt>
                <c:pt idx="38">
                  <c:v>102.3</c:v>
                </c:pt>
                <c:pt idx="39">
                  <c:v>102.1</c:v>
                </c:pt>
                <c:pt idx="40">
                  <c:v>101.7</c:v>
                </c:pt>
                <c:pt idx="41">
                  <c:v>101.3</c:v>
                </c:pt>
                <c:pt idx="42">
                  <c:v>100.7</c:v>
                </c:pt>
                <c:pt idx="43">
                  <c:v>100</c:v>
                </c:pt>
                <c:pt idx="44">
                  <c:v>99.4</c:v>
                </c:pt>
                <c:pt idx="45">
                  <c:v>98.9</c:v>
                </c:pt>
                <c:pt idx="46">
                  <c:v>98.6</c:v>
                </c:pt>
                <c:pt idx="47">
                  <c:v>98.4</c:v>
                </c:pt>
                <c:pt idx="48">
                  <c:v>98.5</c:v>
                </c:pt>
                <c:pt idx="49">
                  <c:v>98.8</c:v>
                </c:pt>
                <c:pt idx="50">
                  <c:v>99.2</c:v>
                </c:pt>
                <c:pt idx="51">
                  <c:v>99.7</c:v>
                </c:pt>
                <c:pt idx="52">
                  <c:v>100.1</c:v>
                </c:pt>
                <c:pt idx="53">
                  <c:v>100.3</c:v>
                </c:pt>
                <c:pt idx="54">
                  <c:v>100.5</c:v>
                </c:pt>
                <c:pt idx="55">
                  <c:v>100.8</c:v>
                </c:pt>
                <c:pt idx="56">
                  <c:v>101</c:v>
                </c:pt>
                <c:pt idx="57">
                  <c:v>101.2</c:v>
                </c:pt>
                <c:pt idx="58">
                  <c:v>101.3</c:v>
                </c:pt>
                <c:pt idx="59" formatCode="0.00_ ">
                  <c:v>100.65</c:v>
                </c:pt>
                <c:pt idx="60" formatCode="0.00_ ">
                  <c:v>100.73</c:v>
                </c:pt>
                <c:pt idx="61" formatCode="0.00_ ">
                  <c:v>100.71</c:v>
                </c:pt>
                <c:pt idx="62" formatCode="0.00_ ">
                  <c:v>100.7</c:v>
                </c:pt>
                <c:pt idx="63" formatCode="0.00_ ">
                  <c:v>100.77</c:v>
                </c:pt>
                <c:pt idx="64" formatCode="0.00_ ">
                  <c:v>100.89</c:v>
                </c:pt>
                <c:pt idx="65" formatCode="0.00_ ">
                  <c:v>100.95</c:v>
                </c:pt>
                <c:pt idx="66" formatCode="0.00_ ">
                  <c:v>100.89</c:v>
                </c:pt>
                <c:pt idx="67" formatCode="0.00_ ">
                  <c:v>100.79</c:v>
                </c:pt>
              </c:numCache>
            </c:numRef>
          </c:val>
          <c:smooth val="0"/>
        </c:ser>
        <c:dLbls>
          <c:showLegendKey val="0"/>
          <c:showVal val="0"/>
          <c:showCatName val="0"/>
          <c:showSerName val="0"/>
          <c:showPercent val="0"/>
          <c:showBubbleSize val="0"/>
        </c:dLbls>
        <c:marker val="1"/>
        <c:smooth val="0"/>
        <c:axId val="191618048"/>
        <c:axId val="223958144"/>
      </c:lineChart>
      <c:catAx>
        <c:axId val="19161804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23958144"/>
        <c:crossesAt val="60"/>
        <c:auto val="0"/>
        <c:lblAlgn val="ctr"/>
        <c:lblOffset val="100"/>
        <c:tickLblSkip val="2"/>
        <c:tickMarkSkip val="1"/>
        <c:noMultiLvlLbl val="0"/>
      </c:catAx>
      <c:valAx>
        <c:axId val="223958144"/>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91618048"/>
        <c:crosses val="autoZero"/>
        <c:crossBetween val="between"/>
        <c:majorUnit val="10"/>
        <c:minorUnit val="5"/>
      </c:valAx>
      <c:catAx>
        <c:axId val="223994624"/>
        <c:scaling>
          <c:orientation val="minMax"/>
        </c:scaling>
        <c:delete val="1"/>
        <c:axPos val="b"/>
        <c:majorTickMark val="out"/>
        <c:minorTickMark val="none"/>
        <c:tickLblPos val="nextTo"/>
        <c:crossAx val="223996160"/>
        <c:crosses val="autoZero"/>
        <c:auto val="0"/>
        <c:lblAlgn val="ctr"/>
        <c:lblOffset val="100"/>
        <c:noMultiLvlLbl val="0"/>
      </c:catAx>
      <c:valAx>
        <c:axId val="223996160"/>
        <c:scaling>
          <c:orientation val="minMax"/>
          <c:max val="5"/>
          <c:min val="-6"/>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2399462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Sheet1!$A$45:$A$99</c:f>
              <c:strCache>
                <c:ptCount val="55"/>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strCache>
            </c:strRef>
          </c:cat>
          <c:val>
            <c:numRef>
              <c:f>Sheet1!$B$45:$B$100</c:f>
              <c:numCache>
                <c:formatCode>@</c:formatCode>
                <c:ptCount val="56"/>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99.61</c:v>
                </c:pt>
                <c:pt idx="52" formatCode="General">
                  <c:v>104.32</c:v>
                </c:pt>
                <c:pt idx="53" formatCode="General">
                  <c:v>99.45</c:v>
                </c:pt>
                <c:pt idx="54" formatCode="General">
                  <c:v>105.43</c:v>
                </c:pt>
                <c:pt idx="55" formatCode="General">
                  <c:v>103.67</c:v>
                </c:pt>
              </c:numCache>
            </c:numRef>
          </c:val>
        </c:ser>
        <c:dLbls>
          <c:showLegendKey val="0"/>
          <c:showVal val="0"/>
          <c:showCatName val="0"/>
          <c:showSerName val="0"/>
          <c:showPercent val="0"/>
          <c:showBubbleSize val="0"/>
        </c:dLbls>
        <c:gapWidth val="150"/>
        <c:axId val="155034752"/>
        <c:axId val="15503705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Sheet1!$A$45:$A$100</c:f>
              <c:strCache>
                <c:ptCount val="56"/>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strCache>
            </c:strRef>
          </c:cat>
          <c:val>
            <c:numRef>
              <c:f>Sheet1!$C$45:$C$100</c:f>
              <c:numCache>
                <c:formatCode>@</c:formatCode>
                <c:ptCount val="56"/>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-0.88</c:v>
                </c:pt>
                <c:pt idx="52" formatCode="General">
                  <c:v>-0.27</c:v>
                </c:pt>
                <c:pt idx="53" formatCode="General">
                  <c:v>-0.43</c:v>
                </c:pt>
                <c:pt idx="54" formatCode="General">
                  <c:v>2.0699999999999998</c:v>
                </c:pt>
                <c:pt idx="55" formatCode="General">
                  <c:v>-0.7</c:v>
                </c:pt>
              </c:numCache>
            </c:numRef>
          </c:val>
          <c:smooth val="0"/>
        </c:ser>
        <c:dLbls>
          <c:showLegendKey val="0"/>
          <c:showVal val="0"/>
          <c:showCatName val="0"/>
          <c:showSerName val="0"/>
          <c:showPercent val="0"/>
          <c:showBubbleSize val="0"/>
        </c:dLbls>
        <c:marker val="1"/>
        <c:smooth val="0"/>
        <c:axId val="155059712"/>
        <c:axId val="155061248"/>
      </c:lineChart>
      <c:catAx>
        <c:axId val="15503475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55037056"/>
        <c:crosses val="autoZero"/>
        <c:auto val="0"/>
        <c:lblAlgn val="ctr"/>
        <c:lblOffset val="100"/>
        <c:tickLblSkip val="3"/>
        <c:tickMarkSkip val="1"/>
        <c:noMultiLvlLbl val="0"/>
      </c:catAx>
      <c:valAx>
        <c:axId val="155037056"/>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55034752"/>
        <c:crosses val="autoZero"/>
        <c:crossBetween val="between"/>
        <c:majorUnit val="10"/>
      </c:valAx>
      <c:catAx>
        <c:axId val="155059712"/>
        <c:scaling>
          <c:orientation val="minMax"/>
        </c:scaling>
        <c:delete val="1"/>
        <c:axPos val="b"/>
        <c:majorTickMark val="out"/>
        <c:minorTickMark val="none"/>
        <c:tickLblPos val="nextTo"/>
        <c:crossAx val="155061248"/>
        <c:crosses val="autoZero"/>
        <c:auto val="0"/>
        <c:lblAlgn val="ctr"/>
        <c:lblOffset val="100"/>
        <c:noMultiLvlLbl val="0"/>
      </c:catAx>
      <c:valAx>
        <c:axId val="155061248"/>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55059712"/>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工作表1!$A$15:$A$82</c:f>
              <c:strCache>
                <c:ptCount val="68"/>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strCache>
            </c:strRef>
          </c:cat>
          <c:val>
            <c:numRef>
              <c:f>工作表1!$B$15:$B$82</c:f>
              <c:numCache>
                <c:formatCode>General</c:formatCode>
                <c:ptCount val="68"/>
                <c:pt idx="0">
                  <c:v>10.1</c:v>
                </c:pt>
                <c:pt idx="1">
                  <c:v>8.77</c:v>
                </c:pt>
                <c:pt idx="2">
                  <c:v>7.2</c:v>
                </c:pt>
                <c:pt idx="3">
                  <c:v>6.33</c:v>
                </c:pt>
                <c:pt idx="4">
                  <c:v>7.93</c:v>
                </c:pt>
                <c:pt idx="5">
                  <c:v>9.85</c:v>
                </c:pt>
                <c:pt idx="6">
                  <c:v>11.44</c:v>
                </c:pt>
                <c:pt idx="7">
                  <c:v>9.34</c:v>
                </c:pt>
                <c:pt idx="8">
                  <c:v>6.1</c:v>
                </c:pt>
                <c:pt idx="9">
                  <c:v>1.57</c:v>
                </c:pt>
                <c:pt idx="10">
                  <c:v>-5.61</c:v>
                </c:pt>
                <c:pt idx="11">
                  <c:v>-9.5</c:v>
                </c:pt>
                <c:pt idx="12">
                  <c:v>-10.7</c:v>
                </c:pt>
                <c:pt idx="13">
                  <c:v>-9.0399999999999991</c:v>
                </c:pt>
                <c:pt idx="14">
                  <c:v>-9.1999999999999993</c:v>
                </c:pt>
                <c:pt idx="15">
                  <c:v>-10.99</c:v>
                </c:pt>
                <c:pt idx="16">
                  <c:v>-13.51</c:v>
                </c:pt>
                <c:pt idx="17">
                  <c:v>-13.69</c:v>
                </c:pt>
                <c:pt idx="18">
                  <c:v>-13.99</c:v>
                </c:pt>
                <c:pt idx="19">
                  <c:v>-11.01</c:v>
                </c:pt>
                <c:pt idx="20">
                  <c:v>-9.4700000000000006</c:v>
                </c:pt>
                <c:pt idx="21">
                  <c:v>-6.21</c:v>
                </c:pt>
                <c:pt idx="22">
                  <c:v>1.07</c:v>
                </c:pt>
                <c:pt idx="23">
                  <c:v>5.75</c:v>
                </c:pt>
                <c:pt idx="24">
                  <c:v>6.8</c:v>
                </c:pt>
                <c:pt idx="25">
                  <c:v>6.08</c:v>
                </c:pt>
                <c:pt idx="26">
                  <c:v>6.83</c:v>
                </c:pt>
                <c:pt idx="27">
                  <c:v>9.09</c:v>
                </c:pt>
                <c:pt idx="28">
                  <c:v>9.43</c:v>
                </c:pt>
                <c:pt idx="29">
                  <c:v>7.01</c:v>
                </c:pt>
                <c:pt idx="30">
                  <c:v>5.31</c:v>
                </c:pt>
                <c:pt idx="31">
                  <c:v>3.33</c:v>
                </c:pt>
                <c:pt idx="32">
                  <c:v>3.79</c:v>
                </c:pt>
                <c:pt idx="33">
                  <c:v>3.67</c:v>
                </c:pt>
                <c:pt idx="34">
                  <c:v>2.39</c:v>
                </c:pt>
                <c:pt idx="35">
                  <c:v>2.2200000000000002</c:v>
                </c:pt>
                <c:pt idx="36">
                  <c:v>1.64</c:v>
                </c:pt>
                <c:pt idx="37">
                  <c:v>3.46</c:v>
                </c:pt>
                <c:pt idx="38">
                  <c:v>5.51</c:v>
                </c:pt>
                <c:pt idx="39">
                  <c:v>4.53</c:v>
                </c:pt>
                <c:pt idx="40">
                  <c:v>3.42</c:v>
                </c:pt>
                <c:pt idx="41">
                  <c:v>3.84</c:v>
                </c:pt>
                <c:pt idx="42">
                  <c:v>4.04</c:v>
                </c:pt>
                <c:pt idx="43">
                  <c:v>4.08</c:v>
                </c:pt>
                <c:pt idx="44">
                  <c:v>5.08</c:v>
                </c:pt>
                <c:pt idx="45">
                  <c:v>5.75</c:v>
                </c:pt>
                <c:pt idx="46">
                  <c:v>4.91</c:v>
                </c:pt>
                <c:pt idx="47">
                  <c:v>4.28</c:v>
                </c:pt>
                <c:pt idx="48">
                  <c:v>4.37</c:v>
                </c:pt>
                <c:pt idx="49">
                  <c:v>1.84</c:v>
                </c:pt>
                <c:pt idx="50">
                  <c:v>-0.22</c:v>
                </c:pt>
                <c:pt idx="51">
                  <c:v>-0.56000000000000005</c:v>
                </c:pt>
                <c:pt idx="52">
                  <c:v>-0.37</c:v>
                </c:pt>
                <c:pt idx="53">
                  <c:v>-1.87</c:v>
                </c:pt>
                <c:pt idx="54">
                  <c:v>-1.71</c:v>
                </c:pt>
                <c:pt idx="55">
                  <c:v>-0.91</c:v>
                </c:pt>
                <c:pt idx="56">
                  <c:v>-2.35</c:v>
                </c:pt>
                <c:pt idx="57">
                  <c:v>-3.68</c:v>
                </c:pt>
                <c:pt idx="58">
                  <c:v>-3.87</c:v>
                </c:pt>
                <c:pt idx="59">
                  <c:v>-3.96</c:v>
                </c:pt>
                <c:pt idx="60">
                  <c:v>-3.83</c:v>
                </c:pt>
                <c:pt idx="61">
                  <c:v>-2.2799999999999998</c:v>
                </c:pt>
                <c:pt idx="62">
                  <c:v>-3.08</c:v>
                </c:pt>
                <c:pt idx="63">
                  <c:v>-3.73</c:v>
                </c:pt>
                <c:pt idx="64">
                  <c:v>-3.54</c:v>
                </c:pt>
                <c:pt idx="65">
                  <c:v>-2.0699999999999998</c:v>
                </c:pt>
                <c:pt idx="66">
                  <c:v>-2.2400000000000002</c:v>
                </c:pt>
                <c:pt idx="67">
                  <c:v>-2.85</c:v>
                </c:pt>
              </c:numCache>
            </c:numRef>
          </c:val>
          <c:smooth val="0"/>
        </c:ser>
        <c:ser>
          <c:idx val="1"/>
          <c:order val="1"/>
          <c:tx>
            <c:strRef>
              <c:f>工作表1!$C$2</c:f>
              <c:strCache>
                <c:ptCount val="1"/>
                <c:pt idx="0">
                  <c:v>CPI年增率</c:v>
                </c:pt>
              </c:strCache>
            </c:strRef>
          </c:tx>
          <c:marker>
            <c:symbol val="triangle"/>
            <c:size val="4"/>
          </c:marker>
          <c:cat>
            <c:strRef>
              <c:f>工作表1!$A$15:$A$82</c:f>
              <c:strCache>
                <c:ptCount val="68"/>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strCache>
            </c:strRef>
          </c:cat>
          <c:val>
            <c:numRef>
              <c:f>工作表1!$C$15:$C$82</c:f>
              <c:numCache>
                <c:formatCode>General</c:formatCode>
                <c:ptCount val="68"/>
                <c:pt idx="0">
                  <c:v>2.94</c:v>
                </c:pt>
                <c:pt idx="1">
                  <c:v>3.86</c:v>
                </c:pt>
                <c:pt idx="2">
                  <c:v>3.95</c:v>
                </c:pt>
                <c:pt idx="3">
                  <c:v>3.86</c:v>
                </c:pt>
                <c:pt idx="4">
                  <c:v>3.71</c:v>
                </c:pt>
                <c:pt idx="5">
                  <c:v>4.97</c:v>
                </c:pt>
                <c:pt idx="6">
                  <c:v>5.81</c:v>
                </c:pt>
                <c:pt idx="7">
                  <c:v>4.68</c:v>
                </c:pt>
                <c:pt idx="8">
                  <c:v>3.1</c:v>
                </c:pt>
                <c:pt idx="9">
                  <c:v>2.39</c:v>
                </c:pt>
                <c:pt idx="10">
                  <c:v>1.94</c:v>
                </c:pt>
                <c:pt idx="11">
                  <c:v>1.27</c:v>
                </c:pt>
                <c:pt idx="12">
                  <c:v>1.49</c:v>
                </c:pt>
                <c:pt idx="13">
                  <c:v>-1.31</c:v>
                </c:pt>
                <c:pt idx="14">
                  <c:v>-0.15</c:v>
                </c:pt>
                <c:pt idx="15">
                  <c:v>-0.45</c:v>
                </c:pt>
                <c:pt idx="16">
                  <c:v>-0.09</c:v>
                </c:pt>
                <c:pt idx="17">
                  <c:v>-1.98</c:v>
                </c:pt>
                <c:pt idx="18">
                  <c:v>-2.33</c:v>
                </c:pt>
                <c:pt idx="19">
                  <c:v>-0.82</c:v>
                </c:pt>
                <c:pt idx="20">
                  <c:v>-0.88</c:v>
                </c:pt>
                <c:pt idx="21">
                  <c:v>-1.87</c:v>
                </c:pt>
                <c:pt idx="22">
                  <c:v>-1.62</c:v>
                </c:pt>
                <c:pt idx="23">
                  <c:v>-0.25</c:v>
                </c:pt>
                <c:pt idx="24">
                  <c:v>0.26</c:v>
                </c:pt>
                <c:pt idx="25">
                  <c:v>2.34</c:v>
                </c:pt>
                <c:pt idx="26">
                  <c:v>1.26</c:v>
                </c:pt>
                <c:pt idx="27">
                  <c:v>1.34</c:v>
                </c:pt>
                <c:pt idx="28">
                  <c:v>0.76</c:v>
                </c:pt>
                <c:pt idx="29">
                  <c:v>1.19</c:v>
                </c:pt>
                <c:pt idx="30">
                  <c:v>1.31</c:v>
                </c:pt>
                <c:pt idx="31">
                  <c:v>-0.47</c:v>
                </c:pt>
                <c:pt idx="32">
                  <c:v>0.28000000000000003</c:v>
                </c:pt>
                <c:pt idx="33">
                  <c:v>0.56000000000000005</c:v>
                </c:pt>
                <c:pt idx="34">
                  <c:v>1.52</c:v>
                </c:pt>
                <c:pt idx="35">
                  <c:v>1.24</c:v>
                </c:pt>
                <c:pt idx="36">
                  <c:v>1.1100000000000001</c:v>
                </c:pt>
                <c:pt idx="37">
                  <c:v>1.33</c:v>
                </c:pt>
                <c:pt idx="38">
                  <c:v>1.41</c:v>
                </c:pt>
                <c:pt idx="39">
                  <c:v>1.34</c:v>
                </c:pt>
                <c:pt idx="40">
                  <c:v>1.66</c:v>
                </c:pt>
                <c:pt idx="41">
                  <c:v>1.94</c:v>
                </c:pt>
                <c:pt idx="42">
                  <c:v>1.33</c:v>
                </c:pt>
                <c:pt idx="43">
                  <c:v>1.34</c:v>
                </c:pt>
                <c:pt idx="44">
                  <c:v>1.37</c:v>
                </c:pt>
                <c:pt idx="45">
                  <c:v>1.26</c:v>
                </c:pt>
                <c:pt idx="46">
                  <c:v>1.03</c:v>
                </c:pt>
                <c:pt idx="47">
                  <c:v>2.02</c:v>
                </c:pt>
                <c:pt idx="48">
                  <c:v>2.36</c:v>
                </c:pt>
                <c:pt idx="49">
                  <c:v>0.24</c:v>
                </c:pt>
                <c:pt idx="50">
                  <c:v>1.26</c:v>
                </c:pt>
                <c:pt idx="51">
                  <c:v>1.44</c:v>
                </c:pt>
                <c:pt idx="52">
                  <c:v>1.74</c:v>
                </c:pt>
                <c:pt idx="53">
                  <c:v>1.77</c:v>
                </c:pt>
                <c:pt idx="54">
                  <c:v>2.46</c:v>
                </c:pt>
                <c:pt idx="55">
                  <c:v>3.43</c:v>
                </c:pt>
                <c:pt idx="56">
                  <c:v>2.96</c:v>
                </c:pt>
                <c:pt idx="57">
                  <c:v>2.34</c:v>
                </c:pt>
                <c:pt idx="58">
                  <c:v>1.59</c:v>
                </c:pt>
                <c:pt idx="59">
                  <c:v>1.61</c:v>
                </c:pt>
                <c:pt idx="60">
                  <c:v>1.1200000000000001</c:v>
                </c:pt>
                <c:pt idx="61">
                  <c:v>2.96</c:v>
                </c:pt>
                <c:pt idx="62">
                  <c:v>1.36</c:v>
                </c:pt>
                <c:pt idx="63">
                  <c:v>1.05</c:v>
                </c:pt>
                <c:pt idx="64">
                  <c:v>0.74</c:v>
                </c:pt>
                <c:pt idx="65">
                  <c:v>0.6</c:v>
                </c:pt>
                <c:pt idx="66">
                  <c:v>0.06</c:v>
                </c:pt>
                <c:pt idx="67">
                  <c:v>-0.79</c:v>
                </c:pt>
              </c:numCache>
            </c:numRef>
          </c:val>
          <c:smooth val="0"/>
        </c:ser>
        <c:dLbls>
          <c:showLegendKey val="0"/>
          <c:showVal val="0"/>
          <c:showCatName val="0"/>
          <c:showSerName val="0"/>
          <c:showPercent val="0"/>
          <c:showBubbleSize val="0"/>
        </c:dLbls>
        <c:marker val="1"/>
        <c:smooth val="0"/>
        <c:axId val="163317632"/>
        <c:axId val="163319168"/>
      </c:lineChart>
      <c:dateAx>
        <c:axId val="163317632"/>
        <c:scaling>
          <c:orientation val="minMax"/>
        </c:scaling>
        <c:delete val="0"/>
        <c:axPos val="b"/>
        <c:majorTickMark val="none"/>
        <c:minorTickMark val="none"/>
        <c:tickLblPos val="low"/>
        <c:crossAx val="163319168"/>
        <c:crosses val="autoZero"/>
        <c:auto val="0"/>
        <c:lblOffset val="100"/>
        <c:baseTimeUnit val="days"/>
        <c:majorUnit val="3"/>
      </c:dateAx>
      <c:valAx>
        <c:axId val="163319168"/>
        <c:scaling>
          <c:orientation val="minMax"/>
          <c:max val="13"/>
          <c:min val="-15"/>
        </c:scaling>
        <c:delete val="0"/>
        <c:axPos val="l"/>
        <c:majorGridlines/>
        <c:minorGridlines/>
        <c:numFmt formatCode="General" sourceLinked="1"/>
        <c:majorTickMark val="out"/>
        <c:minorTickMark val="none"/>
        <c:tickLblPos val="nextTo"/>
        <c:crossAx val="163317632"/>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cat>
            <c:strRef>
              <c:f>物價圖!$B$72:$B$139</c:f>
              <c:strCache>
                <c:ptCount val="68"/>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strCache>
            </c:strRef>
          </c:cat>
          <c:val>
            <c:numRef>
              <c:f>物價圖!$C$72:$C$139</c:f>
              <c:numCache>
                <c:formatCode>0.00</c:formatCode>
                <c:ptCount val="68"/>
                <c:pt idx="0">
                  <c:v>18.61</c:v>
                </c:pt>
                <c:pt idx="1">
                  <c:v>19.489999999999998</c:v>
                </c:pt>
                <c:pt idx="2">
                  <c:v>21.01</c:v>
                </c:pt>
                <c:pt idx="3">
                  <c:v>20.41</c:v>
                </c:pt>
                <c:pt idx="4">
                  <c:v>23.99</c:v>
                </c:pt>
                <c:pt idx="5">
                  <c:v>25.88</c:v>
                </c:pt>
                <c:pt idx="6">
                  <c:v>26.59</c:v>
                </c:pt>
                <c:pt idx="7">
                  <c:v>21.33</c:v>
                </c:pt>
                <c:pt idx="8">
                  <c:v>13.1</c:v>
                </c:pt>
                <c:pt idx="9">
                  <c:v>1.25</c:v>
                </c:pt>
                <c:pt idx="10">
                  <c:v>-8.94</c:v>
                </c:pt>
                <c:pt idx="11">
                  <c:v>-12.92</c:v>
                </c:pt>
                <c:pt idx="12">
                  <c:v>-14.68</c:v>
                </c:pt>
                <c:pt idx="13">
                  <c:v>-17.510000000000002</c:v>
                </c:pt>
                <c:pt idx="14">
                  <c:v>-21.05</c:v>
                </c:pt>
                <c:pt idx="15">
                  <c:v>-22.33</c:v>
                </c:pt>
                <c:pt idx="16" formatCode="General">
                  <c:v>-22.43</c:v>
                </c:pt>
                <c:pt idx="17" formatCode="General">
                  <c:v>-21.41</c:v>
                </c:pt>
                <c:pt idx="18" formatCode="General">
                  <c:v>-22.41</c:v>
                </c:pt>
                <c:pt idx="19" formatCode="General">
                  <c:v>-16.690000000000001</c:v>
                </c:pt>
                <c:pt idx="20" formatCode="General">
                  <c:v>-12.02</c:v>
                </c:pt>
                <c:pt idx="21" formatCode="General">
                  <c:v>-2.97</c:v>
                </c:pt>
                <c:pt idx="22" formatCode="General">
                  <c:v>6.74</c:v>
                </c:pt>
                <c:pt idx="23" formatCode="General">
                  <c:v>12.21</c:v>
                </c:pt>
                <c:pt idx="24" formatCode="General">
                  <c:v>13.56</c:v>
                </c:pt>
                <c:pt idx="25" formatCode="General">
                  <c:v>15.3</c:v>
                </c:pt>
                <c:pt idx="26" formatCode="General">
                  <c:v>17.23</c:v>
                </c:pt>
                <c:pt idx="27" formatCode="General">
                  <c:v>20.79</c:v>
                </c:pt>
                <c:pt idx="28" formatCode="General">
                  <c:v>14.63</c:v>
                </c:pt>
                <c:pt idx="29" formatCode="General">
                  <c:v>9.02</c:v>
                </c:pt>
                <c:pt idx="30" formatCode="General">
                  <c:v>8.94</c:v>
                </c:pt>
                <c:pt idx="31" formatCode="General">
                  <c:v>7.75</c:v>
                </c:pt>
                <c:pt idx="32" formatCode="General">
                  <c:v>8.6999999999999993</c:v>
                </c:pt>
                <c:pt idx="33" formatCode="General">
                  <c:v>10.1</c:v>
                </c:pt>
                <c:pt idx="34" formatCode="General">
                  <c:v>9.5</c:v>
                </c:pt>
                <c:pt idx="35" formatCode="General">
                  <c:v>11.62</c:v>
                </c:pt>
                <c:pt idx="36" formatCode="General">
                  <c:v>13.11</c:v>
                </c:pt>
                <c:pt idx="37" formatCode="General">
                  <c:v>16.47</c:v>
                </c:pt>
                <c:pt idx="38" formatCode="General">
                  <c:v>17.8</c:v>
                </c:pt>
                <c:pt idx="39" formatCode="General">
                  <c:v>16.920000000000002</c:v>
                </c:pt>
                <c:pt idx="40" formatCode="General">
                  <c:v>18.440000000000001</c:v>
                </c:pt>
                <c:pt idx="41" formatCode="General">
                  <c:v>20.079999999999998</c:v>
                </c:pt>
                <c:pt idx="42" formatCode="General">
                  <c:v>19.62</c:v>
                </c:pt>
                <c:pt idx="43" formatCode="General">
                  <c:v>17.23</c:v>
                </c:pt>
                <c:pt idx="44" formatCode="General">
                  <c:v>15.5</c:v>
                </c:pt>
                <c:pt idx="45" formatCode="General">
                  <c:v>11.48</c:v>
                </c:pt>
                <c:pt idx="46" formatCode="General">
                  <c:v>9.77</c:v>
                </c:pt>
                <c:pt idx="47" formatCode="General">
                  <c:v>6.8</c:v>
                </c:pt>
                <c:pt idx="48" formatCode="General">
                  <c:v>4.34</c:v>
                </c:pt>
                <c:pt idx="49" formatCode="General">
                  <c:v>3.46</c:v>
                </c:pt>
                <c:pt idx="50" formatCode="General">
                  <c:v>1.49</c:v>
                </c:pt>
                <c:pt idx="51" formatCode="General">
                  <c:v>-1.6</c:v>
                </c:pt>
                <c:pt idx="52" formatCode="General">
                  <c:v>-2.8</c:v>
                </c:pt>
                <c:pt idx="53" formatCode="General">
                  <c:v>-6.33</c:v>
                </c:pt>
                <c:pt idx="54" formatCode="General">
                  <c:v>-5.86</c:v>
                </c:pt>
                <c:pt idx="55" formatCode="General">
                  <c:v>-4.3600000000000003</c:v>
                </c:pt>
                <c:pt idx="56" formatCode="General">
                  <c:v>-2.66</c:v>
                </c:pt>
                <c:pt idx="57" formatCode="0.00_ ">
                  <c:v>-2.1800000000000002</c:v>
                </c:pt>
                <c:pt idx="58" formatCode="0.00_ ">
                  <c:v>-2.7</c:v>
                </c:pt>
                <c:pt idx="59" formatCode="0.00_ ">
                  <c:v>-2.83</c:v>
                </c:pt>
                <c:pt idx="60" formatCode="0.00_ ">
                  <c:v>-3.27</c:v>
                </c:pt>
                <c:pt idx="61" formatCode="0.00_ ">
                  <c:v>-4.96</c:v>
                </c:pt>
                <c:pt idx="62" formatCode="0.00_ ">
                  <c:v>-6.37</c:v>
                </c:pt>
                <c:pt idx="63" formatCode="0.00_ ">
                  <c:v>-7.28</c:v>
                </c:pt>
                <c:pt idx="64" formatCode="0.00_ ">
                  <c:v>-6.73</c:v>
                </c:pt>
                <c:pt idx="65" formatCode="General">
                  <c:v>-3.47</c:v>
                </c:pt>
                <c:pt idx="66" formatCode="0.00_ ">
                  <c:v>-4.2</c:v>
                </c:pt>
                <c:pt idx="67" formatCode="0.00_ ">
                  <c:v>-4.7300000000000004</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7"/>
              <c:layout>
                <c:manualLayout>
                  <c:x val="0"/>
                  <c:y val="5.6775508744322446E-2"/>
                </c:manualLayout>
              </c:layout>
              <c:spPr/>
              <c:txPr>
                <a:bodyPr/>
                <a:lstStyle/>
                <a:p>
                  <a:pPr>
                    <a:defRPr sz="1050" b="1">
                      <a:latin typeface="Times New Roman" pitchFamily="18" charset="0"/>
                      <a:cs typeface="Times New Roman"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strRef>
              <c:f>物價圖!$B$72:$B$139</c:f>
              <c:strCache>
                <c:ptCount val="68"/>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strCache>
            </c:strRef>
          </c:cat>
          <c:val>
            <c:numRef>
              <c:f>物價圖!$D$72:$D$139</c:f>
              <c:numCache>
                <c:formatCode>0.00</c:formatCode>
                <c:ptCount val="68"/>
                <c:pt idx="0">
                  <c:v>17.149999999999999</c:v>
                </c:pt>
                <c:pt idx="1">
                  <c:v>14.54</c:v>
                </c:pt>
                <c:pt idx="2">
                  <c:v>12.15</c:v>
                </c:pt>
                <c:pt idx="3">
                  <c:v>10.23</c:v>
                </c:pt>
                <c:pt idx="4">
                  <c:v>14.02</c:v>
                </c:pt>
                <c:pt idx="5">
                  <c:v>16.010000000000002</c:v>
                </c:pt>
                <c:pt idx="6">
                  <c:v>17.309999999999999</c:v>
                </c:pt>
                <c:pt idx="7">
                  <c:v>14.86</c:v>
                </c:pt>
                <c:pt idx="8">
                  <c:v>9.59</c:v>
                </c:pt>
                <c:pt idx="9">
                  <c:v>1.62</c:v>
                </c:pt>
                <c:pt idx="10">
                  <c:v>-6.79</c:v>
                </c:pt>
                <c:pt idx="11">
                  <c:v>-10.94</c:v>
                </c:pt>
                <c:pt idx="12">
                  <c:v>-12.56</c:v>
                </c:pt>
                <c:pt idx="13">
                  <c:v>-11.05</c:v>
                </c:pt>
                <c:pt idx="14">
                  <c:v>-11.41</c:v>
                </c:pt>
                <c:pt idx="15">
                  <c:v>-13.74</c:v>
                </c:pt>
                <c:pt idx="16" formatCode="General">
                  <c:v>-16.41</c:v>
                </c:pt>
                <c:pt idx="17" formatCode="General">
                  <c:v>-16.53</c:v>
                </c:pt>
                <c:pt idx="18" formatCode="General">
                  <c:v>-15.98</c:v>
                </c:pt>
                <c:pt idx="19" formatCode="General">
                  <c:v>-12.21</c:v>
                </c:pt>
                <c:pt idx="20" formatCode="General">
                  <c:v>-10.3</c:v>
                </c:pt>
                <c:pt idx="21" formatCode="General">
                  <c:v>-4.04</c:v>
                </c:pt>
                <c:pt idx="22" formatCode="General">
                  <c:v>4.2300000000000004</c:v>
                </c:pt>
                <c:pt idx="23" formatCode="General">
                  <c:v>9.23</c:v>
                </c:pt>
                <c:pt idx="24" formatCode="General">
                  <c:v>8.85</c:v>
                </c:pt>
                <c:pt idx="25" formatCode="General">
                  <c:v>7.94</c:v>
                </c:pt>
                <c:pt idx="26" formatCode="General">
                  <c:v>8.92</c:v>
                </c:pt>
                <c:pt idx="27" formatCode="General">
                  <c:v>12.92</c:v>
                </c:pt>
                <c:pt idx="28" formatCode="General">
                  <c:v>11.07</c:v>
                </c:pt>
                <c:pt idx="29" formatCode="General">
                  <c:v>7.17</c:v>
                </c:pt>
                <c:pt idx="30" formatCode="General">
                  <c:v>6.36</c:v>
                </c:pt>
                <c:pt idx="31" formatCode="General">
                  <c:v>4.57</c:v>
                </c:pt>
                <c:pt idx="32" formatCode="General">
                  <c:v>5.87</c:v>
                </c:pt>
                <c:pt idx="33" formatCode="General">
                  <c:v>5.0999999999999996</c:v>
                </c:pt>
                <c:pt idx="34" formatCode="General">
                  <c:v>2.76</c:v>
                </c:pt>
                <c:pt idx="35" formatCode="General">
                  <c:v>3.47</c:v>
                </c:pt>
                <c:pt idx="36" formatCode="General">
                  <c:v>3.3</c:v>
                </c:pt>
                <c:pt idx="37" formatCode="General">
                  <c:v>6.5</c:v>
                </c:pt>
                <c:pt idx="38" formatCode="General">
                  <c:v>9.1300000000000008</c:v>
                </c:pt>
                <c:pt idx="39" formatCode="General">
                  <c:v>7.51</c:v>
                </c:pt>
                <c:pt idx="40" formatCode="General">
                  <c:v>6.79</c:v>
                </c:pt>
                <c:pt idx="41" formatCode="General">
                  <c:v>7.43</c:v>
                </c:pt>
                <c:pt idx="42" formatCode="General">
                  <c:v>7.31</c:v>
                </c:pt>
                <c:pt idx="43" formatCode="General">
                  <c:v>6.41</c:v>
                </c:pt>
                <c:pt idx="44" formatCode="General">
                  <c:v>8.0500000000000007</c:v>
                </c:pt>
                <c:pt idx="45" formatCode="General">
                  <c:v>9.3800000000000008</c:v>
                </c:pt>
                <c:pt idx="46" formatCode="General">
                  <c:v>9.3800000000000008</c:v>
                </c:pt>
                <c:pt idx="47" formatCode="General">
                  <c:v>8.01</c:v>
                </c:pt>
                <c:pt idx="48" formatCode="General">
                  <c:v>7.68</c:v>
                </c:pt>
                <c:pt idx="49" formatCode="General">
                  <c:v>4.22</c:v>
                </c:pt>
                <c:pt idx="50" formatCode="General">
                  <c:v>1.53</c:v>
                </c:pt>
                <c:pt idx="51" formatCode="General">
                  <c:v>0.14000000000000001</c:v>
                </c:pt>
                <c:pt idx="52" formatCode="General">
                  <c:v>-0.3</c:v>
                </c:pt>
                <c:pt idx="53" formatCode="General">
                  <c:v>-2.76</c:v>
                </c:pt>
                <c:pt idx="54" formatCode="General">
                  <c:v>-2.08</c:v>
                </c:pt>
                <c:pt idx="55" formatCode="General">
                  <c:v>-1.06</c:v>
                </c:pt>
                <c:pt idx="56" formatCode="General">
                  <c:v>-3.21</c:v>
                </c:pt>
                <c:pt idx="57" formatCode="General">
                  <c:v>-5.4</c:v>
                </c:pt>
                <c:pt idx="58" formatCode="General">
                  <c:v>-6.21</c:v>
                </c:pt>
                <c:pt idx="59" formatCode="General">
                  <c:v>-6.68</c:v>
                </c:pt>
                <c:pt idx="60" formatCode="General">
                  <c:v>-6.35</c:v>
                </c:pt>
                <c:pt idx="61" formatCode="General">
                  <c:v>-4.5999999999999996</c:v>
                </c:pt>
                <c:pt idx="62" formatCode="General">
                  <c:v>-5.67</c:v>
                </c:pt>
                <c:pt idx="63" formatCode="General">
                  <c:v>-6.15</c:v>
                </c:pt>
                <c:pt idx="64" formatCode="General">
                  <c:v>-5.78</c:v>
                </c:pt>
                <c:pt idx="65" formatCode="General">
                  <c:v>-3.38</c:v>
                </c:pt>
                <c:pt idx="66" formatCode="General">
                  <c:v>-4.24</c:v>
                </c:pt>
                <c:pt idx="67" formatCode="General">
                  <c:v>-4.7300000000000004</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cat>
            <c:strRef>
              <c:f>物價圖!$B$72:$B$139</c:f>
              <c:strCache>
                <c:ptCount val="68"/>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strCache>
            </c:strRef>
          </c:cat>
          <c:val>
            <c:numRef>
              <c:f>物價圖!$E$72:$E$139</c:f>
              <c:numCache>
                <c:formatCode>0.00</c:formatCode>
                <c:ptCount val="68"/>
                <c:pt idx="0">
                  <c:v>3.86</c:v>
                </c:pt>
                <c:pt idx="1">
                  <c:v>4.59</c:v>
                </c:pt>
                <c:pt idx="2">
                  <c:v>5.39</c:v>
                </c:pt>
                <c:pt idx="3">
                  <c:v>5.63</c:v>
                </c:pt>
                <c:pt idx="4">
                  <c:v>6</c:v>
                </c:pt>
                <c:pt idx="5">
                  <c:v>7.56</c:v>
                </c:pt>
                <c:pt idx="6">
                  <c:v>8.25</c:v>
                </c:pt>
                <c:pt idx="7">
                  <c:v>4.6100000000000003</c:v>
                </c:pt>
                <c:pt idx="8">
                  <c:v>1.89</c:v>
                </c:pt>
                <c:pt idx="9">
                  <c:v>-2.48</c:v>
                </c:pt>
                <c:pt idx="10">
                  <c:v>-8.1300000000000008</c:v>
                </c:pt>
                <c:pt idx="11">
                  <c:v>-10.53</c:v>
                </c:pt>
                <c:pt idx="12">
                  <c:v>-11.8</c:v>
                </c:pt>
                <c:pt idx="13">
                  <c:v>-13.15</c:v>
                </c:pt>
                <c:pt idx="14">
                  <c:v>-15.03</c:v>
                </c:pt>
                <c:pt idx="15">
                  <c:v>-15.5</c:v>
                </c:pt>
                <c:pt idx="16" formatCode="General">
                  <c:v>-16.600000000000001</c:v>
                </c:pt>
                <c:pt idx="17" formatCode="General">
                  <c:v>-15.15</c:v>
                </c:pt>
                <c:pt idx="18" formatCode="General">
                  <c:v>-16.3</c:v>
                </c:pt>
                <c:pt idx="19" formatCode="General">
                  <c:v>-12.11</c:v>
                </c:pt>
                <c:pt idx="20" formatCode="General">
                  <c:v>-9.3699999999999992</c:v>
                </c:pt>
                <c:pt idx="21" formatCode="General">
                  <c:v>-5.81</c:v>
                </c:pt>
                <c:pt idx="22" formatCode="General">
                  <c:v>0.6</c:v>
                </c:pt>
                <c:pt idx="23" formatCode="General">
                  <c:v>4.2300000000000004</c:v>
                </c:pt>
                <c:pt idx="24" formatCode="General">
                  <c:v>6.71</c:v>
                </c:pt>
                <c:pt idx="25" formatCode="General">
                  <c:v>8.01</c:v>
                </c:pt>
                <c:pt idx="26" formatCode="General">
                  <c:v>10.18</c:v>
                </c:pt>
                <c:pt idx="27" formatCode="General">
                  <c:v>10.19</c:v>
                </c:pt>
                <c:pt idx="28" formatCode="General">
                  <c:v>9.59</c:v>
                </c:pt>
                <c:pt idx="29" formatCode="General">
                  <c:v>7.12</c:v>
                </c:pt>
                <c:pt idx="30" formatCode="General">
                  <c:v>5.99</c:v>
                </c:pt>
                <c:pt idx="31" formatCode="General">
                  <c:v>4.45</c:v>
                </c:pt>
                <c:pt idx="32" formatCode="General">
                  <c:v>3.94</c:v>
                </c:pt>
                <c:pt idx="33" formatCode="General">
                  <c:v>5.39</c:v>
                </c:pt>
                <c:pt idx="34" formatCode="General">
                  <c:v>5.61</c:v>
                </c:pt>
                <c:pt idx="35" formatCode="General">
                  <c:v>5.96</c:v>
                </c:pt>
                <c:pt idx="36" formatCode="General">
                  <c:v>6.23</c:v>
                </c:pt>
                <c:pt idx="37" formatCode="General">
                  <c:v>7.42</c:v>
                </c:pt>
                <c:pt idx="38" formatCode="General">
                  <c:v>8.2200000000000006</c:v>
                </c:pt>
                <c:pt idx="39" formatCode="General">
                  <c:v>8.91</c:v>
                </c:pt>
                <c:pt idx="40" formatCode="General">
                  <c:v>8.98</c:v>
                </c:pt>
                <c:pt idx="41" formatCode="General">
                  <c:v>9.52</c:v>
                </c:pt>
                <c:pt idx="42" formatCode="General">
                  <c:v>9.9700000000000006</c:v>
                </c:pt>
                <c:pt idx="43" formatCode="General">
                  <c:v>9.42</c:v>
                </c:pt>
                <c:pt idx="44" formatCode="General">
                  <c:v>8.24</c:v>
                </c:pt>
                <c:pt idx="45" formatCode="General">
                  <c:v>5.55</c:v>
                </c:pt>
                <c:pt idx="46" formatCode="General">
                  <c:v>3.51</c:v>
                </c:pt>
                <c:pt idx="47" formatCode="General">
                  <c:v>1.81</c:v>
                </c:pt>
                <c:pt idx="48" formatCode="General">
                  <c:v>1.3</c:v>
                </c:pt>
                <c:pt idx="49" formatCode="General">
                  <c:v>0.5</c:v>
                </c:pt>
                <c:pt idx="50" formatCode="General">
                  <c:v>-0.87</c:v>
                </c:pt>
                <c:pt idx="51" formatCode="General">
                  <c:v>-2.15</c:v>
                </c:pt>
                <c:pt idx="52" formatCode="General">
                  <c:v>-2.85</c:v>
                </c:pt>
                <c:pt idx="53" formatCode="General">
                  <c:v>-4.34</c:v>
                </c:pt>
                <c:pt idx="54" formatCode="General">
                  <c:v>-5.04</c:v>
                </c:pt>
                <c:pt idx="55" formatCode="General">
                  <c:v>-4.5599999999999996</c:v>
                </c:pt>
                <c:pt idx="56" formatCode="General">
                  <c:v>-3.1</c:v>
                </c:pt>
                <c:pt idx="57" formatCode="General">
                  <c:v>-2.2400000000000002</c:v>
                </c:pt>
                <c:pt idx="58" formatCode="General">
                  <c:v>-2.02</c:v>
                </c:pt>
                <c:pt idx="59" formatCode="General">
                  <c:v>-1.21</c:v>
                </c:pt>
                <c:pt idx="60" formatCode="General">
                  <c:v>-2.0099999999999998</c:v>
                </c:pt>
                <c:pt idx="61" formatCode="General">
                  <c:v>-2.82</c:v>
                </c:pt>
                <c:pt idx="62" formatCode="General">
                  <c:v>-3.45</c:v>
                </c:pt>
                <c:pt idx="63" formatCode="General">
                  <c:v>-3.97</c:v>
                </c:pt>
                <c:pt idx="64" formatCode="General">
                  <c:v>-3.63</c:v>
                </c:pt>
                <c:pt idx="65" formatCode="General">
                  <c:v>-1.64</c:v>
                </c:pt>
                <c:pt idx="66" formatCode="General">
                  <c:v>-1.42</c:v>
                </c:pt>
                <c:pt idx="67" formatCode="General">
                  <c:v>-2.0299999999999998</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7"/>
              <c:layout>
                <c:manualLayout>
                  <c:x val="0"/>
                  <c:y val="-6.7228136298429358E-2"/>
                </c:manualLayout>
              </c:layout>
              <c:showLegendKey val="0"/>
              <c:showVal val="1"/>
              <c:showCatName val="0"/>
              <c:showSerName val="0"/>
              <c:showPercent val="0"/>
              <c:showBubbleSize val="0"/>
            </c:dLbl>
            <c:txPr>
              <a:bodyPr/>
              <a:lstStyle/>
              <a:p>
                <a:pPr>
                  <a:defRPr sz="1050" b="1">
                    <a:latin typeface="Times New Roman" pitchFamily="18" charset="0"/>
                    <a:cs typeface="Times New Roman" pitchFamily="18" charset="0"/>
                  </a:defRPr>
                </a:pPr>
                <a:endParaRPr lang="zh-TW"/>
              </a:p>
            </c:txPr>
            <c:showLegendKey val="0"/>
            <c:showVal val="0"/>
            <c:showCatName val="0"/>
            <c:showSerName val="0"/>
            <c:showPercent val="0"/>
            <c:showBubbleSize val="0"/>
          </c:dLbls>
          <c:cat>
            <c:strRef>
              <c:f>物價圖!$B$72:$B$139</c:f>
              <c:strCache>
                <c:ptCount val="68"/>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strCache>
            </c:strRef>
          </c:cat>
          <c:val>
            <c:numRef>
              <c:f>物價圖!$F$72:$F$139</c:f>
              <c:numCache>
                <c:formatCode>0.00</c:formatCode>
                <c:ptCount val="68"/>
                <c:pt idx="0">
                  <c:v>2.58</c:v>
                </c:pt>
                <c:pt idx="1">
                  <c:v>0.21</c:v>
                </c:pt>
                <c:pt idx="2">
                  <c:v>-2.35</c:v>
                </c:pt>
                <c:pt idx="3">
                  <c:v>-3.35</c:v>
                </c:pt>
                <c:pt idx="4">
                  <c:v>-2.56</c:v>
                </c:pt>
                <c:pt idx="5">
                  <c:v>-0.91</c:v>
                </c:pt>
                <c:pt idx="6">
                  <c:v>0.28000000000000003</c:v>
                </c:pt>
                <c:pt idx="7">
                  <c:v>-1</c:v>
                </c:pt>
                <c:pt idx="8">
                  <c:v>-1.31</c:v>
                </c:pt>
                <c:pt idx="9">
                  <c:v>-2.14</c:v>
                </c:pt>
                <c:pt idx="10">
                  <c:v>-5.95</c:v>
                </c:pt>
                <c:pt idx="11">
                  <c:v>-8.4700000000000006</c:v>
                </c:pt>
                <c:pt idx="12">
                  <c:v>-9.3800000000000008</c:v>
                </c:pt>
                <c:pt idx="13">
                  <c:v>-5.84</c:v>
                </c:pt>
                <c:pt idx="14">
                  <c:v>-4.62</c:v>
                </c:pt>
                <c:pt idx="15">
                  <c:v>-6.12</c:v>
                </c:pt>
                <c:pt idx="16" formatCode="General">
                  <c:v>-10.130000000000001</c:v>
                </c:pt>
                <c:pt idx="17" formatCode="General">
                  <c:v>-9.8699999999999992</c:v>
                </c:pt>
                <c:pt idx="18" formatCode="General">
                  <c:v>-9.35</c:v>
                </c:pt>
                <c:pt idx="19" formatCode="General">
                  <c:v>-7.72</c:v>
                </c:pt>
                <c:pt idx="20" formatCode="General">
                  <c:v>-7.59</c:v>
                </c:pt>
                <c:pt idx="21" formatCode="General">
                  <c:v>-6.85</c:v>
                </c:pt>
                <c:pt idx="22" formatCode="General">
                  <c:v>-1.78</c:v>
                </c:pt>
                <c:pt idx="23" formatCode="General">
                  <c:v>1.46</c:v>
                </c:pt>
                <c:pt idx="24" formatCode="General">
                  <c:v>2.27</c:v>
                </c:pt>
                <c:pt idx="25" formatCode="General">
                  <c:v>1.1000000000000001</c:v>
                </c:pt>
                <c:pt idx="26" formatCode="General">
                  <c:v>2.2599999999999998</c:v>
                </c:pt>
                <c:pt idx="27" formatCode="General">
                  <c:v>2.99</c:v>
                </c:pt>
                <c:pt idx="28" formatCode="General">
                  <c:v>6.19</c:v>
                </c:pt>
                <c:pt idx="29" formatCode="General">
                  <c:v>5.28</c:v>
                </c:pt>
                <c:pt idx="30" formatCode="General">
                  <c:v>3.48</c:v>
                </c:pt>
                <c:pt idx="31" formatCode="General">
                  <c:v>1.74</c:v>
                </c:pt>
                <c:pt idx="32" formatCode="General">
                  <c:v>1.22</c:v>
                </c:pt>
                <c:pt idx="33" formatCode="General">
                  <c:v>0.6</c:v>
                </c:pt>
                <c:pt idx="34" formatCode="General">
                  <c:v>-0.9</c:v>
                </c:pt>
                <c:pt idx="35" formatCode="General">
                  <c:v>-1.8</c:v>
                </c:pt>
                <c:pt idx="36" formatCode="General">
                  <c:v>-3.01</c:v>
                </c:pt>
                <c:pt idx="37" formatCode="General">
                  <c:v>-1.81</c:v>
                </c:pt>
                <c:pt idx="38" formatCode="General">
                  <c:v>0.22</c:v>
                </c:pt>
                <c:pt idx="39" formatCode="General">
                  <c:v>0.11</c:v>
                </c:pt>
                <c:pt idx="40" formatCode="General">
                  <c:v>-1.78</c:v>
                </c:pt>
                <c:pt idx="41" formatCode="General">
                  <c:v>-2.06</c:v>
                </c:pt>
                <c:pt idx="42" formatCode="General">
                  <c:v>-1.39</c:v>
                </c:pt>
                <c:pt idx="43" formatCode="General">
                  <c:v>-0.71</c:v>
                </c:pt>
                <c:pt idx="44" formatCode="General">
                  <c:v>1.25</c:v>
                </c:pt>
                <c:pt idx="45" formatCode="General">
                  <c:v>3.56</c:v>
                </c:pt>
                <c:pt idx="46" formatCode="General">
                  <c:v>3.14</c:v>
                </c:pt>
                <c:pt idx="47" formatCode="General">
                  <c:v>2.97</c:v>
                </c:pt>
                <c:pt idx="48" formatCode="General">
                  <c:v>4.54</c:v>
                </c:pt>
                <c:pt idx="49" formatCode="General">
                  <c:v>1.25</c:v>
                </c:pt>
                <c:pt idx="50" formatCode="General">
                  <c:v>-0.84</c:v>
                </c:pt>
                <c:pt idx="51" formatCode="General">
                  <c:v>-0.41</c:v>
                </c:pt>
                <c:pt idx="52" formatCode="General">
                  <c:v>-0.34</c:v>
                </c:pt>
                <c:pt idx="53" formatCode="General">
                  <c:v>-0.69</c:v>
                </c:pt>
                <c:pt idx="54" formatCode="General">
                  <c:v>-1.22</c:v>
                </c:pt>
                <c:pt idx="55" formatCode="General">
                  <c:v>-1.27</c:v>
                </c:pt>
                <c:pt idx="56" formatCode="General">
                  <c:v>-3.66</c:v>
                </c:pt>
                <c:pt idx="57" formatCode="General">
                  <c:v>-5.47</c:v>
                </c:pt>
                <c:pt idx="58" formatCode="General">
                  <c:v>-5.56</c:v>
                </c:pt>
                <c:pt idx="59" formatCode="General">
                  <c:v>-5.13</c:v>
                </c:pt>
                <c:pt idx="60" formatCode="General">
                  <c:v>-5.13</c:v>
                </c:pt>
                <c:pt idx="61" formatCode="General">
                  <c:v>-2.63</c:v>
                </c:pt>
                <c:pt idx="62" formatCode="General">
                  <c:v>-2.74</c:v>
                </c:pt>
                <c:pt idx="63" formatCode="General">
                  <c:v>-2.83</c:v>
                </c:pt>
                <c:pt idx="64" formatCode="General">
                  <c:v>-2.66</c:v>
                </c:pt>
                <c:pt idx="65" formatCode="General">
                  <c:v>-1.55</c:v>
                </c:pt>
                <c:pt idx="66" formatCode="General">
                  <c:v>-1.46</c:v>
                </c:pt>
                <c:pt idx="67" formatCode="General">
                  <c:v>-2.0299999999999998</c:v>
                </c:pt>
              </c:numCache>
            </c:numRef>
          </c:val>
          <c:smooth val="0"/>
        </c:ser>
        <c:dLbls>
          <c:showLegendKey val="0"/>
          <c:showVal val="0"/>
          <c:showCatName val="0"/>
          <c:showSerName val="0"/>
          <c:showPercent val="0"/>
          <c:showBubbleSize val="0"/>
        </c:dLbls>
        <c:marker val="1"/>
        <c:smooth val="0"/>
        <c:axId val="163179520"/>
        <c:axId val="163373824"/>
      </c:lineChart>
      <c:catAx>
        <c:axId val="16317952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63373824"/>
        <c:crosses val="autoZero"/>
        <c:auto val="1"/>
        <c:lblAlgn val="ctr"/>
        <c:lblOffset val="0"/>
        <c:tickLblSkip val="3"/>
        <c:tickMarkSkip val="1"/>
        <c:noMultiLvlLbl val="0"/>
      </c:catAx>
      <c:valAx>
        <c:axId val="163373824"/>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6317952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4278215223097E-2"/>
          <c:y val="9.0692124105011915E-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strRef>
              <c:f>原油價格!$A$8:$A$123</c:f>
              <c:strCache>
                <c:ptCount val="11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strCache>
            </c:strRef>
          </c:cat>
          <c:val>
            <c:numRef>
              <c:f>原油價格!$B$68:$B$123</c:f>
              <c:numCache>
                <c:formatCode>General</c:formatCode>
                <c:ptCount val="56"/>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strRef>
              <c:f>原油價格!$A$8:$A$123</c:f>
              <c:strCache>
                <c:ptCount val="11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strCache>
            </c:strRef>
          </c:cat>
          <c:val>
            <c:numRef>
              <c:f>原油價格!$C$68:$C$123</c:f>
              <c:numCache>
                <c:formatCode>General</c:formatCode>
                <c:ptCount val="56"/>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numCache>
            </c:numRef>
          </c:val>
          <c:smooth val="0"/>
        </c:ser>
        <c:ser>
          <c:idx val="0"/>
          <c:order val="2"/>
          <c:tx>
            <c:strRef>
              <c:f>原油價格!$D$7</c:f>
              <c:strCache>
                <c:ptCount val="1"/>
                <c:pt idx="0">
                  <c:v>北海布蘭特</c:v>
                </c:pt>
              </c:strCache>
            </c:strRef>
          </c:tx>
          <c:cat>
            <c:strRef>
              <c:f>原油價格!$A$8:$A$123</c:f>
              <c:strCache>
                <c:ptCount val="116"/>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strCache>
            </c:strRef>
          </c:cat>
          <c:val>
            <c:numRef>
              <c:f>原油價格!$D$68:$D$123</c:f>
              <c:numCache>
                <c:formatCode>General</c:formatCode>
                <c:ptCount val="56"/>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numCache>
            </c:numRef>
          </c:val>
          <c:smooth val="0"/>
        </c:ser>
        <c:dLbls>
          <c:showLegendKey val="0"/>
          <c:showVal val="0"/>
          <c:showCatName val="0"/>
          <c:showSerName val="0"/>
          <c:showPercent val="0"/>
          <c:showBubbleSize val="0"/>
        </c:dLbls>
        <c:marker val="1"/>
        <c:smooth val="0"/>
        <c:axId val="163345152"/>
        <c:axId val="163346688"/>
      </c:lineChart>
      <c:catAx>
        <c:axId val="163345152"/>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63346688"/>
        <c:crosses val="autoZero"/>
        <c:auto val="1"/>
        <c:lblAlgn val="ctr"/>
        <c:lblOffset val="100"/>
        <c:tickLblSkip val="2"/>
        <c:tickMarkSkip val="1"/>
        <c:noMultiLvlLbl val="0"/>
      </c:catAx>
      <c:valAx>
        <c:axId val="163346688"/>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63345152"/>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Sheet1!$A$3:$A$82</c:f>
              <c:strCache>
                <c:ptCount val="8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strCache>
            </c:strRef>
          </c:cat>
          <c:val>
            <c:numRef>
              <c:f>Sheet1!$B$3:$B$82</c:f>
              <c:numCache>
                <c:formatCode>General</c:formatCode>
                <c:ptCount val="80"/>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pt idx="74">
                  <c:v>6.95</c:v>
                </c:pt>
                <c:pt idx="75">
                  <c:v>6.83</c:v>
                </c:pt>
                <c:pt idx="76">
                  <c:v>6.62</c:v>
                </c:pt>
                <c:pt idx="77">
                  <c:v>6.79</c:v>
                </c:pt>
                <c:pt idx="78">
                  <c:v>4.99</c:v>
                </c:pt>
                <c:pt idx="79">
                  <c:v>4.95</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strRef>
              <c:f>Sheet1!$A$3:$A$82</c:f>
              <c:strCache>
                <c:ptCount val="8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strCache>
            </c:strRef>
          </c:cat>
          <c:val>
            <c:numRef>
              <c:f>Sheet1!$C$3:$C$82</c:f>
              <c:numCache>
                <c:formatCode>General</c:formatCode>
                <c:ptCount val="80"/>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pt idx="74">
                  <c:v>14.05</c:v>
                </c:pt>
                <c:pt idx="75">
                  <c:v>14.68</c:v>
                </c:pt>
                <c:pt idx="76">
                  <c:v>15.1</c:v>
                </c:pt>
                <c:pt idx="77">
                  <c:v>15.65</c:v>
                </c:pt>
                <c:pt idx="78">
                  <c:v>13.74</c:v>
                </c:pt>
                <c:pt idx="79">
                  <c:v>14.24</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Sheet1!$A$3:$A$82</c:f>
              <c:strCache>
                <c:ptCount val="8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strCache>
            </c:strRef>
          </c:cat>
          <c:val>
            <c:numRef>
              <c:f>Sheet1!$D$3:$D$82</c:f>
              <c:numCache>
                <c:formatCode>General</c:formatCode>
                <c:ptCount val="80"/>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pt idx="74">
                  <c:v>6.88</c:v>
                </c:pt>
                <c:pt idx="75">
                  <c:v>7.22</c:v>
                </c:pt>
                <c:pt idx="76">
                  <c:v>7.06</c:v>
                </c:pt>
                <c:pt idx="77">
                  <c:v>6.49</c:v>
                </c:pt>
                <c:pt idx="78">
                  <c:v>6.64</c:v>
                </c:pt>
                <c:pt idx="79">
                  <c:v>6.43</c:v>
                </c:pt>
              </c:numCache>
            </c:numRef>
          </c:val>
          <c:smooth val="0"/>
        </c:ser>
        <c:dLbls>
          <c:showLegendKey val="0"/>
          <c:showVal val="0"/>
          <c:showCatName val="0"/>
          <c:showSerName val="0"/>
          <c:showPercent val="0"/>
          <c:showBubbleSize val="0"/>
        </c:dLbls>
        <c:marker val="1"/>
        <c:smooth val="0"/>
        <c:axId val="167620608"/>
        <c:axId val="167622528"/>
      </c:lineChart>
      <c:catAx>
        <c:axId val="16762060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67622528"/>
        <c:crosses val="autoZero"/>
        <c:auto val="1"/>
        <c:lblAlgn val="ctr"/>
        <c:lblOffset val="100"/>
        <c:tickLblSkip val="3"/>
        <c:tickMarkSkip val="1"/>
        <c:noMultiLvlLbl val="0"/>
      </c:catAx>
      <c:valAx>
        <c:axId val="167622528"/>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67620608"/>
        <c:crosses val="autoZero"/>
        <c:crossBetween val="between"/>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9739099335556029"/>
                  <c:y val="-0.14040990980943246"/>
                </c:manualLayout>
              </c:layout>
              <c:tx>
                <c:rich>
                  <a:bodyPr/>
                  <a:lstStyle/>
                  <a:p>
                    <a:pPr>
                      <a:defRPr sz="900" b="0" i="0" u="none" strike="noStrike" baseline="0">
                        <a:solidFill>
                          <a:srgbClr val="FF00FF"/>
                        </a:solidFill>
                        <a:latin typeface="Arial"/>
                        <a:ea typeface="Arial"/>
                        <a:cs typeface="Arial"/>
                      </a:defRPr>
                    </a:pPr>
                    <a:r>
                      <a:rPr lang="en-US" altLang="zh-TW"/>
                      <a:t>8.31
(102/8)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'M2&amp;M1B'!$B$151:$B$218</c:f>
              <c:strCache>
                <c:ptCount val="68"/>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strCache>
            </c:strRef>
          </c:cat>
          <c:val>
            <c:numRef>
              <c:f>'M2&amp;M1B'!$C$151:$C$218</c:f>
              <c:numCache>
                <c:formatCode>0.00_ </c:formatCode>
                <c:ptCount val="68"/>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pt idx="62">
                  <c:v>6.03</c:v>
                </c:pt>
                <c:pt idx="63">
                  <c:v>5.72</c:v>
                </c:pt>
                <c:pt idx="64">
                  <c:v>7.04</c:v>
                </c:pt>
                <c:pt idx="65">
                  <c:v>7.89</c:v>
                </c:pt>
                <c:pt idx="66">
                  <c:v>8.6300000000000008</c:v>
                </c:pt>
                <c:pt idx="67">
                  <c:v>8.31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359550495377266"/>
                  <c:y val="0.20464852607709749"/>
                </c:manualLayout>
              </c:layout>
              <c:tx>
                <c:rich>
                  <a:bodyPr/>
                  <a:lstStyle/>
                  <a:p>
                    <a:pPr>
                      <a:defRPr sz="900" b="0" i="0" u="none" strike="noStrike" baseline="0">
                        <a:solidFill>
                          <a:srgbClr val="000080"/>
                        </a:solidFill>
                        <a:latin typeface="Arial"/>
                        <a:ea typeface="Arial"/>
                        <a:cs typeface="Arial"/>
                      </a:defRPr>
                    </a:pPr>
                    <a:r>
                      <a:rPr lang="en-US" altLang="zh-TW"/>
                      <a:t>5.41
(102/8)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'M2&amp;M1B'!$B$151:$B$218</c:f>
              <c:strCache>
                <c:ptCount val="68"/>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strCache>
            </c:strRef>
          </c:cat>
          <c:val>
            <c:numRef>
              <c:f>'M2&amp;M1B'!$D$151:$D$218</c:f>
              <c:numCache>
                <c:formatCode>0.00_ </c:formatCode>
                <c:ptCount val="68"/>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pt idx="62">
                  <c:v>3.78</c:v>
                </c:pt>
                <c:pt idx="63">
                  <c:v>3.71</c:v>
                </c:pt>
                <c:pt idx="64">
                  <c:v>4.32</c:v>
                </c:pt>
                <c:pt idx="65">
                  <c:v>4.82</c:v>
                </c:pt>
                <c:pt idx="66">
                  <c:v>5.42</c:v>
                </c:pt>
                <c:pt idx="67">
                  <c:v>5.41</c:v>
                </c:pt>
              </c:numCache>
            </c:numRef>
          </c:val>
          <c:smooth val="0"/>
        </c:ser>
        <c:dLbls>
          <c:showLegendKey val="0"/>
          <c:showVal val="0"/>
          <c:showCatName val="0"/>
          <c:showSerName val="0"/>
          <c:showPercent val="0"/>
          <c:showBubbleSize val="0"/>
        </c:dLbls>
        <c:marker val="1"/>
        <c:smooth val="0"/>
        <c:axId val="168656896"/>
        <c:axId val="168658432"/>
      </c:lineChart>
      <c:catAx>
        <c:axId val="16865689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68658432"/>
        <c:crossesAt val="0"/>
        <c:auto val="1"/>
        <c:lblAlgn val="ctr"/>
        <c:lblOffset val="100"/>
        <c:tickLblSkip val="3"/>
        <c:tickMarkSkip val="5"/>
        <c:noMultiLvlLbl val="0"/>
      </c:catAx>
      <c:valAx>
        <c:axId val="168658432"/>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16865689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Sheet5!$I$86:$I$141</c:f>
              <c:strCache>
                <c:ptCount val="5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strCache>
            </c:strRef>
          </c:cat>
          <c:val>
            <c:numRef>
              <c:f>Sheet5!$J$86:$J$141</c:f>
              <c:numCache>
                <c:formatCode>0.000_ </c:formatCode>
                <c:ptCount val="56"/>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strRef>
              <c:f>Sheet5!$I$86:$I$141</c:f>
              <c:strCache>
                <c:ptCount val="5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strCache>
            </c:strRef>
          </c:cat>
          <c:val>
            <c:numRef>
              <c:f>Sheet5!$K$86:$K$141</c:f>
              <c:numCache>
                <c:formatCode>0.00_ </c:formatCode>
                <c:ptCount val="56"/>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numCache>
            </c:numRef>
          </c:val>
          <c:smooth val="0"/>
        </c:ser>
        <c:dLbls>
          <c:showLegendKey val="0"/>
          <c:showVal val="0"/>
          <c:showCatName val="0"/>
          <c:showSerName val="0"/>
          <c:showPercent val="0"/>
          <c:showBubbleSize val="0"/>
        </c:dLbls>
        <c:marker val="1"/>
        <c:smooth val="0"/>
        <c:axId val="166329344"/>
        <c:axId val="167654528"/>
      </c:lineChart>
      <c:catAx>
        <c:axId val="16632934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67654528"/>
        <c:crosses val="autoZero"/>
        <c:auto val="1"/>
        <c:lblAlgn val="ctr"/>
        <c:lblOffset val="100"/>
        <c:tickLblSkip val="3"/>
        <c:tickMarkSkip val="6"/>
        <c:noMultiLvlLbl val="0"/>
      </c:catAx>
      <c:valAx>
        <c:axId val="167654528"/>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66329344"/>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99 </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0.82876</cdr:x>
      <cdr:y>0.05154</cdr:y>
    </cdr:from>
    <cdr:to>
      <cdr:x>0.99869</cdr:x>
      <cdr:y>0.19355</cdr:y>
    </cdr:to>
    <cdr:sp macro="" textlink="">
      <cdr:nvSpPr>
        <cdr:cNvPr id="2" name="文字方塊 1"/>
        <cdr:cNvSpPr txBox="1"/>
      </cdr:nvSpPr>
      <cdr:spPr>
        <a:xfrm xmlns:a="http://schemas.openxmlformats.org/drawingml/2006/main">
          <a:off x="2898648" y="141199"/>
          <a:ext cx="594360"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4,093.88</a:t>
          </a:r>
        </a:p>
        <a:p xmlns:a="http://schemas.openxmlformats.org/drawingml/2006/main">
          <a:pPr>
            <a:lnSpc>
              <a:spcPts val="960"/>
            </a:lnSpc>
          </a:pPr>
          <a:r>
            <a:rPr lang="en-US" altLang="zh-TW" sz="800">
              <a:latin typeface="Arial" pitchFamily="34" charset="0"/>
              <a:cs typeface="Arial" pitchFamily="34" charset="0"/>
            </a:rPr>
            <a:t>(102/8)</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7418"/>
            <a:gd name="adj2" fmla="val 11205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7,932.02</a:t>
          </a:r>
        </a:p>
        <a:p xmlns:a="http://schemas.openxmlformats.org/drawingml/2006/main">
          <a:pPr algn="ctr"/>
          <a:r>
            <a:rPr lang="en-US" altLang="zh-TW">
              <a:solidFill>
                <a:sysClr val="windowText" lastClr="000000"/>
              </a:solidFill>
            </a:rPr>
            <a:t>(102/8)</a:t>
          </a:r>
          <a:endParaRPr lang="zh-TW">
            <a:solidFill>
              <a:sysClr val="windowText" lastClr="000000"/>
            </a:solidFill>
          </a:endParaRPr>
        </a:p>
      </cdr:txBody>
    </cdr:sp>
  </cdr:relSizeAnchor>
  <cdr:relSizeAnchor xmlns:cdr="http://schemas.openxmlformats.org/drawingml/2006/chartDrawing">
    <cdr:from>
      <cdr:x>0.09743</cdr:x>
      <cdr:y>0.92489</cdr:y>
    </cdr:from>
    <cdr:to>
      <cdr:x>0.16968</cdr:x>
      <cdr:y>0.99968</cdr:y>
    </cdr:to>
    <cdr:sp macro="" textlink="">
      <cdr:nvSpPr>
        <cdr:cNvPr id="3" name="文字方塊 2"/>
        <cdr:cNvSpPr txBox="1"/>
      </cdr:nvSpPr>
      <cdr:spPr>
        <a:xfrm xmlns:a="http://schemas.openxmlformats.org/drawingml/2006/main">
          <a:off x="540485" y="2952985"/>
          <a:ext cx="400797" cy="2387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96</a:t>
          </a:r>
          <a:r>
            <a:rPr lang="zh-TW" altLang="en-US" sz="800"/>
            <a:t>年</a:t>
          </a:r>
        </a:p>
      </cdr:txBody>
    </cdr:sp>
  </cdr:relSizeAnchor>
  <cdr:relSizeAnchor xmlns:cdr="http://schemas.openxmlformats.org/drawingml/2006/chartDrawing">
    <cdr:from>
      <cdr:x>0.22414</cdr:x>
      <cdr:y>0.9332</cdr:y>
    </cdr:from>
    <cdr:to>
      <cdr:x>0.29475</cdr:x>
      <cdr:y>0.99968</cdr:y>
    </cdr:to>
    <cdr:sp macro="" textlink="">
      <cdr:nvSpPr>
        <cdr:cNvPr id="5" name="文字方塊 4"/>
        <cdr:cNvSpPr txBox="1"/>
      </cdr:nvSpPr>
      <cdr:spPr>
        <a:xfrm xmlns:a="http://schemas.openxmlformats.org/drawingml/2006/main">
          <a:off x="1243384" y="2979517"/>
          <a:ext cx="391699" cy="212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97</a:t>
          </a:r>
          <a:r>
            <a:rPr lang="zh-TW" altLang="en-US" sz="800"/>
            <a:t>年</a:t>
          </a:r>
        </a:p>
      </cdr:txBody>
    </cdr:sp>
  </cdr:relSizeAnchor>
  <cdr:relSizeAnchor xmlns:cdr="http://schemas.openxmlformats.org/drawingml/2006/chartDrawing">
    <cdr:from>
      <cdr:x>0.35461</cdr:x>
      <cdr:y>0.9312</cdr:y>
    </cdr:from>
    <cdr:to>
      <cdr:x>0.45978</cdr:x>
      <cdr:y>0.98889</cdr:y>
    </cdr:to>
    <cdr:sp macro="" textlink="">
      <cdr:nvSpPr>
        <cdr:cNvPr id="6" name="文字方塊 5"/>
        <cdr:cNvSpPr txBox="1"/>
      </cdr:nvSpPr>
      <cdr:spPr>
        <a:xfrm xmlns:a="http://schemas.openxmlformats.org/drawingml/2006/main">
          <a:off x="1967167" y="2973131"/>
          <a:ext cx="583416" cy="184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98</a:t>
          </a:r>
          <a:r>
            <a:rPr lang="zh-TW" altLang="en-US" sz="800"/>
            <a:t>年</a:t>
          </a:r>
        </a:p>
      </cdr:txBody>
    </cdr:sp>
  </cdr:relSizeAnchor>
  <cdr:relSizeAnchor xmlns:cdr="http://schemas.openxmlformats.org/drawingml/2006/chartDrawing">
    <cdr:from>
      <cdr:x>0.49314</cdr:x>
      <cdr:y>0.93571</cdr:y>
    </cdr:from>
    <cdr:to>
      <cdr:x>0.57533</cdr:x>
      <cdr:y>0.98889</cdr:y>
    </cdr:to>
    <cdr:sp macro="" textlink="">
      <cdr:nvSpPr>
        <cdr:cNvPr id="7" name="文字方塊 6"/>
        <cdr:cNvSpPr txBox="1"/>
      </cdr:nvSpPr>
      <cdr:spPr>
        <a:xfrm xmlns:a="http://schemas.openxmlformats.org/drawingml/2006/main">
          <a:off x="2735642" y="2987531"/>
          <a:ext cx="455938" cy="169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99</a:t>
          </a:r>
          <a:r>
            <a:rPr lang="zh-TW" altLang="en-US" sz="800"/>
            <a:t>年</a:t>
          </a:r>
        </a:p>
      </cdr:txBody>
    </cdr:sp>
  </cdr:relSizeAnchor>
  <cdr:relSizeAnchor xmlns:cdr="http://schemas.openxmlformats.org/drawingml/2006/chartDrawing">
    <cdr:from>
      <cdr:x>0.63825</cdr:x>
      <cdr:y>0.94026</cdr:y>
    </cdr:from>
    <cdr:to>
      <cdr:x>0.72259</cdr:x>
      <cdr:y>0.98889</cdr:y>
    </cdr:to>
    <cdr:sp macro="" textlink="">
      <cdr:nvSpPr>
        <cdr:cNvPr id="8" name="文字方塊 7"/>
        <cdr:cNvSpPr txBox="1"/>
      </cdr:nvSpPr>
      <cdr:spPr>
        <a:xfrm xmlns:a="http://schemas.openxmlformats.org/drawingml/2006/main">
          <a:off x="3540620" y="3002058"/>
          <a:ext cx="467865" cy="155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100</a:t>
          </a:r>
          <a:r>
            <a:rPr lang="zh-TW" altLang="en-US" sz="800"/>
            <a:t>年</a:t>
          </a:r>
        </a:p>
      </cdr:txBody>
    </cdr:sp>
  </cdr:relSizeAnchor>
  <cdr:relSizeAnchor xmlns:cdr="http://schemas.openxmlformats.org/drawingml/2006/chartDrawing">
    <cdr:from>
      <cdr:x>0.78131</cdr:x>
      <cdr:y>0.92651</cdr:y>
    </cdr:from>
    <cdr:to>
      <cdr:x>0.87105</cdr:x>
      <cdr:y>0.98889</cdr:y>
    </cdr:to>
    <cdr:sp macro="" textlink="">
      <cdr:nvSpPr>
        <cdr:cNvPr id="9" name="文字方塊 8"/>
        <cdr:cNvSpPr txBox="1"/>
      </cdr:nvSpPr>
      <cdr:spPr>
        <a:xfrm xmlns:a="http://schemas.openxmlformats.org/drawingml/2006/main">
          <a:off x="4334189" y="2958157"/>
          <a:ext cx="497820" cy="199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t>101</a:t>
          </a:r>
          <a:r>
            <a:rPr lang="zh-TW" altLang="en-US" sz="800"/>
            <a:t>年</a:t>
          </a: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0.79878</cdr:x>
      <cdr:y>0.20929</cdr:y>
    </cdr:from>
    <cdr:to>
      <cdr:x>0.89516</cdr:x>
      <cdr:y>0.32373</cdr:y>
    </cdr:to>
    <cdr:sp macro="" textlink="">
      <cdr:nvSpPr>
        <cdr:cNvPr id="2" name="文字方塊 1"/>
        <cdr:cNvSpPr txBox="1"/>
      </cdr:nvSpPr>
      <cdr:spPr>
        <a:xfrm xmlns:a="http://schemas.openxmlformats.org/drawingml/2006/main">
          <a:off x="5001769" y="420360"/>
          <a:ext cx="603504" cy="229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103.67</a:t>
          </a:r>
          <a:endParaRPr lang="zh-TW" altLang="en-US" sz="1100" b="1"/>
        </a:p>
      </cdr:txBody>
    </cdr:sp>
  </cdr:relSizeAnchor>
  <cdr:relSizeAnchor xmlns:cdr="http://schemas.openxmlformats.org/drawingml/2006/chartDrawing">
    <cdr:from>
      <cdr:x>0.82194</cdr:x>
      <cdr:y>0.54288</cdr:y>
    </cdr:from>
    <cdr:to>
      <cdr:x>0.89548</cdr:x>
      <cdr:y>0.66612</cdr:y>
    </cdr:to>
    <cdr:sp macro="" textlink="">
      <cdr:nvSpPr>
        <cdr:cNvPr id="4" name="文字方塊 3"/>
        <cdr:cNvSpPr txBox="1"/>
      </cdr:nvSpPr>
      <cdr:spPr>
        <a:xfrm xmlns:a="http://schemas.openxmlformats.org/drawingml/2006/main">
          <a:off x="5146784" y="1090386"/>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-0.70</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0.90306</cdr:x>
      <cdr:y>0.18404</cdr:y>
    </cdr:from>
    <cdr:to>
      <cdr:x>0.97731</cdr:x>
      <cdr:y>0.27354</cdr:y>
    </cdr:to>
    <cdr:sp macro="" textlink="">
      <cdr:nvSpPr>
        <cdr:cNvPr id="1025" name="Text Box 1"/>
        <cdr:cNvSpPr txBox="1">
          <a:spLocks xmlns:a="http://schemas.openxmlformats.org/drawingml/2006/main" noChangeArrowheads="1"/>
        </cdr:cNvSpPr>
      </cdr:nvSpPr>
      <cdr:spPr bwMode="auto">
        <a:xfrm xmlns:a="http://schemas.openxmlformats.org/drawingml/2006/main">
          <a:off x="5560114" y="62965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14.24</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0.90045</cdr:x>
      <cdr:y>0.61288</cdr:y>
    </cdr:from>
    <cdr:to>
      <cdr:x>0.98748</cdr:x>
      <cdr:y>0.72007</cdr:y>
    </cdr:to>
    <cdr:sp macro="" textlink="">
      <cdr:nvSpPr>
        <cdr:cNvPr id="1026" name="Text Box 2"/>
        <cdr:cNvSpPr txBox="1">
          <a:spLocks xmlns:a="http://schemas.openxmlformats.org/drawingml/2006/main" noChangeArrowheads="1"/>
        </cdr:cNvSpPr>
      </cdr:nvSpPr>
      <cdr:spPr bwMode="auto">
        <a:xfrm xmlns:a="http://schemas.openxmlformats.org/drawingml/2006/main">
          <a:off x="5544048" y="2096895"/>
          <a:ext cx="535841"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4.95</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8</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0.90528</cdr:x>
      <cdr:y>0.45919</cdr:y>
    </cdr:from>
    <cdr:to>
      <cdr:x>0.98028</cdr:x>
      <cdr:y>0.55006</cdr:y>
    </cdr:to>
    <cdr:sp macro="" textlink="">
      <cdr:nvSpPr>
        <cdr:cNvPr id="6" name="Text Box 3"/>
        <cdr:cNvSpPr txBox="1">
          <a:spLocks xmlns:a="http://schemas.openxmlformats.org/drawingml/2006/main" noChangeArrowheads="1"/>
        </cdr:cNvSpPr>
      </cdr:nvSpPr>
      <cdr:spPr bwMode="auto">
        <a:xfrm xmlns:a="http://schemas.openxmlformats.org/drawingml/2006/main">
          <a:off x="5573782" y="1571076"/>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6.43</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8</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0.78032</cdr:x>
      <cdr:y>0.12606</cdr:y>
    </cdr:from>
    <cdr:to>
      <cdr:x>0.84715</cdr:x>
      <cdr:y>0.22228</cdr:y>
    </cdr:to>
    <cdr:sp macro="" textlink="">
      <cdr:nvSpPr>
        <cdr:cNvPr id="7" name="Text Box 1"/>
        <cdr:cNvSpPr txBox="1">
          <a:spLocks xmlns:a="http://schemas.openxmlformats.org/drawingml/2006/main" noChangeArrowheads="1"/>
        </cdr:cNvSpPr>
      </cdr:nvSpPr>
      <cdr:spPr bwMode="auto">
        <a:xfrm xmlns:a="http://schemas.openxmlformats.org/drawingml/2006/main">
          <a:off x="4804417" y="431285"/>
          <a:ext cx="411469" cy="329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0.23944</cdr:x>
      <cdr:y>0.4104</cdr:y>
    </cdr:from>
    <cdr:to>
      <cdr:x>0.31386</cdr:x>
      <cdr:y>0.50334</cdr:y>
    </cdr:to>
    <cdr:sp macro="" textlink="">
      <cdr:nvSpPr>
        <cdr:cNvPr id="8" name="Text Box 1"/>
        <cdr:cNvSpPr txBox="1">
          <a:spLocks xmlns:a="http://schemas.openxmlformats.org/drawingml/2006/main" noChangeArrowheads="1"/>
        </cdr:cNvSpPr>
      </cdr:nvSpPr>
      <cdr:spPr bwMode="auto">
        <a:xfrm xmlns:a="http://schemas.openxmlformats.org/drawingml/2006/main">
          <a:off x="1474219" y="1404128"/>
          <a:ext cx="458201" cy="317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990000"/>
              </a:solidFill>
              <a:latin typeface="Times New Roman" pitchFamily="18" charset="0"/>
              <a:cs typeface="Times New Roman" pitchFamily="18" charset="0"/>
            </a:rPr>
            <a:t>10.73</a:t>
          </a:r>
        </a:p>
        <a:p xmlns:a="http://schemas.openxmlformats.org/drawingml/2006/main">
          <a:r>
            <a:rPr lang="en-US" altLang="zh-TW" sz="800">
              <a:solidFill>
                <a:srgbClr val="990000"/>
              </a:solidFill>
              <a:latin typeface="Times New Roman" pitchFamily="18" charset="0"/>
              <a:cs typeface="Times New Roman" pitchFamily="18" charset="0"/>
            </a:rPr>
            <a:t>(2008/2)</a:t>
          </a:r>
          <a:endParaRPr lang="zh-TW" altLang="en-US" sz="800">
            <a:solidFill>
              <a:srgbClr val="990000"/>
            </a:solidFill>
            <a:latin typeface="Times New Roman" pitchFamily="18" charset="0"/>
            <a:cs typeface="Times New Roman" pitchFamily="18" charset="0"/>
          </a:endParaRPr>
        </a:p>
      </cdr:txBody>
    </cdr:sp>
  </cdr:relSizeAnchor>
  <cdr:relSizeAnchor xmlns:cdr="http://schemas.openxmlformats.org/drawingml/2006/chartDrawing">
    <cdr:from>
      <cdr:x>0.78144</cdr:x>
      <cdr:y>0.45171</cdr:y>
    </cdr:from>
    <cdr:to>
      <cdr:x>0.85644</cdr:x>
      <cdr:y>0.54258</cdr:y>
    </cdr:to>
    <cdr:sp macro="" textlink="">
      <cdr:nvSpPr>
        <cdr:cNvPr id="9" name="Text Box 3"/>
        <cdr:cNvSpPr txBox="1">
          <a:spLocks xmlns:a="http://schemas.openxmlformats.org/drawingml/2006/main" noChangeArrowheads="1"/>
        </cdr:cNvSpPr>
      </cdr:nvSpPr>
      <cdr:spPr bwMode="auto">
        <a:xfrm xmlns:a="http://schemas.openxmlformats.org/drawingml/2006/main">
          <a:off x="4811295" y="1545472"/>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0.90821</cdr:x>
      <cdr:y>0.54291</cdr:y>
    </cdr:from>
    <cdr:to>
      <cdr:x>0.97205</cdr:x>
      <cdr:y>0.60927</cdr:y>
    </cdr:to>
    <cdr:sp macro="" textlink="">
      <cdr:nvSpPr>
        <cdr:cNvPr id="1025" name="Line 1"/>
        <cdr:cNvSpPr>
          <a:spLocks xmlns:a="http://schemas.openxmlformats.org/drawingml/2006/main" noChangeShapeType="1"/>
        </cdr:cNvSpPr>
      </cdr:nvSpPr>
      <cdr:spPr bwMode="auto">
        <a:xfrm xmlns:a="http://schemas.openxmlformats.org/drawingml/2006/main" flipV="1">
          <a:off x="3072744" y="1460351"/>
          <a:ext cx="215989" cy="1784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0.82413</cdr:x>
      <cdr:y>0.19943</cdr:y>
    </cdr:from>
    <cdr:to>
      <cdr:x>0.92288</cdr:x>
      <cdr:y>0.25634</cdr:y>
    </cdr:to>
    <cdr:sp macro="" textlink="">
      <cdr:nvSpPr>
        <cdr:cNvPr id="1026" name="Text Box 2"/>
        <cdr:cNvSpPr txBox="1">
          <a:spLocks xmlns:a="http://schemas.openxmlformats.org/drawingml/2006/main" noChangeArrowheads="1"/>
        </cdr:cNvSpPr>
      </cdr:nvSpPr>
      <cdr:spPr bwMode="auto">
        <a:xfrm xmlns:a="http://schemas.openxmlformats.org/drawingml/2006/main">
          <a:off x="2788256" y="536436"/>
          <a:ext cx="334099"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0.83001</cdr:x>
      <cdr:y>0.60202</cdr:y>
    </cdr:from>
    <cdr:to>
      <cdr:x>0.90038</cdr:x>
      <cdr:y>0.68152</cdr:y>
    </cdr:to>
    <cdr:sp macro="" textlink="">
      <cdr:nvSpPr>
        <cdr:cNvPr id="1027" name="Text Box 3"/>
        <cdr:cNvSpPr txBox="1">
          <a:spLocks xmlns:a="http://schemas.openxmlformats.org/drawingml/2006/main" noChangeArrowheads="1"/>
        </cdr:cNvSpPr>
      </cdr:nvSpPr>
      <cdr:spPr bwMode="auto">
        <a:xfrm xmlns:a="http://schemas.openxmlformats.org/drawingml/2006/main">
          <a:off x="2808150" y="1619357"/>
          <a:ext cx="238081" cy="2138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0.90546</cdr:x>
      <cdr:y>0.37367</cdr:y>
    </cdr:from>
    <cdr:to>
      <cdr:x>0.97176</cdr:x>
      <cdr:y>0.45152</cdr:y>
    </cdr:to>
    <cdr:sp macro="" textlink="">
      <cdr:nvSpPr>
        <cdr:cNvPr id="1028" name="Line 4"/>
        <cdr:cNvSpPr>
          <a:spLocks xmlns:a="http://schemas.openxmlformats.org/drawingml/2006/main" noChangeShapeType="1"/>
        </cdr:cNvSpPr>
      </cdr:nvSpPr>
      <cdr:spPr bwMode="auto">
        <a:xfrm xmlns:a="http://schemas.openxmlformats.org/drawingml/2006/main">
          <a:off x="3063409" y="1005114"/>
          <a:ext cx="224312" cy="2094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0.83993</cdr:x>
      <cdr:y>0.24126</cdr:y>
    </cdr:from>
    <cdr:to>
      <cdr:x>0.99983</cdr:x>
      <cdr:y>0.38899</cdr:y>
    </cdr:to>
    <cdr:sp macro="" textlink="">
      <cdr:nvSpPr>
        <cdr:cNvPr id="2" name="文字方塊 1"/>
        <cdr:cNvSpPr txBox="1"/>
      </cdr:nvSpPr>
      <cdr:spPr>
        <a:xfrm xmlns:a="http://schemas.openxmlformats.org/drawingml/2006/main">
          <a:off x="3056644" y="606983"/>
          <a:ext cx="581906" cy="371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0.86</a:t>
          </a:r>
        </a:p>
        <a:p xmlns:a="http://schemas.openxmlformats.org/drawingml/2006/main">
          <a:pPr algn="ctr">
            <a:lnSpc>
              <a:spcPts val="960"/>
            </a:lnSpc>
          </a:pPr>
          <a:r>
            <a:rPr lang="en-US" altLang="zh-TW" sz="800">
              <a:latin typeface="Arial" pitchFamily="34" charset="0"/>
              <a:cs typeface="Arial" pitchFamily="34" charset="0"/>
            </a:rPr>
            <a:t>(102/8)</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0.84517</cdr:x>
      <cdr:y>0.64016</cdr:y>
    </cdr:from>
    <cdr:to>
      <cdr:x>0.99983</cdr:x>
      <cdr:y>0.84304</cdr:y>
    </cdr:to>
    <cdr:sp macro="" textlink="">
      <cdr:nvSpPr>
        <cdr:cNvPr id="4" name="文字方塊 3"/>
        <cdr:cNvSpPr txBox="1"/>
      </cdr:nvSpPr>
      <cdr:spPr>
        <a:xfrm xmlns:a="http://schemas.openxmlformats.org/drawingml/2006/main">
          <a:off x="3075714" y="1610550"/>
          <a:ext cx="562836" cy="510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0.386</a:t>
          </a:r>
        </a:p>
        <a:p xmlns:a="http://schemas.openxmlformats.org/drawingml/2006/main">
          <a:pPr>
            <a:lnSpc>
              <a:spcPts val="960"/>
            </a:lnSpc>
          </a:pPr>
          <a:r>
            <a:rPr lang="en-US" altLang="zh-TW" sz="800">
              <a:latin typeface="Arial" pitchFamily="34" charset="0"/>
              <a:cs typeface="Arial" pitchFamily="34" charset="0"/>
            </a:rPr>
            <a:t>(102/8)</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0.82599</cdr:x>
      <cdr:y>0.1325</cdr:y>
    </cdr:from>
    <cdr:to>
      <cdr:x>0.98917</cdr:x>
      <cdr:y>0.2625</cdr:y>
    </cdr:to>
    <cdr:sp macro="" textlink="">
      <cdr:nvSpPr>
        <cdr:cNvPr id="2" name="文字方塊 1"/>
        <cdr:cNvSpPr txBox="1"/>
      </cdr:nvSpPr>
      <cdr:spPr>
        <a:xfrm xmlns:a="http://schemas.openxmlformats.org/drawingml/2006/main">
          <a:off x="3288625" y="378617"/>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26.37</a:t>
          </a:r>
        </a:p>
        <a:p xmlns:a="http://schemas.openxmlformats.org/drawingml/2006/main">
          <a:pPr>
            <a:lnSpc>
              <a:spcPts val="960"/>
            </a:lnSpc>
          </a:pPr>
          <a:r>
            <a:rPr lang="en-US" altLang="zh-TW" sz="800">
              <a:latin typeface="Arial" pitchFamily="34" charset="0"/>
              <a:cs typeface="Arial" pitchFamily="34" charset="0"/>
            </a:rPr>
            <a:t>(102/8)</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0.81109</cdr:x>
      <cdr:y>0.28298</cdr:y>
    </cdr:from>
    <cdr:to>
      <cdr:x>0.96802</cdr:x>
      <cdr:y>0.40631</cdr:y>
    </cdr:to>
    <cdr:sp macro="" textlink="">
      <cdr:nvSpPr>
        <cdr:cNvPr id="4" name="文字方塊 3"/>
        <cdr:cNvSpPr txBox="1"/>
      </cdr:nvSpPr>
      <cdr:spPr>
        <a:xfrm xmlns:a="http://schemas.openxmlformats.org/drawingml/2006/main">
          <a:off x="3229314" y="808619"/>
          <a:ext cx="624809"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5.76</a:t>
          </a:r>
        </a:p>
        <a:p xmlns:a="http://schemas.openxmlformats.org/drawingml/2006/main">
          <a:pPr algn="ctr">
            <a:lnSpc>
              <a:spcPts val="960"/>
            </a:lnSpc>
          </a:pPr>
          <a:r>
            <a:rPr lang="en-US" altLang="zh-TW" sz="800">
              <a:latin typeface="Arial" pitchFamily="34" charset="0"/>
              <a:cs typeface="Arial" pitchFamily="34" charset="0"/>
            </a:rPr>
            <a:t>(102/8)</a:t>
          </a:r>
          <a:endParaRPr lang="zh-TW" altLang="en-US" sz="800">
            <a:latin typeface="Arial" pitchFamily="34" charset="0"/>
            <a:cs typeface="Arial" pitchFamily="34" charset="0"/>
          </a:endParaRPr>
        </a:p>
      </cdr:txBody>
    </cdr:sp>
  </cdr:relSizeAnchor>
  <cdr:relSizeAnchor xmlns:cdr="http://schemas.openxmlformats.org/drawingml/2006/chartDrawing">
    <cdr:from>
      <cdr:x>0.81466</cdr:x>
      <cdr:y>0.51937</cdr:y>
    </cdr:from>
    <cdr:to>
      <cdr:x>0.97324</cdr:x>
      <cdr:y>0.64937</cdr:y>
    </cdr:to>
    <cdr:sp macro="" textlink="">
      <cdr:nvSpPr>
        <cdr:cNvPr id="5" name="文字方塊 4"/>
        <cdr:cNvSpPr txBox="1"/>
      </cdr:nvSpPr>
      <cdr:spPr>
        <a:xfrm xmlns:a="http://schemas.openxmlformats.org/drawingml/2006/main">
          <a:off x="3243540" y="1484093"/>
          <a:ext cx="63137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3.43</a:t>
          </a:r>
        </a:p>
        <a:p xmlns:a="http://schemas.openxmlformats.org/drawingml/2006/main">
          <a:pPr algn="ctr"/>
          <a:r>
            <a:rPr lang="en-US" altLang="zh-TW" sz="800">
              <a:latin typeface="Arial" pitchFamily="34" charset="0"/>
              <a:cs typeface="Arial" pitchFamily="34" charset="0"/>
            </a:rPr>
            <a:t>(102/8)</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CA10C-6B23-4D52-A9DF-D327F9001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80</Pages>
  <Words>9856</Words>
  <Characters>56183</Characters>
  <Application>Microsoft Office Word</Application>
  <DocSecurity>0</DocSecurity>
  <Lines>468</Lines>
  <Paragraphs>131</Paragraphs>
  <ScaleCrop>false</ScaleCrop>
  <Company>Ministry of Economic Affairs,R.O.C</Company>
  <LinksUpToDate>false</LinksUpToDate>
  <CharactersWithSpaces>65908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詹朝豐</dc:creator>
  <cp:lastModifiedBy>cfchan</cp:lastModifiedBy>
  <cp:revision>3</cp:revision>
  <cp:lastPrinted>2013-10-01T08:03:00Z</cp:lastPrinted>
  <dcterms:created xsi:type="dcterms:W3CDTF">2013-08-28T07:10:00Z</dcterms:created>
  <dcterms:modified xsi:type="dcterms:W3CDTF">2013-10-01T08:03:00Z</dcterms:modified>
</cp:coreProperties>
</file>