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3146EAB4" wp14:editId="08A6D682">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7B19" w:rsidRPr="007E1257" w:rsidRDefault="004E7B19"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E7B19" w:rsidRPr="007E1257" w:rsidRDefault="004E7B19"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4C4D51">
        <w:rPr>
          <w:rFonts w:eastAsia="標楷體" w:hint="eastAsia"/>
          <w:b/>
          <w:spacing w:val="20"/>
          <w:sz w:val="40"/>
        </w:rPr>
        <w:t>3</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4C4D51">
        <w:rPr>
          <w:rFonts w:eastAsia="標楷體" w:hint="eastAsia"/>
          <w:b/>
          <w:kern w:val="0"/>
          <w:sz w:val="52"/>
          <w:szCs w:val="20"/>
        </w:rPr>
        <w:t>4</w:t>
      </w:r>
      <w:r w:rsidRPr="00FC0D54">
        <w:rPr>
          <w:rFonts w:eastAsia="標楷體"/>
          <w:b/>
          <w:kern w:val="0"/>
          <w:sz w:val="52"/>
          <w:szCs w:val="20"/>
        </w:rPr>
        <w:t>月</w:t>
      </w:r>
      <w:r w:rsidR="00790305">
        <w:rPr>
          <w:rFonts w:eastAsia="標楷體" w:hint="eastAsia"/>
          <w:b/>
          <w:kern w:val="0"/>
          <w:sz w:val="52"/>
          <w:szCs w:val="20"/>
        </w:rPr>
        <w:t>3</w:t>
      </w:r>
      <w:r w:rsidR="004C4D51">
        <w:rPr>
          <w:rFonts w:eastAsia="標楷體" w:hint="eastAsia"/>
          <w:b/>
          <w:kern w:val="0"/>
          <w:sz w:val="52"/>
          <w:szCs w:val="20"/>
        </w:rPr>
        <w:t>0</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0E375A" w:rsidRDefault="00AF5724" w:rsidP="000E375A">
          <w:pPr>
            <w:pStyle w:val="19"/>
            <w:ind w:left="487" w:hanging="487"/>
            <w:rPr>
              <w:rFonts w:asciiTheme="minorHAnsi" w:eastAsiaTheme="minorEastAsia" w:hAnsiTheme="minorHAnsi" w:cstheme="minorBidi"/>
              <w:b w:val="0"/>
              <w:bCs w:val="0"/>
              <w:caps w:val="0"/>
              <w:color w:val="auto"/>
              <w:sz w:val="24"/>
              <w:szCs w:val="22"/>
            </w:rPr>
          </w:pPr>
          <w:r w:rsidRPr="00E53DED">
            <w:rPr>
              <w:rFonts w:ascii="Times New Roman" w:hAnsi="Times New Roman"/>
            </w:rPr>
            <w:fldChar w:fldCharType="begin"/>
          </w:r>
          <w:r w:rsidRPr="00E53DED">
            <w:rPr>
              <w:rFonts w:ascii="Times New Roman" w:hAnsi="Times New Roman"/>
            </w:rPr>
            <w:instrText xml:space="preserve"> TOC \o "1-3" \h \z \u </w:instrText>
          </w:r>
          <w:r w:rsidRPr="00E53DED">
            <w:rPr>
              <w:rFonts w:ascii="Times New Roman" w:hAnsi="Times New Roman"/>
            </w:rPr>
            <w:fldChar w:fldCharType="separate"/>
          </w:r>
          <w:hyperlink w:anchor="_Toc386448796" w:history="1">
            <w:r w:rsidR="000E375A" w:rsidRPr="00A5502B">
              <w:rPr>
                <w:rStyle w:val="aff7"/>
                <w:rFonts w:hint="eastAsia"/>
              </w:rPr>
              <w:t>壹、當前經濟情勢概要</w:t>
            </w:r>
          </w:hyperlink>
        </w:p>
        <w:p w:rsidR="000E375A" w:rsidRDefault="000659E3">
          <w:pPr>
            <w:pStyle w:val="25"/>
            <w:rPr>
              <w:rFonts w:asciiTheme="minorHAnsi" w:eastAsiaTheme="minorEastAsia" w:hAnsiTheme="minorHAnsi" w:cstheme="minorBidi"/>
              <w:b w:val="0"/>
              <w:bCs w:val="0"/>
              <w:smallCaps w:val="0"/>
              <w:sz w:val="24"/>
            </w:rPr>
          </w:pPr>
          <w:hyperlink w:anchor="_Toc386448797" w:history="1">
            <w:r w:rsidR="000E375A" w:rsidRPr="00A5502B">
              <w:rPr>
                <w:rStyle w:val="aff7"/>
                <w:rFonts w:hint="eastAsia"/>
              </w:rPr>
              <w:t>一、國際經濟</w:t>
            </w:r>
            <w:r w:rsidR="000E375A">
              <w:rPr>
                <w:webHidden/>
              </w:rPr>
              <w:tab/>
            </w:r>
            <w:r w:rsidR="000E375A">
              <w:rPr>
                <w:webHidden/>
              </w:rPr>
              <w:fldChar w:fldCharType="begin"/>
            </w:r>
            <w:r w:rsidR="000E375A">
              <w:rPr>
                <w:webHidden/>
              </w:rPr>
              <w:instrText xml:space="preserve"> PAGEREF _Toc386448797 \h </w:instrText>
            </w:r>
            <w:r w:rsidR="000E375A">
              <w:rPr>
                <w:webHidden/>
              </w:rPr>
            </w:r>
            <w:r w:rsidR="000E375A">
              <w:rPr>
                <w:webHidden/>
              </w:rPr>
              <w:fldChar w:fldCharType="separate"/>
            </w:r>
            <w:r w:rsidR="000E375A">
              <w:rPr>
                <w:webHidden/>
              </w:rPr>
              <w:t>1</w:t>
            </w:r>
            <w:r w:rsidR="000E375A">
              <w:rPr>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798" w:history="1">
            <w:r w:rsidR="000E375A" w:rsidRPr="00A5502B">
              <w:rPr>
                <w:rStyle w:val="aff7"/>
                <w:rFonts w:hint="eastAsia"/>
              </w:rPr>
              <w:t>二、國內經濟</w:t>
            </w:r>
            <w:r w:rsidR="000E375A">
              <w:rPr>
                <w:webHidden/>
              </w:rPr>
              <w:tab/>
            </w:r>
            <w:r w:rsidR="000E375A">
              <w:rPr>
                <w:webHidden/>
              </w:rPr>
              <w:fldChar w:fldCharType="begin"/>
            </w:r>
            <w:r w:rsidR="000E375A">
              <w:rPr>
                <w:webHidden/>
              </w:rPr>
              <w:instrText xml:space="preserve"> PAGEREF _Toc386448798 \h </w:instrText>
            </w:r>
            <w:r w:rsidR="000E375A">
              <w:rPr>
                <w:webHidden/>
              </w:rPr>
            </w:r>
            <w:r w:rsidR="000E375A">
              <w:rPr>
                <w:webHidden/>
              </w:rPr>
              <w:fldChar w:fldCharType="separate"/>
            </w:r>
            <w:r w:rsidR="000E375A">
              <w:rPr>
                <w:webHidden/>
              </w:rPr>
              <w:t>1</w:t>
            </w:r>
            <w:r w:rsidR="000E375A">
              <w:rPr>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799" w:history="1">
            <w:r w:rsidR="000E375A" w:rsidRPr="00A5502B">
              <w:rPr>
                <w:rStyle w:val="aff7"/>
                <w:rFonts w:hint="eastAsia"/>
              </w:rPr>
              <w:t>三、中國大陸經濟</w:t>
            </w:r>
            <w:r w:rsidR="000E375A">
              <w:rPr>
                <w:webHidden/>
              </w:rPr>
              <w:tab/>
            </w:r>
            <w:r w:rsidR="000E375A">
              <w:rPr>
                <w:webHidden/>
              </w:rPr>
              <w:fldChar w:fldCharType="begin"/>
            </w:r>
            <w:r w:rsidR="000E375A">
              <w:rPr>
                <w:webHidden/>
              </w:rPr>
              <w:instrText xml:space="preserve"> PAGEREF _Toc386448799 \h </w:instrText>
            </w:r>
            <w:r w:rsidR="000E375A">
              <w:rPr>
                <w:webHidden/>
              </w:rPr>
            </w:r>
            <w:r w:rsidR="000E375A">
              <w:rPr>
                <w:webHidden/>
              </w:rPr>
              <w:fldChar w:fldCharType="separate"/>
            </w:r>
            <w:r w:rsidR="000E375A">
              <w:rPr>
                <w:webHidden/>
              </w:rPr>
              <w:t>2</w:t>
            </w:r>
            <w:r w:rsidR="000E375A">
              <w:rPr>
                <w:webHidden/>
              </w:rPr>
              <w:fldChar w:fldCharType="end"/>
            </w:r>
          </w:hyperlink>
        </w:p>
        <w:p w:rsidR="000E375A" w:rsidRDefault="000659E3">
          <w:pPr>
            <w:pStyle w:val="19"/>
            <w:rPr>
              <w:rFonts w:asciiTheme="minorHAnsi" w:eastAsiaTheme="minorEastAsia" w:hAnsiTheme="minorHAnsi" w:cstheme="minorBidi"/>
              <w:b w:val="0"/>
              <w:bCs w:val="0"/>
              <w:caps w:val="0"/>
              <w:color w:val="auto"/>
              <w:sz w:val="24"/>
              <w:szCs w:val="22"/>
            </w:rPr>
          </w:pPr>
          <w:hyperlink w:anchor="_Toc386448800" w:history="1">
            <w:r w:rsidR="000E375A" w:rsidRPr="00A5502B">
              <w:rPr>
                <w:rStyle w:val="aff7"/>
                <w:rFonts w:hint="eastAsia"/>
              </w:rPr>
              <w:t>貳、國內外經濟指標</w:t>
            </w:r>
          </w:hyperlink>
        </w:p>
        <w:p w:rsidR="000E375A" w:rsidRPr="002D6E7D" w:rsidRDefault="000659E3">
          <w:pPr>
            <w:pStyle w:val="25"/>
            <w:rPr>
              <w:rFonts w:asciiTheme="minorHAnsi" w:eastAsiaTheme="minorEastAsia" w:hAnsiTheme="minorHAnsi" w:cstheme="minorBidi"/>
              <w:b w:val="0"/>
              <w:bCs w:val="0"/>
              <w:smallCaps w:val="0"/>
              <w:sz w:val="24"/>
            </w:rPr>
          </w:pPr>
          <w:hyperlink w:anchor="_Toc386448801" w:history="1">
            <w:r w:rsidR="000E375A" w:rsidRPr="002D6E7D">
              <w:rPr>
                <w:rStyle w:val="aff7"/>
                <w:rFonts w:hint="eastAsia"/>
                <w:b w:val="0"/>
                <w:lang w:val="zh-TW"/>
              </w:rPr>
              <w:t>表</w:t>
            </w:r>
            <w:r w:rsidR="000E375A" w:rsidRPr="002D6E7D">
              <w:rPr>
                <w:rStyle w:val="aff7"/>
                <w:b w:val="0"/>
                <w:lang w:val="zh-TW"/>
              </w:rPr>
              <w:t xml:space="preserve">1  </w:t>
            </w:r>
            <w:r w:rsidR="000E375A" w:rsidRPr="002D6E7D">
              <w:rPr>
                <w:rStyle w:val="aff7"/>
                <w:rFonts w:hint="eastAsia"/>
                <w:b w:val="0"/>
                <w:lang w:val="zh-TW"/>
              </w:rPr>
              <w:t>世界經濟成長率及物價上漲率</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_Toc386448801 \h </w:instrText>
            </w:r>
            <w:r w:rsidR="000E375A" w:rsidRPr="002D6E7D">
              <w:rPr>
                <w:b w:val="0"/>
                <w:webHidden/>
              </w:rPr>
            </w:r>
            <w:r w:rsidR="000E375A" w:rsidRPr="002D6E7D">
              <w:rPr>
                <w:b w:val="0"/>
                <w:webHidden/>
              </w:rPr>
              <w:fldChar w:fldCharType="separate"/>
            </w:r>
            <w:r w:rsidR="000E375A" w:rsidRPr="002D6E7D">
              <w:rPr>
                <w:b w:val="0"/>
                <w:webHidden/>
              </w:rPr>
              <w:t>3</w:t>
            </w:r>
            <w:r w:rsidR="000E375A" w:rsidRPr="002D6E7D">
              <w:rPr>
                <w:b w:val="0"/>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02" w:history="1">
            <w:r w:rsidR="000E375A" w:rsidRPr="002D6E7D">
              <w:rPr>
                <w:rStyle w:val="aff7"/>
                <w:rFonts w:hint="eastAsia"/>
                <w:b w:val="0"/>
                <w:lang w:val="zh-TW"/>
              </w:rPr>
              <w:t>表</w:t>
            </w:r>
            <w:r w:rsidR="000E375A" w:rsidRPr="002D6E7D">
              <w:rPr>
                <w:rStyle w:val="aff7"/>
                <w:b w:val="0"/>
                <w:lang w:val="zh-TW"/>
              </w:rPr>
              <w:t xml:space="preserve">2  </w:t>
            </w:r>
            <w:r w:rsidR="000E375A" w:rsidRPr="002D6E7D">
              <w:rPr>
                <w:rStyle w:val="aff7"/>
                <w:rFonts w:hint="eastAsia"/>
                <w:b w:val="0"/>
                <w:lang w:val="zh-TW"/>
              </w:rPr>
              <w:t>世界貿易量成長率</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_Toc386448802 \h </w:instrText>
            </w:r>
            <w:r w:rsidR="000E375A" w:rsidRPr="002D6E7D">
              <w:rPr>
                <w:b w:val="0"/>
                <w:webHidden/>
              </w:rPr>
            </w:r>
            <w:r w:rsidR="000E375A" w:rsidRPr="002D6E7D">
              <w:rPr>
                <w:b w:val="0"/>
                <w:webHidden/>
              </w:rPr>
              <w:fldChar w:fldCharType="separate"/>
            </w:r>
            <w:r w:rsidR="000E375A" w:rsidRPr="002D6E7D">
              <w:rPr>
                <w:b w:val="0"/>
                <w:webHidden/>
              </w:rPr>
              <w:t>3</w:t>
            </w:r>
            <w:r w:rsidR="000E375A" w:rsidRPr="002D6E7D">
              <w:rPr>
                <w:b w:val="0"/>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03" w:history="1">
            <w:r w:rsidR="000E375A" w:rsidRPr="002D6E7D">
              <w:rPr>
                <w:rStyle w:val="aff7"/>
                <w:rFonts w:hint="eastAsia"/>
                <w:b w:val="0"/>
              </w:rPr>
              <w:t>表</w:t>
            </w:r>
            <w:r w:rsidR="000E375A" w:rsidRPr="002D6E7D">
              <w:rPr>
                <w:rStyle w:val="aff7"/>
                <w:b w:val="0"/>
              </w:rPr>
              <w:t xml:space="preserve">3  </w:t>
            </w:r>
            <w:r w:rsidR="000E375A" w:rsidRPr="002D6E7D">
              <w:rPr>
                <w:rStyle w:val="aff7"/>
                <w:rFonts w:hint="eastAsia"/>
                <w:b w:val="0"/>
              </w:rPr>
              <w:t>國內主要經濟指標</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_Toc386448803 \h </w:instrText>
            </w:r>
            <w:r w:rsidR="000E375A" w:rsidRPr="002D6E7D">
              <w:rPr>
                <w:b w:val="0"/>
                <w:webHidden/>
              </w:rPr>
            </w:r>
            <w:r w:rsidR="000E375A" w:rsidRPr="002D6E7D">
              <w:rPr>
                <w:b w:val="0"/>
                <w:webHidden/>
              </w:rPr>
              <w:fldChar w:fldCharType="separate"/>
            </w:r>
            <w:r w:rsidR="000E375A" w:rsidRPr="002D6E7D">
              <w:rPr>
                <w:b w:val="0"/>
                <w:webHidden/>
              </w:rPr>
              <w:t>4</w:t>
            </w:r>
            <w:r w:rsidR="000E375A" w:rsidRPr="002D6E7D">
              <w:rPr>
                <w:b w:val="0"/>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04" w:history="1">
            <w:r w:rsidR="000E375A" w:rsidRPr="002D6E7D">
              <w:rPr>
                <w:rStyle w:val="aff7"/>
                <w:rFonts w:hint="eastAsia"/>
                <w:b w:val="0"/>
              </w:rPr>
              <w:t>表</w:t>
            </w:r>
            <w:r w:rsidR="000E375A" w:rsidRPr="002D6E7D">
              <w:rPr>
                <w:rStyle w:val="aff7"/>
                <w:b w:val="0"/>
              </w:rPr>
              <w:t xml:space="preserve">4  </w:t>
            </w:r>
            <w:r w:rsidR="000E375A" w:rsidRPr="002D6E7D">
              <w:rPr>
                <w:rStyle w:val="aff7"/>
                <w:rFonts w:hint="eastAsia"/>
                <w:b w:val="0"/>
              </w:rPr>
              <w:t>中國大陸主要經濟指標</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_Toc386448804 \h </w:instrText>
            </w:r>
            <w:r w:rsidR="000E375A" w:rsidRPr="002D6E7D">
              <w:rPr>
                <w:b w:val="0"/>
                <w:webHidden/>
              </w:rPr>
            </w:r>
            <w:r w:rsidR="000E375A" w:rsidRPr="002D6E7D">
              <w:rPr>
                <w:b w:val="0"/>
                <w:webHidden/>
              </w:rPr>
              <w:fldChar w:fldCharType="separate"/>
            </w:r>
            <w:r w:rsidR="000E375A" w:rsidRPr="002D6E7D">
              <w:rPr>
                <w:b w:val="0"/>
                <w:webHidden/>
              </w:rPr>
              <w:t>5</w:t>
            </w:r>
            <w:r w:rsidR="000E375A" w:rsidRPr="002D6E7D">
              <w:rPr>
                <w:b w:val="0"/>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05" w:history="1">
            <w:r w:rsidR="000E375A" w:rsidRPr="002D6E7D">
              <w:rPr>
                <w:rStyle w:val="aff7"/>
                <w:rFonts w:hint="eastAsia"/>
                <w:b w:val="0"/>
              </w:rPr>
              <w:t>表</w:t>
            </w:r>
            <w:r w:rsidR="000E375A" w:rsidRPr="002D6E7D">
              <w:rPr>
                <w:rStyle w:val="aff7"/>
                <w:b w:val="0"/>
              </w:rPr>
              <w:t xml:space="preserve">5  </w:t>
            </w:r>
            <w:r w:rsidR="000E375A" w:rsidRPr="002D6E7D">
              <w:rPr>
                <w:rStyle w:val="aff7"/>
                <w:rFonts w:hint="eastAsia"/>
                <w:b w:val="0"/>
              </w:rPr>
              <w:t>兩岸經貿統計</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_Toc386448805 \h </w:instrText>
            </w:r>
            <w:r w:rsidR="000E375A" w:rsidRPr="002D6E7D">
              <w:rPr>
                <w:b w:val="0"/>
                <w:webHidden/>
              </w:rPr>
            </w:r>
            <w:r w:rsidR="000E375A" w:rsidRPr="002D6E7D">
              <w:rPr>
                <w:b w:val="0"/>
                <w:webHidden/>
              </w:rPr>
              <w:fldChar w:fldCharType="separate"/>
            </w:r>
            <w:r w:rsidR="000E375A" w:rsidRPr="002D6E7D">
              <w:rPr>
                <w:b w:val="0"/>
                <w:webHidden/>
              </w:rPr>
              <w:t>6</w:t>
            </w:r>
            <w:r w:rsidR="000E375A" w:rsidRPr="002D6E7D">
              <w:rPr>
                <w:b w:val="0"/>
                <w:webHidden/>
              </w:rPr>
              <w:fldChar w:fldCharType="end"/>
            </w:r>
          </w:hyperlink>
        </w:p>
        <w:p w:rsidR="000E375A" w:rsidRDefault="000659E3">
          <w:pPr>
            <w:pStyle w:val="19"/>
            <w:rPr>
              <w:rFonts w:asciiTheme="minorHAnsi" w:eastAsiaTheme="minorEastAsia" w:hAnsiTheme="minorHAnsi" w:cstheme="minorBidi"/>
              <w:b w:val="0"/>
              <w:bCs w:val="0"/>
              <w:caps w:val="0"/>
              <w:color w:val="auto"/>
              <w:sz w:val="24"/>
              <w:szCs w:val="22"/>
            </w:rPr>
          </w:pPr>
          <w:hyperlink w:anchor="_Toc386448806" w:history="1">
            <w:r w:rsidR="000E375A" w:rsidRPr="00A5502B">
              <w:rPr>
                <w:rStyle w:val="aff7"/>
                <w:rFonts w:hint="eastAsia"/>
              </w:rPr>
              <w:t>參、經濟情勢分析</w:t>
            </w:r>
          </w:hyperlink>
        </w:p>
        <w:p w:rsidR="000E375A" w:rsidRDefault="000659E3">
          <w:pPr>
            <w:pStyle w:val="25"/>
            <w:rPr>
              <w:rFonts w:asciiTheme="minorHAnsi" w:eastAsiaTheme="minorEastAsia" w:hAnsiTheme="minorHAnsi" w:cstheme="minorBidi"/>
              <w:b w:val="0"/>
              <w:bCs w:val="0"/>
              <w:smallCaps w:val="0"/>
              <w:sz w:val="24"/>
            </w:rPr>
          </w:pPr>
          <w:hyperlink w:anchor="_Toc386448807" w:history="1">
            <w:r w:rsidR="000E375A" w:rsidRPr="00A5502B">
              <w:rPr>
                <w:rStyle w:val="aff7"/>
                <w:rFonts w:hint="eastAsia"/>
              </w:rPr>
              <w:t>一、國際經濟</w:t>
            </w:r>
            <w:r w:rsidR="000E375A">
              <w:rPr>
                <w:webHidden/>
              </w:rPr>
              <w:tab/>
            </w:r>
            <w:r w:rsidR="000E375A">
              <w:rPr>
                <w:webHidden/>
              </w:rPr>
              <w:fldChar w:fldCharType="begin"/>
            </w:r>
            <w:r w:rsidR="000E375A">
              <w:rPr>
                <w:webHidden/>
              </w:rPr>
              <w:instrText xml:space="preserve"> PAGEREF _Toc386448807 \h </w:instrText>
            </w:r>
            <w:r w:rsidR="000E375A">
              <w:rPr>
                <w:webHidden/>
              </w:rPr>
            </w:r>
            <w:r w:rsidR="000E375A">
              <w:rPr>
                <w:webHidden/>
              </w:rPr>
              <w:fldChar w:fldCharType="separate"/>
            </w:r>
            <w:r w:rsidR="000E375A">
              <w:rPr>
                <w:webHidden/>
              </w:rPr>
              <w:t>7</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08" w:history="1">
            <w:r w:rsidR="000E375A" w:rsidRPr="00A5502B">
              <w:rPr>
                <w:rStyle w:val="aff7"/>
                <w:rFonts w:hint="eastAsia"/>
              </w:rPr>
              <w:t>（一）美國</w:t>
            </w:r>
            <w:r w:rsidR="000E375A">
              <w:rPr>
                <w:webHidden/>
              </w:rPr>
              <w:tab/>
            </w:r>
            <w:r w:rsidR="000E375A">
              <w:rPr>
                <w:webHidden/>
              </w:rPr>
              <w:fldChar w:fldCharType="begin"/>
            </w:r>
            <w:r w:rsidR="000E375A">
              <w:rPr>
                <w:webHidden/>
              </w:rPr>
              <w:instrText xml:space="preserve"> PAGEREF _Toc386448808 \h </w:instrText>
            </w:r>
            <w:r w:rsidR="000E375A">
              <w:rPr>
                <w:webHidden/>
              </w:rPr>
            </w:r>
            <w:r w:rsidR="000E375A">
              <w:rPr>
                <w:webHidden/>
              </w:rPr>
              <w:fldChar w:fldCharType="separate"/>
            </w:r>
            <w:r w:rsidR="000E375A">
              <w:rPr>
                <w:webHidden/>
              </w:rPr>
              <w:t>7</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09" w:history="1">
            <w:r w:rsidR="000E375A" w:rsidRPr="00A5502B">
              <w:rPr>
                <w:rStyle w:val="aff7"/>
                <w:rFonts w:hint="eastAsia"/>
              </w:rPr>
              <w:t>（二）歐元區</w:t>
            </w:r>
            <w:r w:rsidR="000E375A">
              <w:rPr>
                <w:webHidden/>
              </w:rPr>
              <w:tab/>
            </w:r>
            <w:r w:rsidR="000E375A">
              <w:rPr>
                <w:webHidden/>
              </w:rPr>
              <w:fldChar w:fldCharType="begin"/>
            </w:r>
            <w:r w:rsidR="000E375A">
              <w:rPr>
                <w:webHidden/>
              </w:rPr>
              <w:instrText xml:space="preserve"> PAGEREF _Toc386448809 \h </w:instrText>
            </w:r>
            <w:r w:rsidR="000E375A">
              <w:rPr>
                <w:webHidden/>
              </w:rPr>
            </w:r>
            <w:r w:rsidR="000E375A">
              <w:rPr>
                <w:webHidden/>
              </w:rPr>
              <w:fldChar w:fldCharType="separate"/>
            </w:r>
            <w:r w:rsidR="000E375A">
              <w:rPr>
                <w:webHidden/>
              </w:rPr>
              <w:t>8</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0" w:history="1">
            <w:r w:rsidR="000E375A" w:rsidRPr="00A5502B">
              <w:rPr>
                <w:rStyle w:val="aff7"/>
                <w:rFonts w:hint="eastAsia"/>
              </w:rPr>
              <w:t>（三）亞太地區</w:t>
            </w:r>
            <w:r w:rsidR="000E375A">
              <w:rPr>
                <w:webHidden/>
              </w:rPr>
              <w:tab/>
            </w:r>
            <w:r w:rsidR="000E375A">
              <w:rPr>
                <w:webHidden/>
              </w:rPr>
              <w:fldChar w:fldCharType="begin"/>
            </w:r>
            <w:r w:rsidR="000E375A">
              <w:rPr>
                <w:webHidden/>
              </w:rPr>
              <w:instrText xml:space="preserve"> PAGEREF _Toc386448810 \h </w:instrText>
            </w:r>
            <w:r w:rsidR="000E375A">
              <w:rPr>
                <w:webHidden/>
              </w:rPr>
            </w:r>
            <w:r w:rsidR="000E375A">
              <w:rPr>
                <w:webHidden/>
              </w:rPr>
              <w:fldChar w:fldCharType="separate"/>
            </w:r>
            <w:r w:rsidR="000E375A">
              <w:rPr>
                <w:webHidden/>
              </w:rPr>
              <w:t>10</w:t>
            </w:r>
            <w:r w:rsidR="000E375A">
              <w:rPr>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11" w:history="1">
            <w:r w:rsidR="000E375A" w:rsidRPr="00A5502B">
              <w:rPr>
                <w:rStyle w:val="aff7"/>
                <w:rFonts w:hint="eastAsia"/>
              </w:rPr>
              <w:t>二、國內經濟</w:t>
            </w:r>
            <w:r w:rsidR="000E375A">
              <w:rPr>
                <w:webHidden/>
              </w:rPr>
              <w:tab/>
            </w:r>
            <w:r w:rsidR="000E375A">
              <w:rPr>
                <w:webHidden/>
              </w:rPr>
              <w:fldChar w:fldCharType="begin"/>
            </w:r>
            <w:r w:rsidR="000E375A">
              <w:rPr>
                <w:webHidden/>
              </w:rPr>
              <w:instrText xml:space="preserve"> PAGEREF _Toc386448811 \h </w:instrText>
            </w:r>
            <w:r w:rsidR="000E375A">
              <w:rPr>
                <w:webHidden/>
              </w:rPr>
            </w:r>
            <w:r w:rsidR="000E375A">
              <w:rPr>
                <w:webHidden/>
              </w:rPr>
              <w:fldChar w:fldCharType="separate"/>
            </w:r>
            <w:r w:rsidR="000E375A">
              <w:rPr>
                <w:webHidden/>
              </w:rPr>
              <w:t>19</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2" w:history="1">
            <w:r w:rsidR="000E375A" w:rsidRPr="00A5502B">
              <w:rPr>
                <w:rStyle w:val="aff7"/>
                <w:rFonts w:hint="eastAsia"/>
              </w:rPr>
              <w:t>（一）總體情勢</w:t>
            </w:r>
            <w:r w:rsidR="000E375A">
              <w:rPr>
                <w:webHidden/>
              </w:rPr>
              <w:tab/>
            </w:r>
            <w:r w:rsidR="000E375A">
              <w:rPr>
                <w:webHidden/>
              </w:rPr>
              <w:fldChar w:fldCharType="begin"/>
            </w:r>
            <w:r w:rsidR="000E375A">
              <w:rPr>
                <w:webHidden/>
              </w:rPr>
              <w:instrText xml:space="preserve"> PAGEREF _Toc386448812 \h </w:instrText>
            </w:r>
            <w:r w:rsidR="000E375A">
              <w:rPr>
                <w:webHidden/>
              </w:rPr>
            </w:r>
            <w:r w:rsidR="000E375A">
              <w:rPr>
                <w:webHidden/>
              </w:rPr>
              <w:fldChar w:fldCharType="separate"/>
            </w:r>
            <w:r w:rsidR="000E375A">
              <w:rPr>
                <w:webHidden/>
              </w:rPr>
              <w:t>19</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3" w:history="1">
            <w:r w:rsidR="000E375A" w:rsidRPr="00A5502B">
              <w:rPr>
                <w:rStyle w:val="aff7"/>
                <w:rFonts w:hint="eastAsia"/>
              </w:rPr>
              <w:t>（二）工業生產</w:t>
            </w:r>
            <w:r w:rsidR="000E375A">
              <w:rPr>
                <w:webHidden/>
              </w:rPr>
              <w:tab/>
            </w:r>
            <w:r w:rsidR="000E375A">
              <w:rPr>
                <w:webHidden/>
              </w:rPr>
              <w:fldChar w:fldCharType="begin"/>
            </w:r>
            <w:r w:rsidR="000E375A">
              <w:rPr>
                <w:webHidden/>
              </w:rPr>
              <w:instrText xml:space="preserve"> PAGEREF _Toc386448813 \h </w:instrText>
            </w:r>
            <w:r w:rsidR="000E375A">
              <w:rPr>
                <w:webHidden/>
              </w:rPr>
            </w:r>
            <w:r w:rsidR="000E375A">
              <w:rPr>
                <w:webHidden/>
              </w:rPr>
              <w:fldChar w:fldCharType="separate"/>
            </w:r>
            <w:r w:rsidR="000E375A">
              <w:rPr>
                <w:webHidden/>
              </w:rPr>
              <w:t>22</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4" w:history="1">
            <w:r w:rsidR="000E375A" w:rsidRPr="00A5502B">
              <w:rPr>
                <w:rStyle w:val="aff7"/>
                <w:rFonts w:hint="eastAsia"/>
              </w:rPr>
              <w:t>（三）商業</w:t>
            </w:r>
            <w:r w:rsidR="000E375A">
              <w:rPr>
                <w:webHidden/>
              </w:rPr>
              <w:tab/>
            </w:r>
            <w:r w:rsidR="000E375A">
              <w:rPr>
                <w:webHidden/>
              </w:rPr>
              <w:fldChar w:fldCharType="begin"/>
            </w:r>
            <w:r w:rsidR="000E375A">
              <w:rPr>
                <w:webHidden/>
              </w:rPr>
              <w:instrText xml:space="preserve"> PAGEREF _Toc386448814 \h </w:instrText>
            </w:r>
            <w:r w:rsidR="000E375A">
              <w:rPr>
                <w:webHidden/>
              </w:rPr>
            </w:r>
            <w:r w:rsidR="000E375A">
              <w:rPr>
                <w:webHidden/>
              </w:rPr>
              <w:fldChar w:fldCharType="separate"/>
            </w:r>
            <w:r w:rsidR="000E375A">
              <w:rPr>
                <w:webHidden/>
              </w:rPr>
              <w:t>26</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5" w:history="1">
            <w:r w:rsidR="000E375A" w:rsidRPr="00A5502B">
              <w:rPr>
                <w:rStyle w:val="aff7"/>
                <w:rFonts w:hint="eastAsia"/>
              </w:rPr>
              <w:t>（四）貿易</w:t>
            </w:r>
            <w:r w:rsidR="000E375A">
              <w:rPr>
                <w:webHidden/>
              </w:rPr>
              <w:tab/>
            </w:r>
            <w:r w:rsidR="000E375A">
              <w:rPr>
                <w:webHidden/>
              </w:rPr>
              <w:fldChar w:fldCharType="begin"/>
            </w:r>
            <w:r w:rsidR="000E375A">
              <w:rPr>
                <w:webHidden/>
              </w:rPr>
              <w:instrText xml:space="preserve"> PAGEREF _Toc386448815 \h </w:instrText>
            </w:r>
            <w:r w:rsidR="000E375A">
              <w:rPr>
                <w:webHidden/>
              </w:rPr>
            </w:r>
            <w:r w:rsidR="000E375A">
              <w:rPr>
                <w:webHidden/>
              </w:rPr>
              <w:fldChar w:fldCharType="separate"/>
            </w:r>
            <w:r w:rsidR="000E375A">
              <w:rPr>
                <w:webHidden/>
              </w:rPr>
              <w:t>30</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6" w:history="1">
            <w:r w:rsidR="000E375A" w:rsidRPr="00A5502B">
              <w:rPr>
                <w:rStyle w:val="aff7"/>
                <w:rFonts w:hint="eastAsia"/>
              </w:rPr>
              <w:t>（五）外銷訂單</w:t>
            </w:r>
            <w:r w:rsidR="000E375A">
              <w:rPr>
                <w:webHidden/>
              </w:rPr>
              <w:tab/>
            </w:r>
            <w:r w:rsidR="000E375A">
              <w:rPr>
                <w:webHidden/>
              </w:rPr>
              <w:fldChar w:fldCharType="begin"/>
            </w:r>
            <w:r w:rsidR="000E375A">
              <w:rPr>
                <w:webHidden/>
              </w:rPr>
              <w:instrText xml:space="preserve"> PAGEREF _Toc386448816 \h </w:instrText>
            </w:r>
            <w:r w:rsidR="000E375A">
              <w:rPr>
                <w:webHidden/>
              </w:rPr>
            </w:r>
            <w:r w:rsidR="000E375A">
              <w:rPr>
                <w:webHidden/>
              </w:rPr>
              <w:fldChar w:fldCharType="separate"/>
            </w:r>
            <w:r w:rsidR="000E375A">
              <w:rPr>
                <w:webHidden/>
              </w:rPr>
              <w:t>33</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7" w:history="1">
            <w:r w:rsidR="000E375A" w:rsidRPr="00A5502B">
              <w:rPr>
                <w:rStyle w:val="aff7"/>
                <w:rFonts w:hint="eastAsia"/>
              </w:rPr>
              <w:t>（六）投資</w:t>
            </w:r>
            <w:r w:rsidR="000E375A">
              <w:rPr>
                <w:webHidden/>
              </w:rPr>
              <w:tab/>
            </w:r>
            <w:r w:rsidR="000E375A">
              <w:rPr>
                <w:webHidden/>
              </w:rPr>
              <w:fldChar w:fldCharType="begin"/>
            </w:r>
            <w:r w:rsidR="000E375A">
              <w:rPr>
                <w:webHidden/>
              </w:rPr>
              <w:instrText xml:space="preserve"> PAGEREF _Toc386448817 \h </w:instrText>
            </w:r>
            <w:r w:rsidR="000E375A">
              <w:rPr>
                <w:webHidden/>
              </w:rPr>
            </w:r>
            <w:r w:rsidR="000E375A">
              <w:rPr>
                <w:webHidden/>
              </w:rPr>
              <w:fldChar w:fldCharType="separate"/>
            </w:r>
            <w:r w:rsidR="000E375A">
              <w:rPr>
                <w:webHidden/>
              </w:rPr>
              <w:t>36</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8" w:history="1">
            <w:r w:rsidR="000E375A" w:rsidRPr="00A5502B">
              <w:rPr>
                <w:rStyle w:val="aff7"/>
                <w:rFonts w:hint="eastAsia"/>
              </w:rPr>
              <w:t>（七）物價</w:t>
            </w:r>
            <w:r w:rsidR="000E375A">
              <w:rPr>
                <w:webHidden/>
              </w:rPr>
              <w:tab/>
            </w:r>
            <w:r w:rsidR="000E375A">
              <w:rPr>
                <w:webHidden/>
              </w:rPr>
              <w:fldChar w:fldCharType="begin"/>
            </w:r>
            <w:r w:rsidR="000E375A">
              <w:rPr>
                <w:webHidden/>
              </w:rPr>
              <w:instrText xml:space="preserve"> PAGEREF _Toc386448818 \h </w:instrText>
            </w:r>
            <w:r w:rsidR="000E375A">
              <w:rPr>
                <w:webHidden/>
              </w:rPr>
            </w:r>
            <w:r w:rsidR="000E375A">
              <w:rPr>
                <w:webHidden/>
              </w:rPr>
              <w:fldChar w:fldCharType="separate"/>
            </w:r>
            <w:r w:rsidR="000E375A">
              <w:rPr>
                <w:webHidden/>
              </w:rPr>
              <w:t>39</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19" w:history="1">
            <w:r w:rsidR="000E375A" w:rsidRPr="00A5502B">
              <w:rPr>
                <w:rStyle w:val="aff7"/>
                <w:rFonts w:hint="eastAsia"/>
              </w:rPr>
              <w:t>（八）金融</w:t>
            </w:r>
            <w:r w:rsidR="000E375A">
              <w:rPr>
                <w:webHidden/>
              </w:rPr>
              <w:tab/>
            </w:r>
            <w:r w:rsidR="000E375A">
              <w:rPr>
                <w:webHidden/>
              </w:rPr>
              <w:fldChar w:fldCharType="begin"/>
            </w:r>
            <w:r w:rsidR="000E375A">
              <w:rPr>
                <w:webHidden/>
              </w:rPr>
              <w:instrText xml:space="preserve"> PAGEREF _Toc386448819 \h </w:instrText>
            </w:r>
            <w:r w:rsidR="000E375A">
              <w:rPr>
                <w:webHidden/>
              </w:rPr>
            </w:r>
            <w:r w:rsidR="000E375A">
              <w:rPr>
                <w:webHidden/>
              </w:rPr>
              <w:fldChar w:fldCharType="separate"/>
            </w:r>
            <w:r w:rsidR="000E375A">
              <w:rPr>
                <w:webHidden/>
              </w:rPr>
              <w:t>44</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20" w:history="1">
            <w:r w:rsidR="000E375A" w:rsidRPr="00A5502B">
              <w:rPr>
                <w:rStyle w:val="aff7"/>
                <w:rFonts w:hint="eastAsia"/>
              </w:rPr>
              <w:t>（九）就業</w:t>
            </w:r>
            <w:r w:rsidR="000E375A">
              <w:rPr>
                <w:webHidden/>
              </w:rPr>
              <w:tab/>
            </w:r>
            <w:r w:rsidR="000E375A">
              <w:rPr>
                <w:webHidden/>
              </w:rPr>
              <w:fldChar w:fldCharType="begin"/>
            </w:r>
            <w:r w:rsidR="000E375A">
              <w:rPr>
                <w:webHidden/>
              </w:rPr>
              <w:instrText xml:space="preserve"> PAGEREF _Toc386448820 \h </w:instrText>
            </w:r>
            <w:r w:rsidR="000E375A">
              <w:rPr>
                <w:webHidden/>
              </w:rPr>
            </w:r>
            <w:r w:rsidR="000E375A">
              <w:rPr>
                <w:webHidden/>
              </w:rPr>
              <w:fldChar w:fldCharType="separate"/>
            </w:r>
            <w:r w:rsidR="000E375A">
              <w:rPr>
                <w:webHidden/>
              </w:rPr>
              <w:t>47</w:t>
            </w:r>
            <w:r w:rsidR="000E375A">
              <w:rPr>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21" w:history="1">
            <w:r w:rsidR="000E375A" w:rsidRPr="00A5502B">
              <w:rPr>
                <w:rStyle w:val="aff7"/>
                <w:rFonts w:hint="eastAsia"/>
              </w:rPr>
              <w:t>三、中國大陸經濟</w:t>
            </w:r>
            <w:r w:rsidR="000E375A">
              <w:rPr>
                <w:webHidden/>
              </w:rPr>
              <w:tab/>
            </w:r>
            <w:r w:rsidR="000E375A">
              <w:rPr>
                <w:webHidden/>
              </w:rPr>
              <w:fldChar w:fldCharType="begin"/>
            </w:r>
            <w:r w:rsidR="000E375A">
              <w:rPr>
                <w:webHidden/>
              </w:rPr>
              <w:instrText xml:space="preserve"> PAGEREF _Toc386448821 \h </w:instrText>
            </w:r>
            <w:r w:rsidR="000E375A">
              <w:rPr>
                <w:webHidden/>
              </w:rPr>
            </w:r>
            <w:r w:rsidR="000E375A">
              <w:rPr>
                <w:webHidden/>
              </w:rPr>
              <w:fldChar w:fldCharType="separate"/>
            </w:r>
            <w:r w:rsidR="000E375A">
              <w:rPr>
                <w:webHidden/>
              </w:rPr>
              <w:t>50</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22" w:history="1">
            <w:r w:rsidR="000E375A" w:rsidRPr="00A5502B">
              <w:rPr>
                <w:rStyle w:val="aff7"/>
                <w:rFonts w:hint="eastAsia"/>
              </w:rPr>
              <w:t>（一）固定資產投資</w:t>
            </w:r>
            <w:r w:rsidR="000E375A">
              <w:rPr>
                <w:webHidden/>
              </w:rPr>
              <w:tab/>
            </w:r>
            <w:r w:rsidR="000E375A">
              <w:rPr>
                <w:webHidden/>
              </w:rPr>
              <w:fldChar w:fldCharType="begin"/>
            </w:r>
            <w:r w:rsidR="000E375A">
              <w:rPr>
                <w:webHidden/>
              </w:rPr>
              <w:instrText xml:space="preserve"> PAGEREF _Toc386448822 \h </w:instrText>
            </w:r>
            <w:r w:rsidR="000E375A">
              <w:rPr>
                <w:webHidden/>
              </w:rPr>
            </w:r>
            <w:r w:rsidR="000E375A">
              <w:rPr>
                <w:webHidden/>
              </w:rPr>
              <w:fldChar w:fldCharType="separate"/>
            </w:r>
            <w:r w:rsidR="000E375A">
              <w:rPr>
                <w:webHidden/>
              </w:rPr>
              <w:t>50</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23" w:history="1">
            <w:r w:rsidR="000E375A" w:rsidRPr="002D6E7D">
              <w:rPr>
                <w:rStyle w:val="aff7"/>
                <w:rFonts w:hint="eastAsia"/>
              </w:rPr>
              <w:t>（二）吸引外資</w:t>
            </w:r>
            <w:r w:rsidR="000E375A">
              <w:rPr>
                <w:webHidden/>
              </w:rPr>
              <w:tab/>
            </w:r>
            <w:r w:rsidR="000E375A">
              <w:rPr>
                <w:webHidden/>
              </w:rPr>
              <w:fldChar w:fldCharType="begin"/>
            </w:r>
            <w:r w:rsidR="000E375A">
              <w:rPr>
                <w:webHidden/>
              </w:rPr>
              <w:instrText xml:space="preserve"> PAGEREF _Toc386448823 \h </w:instrText>
            </w:r>
            <w:r w:rsidR="000E375A">
              <w:rPr>
                <w:webHidden/>
              </w:rPr>
            </w:r>
            <w:r w:rsidR="000E375A">
              <w:rPr>
                <w:webHidden/>
              </w:rPr>
              <w:fldChar w:fldCharType="separate"/>
            </w:r>
            <w:r w:rsidR="000E375A">
              <w:rPr>
                <w:webHidden/>
              </w:rPr>
              <w:t>51</w:t>
            </w:r>
            <w:r w:rsidR="000E375A">
              <w:rPr>
                <w:webHidden/>
              </w:rPr>
              <w:fldChar w:fldCharType="end"/>
            </w:r>
          </w:hyperlink>
        </w:p>
        <w:p w:rsidR="000E375A" w:rsidRDefault="000659E3">
          <w:pPr>
            <w:pStyle w:val="33"/>
            <w:rPr>
              <w:rFonts w:asciiTheme="minorHAnsi" w:eastAsiaTheme="minorEastAsia" w:hAnsiTheme="minorHAnsi" w:cstheme="minorBidi"/>
              <w:bCs w:val="0"/>
              <w:sz w:val="24"/>
              <w:szCs w:val="22"/>
            </w:rPr>
          </w:pPr>
          <w:hyperlink w:anchor="_Toc386448824" w:history="1">
            <w:r w:rsidR="000E375A" w:rsidRPr="002D6E7D">
              <w:rPr>
                <w:rStyle w:val="aff7"/>
                <w:rFonts w:hint="eastAsia"/>
              </w:rPr>
              <w:t>（三）對外貿易</w:t>
            </w:r>
            <w:r w:rsidR="000E375A">
              <w:rPr>
                <w:webHidden/>
              </w:rPr>
              <w:tab/>
            </w:r>
            <w:r w:rsidR="000E375A">
              <w:rPr>
                <w:webHidden/>
              </w:rPr>
              <w:fldChar w:fldCharType="begin"/>
            </w:r>
            <w:r w:rsidR="000E375A">
              <w:rPr>
                <w:webHidden/>
              </w:rPr>
              <w:instrText xml:space="preserve"> PAGEREF _Toc386448824 \h </w:instrText>
            </w:r>
            <w:r w:rsidR="000E375A">
              <w:rPr>
                <w:webHidden/>
              </w:rPr>
            </w:r>
            <w:r w:rsidR="000E375A">
              <w:rPr>
                <w:webHidden/>
              </w:rPr>
              <w:fldChar w:fldCharType="separate"/>
            </w:r>
            <w:r w:rsidR="000E375A">
              <w:rPr>
                <w:webHidden/>
              </w:rPr>
              <w:t>52</w:t>
            </w:r>
            <w:r w:rsidR="000E375A">
              <w:rPr>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25" w:history="1">
            <w:r w:rsidR="000E375A" w:rsidRPr="00A5502B">
              <w:rPr>
                <w:rStyle w:val="aff7"/>
                <w:rFonts w:hint="eastAsia"/>
              </w:rPr>
              <w:t>四、兩岸經貿統計</w:t>
            </w:r>
            <w:r w:rsidR="000E375A">
              <w:rPr>
                <w:webHidden/>
              </w:rPr>
              <w:tab/>
            </w:r>
            <w:r w:rsidR="000E375A">
              <w:rPr>
                <w:webHidden/>
              </w:rPr>
              <w:fldChar w:fldCharType="begin"/>
            </w:r>
            <w:r w:rsidR="000E375A">
              <w:rPr>
                <w:webHidden/>
              </w:rPr>
              <w:instrText xml:space="preserve"> PAGEREF _Toc386448825 \h </w:instrText>
            </w:r>
            <w:r w:rsidR="000E375A">
              <w:rPr>
                <w:webHidden/>
              </w:rPr>
            </w:r>
            <w:r w:rsidR="000E375A">
              <w:rPr>
                <w:webHidden/>
              </w:rPr>
              <w:fldChar w:fldCharType="separate"/>
            </w:r>
            <w:r w:rsidR="000E375A">
              <w:rPr>
                <w:webHidden/>
              </w:rPr>
              <w:t>53</w:t>
            </w:r>
            <w:r w:rsidR="000E375A">
              <w:rPr>
                <w:webHidden/>
              </w:rPr>
              <w:fldChar w:fldCharType="end"/>
            </w:r>
          </w:hyperlink>
        </w:p>
        <w:p w:rsidR="000E375A" w:rsidRDefault="000659E3">
          <w:pPr>
            <w:pStyle w:val="25"/>
            <w:rPr>
              <w:rFonts w:asciiTheme="minorHAnsi" w:eastAsiaTheme="minorEastAsia" w:hAnsiTheme="minorHAnsi" w:cstheme="minorBidi"/>
              <w:b w:val="0"/>
              <w:bCs w:val="0"/>
              <w:smallCaps w:val="0"/>
              <w:sz w:val="24"/>
            </w:rPr>
          </w:pPr>
          <w:hyperlink w:anchor="_Toc386448826" w:history="1">
            <w:r w:rsidR="000E375A" w:rsidRPr="002D6E7D">
              <w:rPr>
                <w:rStyle w:val="aff7"/>
                <w:rFonts w:hint="eastAsia"/>
                <w:b w:val="0"/>
              </w:rPr>
              <w:t>（一）兩岸投資</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_Toc386448826 \h </w:instrText>
            </w:r>
            <w:r w:rsidR="000E375A" w:rsidRPr="002D6E7D">
              <w:rPr>
                <w:b w:val="0"/>
                <w:webHidden/>
              </w:rPr>
            </w:r>
            <w:r w:rsidR="000E375A" w:rsidRPr="002D6E7D">
              <w:rPr>
                <w:b w:val="0"/>
                <w:webHidden/>
              </w:rPr>
              <w:fldChar w:fldCharType="separate"/>
            </w:r>
            <w:r w:rsidR="000E375A" w:rsidRPr="002D6E7D">
              <w:rPr>
                <w:b w:val="0"/>
                <w:webHidden/>
              </w:rPr>
              <w:t>53</w:t>
            </w:r>
            <w:r w:rsidR="000E375A" w:rsidRPr="002D6E7D">
              <w:rPr>
                <w:b w:val="0"/>
                <w:webHidden/>
              </w:rPr>
              <w:fldChar w:fldCharType="end"/>
            </w:r>
          </w:hyperlink>
        </w:p>
        <w:p w:rsidR="000E375A" w:rsidRPr="002D6E7D" w:rsidRDefault="000659E3">
          <w:pPr>
            <w:pStyle w:val="25"/>
            <w:rPr>
              <w:rFonts w:asciiTheme="minorHAnsi" w:eastAsiaTheme="minorEastAsia" w:hAnsiTheme="minorHAnsi" w:cstheme="minorBidi"/>
              <w:b w:val="0"/>
              <w:bCs w:val="0"/>
              <w:smallCaps w:val="0"/>
              <w:sz w:val="24"/>
            </w:rPr>
          </w:pPr>
          <w:hyperlink w:anchor="_Toc386448827" w:history="1">
            <w:r w:rsidR="000E375A" w:rsidRPr="002D6E7D">
              <w:rPr>
                <w:rStyle w:val="aff7"/>
                <w:rFonts w:hint="eastAsia"/>
                <w:b w:val="0"/>
              </w:rPr>
              <w:t>（二）兩岸貿易</w:t>
            </w:r>
            <w:r w:rsidR="000E375A" w:rsidRPr="002D6E7D">
              <w:rPr>
                <w:b w:val="0"/>
                <w:webHidden/>
              </w:rPr>
              <w:tab/>
            </w:r>
            <w:r w:rsidR="000E375A" w:rsidRPr="002D6E7D">
              <w:rPr>
                <w:b w:val="0"/>
                <w:webHidden/>
              </w:rPr>
              <w:fldChar w:fldCharType="begin"/>
            </w:r>
            <w:r w:rsidR="000E375A" w:rsidRPr="002D6E7D">
              <w:rPr>
                <w:b w:val="0"/>
                <w:webHidden/>
              </w:rPr>
              <w:instrText xml:space="preserve"> PAGEREF _Toc386448827 \h </w:instrText>
            </w:r>
            <w:r w:rsidR="000E375A" w:rsidRPr="002D6E7D">
              <w:rPr>
                <w:b w:val="0"/>
                <w:webHidden/>
              </w:rPr>
            </w:r>
            <w:r w:rsidR="000E375A" w:rsidRPr="002D6E7D">
              <w:rPr>
                <w:b w:val="0"/>
                <w:webHidden/>
              </w:rPr>
              <w:fldChar w:fldCharType="separate"/>
            </w:r>
            <w:r w:rsidR="000E375A" w:rsidRPr="002D6E7D">
              <w:rPr>
                <w:b w:val="0"/>
                <w:webHidden/>
              </w:rPr>
              <w:t>55</w:t>
            </w:r>
            <w:r w:rsidR="000E375A" w:rsidRPr="002D6E7D">
              <w:rPr>
                <w:b w:val="0"/>
                <w:webHidden/>
              </w:rPr>
              <w:fldChar w:fldCharType="end"/>
            </w:r>
          </w:hyperlink>
        </w:p>
        <w:p w:rsidR="000E375A" w:rsidRDefault="000659E3">
          <w:pPr>
            <w:pStyle w:val="19"/>
            <w:rPr>
              <w:rFonts w:asciiTheme="minorHAnsi" w:eastAsiaTheme="minorEastAsia" w:hAnsiTheme="minorHAnsi" w:cstheme="minorBidi"/>
              <w:b w:val="0"/>
              <w:bCs w:val="0"/>
              <w:caps w:val="0"/>
              <w:color w:val="auto"/>
              <w:sz w:val="24"/>
              <w:szCs w:val="22"/>
            </w:rPr>
          </w:pPr>
          <w:hyperlink w:anchor="_Toc386448828" w:history="1">
            <w:r w:rsidR="000E375A" w:rsidRPr="00A5502B">
              <w:rPr>
                <w:rStyle w:val="aff7"/>
                <w:rFonts w:hint="eastAsia"/>
              </w:rPr>
              <w:t>肆、專論</w:t>
            </w:r>
            <w:r w:rsidR="002D6E7D">
              <w:rPr>
                <w:rStyle w:val="aff7"/>
                <w:rFonts w:hint="eastAsia"/>
              </w:rPr>
              <w:t>：</w:t>
            </w:r>
            <w:r w:rsidR="002D6E7D" w:rsidRPr="002D6E7D">
              <w:rPr>
                <w:rStyle w:val="aff7"/>
                <w:rFonts w:hint="eastAsia"/>
              </w:rPr>
              <w:t>主要國家製造業振興策略對我國之啟示</w:t>
            </w:r>
            <w:r w:rsidR="000E375A">
              <w:rPr>
                <w:webHidden/>
              </w:rPr>
              <w:tab/>
            </w:r>
            <w:r w:rsidR="000E375A">
              <w:rPr>
                <w:webHidden/>
              </w:rPr>
              <w:fldChar w:fldCharType="begin"/>
            </w:r>
            <w:r w:rsidR="000E375A">
              <w:rPr>
                <w:webHidden/>
              </w:rPr>
              <w:instrText xml:space="preserve"> PAGEREF _Toc386448828 \h </w:instrText>
            </w:r>
            <w:r w:rsidR="000E375A">
              <w:rPr>
                <w:webHidden/>
              </w:rPr>
            </w:r>
            <w:r w:rsidR="000E375A">
              <w:rPr>
                <w:webHidden/>
              </w:rPr>
              <w:fldChar w:fldCharType="separate"/>
            </w:r>
            <w:r w:rsidR="000E375A">
              <w:rPr>
                <w:webHidden/>
              </w:rPr>
              <w:t>56</w:t>
            </w:r>
            <w:r w:rsidR="000E375A">
              <w:rPr>
                <w:webHidden/>
              </w:rPr>
              <w:fldChar w:fldCharType="end"/>
            </w:r>
          </w:hyperlink>
        </w:p>
        <w:p w:rsidR="0014629B" w:rsidRPr="00FC0D54" w:rsidRDefault="00AF5724">
          <w:pPr>
            <w:rPr>
              <w:color w:val="FF0000"/>
            </w:rPr>
          </w:pPr>
          <w:r w:rsidRPr="00E53DED">
            <w:rPr>
              <w:b/>
              <w:bCs/>
              <w:lang w:val="zh-TW"/>
            </w:rPr>
            <w:fldChar w:fldCharType="end"/>
          </w:r>
        </w:p>
      </w:sdtContent>
    </w:sdt>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86448796"/>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72272">
      <w:pPr>
        <w:pStyle w:val="t-2"/>
      </w:pPr>
      <w:bookmarkStart w:id="12" w:name="_一、國際經濟"/>
      <w:bookmarkStart w:id="13" w:name="_Toc279048461"/>
      <w:bookmarkStart w:id="14" w:name="_Toc349916573"/>
      <w:bookmarkStart w:id="15" w:name="_Toc386448797"/>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4E2DDD" w:rsidRPr="004E2DDD" w:rsidRDefault="004E2DDD" w:rsidP="004E2DDD">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20" w:name="_Toc279048462"/>
      <w:bookmarkStart w:id="21" w:name="_Toc337122120"/>
      <w:bookmarkStart w:id="22" w:name="_Toc349916574"/>
      <w:bookmarkEnd w:id="16"/>
      <w:bookmarkEnd w:id="17"/>
      <w:bookmarkEnd w:id="18"/>
      <w:bookmarkEnd w:id="19"/>
      <w:r w:rsidRPr="004E2DDD">
        <w:rPr>
          <w:rFonts w:eastAsia="標楷體" w:hint="eastAsia"/>
          <w:color w:val="000000" w:themeColor="text1"/>
          <w:sz w:val="28"/>
          <w:szCs w:val="28"/>
        </w:rPr>
        <w:t>2013</w:t>
      </w:r>
      <w:r w:rsidRPr="004E2DDD">
        <w:rPr>
          <w:rFonts w:eastAsia="標楷體" w:hint="eastAsia"/>
          <w:color w:val="000000" w:themeColor="text1"/>
          <w:sz w:val="28"/>
          <w:szCs w:val="28"/>
        </w:rPr>
        <w:t>年全球經濟延續</w:t>
      </w:r>
      <w:r w:rsidRPr="004E2DDD">
        <w:rPr>
          <w:rFonts w:eastAsia="標楷體" w:hint="eastAsia"/>
          <w:color w:val="000000" w:themeColor="text1"/>
          <w:sz w:val="28"/>
          <w:szCs w:val="28"/>
        </w:rPr>
        <w:t>2012</w:t>
      </w:r>
      <w:r w:rsidRPr="004E2DDD">
        <w:rPr>
          <w:rFonts w:eastAsia="標楷體" w:hint="eastAsia"/>
          <w:color w:val="000000" w:themeColor="text1"/>
          <w:sz w:val="28"/>
          <w:szCs w:val="28"/>
        </w:rPr>
        <w:t>年先進國家債務問題、就業情勢改善遲緩，全球經濟成長動能和緩，惟自</w:t>
      </w:r>
      <w:r w:rsidRPr="004E2DDD">
        <w:rPr>
          <w:rFonts w:eastAsia="標楷體" w:hint="eastAsia"/>
          <w:color w:val="000000" w:themeColor="text1"/>
          <w:sz w:val="28"/>
          <w:szCs w:val="28"/>
        </w:rPr>
        <w:t>2013</w:t>
      </w:r>
      <w:r w:rsidRPr="004E2DDD">
        <w:rPr>
          <w:rFonts w:eastAsia="標楷體" w:hint="eastAsia"/>
          <w:color w:val="000000" w:themeColor="text1"/>
          <w:sz w:val="28"/>
          <w:szCs w:val="28"/>
        </w:rPr>
        <w:t>年下半年起，在先進經濟體逐步復甦帶動下，</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年全球景氣可望升溫。根據環球透視（</w:t>
      </w:r>
      <w:r w:rsidRPr="004E2DDD">
        <w:rPr>
          <w:rFonts w:eastAsia="標楷體" w:hint="eastAsia"/>
          <w:color w:val="000000" w:themeColor="text1"/>
          <w:sz w:val="28"/>
          <w:szCs w:val="28"/>
        </w:rPr>
        <w:t>Global Insight</w:t>
      </w:r>
      <w:r w:rsidRPr="004E2DDD">
        <w:rPr>
          <w:rFonts w:eastAsia="標楷體" w:hint="eastAsia"/>
          <w:color w:val="000000" w:themeColor="text1"/>
          <w:sz w:val="28"/>
          <w:szCs w:val="28"/>
        </w:rPr>
        <w:t>）</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w:t>
      </w:r>
      <w:r w:rsidRPr="004E2DDD">
        <w:rPr>
          <w:rFonts w:eastAsia="標楷體" w:hint="eastAsia"/>
          <w:color w:val="000000" w:themeColor="text1"/>
          <w:sz w:val="28"/>
          <w:szCs w:val="28"/>
        </w:rPr>
        <w:t>4</w:t>
      </w:r>
      <w:r w:rsidRPr="004E2DDD">
        <w:rPr>
          <w:rFonts w:eastAsia="標楷體" w:hint="eastAsia"/>
          <w:color w:val="000000" w:themeColor="text1"/>
          <w:sz w:val="28"/>
          <w:szCs w:val="28"/>
        </w:rPr>
        <w:t>月最新經濟預測，</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年全球經濟成長</w:t>
      </w:r>
      <w:r w:rsidRPr="004E2DDD">
        <w:rPr>
          <w:rFonts w:eastAsia="標楷體" w:hint="eastAsia"/>
          <w:color w:val="000000" w:themeColor="text1"/>
          <w:sz w:val="28"/>
          <w:szCs w:val="28"/>
        </w:rPr>
        <w:t>3.0</w:t>
      </w:r>
      <w:r w:rsidR="00A90794">
        <w:rPr>
          <w:rFonts w:eastAsia="標楷體" w:hint="eastAsia"/>
          <w:color w:val="000000" w:themeColor="text1"/>
          <w:sz w:val="28"/>
          <w:szCs w:val="28"/>
        </w:rPr>
        <w:t>％</w:t>
      </w:r>
      <w:r w:rsidRPr="004E2DDD">
        <w:rPr>
          <w:rFonts w:eastAsia="標楷體" w:hint="eastAsia"/>
          <w:color w:val="000000" w:themeColor="text1"/>
          <w:sz w:val="28"/>
          <w:szCs w:val="28"/>
        </w:rPr>
        <w:t>，</w:t>
      </w:r>
      <w:r w:rsidRPr="004E2DDD">
        <w:rPr>
          <w:rFonts w:eastAsia="標楷體" w:hint="eastAsia"/>
          <w:color w:val="000000" w:themeColor="text1"/>
          <w:sz w:val="28"/>
          <w:szCs w:val="28"/>
        </w:rPr>
        <w:t>2015</w:t>
      </w:r>
      <w:r w:rsidRPr="004E2DDD">
        <w:rPr>
          <w:rFonts w:eastAsia="標楷體" w:hint="eastAsia"/>
          <w:color w:val="000000" w:themeColor="text1"/>
          <w:sz w:val="28"/>
          <w:szCs w:val="28"/>
        </w:rPr>
        <w:t>年預估將續增至</w:t>
      </w:r>
      <w:r w:rsidRPr="004E2DDD">
        <w:rPr>
          <w:rFonts w:eastAsia="標楷體" w:hint="eastAsia"/>
          <w:color w:val="000000" w:themeColor="text1"/>
          <w:sz w:val="28"/>
          <w:szCs w:val="28"/>
        </w:rPr>
        <w:t>3.5</w:t>
      </w:r>
      <w:r w:rsidRPr="004E2DDD">
        <w:rPr>
          <w:rFonts w:eastAsia="標楷體" w:hint="eastAsia"/>
          <w:color w:val="000000" w:themeColor="text1"/>
          <w:sz w:val="28"/>
          <w:szCs w:val="28"/>
        </w:rPr>
        <w:t>％。</w:t>
      </w:r>
    </w:p>
    <w:p w:rsidR="004E2DDD" w:rsidRPr="004E2DDD" w:rsidRDefault="004E2DDD" w:rsidP="004E2DDD">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E2DDD">
        <w:rPr>
          <w:rFonts w:eastAsia="標楷體" w:hint="eastAsia"/>
          <w:color w:val="000000" w:themeColor="text1"/>
          <w:sz w:val="28"/>
          <w:szCs w:val="28"/>
        </w:rPr>
        <w:t>國際貨幣基金</w:t>
      </w:r>
      <w:r w:rsidRPr="004E2DDD">
        <w:rPr>
          <w:rFonts w:eastAsia="標楷體" w:hint="eastAsia"/>
          <w:color w:val="000000" w:themeColor="text1"/>
          <w:sz w:val="28"/>
          <w:szCs w:val="28"/>
        </w:rPr>
        <w:t>(IMF)</w:t>
      </w:r>
      <w:r w:rsidRPr="004E2DDD">
        <w:rPr>
          <w:rFonts w:eastAsia="標楷體" w:hint="eastAsia"/>
          <w:color w:val="000000" w:themeColor="text1"/>
          <w:sz w:val="28"/>
          <w:szCs w:val="28"/>
        </w:rPr>
        <w:t>於</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w:t>
      </w:r>
      <w:r w:rsidRPr="004E2DDD">
        <w:rPr>
          <w:rFonts w:eastAsia="標楷體" w:hint="eastAsia"/>
          <w:color w:val="000000" w:themeColor="text1"/>
          <w:sz w:val="28"/>
          <w:szCs w:val="28"/>
        </w:rPr>
        <w:t>4</w:t>
      </w:r>
      <w:r w:rsidRPr="004E2DDD">
        <w:rPr>
          <w:rFonts w:eastAsia="標楷體" w:hint="eastAsia"/>
          <w:color w:val="000000" w:themeColor="text1"/>
          <w:sz w:val="28"/>
          <w:szCs w:val="28"/>
        </w:rPr>
        <w:t>月</w:t>
      </w:r>
      <w:r w:rsidRPr="004E2DDD">
        <w:rPr>
          <w:rFonts w:eastAsia="標楷體" w:hint="eastAsia"/>
          <w:color w:val="000000" w:themeColor="text1"/>
          <w:sz w:val="28"/>
          <w:szCs w:val="28"/>
        </w:rPr>
        <w:t>8</w:t>
      </w:r>
      <w:r w:rsidRPr="004E2DDD">
        <w:rPr>
          <w:rFonts w:eastAsia="標楷體" w:hint="eastAsia"/>
          <w:color w:val="000000" w:themeColor="text1"/>
          <w:sz w:val="28"/>
          <w:szCs w:val="28"/>
        </w:rPr>
        <w:t>日發布「世界經濟展望報告」指出，全球經濟復甦增強，惟成長不均衡，預測</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年世界經濟成長至</w:t>
      </w:r>
      <w:r w:rsidRPr="004E2DDD">
        <w:rPr>
          <w:rFonts w:eastAsia="標楷體" w:hint="eastAsia"/>
          <w:color w:val="000000" w:themeColor="text1"/>
          <w:sz w:val="28"/>
          <w:szCs w:val="28"/>
        </w:rPr>
        <w:t>3.6</w:t>
      </w:r>
      <w:r w:rsidRPr="004E2DDD">
        <w:rPr>
          <w:rFonts w:eastAsia="標楷體" w:hint="eastAsia"/>
          <w:color w:val="000000" w:themeColor="text1"/>
          <w:sz w:val="28"/>
          <w:szCs w:val="28"/>
        </w:rPr>
        <w:t>％，較前次</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w:t>
      </w:r>
      <w:r w:rsidRPr="004E2DDD">
        <w:rPr>
          <w:rFonts w:eastAsia="標楷體" w:hint="eastAsia"/>
          <w:color w:val="000000" w:themeColor="text1"/>
          <w:sz w:val="28"/>
          <w:szCs w:val="28"/>
        </w:rPr>
        <w:t>1</w:t>
      </w:r>
      <w:r w:rsidRPr="004E2DDD">
        <w:rPr>
          <w:rFonts w:eastAsia="標楷體" w:hint="eastAsia"/>
          <w:color w:val="000000" w:themeColor="text1"/>
          <w:sz w:val="28"/>
          <w:szCs w:val="28"/>
        </w:rPr>
        <w:t>月</w:t>
      </w:r>
      <w:r w:rsidRPr="004E2DDD">
        <w:rPr>
          <w:rFonts w:eastAsia="標楷體" w:hint="eastAsia"/>
          <w:color w:val="000000" w:themeColor="text1"/>
          <w:sz w:val="28"/>
          <w:szCs w:val="28"/>
        </w:rPr>
        <w:t>)</w:t>
      </w:r>
      <w:r w:rsidRPr="004E2DDD">
        <w:rPr>
          <w:rFonts w:eastAsia="標楷體" w:hint="eastAsia"/>
          <w:color w:val="000000" w:themeColor="text1"/>
          <w:sz w:val="28"/>
          <w:szCs w:val="28"/>
        </w:rPr>
        <w:t>預測下調</w:t>
      </w:r>
      <w:r w:rsidRPr="004E2DDD">
        <w:rPr>
          <w:rFonts w:eastAsia="標楷體" w:hint="eastAsia"/>
          <w:color w:val="000000" w:themeColor="text1"/>
          <w:sz w:val="28"/>
          <w:szCs w:val="28"/>
        </w:rPr>
        <w:t>0.1</w:t>
      </w:r>
      <w:r w:rsidRPr="004E2DDD">
        <w:rPr>
          <w:rFonts w:eastAsia="標楷體" w:hint="eastAsia"/>
          <w:color w:val="000000" w:themeColor="text1"/>
          <w:sz w:val="28"/>
          <w:szCs w:val="28"/>
        </w:rPr>
        <w:t>個百分點，主要受新興與發展中經濟體成長放緩拖累，惟優於</w:t>
      </w:r>
      <w:r w:rsidRPr="004E2DDD">
        <w:rPr>
          <w:rFonts w:eastAsia="標楷體" w:hint="eastAsia"/>
          <w:color w:val="000000" w:themeColor="text1"/>
          <w:sz w:val="28"/>
          <w:szCs w:val="28"/>
        </w:rPr>
        <w:t>2013</w:t>
      </w:r>
      <w:r w:rsidRPr="004E2DDD">
        <w:rPr>
          <w:rFonts w:eastAsia="標楷體" w:hint="eastAsia"/>
          <w:color w:val="000000" w:themeColor="text1"/>
          <w:sz w:val="28"/>
          <w:szCs w:val="28"/>
        </w:rPr>
        <w:t>年的</w:t>
      </w:r>
      <w:r w:rsidRPr="004E2DDD">
        <w:rPr>
          <w:rFonts w:eastAsia="標楷體" w:hint="eastAsia"/>
          <w:color w:val="000000" w:themeColor="text1"/>
          <w:sz w:val="28"/>
          <w:szCs w:val="28"/>
        </w:rPr>
        <w:t>3.0</w:t>
      </w:r>
      <w:r w:rsidR="00A90794">
        <w:rPr>
          <w:rFonts w:eastAsia="標楷體" w:hint="eastAsia"/>
          <w:color w:val="000000" w:themeColor="text1"/>
          <w:sz w:val="28"/>
          <w:szCs w:val="28"/>
        </w:rPr>
        <w:t>％</w:t>
      </w:r>
      <w:r w:rsidRPr="004E2DDD">
        <w:rPr>
          <w:rFonts w:eastAsia="標楷體" w:hint="eastAsia"/>
          <w:color w:val="000000" w:themeColor="text1"/>
          <w:sz w:val="28"/>
          <w:szCs w:val="28"/>
        </w:rPr>
        <w:t>，</w:t>
      </w:r>
      <w:r w:rsidRPr="004E2DDD">
        <w:rPr>
          <w:rFonts w:eastAsia="標楷體" w:hint="eastAsia"/>
          <w:color w:val="000000" w:themeColor="text1"/>
          <w:sz w:val="28"/>
          <w:szCs w:val="28"/>
        </w:rPr>
        <w:t>2015</w:t>
      </w:r>
      <w:r w:rsidRPr="004E2DDD">
        <w:rPr>
          <w:rFonts w:eastAsia="標楷體" w:hint="eastAsia"/>
          <w:color w:val="000000" w:themeColor="text1"/>
          <w:sz w:val="28"/>
          <w:szCs w:val="28"/>
        </w:rPr>
        <w:t>年將進一步增至</w:t>
      </w:r>
      <w:r w:rsidRPr="004E2DDD">
        <w:rPr>
          <w:rFonts w:eastAsia="標楷體" w:hint="eastAsia"/>
          <w:color w:val="000000" w:themeColor="text1"/>
          <w:sz w:val="28"/>
          <w:szCs w:val="28"/>
        </w:rPr>
        <w:t>3.9</w:t>
      </w:r>
      <w:r w:rsidR="00A90794">
        <w:rPr>
          <w:rFonts w:eastAsia="標楷體" w:hint="eastAsia"/>
          <w:color w:val="000000" w:themeColor="text1"/>
          <w:sz w:val="28"/>
          <w:szCs w:val="28"/>
        </w:rPr>
        <w:t>％</w:t>
      </w:r>
      <w:r w:rsidRPr="004E2DDD">
        <w:rPr>
          <w:rFonts w:eastAsia="標楷體" w:hint="eastAsia"/>
          <w:color w:val="000000" w:themeColor="text1"/>
          <w:sz w:val="28"/>
          <w:szCs w:val="28"/>
        </w:rPr>
        <w:t>。另</w:t>
      </w:r>
      <w:r w:rsidRPr="004E2DDD">
        <w:rPr>
          <w:rFonts w:eastAsia="標楷體" w:hint="eastAsia"/>
          <w:color w:val="000000" w:themeColor="text1"/>
          <w:sz w:val="28"/>
          <w:szCs w:val="28"/>
        </w:rPr>
        <w:t>2014</w:t>
      </w:r>
      <w:r w:rsidRPr="004E2DDD">
        <w:rPr>
          <w:rFonts w:eastAsia="標楷體" w:hint="eastAsia"/>
          <w:color w:val="000000" w:themeColor="text1"/>
          <w:sz w:val="28"/>
          <w:szCs w:val="28"/>
        </w:rPr>
        <w:t>年世界</w:t>
      </w:r>
      <w:proofErr w:type="gramStart"/>
      <w:r w:rsidRPr="004E2DDD">
        <w:rPr>
          <w:rFonts w:eastAsia="標楷體" w:hint="eastAsia"/>
          <w:color w:val="000000" w:themeColor="text1"/>
          <w:sz w:val="28"/>
          <w:szCs w:val="28"/>
        </w:rPr>
        <w:t>貿易量隨經濟成長</w:t>
      </w:r>
      <w:proofErr w:type="gramEnd"/>
      <w:r w:rsidRPr="004E2DDD">
        <w:rPr>
          <w:rFonts w:eastAsia="標楷體" w:hint="eastAsia"/>
          <w:color w:val="000000" w:themeColor="text1"/>
          <w:sz w:val="28"/>
          <w:szCs w:val="28"/>
        </w:rPr>
        <w:t>同步下調</w:t>
      </w:r>
      <w:r w:rsidRPr="004E2DDD">
        <w:rPr>
          <w:rFonts w:eastAsia="標楷體" w:hint="eastAsia"/>
          <w:color w:val="000000" w:themeColor="text1"/>
          <w:sz w:val="28"/>
          <w:szCs w:val="28"/>
        </w:rPr>
        <w:t>0.1</w:t>
      </w:r>
      <w:r w:rsidRPr="004E2DDD">
        <w:rPr>
          <w:rFonts w:eastAsia="標楷體" w:hint="eastAsia"/>
          <w:color w:val="000000" w:themeColor="text1"/>
          <w:sz w:val="28"/>
          <w:szCs w:val="28"/>
        </w:rPr>
        <w:t>個百分點至</w:t>
      </w:r>
      <w:r w:rsidRPr="004E2DDD">
        <w:rPr>
          <w:rFonts w:eastAsia="標楷體" w:hint="eastAsia"/>
          <w:color w:val="000000" w:themeColor="text1"/>
          <w:sz w:val="28"/>
          <w:szCs w:val="28"/>
        </w:rPr>
        <w:t>4.3</w:t>
      </w:r>
      <w:r w:rsidR="00A90794">
        <w:rPr>
          <w:rFonts w:eastAsia="標楷體" w:hint="eastAsia"/>
          <w:color w:val="000000" w:themeColor="text1"/>
          <w:sz w:val="28"/>
          <w:szCs w:val="28"/>
        </w:rPr>
        <w:t>％</w:t>
      </w:r>
      <w:r w:rsidRPr="004E2DDD">
        <w:rPr>
          <w:rFonts w:eastAsia="標楷體" w:hint="eastAsia"/>
          <w:color w:val="000000" w:themeColor="text1"/>
          <w:sz w:val="28"/>
          <w:szCs w:val="28"/>
        </w:rPr>
        <w:t>，優於</w:t>
      </w:r>
      <w:r w:rsidRPr="004E2DDD">
        <w:rPr>
          <w:rFonts w:eastAsia="標楷體" w:hint="eastAsia"/>
          <w:color w:val="000000" w:themeColor="text1"/>
          <w:sz w:val="28"/>
          <w:szCs w:val="28"/>
        </w:rPr>
        <w:t>2013</w:t>
      </w:r>
      <w:r w:rsidRPr="004E2DDD">
        <w:rPr>
          <w:rFonts w:eastAsia="標楷體" w:hint="eastAsia"/>
          <w:color w:val="000000" w:themeColor="text1"/>
          <w:sz w:val="28"/>
          <w:szCs w:val="28"/>
        </w:rPr>
        <w:t>年的</w:t>
      </w:r>
      <w:r w:rsidRPr="004E2DDD">
        <w:rPr>
          <w:rFonts w:eastAsia="標楷體" w:hint="eastAsia"/>
          <w:color w:val="000000" w:themeColor="text1"/>
          <w:sz w:val="28"/>
          <w:szCs w:val="28"/>
        </w:rPr>
        <w:t>3.0</w:t>
      </w:r>
      <w:r w:rsidR="00A90794">
        <w:rPr>
          <w:rFonts w:eastAsia="標楷體" w:hint="eastAsia"/>
          <w:color w:val="000000" w:themeColor="text1"/>
          <w:sz w:val="28"/>
          <w:szCs w:val="28"/>
        </w:rPr>
        <w:t>％</w:t>
      </w:r>
      <w:r w:rsidRPr="004E2DDD">
        <w:rPr>
          <w:rFonts w:eastAsia="標楷體" w:hint="eastAsia"/>
          <w:color w:val="000000" w:themeColor="text1"/>
          <w:sz w:val="28"/>
          <w:szCs w:val="28"/>
        </w:rPr>
        <w:t>，</w:t>
      </w:r>
      <w:r w:rsidRPr="004E2DDD">
        <w:rPr>
          <w:rFonts w:eastAsia="標楷體" w:hint="eastAsia"/>
          <w:color w:val="000000" w:themeColor="text1"/>
          <w:sz w:val="28"/>
          <w:szCs w:val="28"/>
        </w:rPr>
        <w:t>2015</w:t>
      </w:r>
      <w:r w:rsidRPr="004E2DDD">
        <w:rPr>
          <w:rFonts w:eastAsia="標楷體" w:hint="eastAsia"/>
          <w:color w:val="000000" w:themeColor="text1"/>
          <w:sz w:val="28"/>
          <w:szCs w:val="28"/>
        </w:rPr>
        <w:t>年將進一步增至</w:t>
      </w:r>
      <w:r w:rsidRPr="004E2DDD">
        <w:rPr>
          <w:rFonts w:eastAsia="標楷體" w:hint="eastAsia"/>
          <w:color w:val="000000" w:themeColor="text1"/>
          <w:sz w:val="28"/>
          <w:szCs w:val="28"/>
        </w:rPr>
        <w:t>5.3</w:t>
      </w:r>
      <w:r w:rsidR="00A90794">
        <w:rPr>
          <w:rFonts w:eastAsia="標楷體" w:hint="eastAsia"/>
          <w:color w:val="000000" w:themeColor="text1"/>
          <w:sz w:val="28"/>
          <w:szCs w:val="28"/>
        </w:rPr>
        <w:t>％</w:t>
      </w:r>
      <w:r w:rsidRPr="004E2DDD">
        <w:rPr>
          <w:rFonts w:eastAsia="標楷體" w:hint="eastAsia"/>
          <w:color w:val="000000" w:themeColor="text1"/>
          <w:sz w:val="28"/>
          <w:szCs w:val="28"/>
        </w:rPr>
        <w:t>；其中先進經濟體進口增至</w:t>
      </w:r>
      <w:r w:rsidRPr="004E2DDD">
        <w:rPr>
          <w:rFonts w:eastAsia="標楷體" w:hint="eastAsia"/>
          <w:color w:val="000000" w:themeColor="text1"/>
          <w:sz w:val="28"/>
          <w:szCs w:val="28"/>
        </w:rPr>
        <w:t>3.5</w:t>
      </w:r>
      <w:r w:rsidR="00A90794">
        <w:rPr>
          <w:rFonts w:eastAsia="標楷體" w:hint="eastAsia"/>
          <w:color w:val="000000" w:themeColor="text1"/>
          <w:sz w:val="28"/>
          <w:szCs w:val="28"/>
        </w:rPr>
        <w:t>％</w:t>
      </w:r>
      <w:r w:rsidRPr="004E2DDD">
        <w:rPr>
          <w:rFonts w:eastAsia="標楷體" w:hint="eastAsia"/>
          <w:color w:val="000000" w:themeColor="text1"/>
          <w:sz w:val="28"/>
          <w:szCs w:val="28"/>
        </w:rPr>
        <w:t>，較前次預估增加</w:t>
      </w:r>
      <w:r w:rsidRPr="004E2DDD">
        <w:rPr>
          <w:rFonts w:eastAsia="標楷體" w:hint="eastAsia"/>
          <w:color w:val="000000" w:themeColor="text1"/>
          <w:sz w:val="28"/>
          <w:szCs w:val="28"/>
        </w:rPr>
        <w:t>0.1</w:t>
      </w:r>
      <w:r w:rsidRPr="004E2DDD">
        <w:rPr>
          <w:rFonts w:eastAsia="標楷體" w:hint="eastAsia"/>
          <w:color w:val="000000" w:themeColor="text1"/>
          <w:sz w:val="28"/>
          <w:szCs w:val="28"/>
        </w:rPr>
        <w:t>個百分點，顯示需求增強。</w:t>
      </w:r>
    </w:p>
    <w:p w:rsidR="00EC2EFE" w:rsidRPr="006E51A6" w:rsidRDefault="004E2DDD" w:rsidP="004E2DDD">
      <w:pPr>
        <w:autoSpaceDE w:val="0"/>
        <w:autoSpaceDN w:val="0"/>
        <w:adjustRightInd w:val="0"/>
        <w:snapToGrid w:val="0"/>
        <w:spacing w:before="50" w:line="300" w:lineRule="auto"/>
        <w:ind w:right="-153" w:firstLineChars="202" w:firstLine="566"/>
        <w:jc w:val="both"/>
        <w:rPr>
          <w:rFonts w:eastAsia="標楷體"/>
          <w:sz w:val="28"/>
          <w:szCs w:val="28"/>
        </w:rPr>
      </w:pPr>
      <w:r w:rsidRPr="004E2DDD">
        <w:rPr>
          <w:rFonts w:eastAsia="標楷體" w:hint="eastAsia"/>
          <w:color w:val="000000" w:themeColor="text1"/>
          <w:sz w:val="28"/>
          <w:szCs w:val="28"/>
        </w:rPr>
        <w:t>當前國際經濟仍面臨諸多風險變數，值得持續關注，包括歐元區經濟</w:t>
      </w:r>
      <w:proofErr w:type="gramStart"/>
      <w:r w:rsidRPr="004E2DDD">
        <w:rPr>
          <w:rFonts w:eastAsia="標楷體" w:hint="eastAsia"/>
          <w:color w:val="000000" w:themeColor="text1"/>
          <w:sz w:val="28"/>
          <w:szCs w:val="28"/>
        </w:rPr>
        <w:t>潛存低通</w:t>
      </w:r>
      <w:proofErr w:type="gramEnd"/>
      <w:r w:rsidRPr="004E2DDD">
        <w:rPr>
          <w:rFonts w:eastAsia="標楷體" w:hint="eastAsia"/>
          <w:color w:val="000000" w:themeColor="text1"/>
          <w:sz w:val="28"/>
          <w:szCs w:val="28"/>
        </w:rPr>
        <w:t>膨隱憂；美國量化寬鬆逐步退場的過程中，可能引發景氣波動；新興經濟體成長</w:t>
      </w:r>
      <w:proofErr w:type="gramStart"/>
      <w:r w:rsidRPr="004E2DDD">
        <w:rPr>
          <w:rFonts w:eastAsia="標楷體" w:hint="eastAsia"/>
          <w:color w:val="000000" w:themeColor="text1"/>
          <w:sz w:val="28"/>
          <w:szCs w:val="28"/>
        </w:rPr>
        <w:t>力道放緩</w:t>
      </w:r>
      <w:proofErr w:type="gramEnd"/>
      <w:r w:rsidRPr="004E2DDD">
        <w:rPr>
          <w:rFonts w:eastAsia="標楷體" w:hint="eastAsia"/>
          <w:color w:val="000000" w:themeColor="text1"/>
          <w:sz w:val="28"/>
          <w:szCs w:val="28"/>
        </w:rPr>
        <w:t>，恐因量化寬鬆退場而受衝擊；中國大陸經濟成長趨緩；日本「安</w:t>
      </w:r>
      <w:proofErr w:type="gramStart"/>
      <w:r w:rsidRPr="004E2DDD">
        <w:rPr>
          <w:rFonts w:eastAsia="標楷體" w:hint="eastAsia"/>
          <w:color w:val="000000" w:themeColor="text1"/>
          <w:sz w:val="28"/>
          <w:szCs w:val="28"/>
        </w:rPr>
        <w:t>倍</w:t>
      </w:r>
      <w:proofErr w:type="gramEnd"/>
      <w:r w:rsidRPr="004E2DDD">
        <w:rPr>
          <w:rFonts w:eastAsia="標楷體" w:hint="eastAsia"/>
          <w:color w:val="000000" w:themeColor="text1"/>
          <w:sz w:val="28"/>
          <w:szCs w:val="28"/>
        </w:rPr>
        <w:t>三箭」能否持續發揮成效及消費稅</w:t>
      </w:r>
      <w:proofErr w:type="gramStart"/>
      <w:r w:rsidRPr="004E2DDD">
        <w:rPr>
          <w:rFonts w:eastAsia="標楷體" w:hint="eastAsia"/>
          <w:color w:val="000000" w:themeColor="text1"/>
          <w:sz w:val="28"/>
          <w:szCs w:val="28"/>
        </w:rPr>
        <w:t>恐</w:t>
      </w:r>
      <w:proofErr w:type="gramEnd"/>
      <w:r w:rsidRPr="004E2DDD">
        <w:rPr>
          <w:rFonts w:eastAsia="標楷體" w:hint="eastAsia"/>
          <w:color w:val="000000" w:themeColor="text1"/>
          <w:sz w:val="28"/>
          <w:szCs w:val="28"/>
        </w:rPr>
        <w:t>衝擊內需；烏克蘭地緣政治風險等</w:t>
      </w:r>
      <w:r w:rsidR="00BB6E68" w:rsidRPr="00443AF3">
        <w:rPr>
          <w:rFonts w:eastAsia="標楷體"/>
          <w:color w:val="000000" w:themeColor="text1"/>
          <w:sz w:val="28"/>
          <w:szCs w:val="28"/>
        </w:rPr>
        <w:t>。</w:t>
      </w:r>
    </w:p>
    <w:p w:rsidR="00692828" w:rsidRPr="008E2618" w:rsidRDefault="000E2A9D" w:rsidP="00872272">
      <w:pPr>
        <w:pStyle w:val="t-2"/>
      </w:pPr>
      <w:bookmarkStart w:id="23" w:name="_Toc386448798"/>
      <w:r w:rsidRPr="008E2618">
        <w:t>二、國內經濟</w:t>
      </w:r>
      <w:bookmarkEnd w:id="20"/>
      <w:bookmarkEnd w:id="21"/>
      <w:bookmarkEnd w:id="22"/>
      <w:bookmarkEnd w:id="23"/>
    </w:p>
    <w:p w:rsidR="00C95BD4" w:rsidRPr="00C95BD4" w:rsidRDefault="00C95BD4" w:rsidP="00C95BD4">
      <w:pPr>
        <w:autoSpaceDE w:val="0"/>
        <w:autoSpaceDN w:val="0"/>
        <w:adjustRightInd w:val="0"/>
        <w:snapToGrid w:val="0"/>
        <w:spacing w:before="50" w:line="300" w:lineRule="auto"/>
        <w:ind w:right="-153" w:firstLineChars="202" w:firstLine="566"/>
        <w:jc w:val="both"/>
        <w:rPr>
          <w:rFonts w:eastAsia="標楷體"/>
          <w:sz w:val="28"/>
          <w:szCs w:val="28"/>
        </w:rPr>
      </w:pPr>
      <w:bookmarkStart w:id="24" w:name="_Toc337122121"/>
      <w:bookmarkStart w:id="25" w:name="_Toc349916575"/>
      <w:r w:rsidRPr="00C95BD4">
        <w:rPr>
          <w:rFonts w:eastAsia="標楷體" w:hint="eastAsia"/>
          <w:sz w:val="28"/>
          <w:szCs w:val="28"/>
        </w:rPr>
        <w:t>先進國家穩健復甦，加上國內消費氛圍改善，帶動輸出及民間消費成長。根據行政院主計總處</w:t>
      </w:r>
      <w:r w:rsidRPr="00C95BD4">
        <w:rPr>
          <w:rFonts w:eastAsia="標楷體" w:hint="eastAsia"/>
          <w:sz w:val="28"/>
          <w:szCs w:val="28"/>
        </w:rPr>
        <w:t>103</w:t>
      </w:r>
      <w:r w:rsidRPr="00C95BD4">
        <w:rPr>
          <w:rFonts w:eastAsia="標楷體" w:hint="eastAsia"/>
          <w:sz w:val="28"/>
          <w:szCs w:val="28"/>
        </w:rPr>
        <w:t>年</w:t>
      </w:r>
      <w:r w:rsidRPr="00C95BD4">
        <w:rPr>
          <w:rFonts w:eastAsia="標楷體" w:hint="eastAsia"/>
          <w:sz w:val="28"/>
          <w:szCs w:val="28"/>
        </w:rPr>
        <w:t>2</w:t>
      </w:r>
      <w:r w:rsidRPr="00C95BD4">
        <w:rPr>
          <w:rFonts w:eastAsia="標楷體" w:hint="eastAsia"/>
          <w:sz w:val="28"/>
          <w:szCs w:val="28"/>
        </w:rPr>
        <w:t>月公布資料，初估</w:t>
      </w:r>
      <w:r w:rsidRPr="00C95BD4">
        <w:rPr>
          <w:rFonts w:eastAsia="標楷體" w:hint="eastAsia"/>
          <w:sz w:val="28"/>
          <w:szCs w:val="28"/>
        </w:rPr>
        <w:t>102</w:t>
      </w:r>
      <w:r w:rsidRPr="00C95BD4">
        <w:rPr>
          <w:rFonts w:eastAsia="標楷體" w:hint="eastAsia"/>
          <w:sz w:val="28"/>
          <w:szCs w:val="28"/>
        </w:rPr>
        <w:t>年經濟成長</w:t>
      </w:r>
      <w:r w:rsidRPr="00C95BD4">
        <w:rPr>
          <w:rFonts w:eastAsia="標楷體" w:hint="eastAsia"/>
          <w:sz w:val="28"/>
          <w:szCs w:val="28"/>
        </w:rPr>
        <w:t>2.11</w:t>
      </w:r>
      <w:r w:rsidRPr="00C95BD4">
        <w:rPr>
          <w:rFonts w:eastAsia="標楷體" w:hint="eastAsia"/>
          <w:sz w:val="28"/>
          <w:szCs w:val="28"/>
        </w:rPr>
        <w:t>％，並預測</w:t>
      </w:r>
      <w:r w:rsidRPr="00C95BD4">
        <w:rPr>
          <w:rFonts w:eastAsia="標楷體" w:hint="eastAsia"/>
          <w:sz w:val="28"/>
          <w:szCs w:val="28"/>
        </w:rPr>
        <w:t>103</w:t>
      </w:r>
      <w:r w:rsidRPr="00C95BD4">
        <w:rPr>
          <w:rFonts w:eastAsia="標楷體" w:hint="eastAsia"/>
          <w:sz w:val="28"/>
          <w:szCs w:val="28"/>
        </w:rPr>
        <w:t>年成長</w:t>
      </w:r>
      <w:r w:rsidRPr="00C95BD4">
        <w:rPr>
          <w:rFonts w:eastAsia="標楷體" w:hint="eastAsia"/>
          <w:sz w:val="28"/>
          <w:szCs w:val="28"/>
        </w:rPr>
        <w:t>2.82</w:t>
      </w:r>
      <w:r w:rsidRPr="00C95BD4">
        <w:rPr>
          <w:rFonts w:eastAsia="標楷體" w:hint="eastAsia"/>
          <w:sz w:val="28"/>
          <w:szCs w:val="28"/>
        </w:rPr>
        <w:t>％。</w:t>
      </w:r>
    </w:p>
    <w:p w:rsidR="00C95BD4" w:rsidRPr="00C95BD4" w:rsidRDefault="00C95BD4" w:rsidP="00C95BD4">
      <w:pPr>
        <w:autoSpaceDE w:val="0"/>
        <w:autoSpaceDN w:val="0"/>
        <w:adjustRightInd w:val="0"/>
        <w:snapToGrid w:val="0"/>
        <w:spacing w:before="50" w:line="300" w:lineRule="auto"/>
        <w:ind w:right="-153" w:firstLineChars="202" w:firstLine="566"/>
        <w:jc w:val="both"/>
        <w:rPr>
          <w:rFonts w:eastAsia="標楷體"/>
          <w:sz w:val="28"/>
          <w:szCs w:val="28"/>
        </w:rPr>
      </w:pPr>
      <w:r w:rsidRPr="00C95BD4">
        <w:rPr>
          <w:rFonts w:eastAsia="標楷體" w:hint="eastAsia"/>
          <w:sz w:val="28"/>
          <w:szCs w:val="28"/>
        </w:rPr>
        <w:t>經濟指標表現方面，</w:t>
      </w:r>
      <w:r w:rsidRPr="00C95BD4">
        <w:rPr>
          <w:rFonts w:eastAsia="標楷體" w:hint="eastAsia"/>
          <w:sz w:val="28"/>
          <w:szCs w:val="28"/>
        </w:rPr>
        <w:t>103</w:t>
      </w:r>
      <w:r w:rsidRPr="00C95BD4">
        <w:rPr>
          <w:rFonts w:eastAsia="標楷體" w:hint="eastAsia"/>
          <w:sz w:val="28"/>
          <w:szCs w:val="28"/>
        </w:rPr>
        <w:t>年</w:t>
      </w:r>
      <w:r w:rsidRPr="00C95BD4">
        <w:rPr>
          <w:rFonts w:eastAsia="標楷體" w:hint="eastAsia"/>
          <w:sz w:val="28"/>
          <w:szCs w:val="28"/>
        </w:rPr>
        <w:t>3</w:t>
      </w:r>
      <w:r w:rsidRPr="00C95BD4">
        <w:rPr>
          <w:rFonts w:eastAsia="標楷體" w:hint="eastAsia"/>
          <w:sz w:val="28"/>
          <w:szCs w:val="28"/>
        </w:rPr>
        <w:t>月工業生產增加</w:t>
      </w:r>
      <w:r w:rsidRPr="00C95BD4">
        <w:rPr>
          <w:rFonts w:eastAsia="標楷體" w:hint="eastAsia"/>
          <w:sz w:val="28"/>
          <w:szCs w:val="28"/>
        </w:rPr>
        <w:t>3.05</w:t>
      </w:r>
      <w:r w:rsidRPr="00C95BD4">
        <w:rPr>
          <w:rFonts w:eastAsia="標楷體" w:hint="eastAsia"/>
          <w:sz w:val="28"/>
          <w:szCs w:val="28"/>
        </w:rPr>
        <w:t>％；商業營業額</w:t>
      </w:r>
      <w:r w:rsidRPr="00C95BD4">
        <w:rPr>
          <w:rFonts w:eastAsia="標楷體" w:hint="eastAsia"/>
          <w:sz w:val="28"/>
          <w:szCs w:val="28"/>
        </w:rPr>
        <w:t>11,850</w:t>
      </w:r>
      <w:r w:rsidRPr="00C95BD4">
        <w:rPr>
          <w:rFonts w:eastAsia="標楷體" w:hint="eastAsia"/>
          <w:sz w:val="28"/>
          <w:szCs w:val="28"/>
        </w:rPr>
        <w:t>億元，增加</w:t>
      </w:r>
      <w:r w:rsidRPr="00C95BD4">
        <w:rPr>
          <w:rFonts w:eastAsia="標楷體" w:hint="eastAsia"/>
          <w:sz w:val="28"/>
          <w:szCs w:val="28"/>
        </w:rPr>
        <w:t>1.5</w:t>
      </w:r>
      <w:r w:rsidRPr="00C95BD4">
        <w:rPr>
          <w:rFonts w:eastAsia="標楷體" w:hint="eastAsia"/>
          <w:sz w:val="28"/>
          <w:szCs w:val="28"/>
        </w:rPr>
        <w:t>％；外銷訂單金額</w:t>
      </w:r>
      <w:r w:rsidRPr="00C95BD4">
        <w:rPr>
          <w:rFonts w:eastAsia="標楷體" w:hint="eastAsia"/>
          <w:sz w:val="28"/>
          <w:szCs w:val="28"/>
        </w:rPr>
        <w:t>379.4</w:t>
      </w:r>
      <w:r w:rsidRPr="00C95BD4">
        <w:rPr>
          <w:rFonts w:eastAsia="標楷體" w:hint="eastAsia"/>
          <w:sz w:val="28"/>
          <w:szCs w:val="28"/>
        </w:rPr>
        <w:t>億美元，增加</w:t>
      </w:r>
      <w:r w:rsidRPr="00C95BD4">
        <w:rPr>
          <w:rFonts w:eastAsia="標楷體" w:hint="eastAsia"/>
          <w:sz w:val="28"/>
          <w:szCs w:val="28"/>
        </w:rPr>
        <w:t>5.9</w:t>
      </w:r>
      <w:r w:rsidRPr="00C95BD4">
        <w:rPr>
          <w:rFonts w:eastAsia="標楷體" w:hint="eastAsia"/>
          <w:sz w:val="28"/>
          <w:szCs w:val="28"/>
        </w:rPr>
        <w:t>％；出口值</w:t>
      </w:r>
      <w:r w:rsidRPr="00C95BD4">
        <w:rPr>
          <w:rFonts w:eastAsia="標楷體" w:hint="eastAsia"/>
          <w:sz w:val="28"/>
          <w:szCs w:val="28"/>
        </w:rPr>
        <w:t>277.6</w:t>
      </w:r>
      <w:r w:rsidRPr="00C95BD4">
        <w:rPr>
          <w:rFonts w:eastAsia="標楷體" w:hint="eastAsia"/>
          <w:sz w:val="28"/>
          <w:szCs w:val="28"/>
        </w:rPr>
        <w:t>億美元，較上年同月增加</w:t>
      </w:r>
      <w:r w:rsidRPr="00C95BD4">
        <w:rPr>
          <w:rFonts w:eastAsia="標楷體" w:hint="eastAsia"/>
          <w:sz w:val="28"/>
          <w:szCs w:val="28"/>
        </w:rPr>
        <w:t>2.0</w:t>
      </w:r>
      <w:r w:rsidRPr="00C95BD4">
        <w:rPr>
          <w:rFonts w:eastAsia="標楷體" w:hint="eastAsia"/>
          <w:sz w:val="28"/>
          <w:szCs w:val="28"/>
        </w:rPr>
        <w:t>％，進口值</w:t>
      </w:r>
      <w:r w:rsidRPr="00C95BD4">
        <w:rPr>
          <w:rFonts w:eastAsia="標楷體" w:hint="eastAsia"/>
          <w:sz w:val="28"/>
          <w:szCs w:val="28"/>
        </w:rPr>
        <w:t>258.0</w:t>
      </w:r>
      <w:r w:rsidRPr="00C95BD4">
        <w:rPr>
          <w:rFonts w:eastAsia="標楷體" w:hint="eastAsia"/>
          <w:sz w:val="28"/>
          <w:szCs w:val="28"/>
        </w:rPr>
        <w:t>億美元，增加</w:t>
      </w:r>
      <w:r w:rsidRPr="00C95BD4">
        <w:rPr>
          <w:rFonts w:eastAsia="標楷體" w:hint="eastAsia"/>
          <w:sz w:val="28"/>
          <w:szCs w:val="28"/>
        </w:rPr>
        <w:t>7.5</w:t>
      </w:r>
      <w:r w:rsidRPr="00C95BD4">
        <w:rPr>
          <w:rFonts w:eastAsia="標楷體" w:hint="eastAsia"/>
          <w:sz w:val="28"/>
          <w:szCs w:val="28"/>
        </w:rPr>
        <w:t>％，貿易出超</w:t>
      </w:r>
      <w:r w:rsidRPr="00C95BD4">
        <w:rPr>
          <w:rFonts w:eastAsia="標楷體" w:hint="eastAsia"/>
          <w:sz w:val="28"/>
          <w:szCs w:val="28"/>
        </w:rPr>
        <w:t>19.5</w:t>
      </w:r>
      <w:r w:rsidRPr="00C95BD4">
        <w:rPr>
          <w:rFonts w:eastAsia="標楷體" w:hint="eastAsia"/>
          <w:sz w:val="28"/>
          <w:szCs w:val="28"/>
        </w:rPr>
        <w:t>億美元；躉售物價指數（</w:t>
      </w:r>
      <w:r w:rsidRPr="00C95BD4">
        <w:rPr>
          <w:rFonts w:eastAsia="標楷體" w:hint="eastAsia"/>
          <w:sz w:val="28"/>
          <w:szCs w:val="28"/>
        </w:rPr>
        <w:t>WPI</w:t>
      </w:r>
      <w:r w:rsidRPr="00C95BD4">
        <w:rPr>
          <w:rFonts w:eastAsia="標楷體" w:hint="eastAsia"/>
          <w:sz w:val="28"/>
          <w:szCs w:val="28"/>
        </w:rPr>
        <w:t>）增加</w:t>
      </w:r>
      <w:r w:rsidRPr="00C95BD4">
        <w:rPr>
          <w:rFonts w:eastAsia="標楷體" w:hint="eastAsia"/>
          <w:sz w:val="28"/>
          <w:szCs w:val="28"/>
        </w:rPr>
        <w:t>0.15</w:t>
      </w:r>
      <w:r w:rsidRPr="00C95BD4">
        <w:rPr>
          <w:rFonts w:eastAsia="標楷體" w:hint="eastAsia"/>
          <w:sz w:val="28"/>
          <w:szCs w:val="28"/>
        </w:rPr>
        <w:t>％，消費者物價指數（</w:t>
      </w:r>
      <w:r w:rsidRPr="00C95BD4">
        <w:rPr>
          <w:rFonts w:eastAsia="標楷體" w:hint="eastAsia"/>
          <w:sz w:val="28"/>
          <w:szCs w:val="28"/>
        </w:rPr>
        <w:t>CPI</w:t>
      </w:r>
      <w:r w:rsidRPr="00C95BD4">
        <w:rPr>
          <w:rFonts w:eastAsia="標楷體" w:hint="eastAsia"/>
          <w:sz w:val="28"/>
          <w:szCs w:val="28"/>
        </w:rPr>
        <w:t>）增加</w:t>
      </w:r>
      <w:r w:rsidRPr="00C95BD4">
        <w:rPr>
          <w:rFonts w:eastAsia="標楷體" w:hint="eastAsia"/>
          <w:sz w:val="28"/>
          <w:szCs w:val="28"/>
        </w:rPr>
        <w:t>1.61</w:t>
      </w:r>
      <w:r w:rsidRPr="00C95BD4">
        <w:rPr>
          <w:rFonts w:eastAsia="標楷體" w:hint="eastAsia"/>
          <w:sz w:val="28"/>
          <w:szCs w:val="28"/>
        </w:rPr>
        <w:t>％；失業率</w:t>
      </w:r>
      <w:r w:rsidRPr="00C95BD4">
        <w:rPr>
          <w:rFonts w:eastAsia="標楷體" w:hint="eastAsia"/>
          <w:sz w:val="28"/>
          <w:szCs w:val="28"/>
        </w:rPr>
        <w:t>4.03</w:t>
      </w:r>
      <w:r w:rsidRPr="00C95BD4">
        <w:rPr>
          <w:rFonts w:eastAsia="標楷體" w:hint="eastAsia"/>
          <w:sz w:val="28"/>
          <w:szCs w:val="28"/>
        </w:rPr>
        <w:t>％。</w:t>
      </w:r>
    </w:p>
    <w:p w:rsidR="00413162" w:rsidRPr="00D82BC1" w:rsidRDefault="00C95BD4" w:rsidP="00C95BD4">
      <w:pPr>
        <w:autoSpaceDE w:val="0"/>
        <w:autoSpaceDN w:val="0"/>
        <w:adjustRightInd w:val="0"/>
        <w:snapToGrid w:val="0"/>
        <w:spacing w:before="50" w:line="300" w:lineRule="auto"/>
        <w:ind w:right="-153" w:firstLineChars="202" w:firstLine="566"/>
        <w:jc w:val="both"/>
        <w:rPr>
          <w:rFonts w:eastAsia="標楷體"/>
          <w:sz w:val="28"/>
          <w:szCs w:val="28"/>
        </w:rPr>
      </w:pPr>
      <w:r w:rsidRPr="00C95BD4">
        <w:rPr>
          <w:rFonts w:eastAsia="標楷體" w:hint="eastAsia"/>
          <w:sz w:val="28"/>
          <w:szCs w:val="28"/>
        </w:rPr>
        <w:t>景氣對策信號方面，</w:t>
      </w:r>
      <w:proofErr w:type="gramStart"/>
      <w:r w:rsidRPr="00C95BD4">
        <w:rPr>
          <w:rFonts w:eastAsia="標楷體" w:hint="eastAsia"/>
          <w:sz w:val="28"/>
          <w:szCs w:val="28"/>
        </w:rPr>
        <w:t>103</w:t>
      </w:r>
      <w:r w:rsidRPr="00C95BD4">
        <w:rPr>
          <w:rFonts w:eastAsia="標楷體" w:hint="eastAsia"/>
          <w:sz w:val="28"/>
          <w:szCs w:val="28"/>
        </w:rPr>
        <w:t>年</w:t>
      </w:r>
      <w:r w:rsidRPr="00C95BD4">
        <w:rPr>
          <w:rFonts w:eastAsia="標楷體" w:hint="eastAsia"/>
          <w:sz w:val="28"/>
          <w:szCs w:val="28"/>
        </w:rPr>
        <w:t>3</w:t>
      </w:r>
      <w:r w:rsidRPr="00C95BD4">
        <w:rPr>
          <w:rFonts w:eastAsia="標楷體" w:hint="eastAsia"/>
          <w:sz w:val="28"/>
          <w:szCs w:val="28"/>
        </w:rPr>
        <w:t>月總燈號</w:t>
      </w:r>
      <w:proofErr w:type="gramEnd"/>
      <w:r w:rsidR="00FD41CB">
        <w:rPr>
          <w:rFonts w:eastAsia="標楷體" w:hint="eastAsia"/>
          <w:sz w:val="28"/>
          <w:szCs w:val="28"/>
        </w:rPr>
        <w:t>連續第</w:t>
      </w:r>
      <w:r w:rsidR="00FD41CB">
        <w:rPr>
          <w:rFonts w:eastAsia="標楷體" w:hint="eastAsia"/>
          <w:sz w:val="28"/>
          <w:szCs w:val="28"/>
        </w:rPr>
        <w:t>2</w:t>
      </w:r>
      <w:r w:rsidR="00FD41CB">
        <w:rPr>
          <w:rFonts w:eastAsia="標楷體" w:hint="eastAsia"/>
          <w:sz w:val="28"/>
          <w:szCs w:val="28"/>
        </w:rPr>
        <w:t>個月呈現</w:t>
      </w:r>
      <w:r w:rsidRPr="00C95BD4">
        <w:rPr>
          <w:rFonts w:eastAsia="標楷體" w:hint="eastAsia"/>
          <w:sz w:val="28"/>
          <w:szCs w:val="28"/>
        </w:rPr>
        <w:t>綠燈，顯示</w:t>
      </w:r>
      <w:r w:rsidRPr="00C95BD4">
        <w:rPr>
          <w:rFonts w:eastAsia="標楷體" w:hint="eastAsia"/>
          <w:sz w:val="28"/>
          <w:szCs w:val="28"/>
        </w:rPr>
        <w:lastRenderedPageBreak/>
        <w:t>國內景氣維持復甦態勢，可以審慎期待</w:t>
      </w:r>
      <w:r w:rsidR="00687AC1">
        <w:rPr>
          <w:rFonts w:eastAsia="標楷體" w:hint="eastAsia"/>
          <w:sz w:val="28"/>
          <w:szCs w:val="28"/>
        </w:rPr>
        <w:t>。</w:t>
      </w:r>
    </w:p>
    <w:p w:rsidR="005B1C10" w:rsidRPr="00FC0D54" w:rsidRDefault="00413162" w:rsidP="00872272">
      <w:pPr>
        <w:pStyle w:val="t-2"/>
      </w:pPr>
      <w:bookmarkStart w:id="26" w:name="_Toc386448799"/>
      <w:r w:rsidRPr="00FC0D54">
        <w:t>三、中國大陸經濟</w:t>
      </w:r>
      <w:bookmarkEnd w:id="24"/>
      <w:bookmarkEnd w:id="25"/>
      <w:bookmarkEnd w:id="26"/>
    </w:p>
    <w:p w:rsidR="004E2DDD" w:rsidRPr="004E2DDD" w:rsidRDefault="004E2DDD" w:rsidP="004E2DDD">
      <w:pPr>
        <w:autoSpaceDE w:val="0"/>
        <w:autoSpaceDN w:val="0"/>
        <w:adjustRightInd w:val="0"/>
        <w:snapToGrid w:val="0"/>
        <w:spacing w:beforeLines="50" w:before="180" w:line="300" w:lineRule="auto"/>
        <w:ind w:right="-153" w:firstLine="510"/>
        <w:jc w:val="both"/>
        <w:rPr>
          <w:rFonts w:eastAsia="標楷體"/>
          <w:sz w:val="28"/>
          <w:szCs w:val="28"/>
        </w:rPr>
      </w:pPr>
      <w:r w:rsidRPr="004E2DDD">
        <w:rPr>
          <w:rFonts w:eastAsia="標楷體" w:hint="eastAsia"/>
          <w:sz w:val="28"/>
          <w:szCs w:val="28"/>
        </w:rPr>
        <w:t>中國大陸</w:t>
      </w:r>
      <w:r w:rsidRPr="004E2DDD">
        <w:rPr>
          <w:rFonts w:eastAsia="標楷體"/>
          <w:sz w:val="28"/>
          <w:szCs w:val="28"/>
        </w:rPr>
        <w:t>2014</w:t>
      </w:r>
      <w:r w:rsidRPr="004E2DDD">
        <w:rPr>
          <w:rFonts w:eastAsia="標楷體" w:hint="eastAsia"/>
          <w:sz w:val="28"/>
          <w:szCs w:val="28"/>
        </w:rPr>
        <w:t>年第</w:t>
      </w:r>
      <w:r w:rsidRPr="004E2DDD">
        <w:rPr>
          <w:rFonts w:eastAsia="標楷體"/>
          <w:sz w:val="28"/>
          <w:szCs w:val="28"/>
        </w:rPr>
        <w:t>1</w:t>
      </w:r>
      <w:r w:rsidRPr="004E2DDD">
        <w:rPr>
          <w:rFonts w:eastAsia="標楷體" w:hint="eastAsia"/>
          <w:sz w:val="28"/>
          <w:szCs w:val="28"/>
        </w:rPr>
        <w:t>季國內生產總值為</w:t>
      </w:r>
      <w:r w:rsidRPr="004E2DDD">
        <w:rPr>
          <w:rFonts w:eastAsia="標楷體"/>
          <w:sz w:val="28"/>
          <w:szCs w:val="28"/>
        </w:rPr>
        <w:t>128,213</w:t>
      </w:r>
      <w:r w:rsidRPr="004E2DDD">
        <w:rPr>
          <w:rFonts w:eastAsia="標楷體" w:hint="eastAsia"/>
          <w:sz w:val="28"/>
          <w:szCs w:val="28"/>
        </w:rPr>
        <w:t>億人民幣，成長</w:t>
      </w:r>
      <w:r w:rsidRPr="004E2DDD">
        <w:rPr>
          <w:rFonts w:eastAsia="標楷體"/>
          <w:sz w:val="28"/>
          <w:szCs w:val="28"/>
        </w:rPr>
        <w:t>7.4</w:t>
      </w:r>
      <w:r w:rsidRPr="004E2DDD">
        <w:rPr>
          <w:rFonts w:eastAsia="標楷體" w:hint="eastAsia"/>
          <w:sz w:val="28"/>
          <w:szCs w:val="28"/>
        </w:rPr>
        <w:t>％；</w:t>
      </w:r>
      <w:r w:rsidRPr="004E2DDD">
        <w:rPr>
          <w:rFonts w:eastAsia="標楷體"/>
          <w:sz w:val="28"/>
          <w:szCs w:val="28"/>
        </w:rPr>
        <w:t>2014</w:t>
      </w:r>
      <w:r w:rsidRPr="004E2DDD">
        <w:rPr>
          <w:rFonts w:eastAsia="標楷體" w:hint="eastAsia"/>
          <w:sz w:val="28"/>
          <w:szCs w:val="28"/>
        </w:rPr>
        <w:t>年</w:t>
      </w:r>
      <w:r w:rsidRPr="004E2DDD">
        <w:rPr>
          <w:rFonts w:eastAsia="標楷體"/>
          <w:sz w:val="28"/>
          <w:szCs w:val="28"/>
        </w:rPr>
        <w:t>1</w:t>
      </w:r>
      <w:r w:rsidRPr="004E2DDD">
        <w:rPr>
          <w:rFonts w:eastAsia="標楷體" w:hint="eastAsia"/>
          <w:sz w:val="28"/>
          <w:szCs w:val="28"/>
        </w:rPr>
        <w:t>至</w:t>
      </w:r>
      <w:r w:rsidRPr="004E2DDD">
        <w:rPr>
          <w:rFonts w:eastAsia="標楷體"/>
          <w:sz w:val="28"/>
          <w:szCs w:val="28"/>
        </w:rPr>
        <w:t>3</w:t>
      </w:r>
      <w:r w:rsidRPr="004E2DDD">
        <w:rPr>
          <w:rFonts w:eastAsia="標楷體" w:hint="eastAsia"/>
          <w:sz w:val="28"/>
          <w:szCs w:val="28"/>
        </w:rPr>
        <w:t>月固定資產投資</w:t>
      </w:r>
      <w:r w:rsidRPr="004E2DDD">
        <w:rPr>
          <w:rFonts w:eastAsia="標楷體"/>
          <w:sz w:val="28"/>
          <w:szCs w:val="28"/>
        </w:rPr>
        <w:t>(</w:t>
      </w:r>
      <w:r w:rsidRPr="004E2DDD">
        <w:rPr>
          <w:rFonts w:eastAsia="標楷體" w:hint="eastAsia"/>
          <w:sz w:val="28"/>
          <w:szCs w:val="28"/>
        </w:rPr>
        <w:t>不含農戶</w:t>
      </w:r>
      <w:r w:rsidRPr="004E2DDD">
        <w:rPr>
          <w:rFonts w:eastAsia="標楷體"/>
          <w:sz w:val="28"/>
          <w:szCs w:val="28"/>
        </w:rPr>
        <w:t>)</w:t>
      </w:r>
      <w:r w:rsidRPr="004E2DDD">
        <w:rPr>
          <w:rFonts w:eastAsia="標楷體" w:hint="eastAsia"/>
          <w:sz w:val="28"/>
          <w:szCs w:val="28"/>
        </w:rPr>
        <w:t>金額為</w:t>
      </w:r>
      <w:r w:rsidRPr="004E2DDD">
        <w:rPr>
          <w:rFonts w:eastAsia="標楷體"/>
          <w:sz w:val="28"/>
          <w:szCs w:val="28"/>
        </w:rPr>
        <w:t>68,322</w:t>
      </w:r>
      <w:r w:rsidRPr="004E2DDD">
        <w:rPr>
          <w:rFonts w:eastAsia="標楷體" w:hint="eastAsia"/>
          <w:sz w:val="28"/>
          <w:szCs w:val="28"/>
        </w:rPr>
        <w:t>億人民幣，較</w:t>
      </w:r>
      <w:r w:rsidRPr="004E2DDD">
        <w:rPr>
          <w:rFonts w:eastAsia="標楷體"/>
          <w:sz w:val="28"/>
          <w:szCs w:val="28"/>
        </w:rPr>
        <w:t>2013</w:t>
      </w:r>
      <w:r w:rsidRPr="004E2DDD">
        <w:rPr>
          <w:rFonts w:eastAsia="標楷體" w:hint="eastAsia"/>
          <w:sz w:val="28"/>
          <w:szCs w:val="28"/>
        </w:rPr>
        <w:t>年同期增加</w:t>
      </w:r>
      <w:r w:rsidRPr="004E2DDD">
        <w:rPr>
          <w:rFonts w:eastAsia="標楷體"/>
          <w:sz w:val="28"/>
          <w:szCs w:val="28"/>
        </w:rPr>
        <w:t>17.6</w:t>
      </w:r>
      <w:r w:rsidRPr="004E2DDD">
        <w:rPr>
          <w:rFonts w:eastAsia="標楷體" w:hint="eastAsia"/>
          <w:sz w:val="28"/>
          <w:szCs w:val="28"/>
        </w:rPr>
        <w:t>％；同期間規模以上工業生產較</w:t>
      </w:r>
      <w:r w:rsidRPr="004E2DDD">
        <w:rPr>
          <w:rFonts w:eastAsia="標楷體"/>
          <w:sz w:val="28"/>
          <w:szCs w:val="28"/>
        </w:rPr>
        <w:t>2013</w:t>
      </w:r>
      <w:r w:rsidRPr="004E2DDD">
        <w:rPr>
          <w:rFonts w:eastAsia="標楷體" w:hint="eastAsia"/>
          <w:sz w:val="28"/>
          <w:szCs w:val="28"/>
        </w:rPr>
        <w:t>年同期成長</w:t>
      </w:r>
      <w:r w:rsidRPr="004E2DDD">
        <w:rPr>
          <w:rFonts w:eastAsia="標楷體"/>
          <w:sz w:val="28"/>
          <w:szCs w:val="28"/>
        </w:rPr>
        <w:t>8.7</w:t>
      </w:r>
      <w:r w:rsidRPr="004E2DDD">
        <w:rPr>
          <w:rFonts w:eastAsia="標楷體" w:hint="eastAsia"/>
          <w:sz w:val="28"/>
          <w:szCs w:val="28"/>
        </w:rPr>
        <w:t>％；</w:t>
      </w:r>
      <w:r w:rsidRPr="004E2DDD">
        <w:rPr>
          <w:rFonts w:eastAsia="標楷體"/>
          <w:sz w:val="28"/>
          <w:szCs w:val="28"/>
        </w:rPr>
        <w:t>2014</w:t>
      </w:r>
      <w:r w:rsidRPr="004E2DDD">
        <w:rPr>
          <w:rFonts w:eastAsia="標楷體" w:hint="eastAsia"/>
          <w:sz w:val="28"/>
          <w:szCs w:val="28"/>
        </w:rPr>
        <w:t>年</w:t>
      </w:r>
      <w:r w:rsidRPr="004E2DDD">
        <w:rPr>
          <w:rFonts w:eastAsia="標楷體"/>
          <w:sz w:val="28"/>
          <w:szCs w:val="28"/>
        </w:rPr>
        <w:t>1</w:t>
      </w:r>
      <w:r w:rsidRPr="004E2DDD">
        <w:rPr>
          <w:rFonts w:eastAsia="標楷體" w:hint="eastAsia"/>
          <w:sz w:val="28"/>
          <w:szCs w:val="28"/>
        </w:rPr>
        <w:t>至</w:t>
      </w:r>
      <w:r w:rsidRPr="004E2DDD">
        <w:rPr>
          <w:rFonts w:eastAsia="標楷體"/>
          <w:sz w:val="28"/>
          <w:szCs w:val="28"/>
        </w:rPr>
        <w:t>3</w:t>
      </w:r>
      <w:r w:rsidRPr="004E2DDD">
        <w:rPr>
          <w:rFonts w:eastAsia="標楷體" w:hint="eastAsia"/>
          <w:sz w:val="28"/>
          <w:szCs w:val="28"/>
        </w:rPr>
        <w:t>月非金融領域實際外商投資金額增加</w:t>
      </w:r>
      <w:r w:rsidRPr="004E2DDD">
        <w:rPr>
          <w:rFonts w:eastAsia="標楷體"/>
          <w:sz w:val="28"/>
          <w:szCs w:val="28"/>
        </w:rPr>
        <w:t>5.5</w:t>
      </w:r>
      <w:r w:rsidRPr="004E2DDD">
        <w:rPr>
          <w:rFonts w:eastAsia="標楷體" w:hint="eastAsia"/>
          <w:sz w:val="28"/>
          <w:szCs w:val="28"/>
        </w:rPr>
        <w:t>％，金額為</w:t>
      </w:r>
      <w:r w:rsidRPr="004E2DDD">
        <w:rPr>
          <w:rFonts w:eastAsia="標楷體"/>
          <w:sz w:val="28"/>
          <w:szCs w:val="28"/>
        </w:rPr>
        <w:t>315.5</w:t>
      </w:r>
      <w:r w:rsidRPr="004E2DDD">
        <w:rPr>
          <w:rFonts w:eastAsia="標楷體" w:hint="eastAsia"/>
          <w:sz w:val="28"/>
          <w:szCs w:val="28"/>
        </w:rPr>
        <w:t>億美元。</w:t>
      </w:r>
    </w:p>
    <w:p w:rsidR="004E2DDD" w:rsidRPr="004E2DDD" w:rsidRDefault="004E2DDD" w:rsidP="004E2DDD">
      <w:pPr>
        <w:autoSpaceDE w:val="0"/>
        <w:autoSpaceDN w:val="0"/>
        <w:adjustRightInd w:val="0"/>
        <w:snapToGrid w:val="0"/>
        <w:spacing w:beforeLines="50" w:before="180" w:line="300" w:lineRule="auto"/>
        <w:ind w:right="-153" w:firstLine="510"/>
        <w:jc w:val="both"/>
        <w:rPr>
          <w:rFonts w:eastAsia="標楷體"/>
          <w:sz w:val="28"/>
          <w:szCs w:val="28"/>
        </w:rPr>
      </w:pPr>
      <w:r w:rsidRPr="004E2DDD">
        <w:rPr>
          <w:rFonts w:eastAsia="標楷體" w:hint="eastAsia"/>
          <w:sz w:val="28"/>
          <w:szCs w:val="28"/>
        </w:rPr>
        <w:t>金融體系方面，</w:t>
      </w:r>
      <w:r w:rsidRPr="004E2DDD">
        <w:rPr>
          <w:rFonts w:eastAsia="標楷體"/>
          <w:sz w:val="28"/>
          <w:szCs w:val="28"/>
        </w:rPr>
        <w:t>2014</w:t>
      </w:r>
      <w:r w:rsidRPr="004E2DDD">
        <w:rPr>
          <w:rFonts w:eastAsia="標楷體" w:hint="eastAsia"/>
          <w:sz w:val="28"/>
          <w:szCs w:val="28"/>
        </w:rPr>
        <w:t>年</w:t>
      </w:r>
      <w:r w:rsidRPr="004E2DDD">
        <w:rPr>
          <w:rFonts w:eastAsia="標楷體"/>
          <w:sz w:val="28"/>
          <w:szCs w:val="28"/>
        </w:rPr>
        <w:t>3</w:t>
      </w:r>
      <w:r w:rsidRPr="004E2DDD">
        <w:rPr>
          <w:rFonts w:eastAsia="標楷體" w:hint="eastAsia"/>
          <w:sz w:val="28"/>
          <w:szCs w:val="28"/>
        </w:rPr>
        <w:t>月</w:t>
      </w:r>
      <w:r w:rsidRPr="004E2DDD">
        <w:rPr>
          <w:rFonts w:eastAsia="標楷體"/>
          <w:sz w:val="28"/>
          <w:szCs w:val="28"/>
        </w:rPr>
        <w:t>M1</w:t>
      </w:r>
      <w:r w:rsidRPr="004E2DDD">
        <w:rPr>
          <w:rFonts w:eastAsia="標楷體" w:hint="eastAsia"/>
          <w:sz w:val="28"/>
          <w:szCs w:val="28"/>
        </w:rPr>
        <w:t>及</w:t>
      </w:r>
      <w:r w:rsidRPr="004E2DDD">
        <w:rPr>
          <w:rFonts w:eastAsia="標楷體"/>
          <w:sz w:val="28"/>
          <w:szCs w:val="28"/>
        </w:rPr>
        <w:t>M2</w:t>
      </w:r>
      <w:r w:rsidRPr="004E2DDD">
        <w:rPr>
          <w:rFonts w:eastAsia="標楷體" w:hint="eastAsia"/>
          <w:sz w:val="28"/>
          <w:szCs w:val="28"/>
        </w:rPr>
        <w:t>分別較</w:t>
      </w:r>
      <w:r w:rsidRPr="004E2DDD">
        <w:rPr>
          <w:rFonts w:eastAsia="標楷體"/>
          <w:sz w:val="28"/>
          <w:szCs w:val="28"/>
        </w:rPr>
        <w:t>2013</w:t>
      </w:r>
      <w:r w:rsidRPr="004E2DDD">
        <w:rPr>
          <w:rFonts w:eastAsia="標楷體" w:hint="eastAsia"/>
          <w:sz w:val="28"/>
          <w:szCs w:val="28"/>
        </w:rPr>
        <w:t>年</w:t>
      </w:r>
      <w:r w:rsidRPr="004E2DDD">
        <w:rPr>
          <w:rFonts w:eastAsia="標楷體"/>
          <w:sz w:val="28"/>
          <w:szCs w:val="28"/>
        </w:rPr>
        <w:t>3</w:t>
      </w:r>
      <w:r w:rsidRPr="004E2DDD">
        <w:rPr>
          <w:rFonts w:eastAsia="標楷體" w:hint="eastAsia"/>
          <w:sz w:val="28"/>
          <w:szCs w:val="28"/>
        </w:rPr>
        <w:t>月增加</w:t>
      </w:r>
      <w:r w:rsidRPr="004E2DDD">
        <w:rPr>
          <w:rFonts w:eastAsia="標楷體"/>
          <w:sz w:val="28"/>
          <w:szCs w:val="28"/>
        </w:rPr>
        <w:t>5.4</w:t>
      </w:r>
      <w:r w:rsidRPr="004E2DDD">
        <w:rPr>
          <w:rFonts w:eastAsia="標楷體" w:hint="eastAsia"/>
          <w:sz w:val="28"/>
          <w:szCs w:val="28"/>
        </w:rPr>
        <w:t>％、</w:t>
      </w:r>
      <w:r w:rsidRPr="004E2DDD">
        <w:rPr>
          <w:rFonts w:eastAsia="標楷體"/>
          <w:sz w:val="28"/>
          <w:szCs w:val="28"/>
        </w:rPr>
        <w:t>12.1</w:t>
      </w:r>
      <w:r w:rsidRPr="004E2DDD">
        <w:rPr>
          <w:rFonts w:eastAsia="標楷體" w:hint="eastAsia"/>
          <w:sz w:val="28"/>
          <w:szCs w:val="28"/>
        </w:rPr>
        <w:t>％，並自</w:t>
      </w:r>
      <w:r w:rsidRPr="004E2DDD">
        <w:rPr>
          <w:rFonts w:eastAsia="標楷體"/>
          <w:sz w:val="28"/>
          <w:szCs w:val="28"/>
        </w:rPr>
        <w:t>3</w:t>
      </w:r>
      <w:r w:rsidRPr="004E2DDD">
        <w:rPr>
          <w:rFonts w:eastAsia="標楷體" w:hint="eastAsia"/>
          <w:sz w:val="28"/>
          <w:szCs w:val="28"/>
        </w:rPr>
        <w:t>月</w:t>
      </w:r>
      <w:r w:rsidRPr="004E2DDD">
        <w:rPr>
          <w:rFonts w:eastAsia="標楷體"/>
          <w:sz w:val="28"/>
          <w:szCs w:val="28"/>
        </w:rPr>
        <w:t>17</w:t>
      </w:r>
      <w:r w:rsidRPr="004E2DDD">
        <w:rPr>
          <w:rFonts w:eastAsia="標楷體" w:hint="eastAsia"/>
          <w:sz w:val="28"/>
          <w:szCs w:val="28"/>
        </w:rPr>
        <w:t>日起，將</w:t>
      </w:r>
      <w:proofErr w:type="gramStart"/>
      <w:r w:rsidRPr="004E2DDD">
        <w:rPr>
          <w:rFonts w:eastAsia="標楷體" w:hint="eastAsia"/>
          <w:sz w:val="28"/>
          <w:szCs w:val="28"/>
        </w:rPr>
        <w:t>銀行間即期</w:t>
      </w:r>
      <w:proofErr w:type="gramEnd"/>
      <w:r w:rsidRPr="004E2DDD">
        <w:rPr>
          <w:rFonts w:eastAsia="標楷體" w:hint="eastAsia"/>
          <w:sz w:val="28"/>
          <w:szCs w:val="28"/>
        </w:rPr>
        <w:t>外匯市場人民幣兌美元交易價浮動幅度，由</w:t>
      </w:r>
      <w:r w:rsidRPr="004E2DDD">
        <w:rPr>
          <w:rFonts w:eastAsia="標楷體"/>
          <w:sz w:val="28"/>
          <w:szCs w:val="28"/>
        </w:rPr>
        <w:t>1</w:t>
      </w:r>
      <w:r w:rsidR="00A90794">
        <w:rPr>
          <w:rFonts w:eastAsia="標楷體"/>
          <w:sz w:val="28"/>
          <w:szCs w:val="28"/>
        </w:rPr>
        <w:t>％</w:t>
      </w:r>
      <w:r w:rsidRPr="004E2DDD">
        <w:rPr>
          <w:rFonts w:eastAsia="標楷體" w:hint="eastAsia"/>
          <w:sz w:val="28"/>
          <w:szCs w:val="28"/>
        </w:rPr>
        <w:t>擴大至</w:t>
      </w:r>
      <w:r w:rsidRPr="004E2DDD">
        <w:rPr>
          <w:rFonts w:eastAsia="標楷體"/>
          <w:sz w:val="28"/>
          <w:szCs w:val="28"/>
        </w:rPr>
        <w:t>2</w:t>
      </w:r>
      <w:r w:rsidR="00A90794">
        <w:rPr>
          <w:rFonts w:eastAsia="標楷體"/>
          <w:sz w:val="28"/>
          <w:szCs w:val="28"/>
        </w:rPr>
        <w:t>％</w:t>
      </w:r>
      <w:r w:rsidRPr="004E2DDD">
        <w:rPr>
          <w:rFonts w:eastAsia="標楷體" w:hint="eastAsia"/>
          <w:sz w:val="28"/>
          <w:szCs w:val="28"/>
        </w:rPr>
        <w:t>；在物價方面，</w:t>
      </w:r>
      <w:r w:rsidRPr="004E2DDD">
        <w:rPr>
          <w:rFonts w:eastAsia="標楷體"/>
          <w:sz w:val="28"/>
          <w:szCs w:val="28"/>
        </w:rPr>
        <w:t>2014</w:t>
      </w:r>
      <w:r w:rsidRPr="004E2DDD">
        <w:rPr>
          <w:rFonts w:eastAsia="標楷體" w:hint="eastAsia"/>
          <w:sz w:val="28"/>
          <w:szCs w:val="28"/>
        </w:rPr>
        <w:t>年</w:t>
      </w:r>
      <w:r w:rsidRPr="004E2DDD">
        <w:rPr>
          <w:rFonts w:eastAsia="標楷體"/>
          <w:sz w:val="28"/>
          <w:szCs w:val="28"/>
        </w:rPr>
        <w:t>1</w:t>
      </w:r>
      <w:r w:rsidRPr="004E2DDD">
        <w:rPr>
          <w:rFonts w:eastAsia="標楷體" w:hint="eastAsia"/>
          <w:sz w:val="28"/>
          <w:szCs w:val="28"/>
        </w:rPr>
        <w:t>至</w:t>
      </w:r>
      <w:r w:rsidRPr="004E2DDD">
        <w:rPr>
          <w:rFonts w:eastAsia="標楷體"/>
          <w:sz w:val="28"/>
          <w:szCs w:val="28"/>
        </w:rPr>
        <w:t>3</w:t>
      </w:r>
      <w:r w:rsidRPr="004E2DDD">
        <w:rPr>
          <w:rFonts w:eastAsia="標楷體" w:hint="eastAsia"/>
          <w:sz w:val="28"/>
          <w:szCs w:val="28"/>
        </w:rPr>
        <w:t>月平均較</w:t>
      </w:r>
      <w:r w:rsidRPr="004E2DDD">
        <w:rPr>
          <w:rFonts w:eastAsia="標楷體"/>
          <w:sz w:val="28"/>
          <w:szCs w:val="28"/>
        </w:rPr>
        <w:t>2013</w:t>
      </w:r>
      <w:r w:rsidRPr="004E2DDD">
        <w:rPr>
          <w:rFonts w:eastAsia="標楷體" w:hint="eastAsia"/>
          <w:sz w:val="28"/>
          <w:szCs w:val="28"/>
        </w:rPr>
        <w:t>年同期上漲</w:t>
      </w:r>
      <w:r w:rsidRPr="004E2DDD">
        <w:rPr>
          <w:rFonts w:eastAsia="標楷體"/>
          <w:sz w:val="28"/>
          <w:szCs w:val="28"/>
        </w:rPr>
        <w:t>2.3</w:t>
      </w:r>
      <w:r w:rsidRPr="004E2DDD">
        <w:rPr>
          <w:rFonts w:eastAsia="標楷體" w:hint="eastAsia"/>
          <w:sz w:val="28"/>
          <w:szCs w:val="28"/>
        </w:rPr>
        <w:t>％。</w:t>
      </w:r>
    </w:p>
    <w:p w:rsidR="008D0156" w:rsidRDefault="004E2DDD" w:rsidP="004E2DDD">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4E2DDD">
        <w:rPr>
          <w:rFonts w:eastAsia="標楷體" w:hint="eastAsia"/>
          <w:sz w:val="28"/>
          <w:szCs w:val="28"/>
        </w:rPr>
        <w:t>中國大陸國家統計局於</w:t>
      </w:r>
      <w:r w:rsidRPr="004E2DDD">
        <w:rPr>
          <w:rFonts w:eastAsia="標楷體" w:hint="eastAsia"/>
          <w:sz w:val="28"/>
          <w:szCs w:val="28"/>
        </w:rPr>
        <w:t>2014</w:t>
      </w:r>
      <w:r w:rsidRPr="004E2DDD">
        <w:rPr>
          <w:rFonts w:eastAsia="標楷體" w:hint="eastAsia"/>
          <w:sz w:val="28"/>
          <w:szCs w:val="28"/>
        </w:rPr>
        <w:t>年</w:t>
      </w:r>
      <w:r w:rsidRPr="004E2DDD">
        <w:rPr>
          <w:rFonts w:eastAsia="標楷體" w:hint="eastAsia"/>
          <w:sz w:val="28"/>
          <w:szCs w:val="28"/>
        </w:rPr>
        <w:t>4</w:t>
      </w:r>
      <w:r w:rsidRPr="004E2DDD">
        <w:rPr>
          <w:rFonts w:eastAsia="標楷體" w:hint="eastAsia"/>
          <w:sz w:val="28"/>
          <w:szCs w:val="28"/>
        </w:rPr>
        <w:t>月</w:t>
      </w:r>
      <w:r w:rsidRPr="004E2DDD">
        <w:rPr>
          <w:rFonts w:eastAsia="標楷體" w:hint="eastAsia"/>
          <w:sz w:val="28"/>
          <w:szCs w:val="28"/>
        </w:rPr>
        <w:t>16</w:t>
      </w:r>
      <w:r w:rsidRPr="004E2DDD">
        <w:rPr>
          <w:rFonts w:eastAsia="標楷體" w:hint="eastAsia"/>
          <w:sz w:val="28"/>
          <w:szCs w:val="28"/>
        </w:rPr>
        <w:t>日公布</w:t>
      </w:r>
      <w:r w:rsidRPr="004E2DDD">
        <w:rPr>
          <w:rFonts w:eastAsia="標楷體" w:hint="eastAsia"/>
          <w:sz w:val="28"/>
          <w:szCs w:val="28"/>
        </w:rPr>
        <w:t>2014</w:t>
      </w:r>
      <w:r w:rsidRPr="004E2DDD">
        <w:rPr>
          <w:rFonts w:eastAsia="標楷體" w:hint="eastAsia"/>
          <w:sz w:val="28"/>
          <w:szCs w:val="28"/>
        </w:rPr>
        <w:t>年第</w:t>
      </w:r>
      <w:r w:rsidRPr="004E2DDD">
        <w:rPr>
          <w:rFonts w:eastAsia="標楷體" w:hint="eastAsia"/>
          <w:sz w:val="28"/>
          <w:szCs w:val="28"/>
        </w:rPr>
        <w:t>1</w:t>
      </w:r>
      <w:r w:rsidRPr="004E2DDD">
        <w:rPr>
          <w:rFonts w:eastAsia="標楷體" w:hint="eastAsia"/>
          <w:sz w:val="28"/>
          <w:szCs w:val="28"/>
        </w:rPr>
        <w:t>季</w:t>
      </w:r>
      <w:r w:rsidRPr="004E2DDD">
        <w:rPr>
          <w:rFonts w:eastAsia="標楷體" w:hint="eastAsia"/>
          <w:sz w:val="28"/>
          <w:szCs w:val="28"/>
        </w:rPr>
        <w:t>GDP</w:t>
      </w:r>
      <w:r w:rsidRPr="004E2DDD">
        <w:rPr>
          <w:rFonts w:eastAsia="標楷體" w:hint="eastAsia"/>
          <w:sz w:val="28"/>
          <w:szCs w:val="28"/>
        </w:rPr>
        <w:t>為</w:t>
      </w:r>
      <w:r w:rsidRPr="004E2DDD">
        <w:rPr>
          <w:rFonts w:eastAsia="標楷體" w:hint="eastAsia"/>
          <w:sz w:val="28"/>
          <w:szCs w:val="28"/>
        </w:rPr>
        <w:t>12.82</w:t>
      </w:r>
      <w:r w:rsidRPr="004E2DDD">
        <w:rPr>
          <w:rFonts w:eastAsia="標楷體" w:hint="eastAsia"/>
          <w:sz w:val="28"/>
          <w:szCs w:val="28"/>
        </w:rPr>
        <w:t>兆人民幣，成長</w:t>
      </w:r>
      <w:r w:rsidRPr="004E2DDD">
        <w:rPr>
          <w:rFonts w:eastAsia="標楷體" w:hint="eastAsia"/>
          <w:sz w:val="28"/>
          <w:szCs w:val="28"/>
        </w:rPr>
        <w:t>7.4</w:t>
      </w:r>
      <w:r w:rsidR="00A90794">
        <w:rPr>
          <w:rFonts w:eastAsia="標楷體" w:hint="eastAsia"/>
          <w:sz w:val="28"/>
          <w:szCs w:val="28"/>
        </w:rPr>
        <w:t>％</w:t>
      </w:r>
      <w:r w:rsidRPr="004E2DDD">
        <w:rPr>
          <w:rFonts w:eastAsia="標楷體" w:hint="eastAsia"/>
          <w:sz w:val="28"/>
          <w:szCs w:val="28"/>
        </w:rPr>
        <w:t>，不僅低於全年</w:t>
      </w:r>
      <w:r w:rsidRPr="004E2DDD">
        <w:rPr>
          <w:rFonts w:eastAsia="標楷體" w:hint="eastAsia"/>
          <w:sz w:val="28"/>
          <w:szCs w:val="28"/>
        </w:rPr>
        <w:t>7.5</w:t>
      </w:r>
      <w:r w:rsidR="00A90794">
        <w:rPr>
          <w:rFonts w:eastAsia="標楷體" w:hint="eastAsia"/>
          <w:sz w:val="28"/>
          <w:szCs w:val="28"/>
        </w:rPr>
        <w:t>％</w:t>
      </w:r>
      <w:r w:rsidRPr="004E2DDD">
        <w:rPr>
          <w:rFonts w:eastAsia="標楷體" w:hint="eastAsia"/>
          <w:sz w:val="28"/>
          <w:szCs w:val="28"/>
        </w:rPr>
        <w:t>的成長目標，亦創下</w:t>
      </w:r>
      <w:r w:rsidRPr="004E2DDD">
        <w:rPr>
          <w:rFonts w:eastAsia="標楷體" w:hint="eastAsia"/>
          <w:sz w:val="28"/>
          <w:szCs w:val="28"/>
        </w:rPr>
        <w:t>2012</w:t>
      </w:r>
      <w:r w:rsidRPr="004E2DDD">
        <w:rPr>
          <w:rFonts w:eastAsia="標楷體" w:hint="eastAsia"/>
          <w:sz w:val="28"/>
          <w:szCs w:val="28"/>
        </w:rPr>
        <w:t>年第</w:t>
      </w:r>
      <w:r w:rsidRPr="004E2DDD">
        <w:rPr>
          <w:rFonts w:eastAsia="標楷體" w:hint="eastAsia"/>
          <w:sz w:val="28"/>
          <w:szCs w:val="28"/>
        </w:rPr>
        <w:t>2</w:t>
      </w:r>
      <w:r w:rsidRPr="004E2DDD">
        <w:rPr>
          <w:rFonts w:eastAsia="標楷體" w:hint="eastAsia"/>
          <w:sz w:val="28"/>
          <w:szCs w:val="28"/>
        </w:rPr>
        <w:t>季以來新低。為維繫就業底線，大陸國務院陸續發布多</w:t>
      </w:r>
      <w:proofErr w:type="gramStart"/>
      <w:r w:rsidRPr="004E2DDD">
        <w:rPr>
          <w:rFonts w:eastAsia="標楷體" w:hint="eastAsia"/>
          <w:sz w:val="28"/>
          <w:szCs w:val="28"/>
        </w:rPr>
        <w:t>項小微刺激</w:t>
      </w:r>
      <w:proofErr w:type="gramEnd"/>
      <w:r w:rsidRPr="004E2DDD">
        <w:rPr>
          <w:rFonts w:eastAsia="標楷體" w:hint="eastAsia"/>
          <w:sz w:val="28"/>
          <w:szCs w:val="28"/>
        </w:rPr>
        <w:t>經濟方案，包括對發展現代農業重點領域給予信貸支持、對符合條件</w:t>
      </w:r>
      <w:proofErr w:type="gramStart"/>
      <w:r w:rsidRPr="004E2DDD">
        <w:rPr>
          <w:rFonts w:eastAsia="標楷體" w:hint="eastAsia"/>
          <w:sz w:val="28"/>
          <w:szCs w:val="28"/>
        </w:rPr>
        <w:t>之縣域農村</w:t>
      </w:r>
      <w:proofErr w:type="gramEnd"/>
      <w:r w:rsidRPr="004E2DDD">
        <w:rPr>
          <w:rFonts w:eastAsia="標楷體" w:hint="eastAsia"/>
          <w:sz w:val="28"/>
          <w:szCs w:val="28"/>
        </w:rPr>
        <w:t>商業銀行與合作銀行適度降低存款準備率、對中小企業減稅、加速城市棚戶區改建及西部鐵路建設等。後續將就放寬服務業准入、發展節能環保產業、促進區域經濟發展、釋放消費潛力、穩定出口及完善市場經濟體制等領域，</w:t>
      </w:r>
      <w:proofErr w:type="gramStart"/>
      <w:r w:rsidRPr="004E2DDD">
        <w:rPr>
          <w:rFonts w:eastAsia="標楷體" w:hint="eastAsia"/>
          <w:sz w:val="28"/>
          <w:szCs w:val="28"/>
        </w:rPr>
        <w:t>建構穩增長</w:t>
      </w:r>
      <w:proofErr w:type="gramEnd"/>
      <w:r w:rsidRPr="004E2DDD">
        <w:rPr>
          <w:rFonts w:eastAsia="標楷體" w:hint="eastAsia"/>
          <w:sz w:val="28"/>
          <w:szCs w:val="28"/>
        </w:rPr>
        <w:t>機制，以確保</w:t>
      </w:r>
      <w:r w:rsidRPr="004E2DDD">
        <w:rPr>
          <w:rFonts w:eastAsia="標楷體" w:hint="eastAsia"/>
          <w:sz w:val="28"/>
          <w:szCs w:val="28"/>
        </w:rPr>
        <w:t>GDP</w:t>
      </w:r>
      <w:r w:rsidRPr="004E2DDD">
        <w:rPr>
          <w:rFonts w:eastAsia="標楷體" w:hint="eastAsia"/>
          <w:sz w:val="28"/>
          <w:szCs w:val="28"/>
        </w:rPr>
        <w:t>成長力道維持在合理區間</w:t>
      </w:r>
      <w:r w:rsidR="00C6404F" w:rsidRPr="00432965">
        <w:rPr>
          <w:rFonts w:eastAsia="標楷體" w:hint="eastAsia"/>
          <w:spacing w:val="9"/>
          <w:sz w:val="28"/>
          <w:szCs w:val="28"/>
        </w:rPr>
        <w:t>。</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7" w:name="_Toc386448800"/>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86448801"/>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4E2DDD" w:rsidRPr="00707C6B" w:rsidRDefault="00085029" w:rsidP="004E2DDD">
      <w:pPr>
        <w:jc w:val="right"/>
        <w:rPr>
          <w:rFonts w:eastAsia="標楷體"/>
          <w:bCs/>
          <w:color w:val="000000" w:themeColor="text1"/>
          <w:szCs w:val="32"/>
        </w:rPr>
      </w:pPr>
      <w:r w:rsidRPr="00AF07D3">
        <w:rPr>
          <w:rFonts w:eastAsia="標楷體"/>
          <w:bCs/>
          <w:szCs w:val="32"/>
        </w:rPr>
        <w:t xml:space="preserve">    </w:t>
      </w:r>
      <w:r w:rsidR="008C415B" w:rsidRPr="00AF07D3">
        <w:rPr>
          <w:rFonts w:eastAsia="標楷體"/>
          <w:bCs/>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4E2DDD" w:rsidRPr="00707C6B" w:rsidTr="004E2DD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E2DDD" w:rsidRPr="00707C6B" w:rsidRDefault="004E2DDD" w:rsidP="004E2DDD">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IMF</w:t>
            </w:r>
          </w:p>
        </w:tc>
      </w:tr>
      <w:tr w:rsidR="004E2DDD" w:rsidRPr="00707C6B" w:rsidTr="004E2DD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r>
      <w:tr w:rsidR="004E2DDD" w:rsidRPr="00707C6B" w:rsidTr="004E2DD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全</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2.5</w:t>
            </w:r>
          </w:p>
        </w:tc>
        <w:tc>
          <w:tcPr>
            <w:tcW w:w="644" w:type="pct"/>
            <w:tcBorders>
              <w:top w:val="single" w:sz="6"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19" w:type="pct"/>
            <w:tcBorders>
              <w:top w:val="single" w:sz="6"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3.5</w:t>
            </w:r>
          </w:p>
        </w:tc>
        <w:tc>
          <w:tcPr>
            <w:tcW w:w="679" w:type="pct"/>
            <w:tcBorders>
              <w:top w:val="single" w:sz="6"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31" w:type="pct"/>
            <w:tcBorders>
              <w:top w:val="single" w:sz="6"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3.6</w:t>
            </w:r>
          </w:p>
        </w:tc>
        <w:tc>
          <w:tcPr>
            <w:tcW w:w="617" w:type="pct"/>
            <w:tcBorders>
              <w:top w:val="single" w:sz="6"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3.9</w:t>
            </w:r>
          </w:p>
        </w:tc>
      </w:tr>
      <w:tr w:rsidR="004E2DDD" w:rsidRPr="00707C6B" w:rsidTr="004E2DD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3.1</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bCs/>
                <w:color w:val="000000" w:themeColor="text1"/>
              </w:rPr>
              <w:t>-</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p>
        </w:tc>
      </w:tr>
      <w:tr w:rsidR="004E2DDD"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美</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2.4</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1.9</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2.8</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r>
      <w:tr w:rsidR="004E2DDD"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1.5</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1.8</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bCs/>
                <w:color w:val="000000" w:themeColor="text1"/>
              </w:rPr>
              <w:t>1.</w:t>
            </w:r>
            <w:r w:rsidRPr="00707C6B">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1.6</w:t>
            </w:r>
          </w:p>
        </w:tc>
      </w:tr>
      <w:tr w:rsidR="004E2DDD"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歐</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元</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-0.4</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1.1</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w:t>
            </w:r>
            <w:r w:rsidRPr="00707C6B">
              <w:rPr>
                <w:rFonts w:eastAsia="標楷體"/>
                <w:bCs/>
                <w:color w:val="000000" w:themeColor="text1"/>
              </w:rPr>
              <w:t>0.</w:t>
            </w:r>
            <w:r w:rsidRPr="00707C6B">
              <w:rPr>
                <w:rFonts w:eastAsia="標楷體" w:hint="eastAsia"/>
                <w:bCs/>
                <w:color w:val="000000" w:themeColor="text1"/>
              </w:rPr>
              <w:t>5</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1.2</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1.5</w:t>
            </w:r>
          </w:p>
        </w:tc>
      </w:tr>
      <w:tr w:rsidR="004E2DDD"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0.9</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1.2</w:t>
            </w:r>
          </w:p>
        </w:tc>
      </w:tr>
      <w:tr w:rsidR="004E2DDD"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日</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1.3</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1.5</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1.0</w:t>
            </w:r>
          </w:p>
        </w:tc>
      </w:tr>
      <w:tr w:rsidR="004E2DDD"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0.4</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2.0</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2.8</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1.7</w:t>
            </w:r>
          </w:p>
        </w:tc>
      </w:tr>
      <w:tr w:rsidR="004E2DDD"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2.1</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3.4</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4.0</w:t>
            </w:r>
          </w:p>
        </w:tc>
        <w:tc>
          <w:tcPr>
            <w:tcW w:w="679"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2.1</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3.1</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3.9</w:t>
            </w:r>
          </w:p>
        </w:tc>
      </w:tr>
      <w:tr w:rsidR="004E2DDD"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1.6</w:t>
            </w:r>
          </w:p>
        </w:tc>
        <w:tc>
          <w:tcPr>
            <w:tcW w:w="679"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2.0</w:t>
            </w:r>
          </w:p>
        </w:tc>
      </w:tr>
      <w:tr w:rsidR="004E2DDD"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7.7</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7.5</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7.6</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7.7</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7.5</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7.3</w:t>
            </w:r>
          </w:p>
        </w:tc>
      </w:tr>
      <w:tr w:rsidR="004E2DDD"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2.6</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2.7</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2.6</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r>
      <w:tr w:rsidR="004E2DDD"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新</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加</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4.1</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3.4</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4.1</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4.1</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3.6</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3.6</w:t>
            </w:r>
          </w:p>
        </w:tc>
      </w:tr>
      <w:tr w:rsidR="004E2DDD"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2.6</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2.4</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2.6</w:t>
            </w:r>
          </w:p>
        </w:tc>
      </w:tr>
      <w:tr w:rsidR="004E2DDD" w:rsidRPr="00707C6B" w:rsidTr="004E2DD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韓</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3.3</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3.7</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3.7</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3.8</w:t>
            </w:r>
          </w:p>
        </w:tc>
      </w:tr>
      <w:tr w:rsidR="004E2DDD" w:rsidRPr="00707C6B" w:rsidTr="004E2DD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3.0</w:t>
            </w:r>
          </w:p>
        </w:tc>
      </w:tr>
      <w:tr w:rsidR="004E2DDD" w:rsidRPr="00707C6B" w:rsidTr="004E2DD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香</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3.6</w:t>
            </w:r>
          </w:p>
        </w:tc>
        <w:tc>
          <w:tcPr>
            <w:tcW w:w="619" w:type="pct"/>
            <w:tcBorders>
              <w:top w:val="single" w:sz="4" w:space="0" w:color="auto"/>
              <w:left w:val="nil"/>
              <w:bottom w:val="nil"/>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4.1</w:t>
            </w:r>
          </w:p>
        </w:tc>
        <w:tc>
          <w:tcPr>
            <w:tcW w:w="679"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3.7</w:t>
            </w:r>
          </w:p>
        </w:tc>
        <w:tc>
          <w:tcPr>
            <w:tcW w:w="617" w:type="pct"/>
            <w:tcBorders>
              <w:top w:val="single" w:sz="4" w:space="0" w:color="auto"/>
              <w:left w:val="nil"/>
              <w:bottom w:val="nil"/>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3.8</w:t>
            </w:r>
          </w:p>
        </w:tc>
      </w:tr>
      <w:tr w:rsidR="004E2DDD"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4.3</w:t>
            </w:r>
          </w:p>
        </w:tc>
        <w:tc>
          <w:tcPr>
            <w:tcW w:w="644" w:type="pct"/>
            <w:tcBorders>
              <w:top w:val="nil"/>
              <w:left w:val="nil"/>
              <w:bottom w:val="single" w:sz="6"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3.9</w:t>
            </w:r>
          </w:p>
        </w:tc>
        <w:tc>
          <w:tcPr>
            <w:tcW w:w="619" w:type="pct"/>
            <w:tcBorders>
              <w:top w:val="nil"/>
              <w:left w:val="nil"/>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3.7</w:t>
            </w:r>
          </w:p>
        </w:tc>
        <w:tc>
          <w:tcPr>
            <w:tcW w:w="679" w:type="pct"/>
            <w:tcBorders>
              <w:top w:val="nil"/>
              <w:left w:val="nil"/>
              <w:bottom w:val="single" w:sz="6"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4.3</w:t>
            </w:r>
          </w:p>
        </w:tc>
        <w:tc>
          <w:tcPr>
            <w:tcW w:w="631" w:type="pct"/>
            <w:tcBorders>
              <w:top w:val="nil"/>
              <w:left w:val="nil"/>
              <w:bottom w:val="single" w:sz="6"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4.0</w:t>
            </w:r>
          </w:p>
        </w:tc>
        <w:tc>
          <w:tcPr>
            <w:tcW w:w="617" w:type="pct"/>
            <w:tcBorders>
              <w:top w:val="nil"/>
              <w:left w:val="nil"/>
              <w:bottom w:val="single" w:sz="6" w:space="0" w:color="auto"/>
              <w:right w:val="nil"/>
            </w:tcBorders>
            <w:vAlign w:val="center"/>
          </w:tcPr>
          <w:p w:rsidR="004E2DDD" w:rsidRPr="00707C6B" w:rsidRDefault="004E2DDD" w:rsidP="004E2DDD">
            <w:pPr>
              <w:autoSpaceDE w:val="0"/>
              <w:autoSpaceDN w:val="0"/>
              <w:adjustRightInd w:val="0"/>
              <w:snapToGrid w:val="0"/>
              <w:spacing w:before="100" w:line="240" w:lineRule="exact"/>
              <w:jc w:val="center"/>
              <w:rPr>
                <w:rFonts w:eastAsia="標楷體"/>
                <w:bCs/>
                <w:color w:val="000000" w:themeColor="text1"/>
              </w:rPr>
            </w:pPr>
            <w:r w:rsidRPr="00707C6B">
              <w:rPr>
                <w:rFonts w:eastAsia="標楷體" w:hint="eastAsia"/>
                <w:bCs/>
                <w:color w:val="000000" w:themeColor="text1"/>
              </w:rPr>
              <w:t>3.8</w:t>
            </w:r>
          </w:p>
        </w:tc>
      </w:tr>
    </w:tbl>
    <w:p w:rsidR="004E2DDD" w:rsidRPr="00707C6B" w:rsidRDefault="004E2DDD" w:rsidP="004E2DD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707C6B">
        <w:rPr>
          <w:rFonts w:eastAsia="標楷體" w:hint="eastAsia"/>
          <w:bCs/>
          <w:color w:val="000000" w:themeColor="text1"/>
          <w:sz w:val="22"/>
          <w:lang w:val="zh-TW"/>
        </w:rPr>
        <w:t>註</w:t>
      </w:r>
      <w:proofErr w:type="gramEnd"/>
      <w:r w:rsidRPr="00707C6B">
        <w:rPr>
          <w:rFonts w:eastAsia="標楷體" w:hint="eastAsia"/>
          <w:bCs/>
          <w:color w:val="000000" w:themeColor="text1"/>
          <w:sz w:val="22"/>
        </w:rPr>
        <w:t>：</w:t>
      </w:r>
      <w:r w:rsidRPr="00707C6B">
        <w:rPr>
          <w:rFonts w:eastAsia="標楷體" w:hint="eastAsia"/>
          <w:bCs/>
          <w:color w:val="000000" w:themeColor="text1"/>
          <w:sz w:val="22"/>
        </w:rPr>
        <w:t>(</w:t>
      </w:r>
      <w:r w:rsidRPr="00707C6B">
        <w:rPr>
          <w:rFonts w:eastAsia="標楷體"/>
          <w:bCs/>
          <w:color w:val="000000" w:themeColor="text1"/>
          <w:sz w:val="22"/>
        </w:rPr>
        <w:t>f</w:t>
      </w:r>
      <w:r w:rsidRPr="00707C6B">
        <w:rPr>
          <w:rFonts w:eastAsia="標楷體" w:hint="eastAsia"/>
          <w:bCs/>
          <w:color w:val="000000" w:themeColor="text1"/>
          <w:sz w:val="22"/>
        </w:rPr>
        <w:t>)</w:t>
      </w:r>
      <w:r w:rsidRPr="00707C6B">
        <w:rPr>
          <w:rFonts w:eastAsia="標楷體" w:hint="eastAsia"/>
          <w:bCs/>
          <w:color w:val="000000" w:themeColor="text1"/>
          <w:sz w:val="22"/>
        </w:rPr>
        <w:t>為預測值。</w:t>
      </w:r>
    </w:p>
    <w:p w:rsidR="004E2DDD" w:rsidRPr="00707C6B" w:rsidRDefault="004E2DDD" w:rsidP="004E2DDD">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707C6B">
        <w:rPr>
          <w:rFonts w:eastAsia="標楷體" w:hint="eastAsia"/>
          <w:bCs/>
          <w:color w:val="000000" w:themeColor="text1"/>
          <w:sz w:val="22"/>
          <w:szCs w:val="22"/>
          <w:lang w:val="zh-TW"/>
        </w:rPr>
        <w:t>資料來源</w:t>
      </w:r>
      <w:r w:rsidRPr="00707C6B">
        <w:rPr>
          <w:rFonts w:eastAsia="標楷體" w:hint="eastAsia"/>
          <w:bCs/>
          <w:color w:val="000000" w:themeColor="text1"/>
          <w:sz w:val="22"/>
          <w:szCs w:val="22"/>
        </w:rPr>
        <w:t>：</w:t>
      </w:r>
      <w:proofErr w:type="gramStart"/>
      <w:r w:rsidRPr="00707C6B">
        <w:rPr>
          <w:rFonts w:eastAsia="標楷體"/>
          <w:bCs/>
          <w:color w:val="000000" w:themeColor="text1"/>
          <w:sz w:val="22"/>
          <w:szCs w:val="22"/>
        </w:rPr>
        <w:t>1.Global</w:t>
      </w:r>
      <w:proofErr w:type="gramEnd"/>
      <w:r w:rsidRPr="00707C6B">
        <w:rPr>
          <w:rFonts w:eastAsia="標楷體"/>
          <w:bCs/>
          <w:color w:val="000000" w:themeColor="text1"/>
          <w:sz w:val="22"/>
          <w:szCs w:val="22"/>
        </w:rPr>
        <w:t xml:space="preserve"> Insight Inc., </w:t>
      </w:r>
      <w:r w:rsidRPr="00707C6B">
        <w:rPr>
          <w:rFonts w:eastAsia="標楷體"/>
          <w:bCs/>
          <w:i/>
          <w:iCs/>
          <w:color w:val="000000" w:themeColor="text1"/>
          <w:sz w:val="22"/>
          <w:szCs w:val="22"/>
        </w:rPr>
        <w:t>World Overview</w:t>
      </w:r>
      <w:r w:rsidRPr="00707C6B">
        <w:rPr>
          <w:rFonts w:eastAsia="標楷體"/>
          <w:bCs/>
          <w:color w:val="000000" w:themeColor="text1"/>
          <w:sz w:val="22"/>
          <w:szCs w:val="22"/>
        </w:rPr>
        <w:t>,</w:t>
      </w:r>
      <w:r w:rsidRPr="00707C6B">
        <w:rPr>
          <w:color w:val="000000" w:themeColor="text1"/>
        </w:rPr>
        <w:t xml:space="preserve"> </w:t>
      </w:r>
      <w:r w:rsidRPr="00707C6B">
        <w:rPr>
          <w:rFonts w:eastAsia="標楷體"/>
          <w:bCs/>
          <w:color w:val="000000" w:themeColor="text1"/>
          <w:sz w:val="22"/>
          <w:szCs w:val="22"/>
        </w:rPr>
        <w:t>April</w:t>
      </w:r>
      <w:r w:rsidRPr="00707C6B">
        <w:rPr>
          <w:rFonts w:eastAsia="標楷體"/>
          <w:color w:val="000000" w:themeColor="text1"/>
          <w:sz w:val="22"/>
          <w:szCs w:val="22"/>
        </w:rPr>
        <w:t xml:space="preserve"> 2014</w:t>
      </w:r>
      <w:r w:rsidRPr="00707C6B">
        <w:rPr>
          <w:rFonts w:eastAsia="標楷體" w:hint="eastAsia"/>
          <w:bCs/>
          <w:color w:val="000000" w:themeColor="text1"/>
          <w:sz w:val="22"/>
          <w:szCs w:val="22"/>
        </w:rPr>
        <w:t>。</w:t>
      </w:r>
    </w:p>
    <w:p w:rsidR="004E2DDD" w:rsidRPr="00707C6B" w:rsidRDefault="004E2DDD" w:rsidP="004E2DDD">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707C6B">
        <w:rPr>
          <w:rFonts w:eastAsia="標楷體"/>
          <w:bCs/>
          <w:color w:val="000000" w:themeColor="text1"/>
          <w:sz w:val="22"/>
          <w:szCs w:val="22"/>
        </w:rPr>
        <w:t xml:space="preserve">2.IMF, </w:t>
      </w:r>
      <w:r w:rsidRPr="00707C6B">
        <w:rPr>
          <w:rFonts w:eastAsia="標楷體"/>
          <w:bCs/>
          <w:i/>
          <w:iCs/>
          <w:color w:val="000000" w:themeColor="text1"/>
          <w:sz w:val="22"/>
          <w:szCs w:val="22"/>
        </w:rPr>
        <w:t xml:space="preserve">World Economic Outlook </w:t>
      </w:r>
      <w:r w:rsidRPr="00707C6B">
        <w:rPr>
          <w:rFonts w:eastAsia="標楷體"/>
          <w:bCs/>
          <w:color w:val="000000" w:themeColor="text1"/>
          <w:sz w:val="22"/>
          <w:szCs w:val="22"/>
        </w:rPr>
        <w:t>, April 2014</w:t>
      </w:r>
      <w:r w:rsidRPr="00707C6B">
        <w:rPr>
          <w:rFonts w:eastAsia="標楷體" w:hint="eastAsia"/>
          <w:bCs/>
          <w:color w:val="000000" w:themeColor="text1"/>
          <w:sz w:val="22"/>
        </w:rPr>
        <w:t>。</w:t>
      </w:r>
    </w:p>
    <w:p w:rsidR="008C415B" w:rsidRPr="004E2DDD" w:rsidRDefault="008C415B" w:rsidP="004E2DDD">
      <w:pPr>
        <w:jc w:val="right"/>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86448802"/>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4E2DDD" w:rsidRPr="00707C6B" w:rsidRDefault="008C415B" w:rsidP="004E2DDD">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004E2DDD" w:rsidRPr="00707C6B">
        <w:rPr>
          <w:rFonts w:eastAsia="標楷體"/>
          <w:bCs/>
          <w:color w:val="000000" w:themeColor="text1"/>
          <w:sz w:val="28"/>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4E2DDD" w:rsidRPr="00707C6B" w:rsidTr="004E2DDD">
        <w:trPr>
          <w:trHeight w:val="301"/>
        </w:trPr>
        <w:tc>
          <w:tcPr>
            <w:tcW w:w="1456" w:type="pct"/>
            <w:tcBorders>
              <w:top w:val="single" w:sz="6" w:space="0" w:color="auto"/>
              <w:left w:val="nil"/>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rPr>
                <w:bCs/>
                <w:color w:val="000000" w:themeColor="text1"/>
              </w:rPr>
            </w:pPr>
            <w:r w:rsidRPr="00707C6B">
              <w:rPr>
                <w:bCs/>
                <w:color w:val="000000" w:themeColor="text1"/>
              </w:rPr>
              <w:t>201</w:t>
            </w:r>
            <w:r w:rsidRPr="00707C6B">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bCs/>
                <w:color w:val="000000" w:themeColor="text1"/>
              </w:rPr>
              <w:t>201</w:t>
            </w:r>
            <w:r w:rsidRPr="00707C6B">
              <w:rPr>
                <w:rFonts w:hint="eastAsia"/>
                <w:bCs/>
                <w:color w:val="000000" w:themeColor="text1"/>
              </w:rPr>
              <w:t>4</w:t>
            </w:r>
            <w:r w:rsidRPr="00707C6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rFonts w:hint="eastAsia"/>
                <w:bCs/>
                <w:color w:val="000000" w:themeColor="text1"/>
              </w:rPr>
              <w:t>2015</w:t>
            </w:r>
            <w:r w:rsidRPr="00707C6B">
              <w:rPr>
                <w:bCs/>
                <w:color w:val="000000" w:themeColor="text1"/>
              </w:rPr>
              <w:t>(f)</w:t>
            </w:r>
          </w:p>
        </w:tc>
      </w:tr>
      <w:tr w:rsidR="004E2DDD" w:rsidRPr="00707C6B" w:rsidTr="004E2DDD">
        <w:trPr>
          <w:trHeight w:val="302"/>
        </w:trPr>
        <w:tc>
          <w:tcPr>
            <w:tcW w:w="1456" w:type="pct"/>
            <w:tcBorders>
              <w:top w:val="nil"/>
              <w:left w:val="nil"/>
              <w:bottom w:val="nil"/>
              <w:right w:val="single" w:sz="4" w:space="0" w:color="auto"/>
            </w:tcBorders>
            <w:vAlign w:val="center"/>
            <w:hideMark/>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IMF</w:t>
            </w:r>
          </w:p>
        </w:tc>
        <w:tc>
          <w:tcPr>
            <w:tcW w:w="1183" w:type="pct"/>
            <w:tcBorders>
              <w:top w:val="nil"/>
              <w:left w:val="single" w:sz="6" w:space="0" w:color="auto"/>
              <w:bottom w:val="nil"/>
              <w:right w:val="nil"/>
            </w:tcBorders>
            <w:vAlign w:val="center"/>
          </w:tcPr>
          <w:p w:rsidR="004E2DDD" w:rsidRPr="00707C6B" w:rsidRDefault="004E2DDD" w:rsidP="004E2DDD">
            <w:pPr>
              <w:autoSpaceDE w:val="0"/>
              <w:autoSpaceDN w:val="0"/>
              <w:adjustRightInd w:val="0"/>
              <w:snapToGrid w:val="0"/>
              <w:spacing w:line="240" w:lineRule="exact"/>
              <w:ind w:firstLineChars="300" w:firstLine="720"/>
              <w:rPr>
                <w:bCs/>
                <w:color w:val="000000" w:themeColor="text1"/>
              </w:rPr>
            </w:pPr>
            <w:r w:rsidRPr="00707C6B">
              <w:rPr>
                <w:rFonts w:hint="eastAsia"/>
                <w:bCs/>
                <w:color w:val="000000" w:themeColor="text1"/>
              </w:rPr>
              <w:t>3.0</w:t>
            </w:r>
          </w:p>
        </w:tc>
        <w:tc>
          <w:tcPr>
            <w:tcW w:w="1181" w:type="pct"/>
            <w:tcBorders>
              <w:top w:val="nil"/>
              <w:left w:val="single" w:sz="6"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4.3</w:t>
            </w:r>
          </w:p>
        </w:tc>
        <w:tc>
          <w:tcPr>
            <w:tcW w:w="1180" w:type="pct"/>
            <w:tcBorders>
              <w:top w:val="nil"/>
              <w:left w:val="single" w:sz="4" w:space="0" w:color="auto"/>
              <w:bottom w:val="nil"/>
              <w:right w:val="nil"/>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5.3</w:t>
            </w:r>
          </w:p>
        </w:tc>
      </w:tr>
      <w:tr w:rsidR="004E2DDD" w:rsidRPr="00707C6B" w:rsidTr="004E2DDD">
        <w:trPr>
          <w:trHeight w:val="302"/>
        </w:trPr>
        <w:tc>
          <w:tcPr>
            <w:tcW w:w="1456" w:type="pct"/>
            <w:tcBorders>
              <w:top w:val="nil"/>
              <w:left w:val="nil"/>
              <w:bottom w:val="nil"/>
              <w:right w:val="single" w:sz="4" w:space="0" w:color="auto"/>
            </w:tcBorders>
            <w:vAlign w:val="center"/>
            <w:hideMark/>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UN</w:t>
            </w:r>
          </w:p>
        </w:tc>
        <w:tc>
          <w:tcPr>
            <w:tcW w:w="1183" w:type="pct"/>
            <w:tcBorders>
              <w:top w:val="nil"/>
              <w:left w:val="single" w:sz="4"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rPr>
                <w:bCs/>
                <w:color w:val="000000" w:themeColor="text1"/>
              </w:rPr>
            </w:pPr>
            <w:r w:rsidRPr="00707C6B">
              <w:rPr>
                <w:rFonts w:hint="eastAsia"/>
                <w:bCs/>
                <w:color w:val="000000" w:themeColor="text1"/>
              </w:rPr>
              <w:t>2.3</w:t>
            </w:r>
          </w:p>
        </w:tc>
        <w:tc>
          <w:tcPr>
            <w:tcW w:w="1181" w:type="pct"/>
            <w:tcBorders>
              <w:top w:val="nil"/>
              <w:left w:val="single" w:sz="4"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4.7</w:t>
            </w:r>
          </w:p>
        </w:tc>
        <w:tc>
          <w:tcPr>
            <w:tcW w:w="1180" w:type="pct"/>
            <w:tcBorders>
              <w:top w:val="nil"/>
              <w:left w:val="single" w:sz="4" w:space="0" w:color="auto"/>
              <w:bottom w:val="nil"/>
              <w:right w:val="nil"/>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5.2</w:t>
            </w:r>
          </w:p>
        </w:tc>
      </w:tr>
      <w:tr w:rsidR="004E2DDD" w:rsidRPr="00707C6B" w:rsidTr="004E2DDD">
        <w:trPr>
          <w:trHeight w:val="302"/>
        </w:trPr>
        <w:tc>
          <w:tcPr>
            <w:tcW w:w="1456" w:type="pct"/>
            <w:tcBorders>
              <w:top w:val="nil"/>
              <w:left w:val="nil"/>
              <w:bottom w:val="nil"/>
              <w:right w:val="single" w:sz="4" w:space="0" w:color="auto"/>
            </w:tcBorders>
            <w:vAlign w:val="center"/>
            <w:hideMark/>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OECD</w:t>
            </w:r>
          </w:p>
        </w:tc>
        <w:tc>
          <w:tcPr>
            <w:tcW w:w="1183" w:type="pct"/>
            <w:tcBorders>
              <w:top w:val="nil"/>
              <w:left w:val="single" w:sz="4"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rPr>
                <w:bCs/>
                <w:color w:val="000000" w:themeColor="text1"/>
              </w:rPr>
            </w:pPr>
            <w:r w:rsidRPr="00707C6B">
              <w:rPr>
                <w:rFonts w:hint="eastAsia"/>
                <w:bCs/>
                <w:color w:val="000000" w:themeColor="text1"/>
              </w:rPr>
              <w:t>3.0</w:t>
            </w:r>
          </w:p>
        </w:tc>
        <w:tc>
          <w:tcPr>
            <w:tcW w:w="1181" w:type="pct"/>
            <w:tcBorders>
              <w:top w:val="nil"/>
              <w:left w:val="single" w:sz="4"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4.8</w:t>
            </w:r>
          </w:p>
        </w:tc>
        <w:tc>
          <w:tcPr>
            <w:tcW w:w="1180" w:type="pct"/>
            <w:tcBorders>
              <w:top w:val="nil"/>
              <w:left w:val="single" w:sz="4" w:space="0" w:color="auto"/>
              <w:bottom w:val="nil"/>
              <w:right w:val="nil"/>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5.9</w:t>
            </w:r>
          </w:p>
        </w:tc>
      </w:tr>
      <w:tr w:rsidR="004E2DDD" w:rsidRPr="00707C6B" w:rsidTr="004E2DDD">
        <w:trPr>
          <w:trHeight w:val="302"/>
        </w:trPr>
        <w:tc>
          <w:tcPr>
            <w:tcW w:w="1456" w:type="pct"/>
            <w:tcBorders>
              <w:top w:val="nil"/>
              <w:left w:val="nil"/>
              <w:bottom w:val="nil"/>
              <w:right w:val="single" w:sz="4" w:space="0" w:color="auto"/>
            </w:tcBorders>
            <w:vAlign w:val="center"/>
            <w:hideMark/>
          </w:tcPr>
          <w:p w:rsidR="004E2DDD" w:rsidRPr="00707C6B" w:rsidRDefault="004E2DDD" w:rsidP="004E2DDD">
            <w:pPr>
              <w:autoSpaceDE w:val="0"/>
              <w:autoSpaceDN w:val="0"/>
              <w:adjustRightInd w:val="0"/>
              <w:snapToGrid w:val="0"/>
              <w:spacing w:line="240" w:lineRule="exact"/>
              <w:ind w:leftChars="-450" w:left="-1080" w:firstLineChars="900" w:firstLine="2160"/>
              <w:rPr>
                <w:color w:val="000000" w:themeColor="text1"/>
              </w:rPr>
            </w:pPr>
            <w:r w:rsidRPr="00707C6B">
              <w:rPr>
                <w:color w:val="000000" w:themeColor="text1"/>
              </w:rPr>
              <w:t>World Bank</w:t>
            </w:r>
          </w:p>
        </w:tc>
        <w:tc>
          <w:tcPr>
            <w:tcW w:w="1183" w:type="pct"/>
            <w:tcBorders>
              <w:top w:val="nil"/>
              <w:left w:val="single" w:sz="4"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rPr>
                <w:bCs/>
                <w:color w:val="000000" w:themeColor="text1"/>
              </w:rPr>
            </w:pPr>
            <w:r w:rsidRPr="00707C6B">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4.6</w:t>
            </w:r>
          </w:p>
        </w:tc>
        <w:tc>
          <w:tcPr>
            <w:tcW w:w="1180" w:type="pct"/>
            <w:tcBorders>
              <w:top w:val="nil"/>
              <w:left w:val="single" w:sz="4" w:space="0" w:color="auto"/>
              <w:bottom w:val="nil"/>
              <w:right w:val="nil"/>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5.1</w:t>
            </w:r>
          </w:p>
        </w:tc>
      </w:tr>
      <w:tr w:rsidR="004E2DDD" w:rsidRPr="00707C6B" w:rsidTr="004E2DDD">
        <w:trPr>
          <w:trHeight w:val="302"/>
        </w:trPr>
        <w:tc>
          <w:tcPr>
            <w:tcW w:w="1456" w:type="pct"/>
            <w:tcBorders>
              <w:top w:val="nil"/>
              <w:left w:val="nil"/>
              <w:bottom w:val="single" w:sz="4"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leftChars="-450" w:left="-1080" w:firstLineChars="900" w:firstLine="2160"/>
              <w:rPr>
                <w:color w:val="000000" w:themeColor="text1"/>
              </w:rPr>
            </w:pPr>
            <w:r w:rsidRPr="00707C6B">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rPr>
                <w:bCs/>
                <w:color w:val="000000" w:themeColor="text1"/>
              </w:rPr>
            </w:pPr>
            <w:r w:rsidRPr="00707C6B">
              <w:rPr>
                <w:rFonts w:hint="eastAsia"/>
                <w:bCs/>
                <w:color w:val="000000" w:themeColor="text1"/>
              </w:rPr>
              <w:t>2.1</w:t>
            </w:r>
          </w:p>
        </w:tc>
        <w:tc>
          <w:tcPr>
            <w:tcW w:w="1181" w:type="pct"/>
            <w:tcBorders>
              <w:top w:val="nil"/>
              <w:left w:val="single" w:sz="4" w:space="0" w:color="auto"/>
              <w:bottom w:val="single" w:sz="4"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4.7</w:t>
            </w:r>
          </w:p>
        </w:tc>
        <w:tc>
          <w:tcPr>
            <w:tcW w:w="1180" w:type="pct"/>
            <w:tcBorders>
              <w:top w:val="nil"/>
              <w:left w:val="single" w:sz="4" w:space="0" w:color="auto"/>
              <w:bottom w:val="single" w:sz="4" w:space="0" w:color="auto"/>
              <w:right w:val="nil"/>
            </w:tcBorders>
            <w:vAlign w:val="center"/>
          </w:tcPr>
          <w:p w:rsidR="004E2DDD" w:rsidRPr="00707C6B" w:rsidRDefault="004E2DDD" w:rsidP="004E2DDD">
            <w:pPr>
              <w:autoSpaceDE w:val="0"/>
              <w:autoSpaceDN w:val="0"/>
              <w:adjustRightInd w:val="0"/>
              <w:snapToGrid w:val="0"/>
              <w:spacing w:line="240" w:lineRule="exact"/>
              <w:ind w:firstLineChars="300" w:firstLine="720"/>
              <w:jc w:val="both"/>
              <w:rPr>
                <w:bCs/>
                <w:color w:val="000000" w:themeColor="text1"/>
              </w:rPr>
            </w:pPr>
            <w:r w:rsidRPr="00707C6B">
              <w:rPr>
                <w:rFonts w:hint="eastAsia"/>
                <w:bCs/>
                <w:color w:val="000000" w:themeColor="text1"/>
              </w:rPr>
              <w:t>5.3</w:t>
            </w:r>
          </w:p>
        </w:tc>
      </w:tr>
    </w:tbl>
    <w:p w:rsidR="004E2DDD" w:rsidRPr="00707C6B" w:rsidRDefault="004E2DDD" w:rsidP="004E2DDD">
      <w:pPr>
        <w:autoSpaceDE w:val="0"/>
        <w:autoSpaceDN w:val="0"/>
        <w:adjustRightInd w:val="0"/>
        <w:snapToGrid w:val="0"/>
        <w:spacing w:line="220" w:lineRule="exact"/>
        <w:ind w:leftChars="-93" w:left="-223" w:firstLineChars="94" w:firstLine="207"/>
        <w:jc w:val="both"/>
        <w:rPr>
          <w:rFonts w:eastAsia="標楷體"/>
          <w:bCs/>
          <w:color w:val="000000" w:themeColor="text1"/>
          <w:sz w:val="22"/>
          <w:lang w:val="zh-TW"/>
        </w:rPr>
      </w:pPr>
      <w:proofErr w:type="gramStart"/>
      <w:r w:rsidRPr="00707C6B">
        <w:rPr>
          <w:rFonts w:eastAsia="標楷體" w:hint="eastAsia"/>
          <w:bCs/>
          <w:color w:val="000000" w:themeColor="text1"/>
          <w:sz w:val="22"/>
          <w:lang w:val="zh-TW"/>
        </w:rPr>
        <w:t>註</w:t>
      </w:r>
      <w:proofErr w:type="gramEnd"/>
      <w:r w:rsidRPr="00707C6B">
        <w:rPr>
          <w:rFonts w:eastAsia="標楷體" w:hint="eastAsia"/>
          <w:bCs/>
          <w:color w:val="000000" w:themeColor="text1"/>
          <w:sz w:val="22"/>
        </w:rPr>
        <w:t>：</w:t>
      </w:r>
      <w:r w:rsidRPr="00707C6B">
        <w:rPr>
          <w:rFonts w:eastAsia="標楷體"/>
          <w:bCs/>
          <w:color w:val="000000" w:themeColor="text1"/>
          <w:sz w:val="22"/>
        </w:rPr>
        <w:t>(f)</w:t>
      </w:r>
      <w:r w:rsidRPr="00707C6B">
        <w:rPr>
          <w:rFonts w:eastAsia="標楷體" w:hint="eastAsia"/>
          <w:bCs/>
          <w:color w:val="000000" w:themeColor="text1"/>
          <w:sz w:val="22"/>
          <w:lang w:val="zh-TW"/>
        </w:rPr>
        <w:t>為</w:t>
      </w:r>
      <w:r w:rsidRPr="00707C6B">
        <w:rPr>
          <w:rFonts w:eastAsia="標楷體" w:hint="eastAsia"/>
          <w:bCs/>
          <w:color w:val="000000" w:themeColor="text1"/>
          <w:sz w:val="22"/>
        </w:rPr>
        <w:t>預測</w:t>
      </w:r>
      <w:r w:rsidRPr="00707C6B">
        <w:rPr>
          <w:rFonts w:eastAsia="標楷體" w:hint="eastAsia"/>
          <w:bCs/>
          <w:color w:val="000000" w:themeColor="text1"/>
          <w:sz w:val="22"/>
          <w:lang w:val="zh-TW"/>
        </w:rPr>
        <w:t>值</w:t>
      </w:r>
    </w:p>
    <w:p w:rsidR="004E2DDD" w:rsidRPr="00707C6B" w:rsidRDefault="004E2DDD" w:rsidP="004E2DDD">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r w:rsidRPr="00707C6B">
        <w:rPr>
          <w:rFonts w:eastAsia="標楷體" w:hint="eastAsia"/>
          <w:bCs/>
          <w:color w:val="000000" w:themeColor="text1"/>
          <w:sz w:val="22"/>
          <w:lang w:val="zh-TW"/>
        </w:rPr>
        <w:t>資料來源</w:t>
      </w:r>
      <w:r w:rsidRPr="00707C6B">
        <w:rPr>
          <w:rFonts w:eastAsia="標楷體" w:hint="eastAsia"/>
          <w:bCs/>
          <w:color w:val="000000" w:themeColor="text1"/>
          <w:sz w:val="22"/>
        </w:rPr>
        <w:t>：</w:t>
      </w:r>
      <w:r w:rsidRPr="00707C6B">
        <w:rPr>
          <w:rFonts w:eastAsia="標楷體"/>
          <w:bCs/>
          <w:color w:val="000000" w:themeColor="text1"/>
          <w:sz w:val="22"/>
        </w:rPr>
        <w:t xml:space="preserve">1.IMF, </w:t>
      </w:r>
      <w:r w:rsidRPr="00707C6B">
        <w:rPr>
          <w:rFonts w:eastAsia="標楷體"/>
          <w:bCs/>
          <w:i/>
          <w:iCs/>
          <w:color w:val="000000" w:themeColor="text1"/>
          <w:sz w:val="22"/>
        </w:rPr>
        <w:t>World Economic Ou</w:t>
      </w:r>
      <w:r w:rsidRPr="00707C6B">
        <w:rPr>
          <w:rFonts w:eastAsia="標楷體"/>
          <w:bCs/>
          <w:i/>
          <w:iCs/>
          <w:color w:val="000000" w:themeColor="text1"/>
          <w:sz w:val="22"/>
          <w:szCs w:val="22"/>
        </w:rPr>
        <w:t>tlook</w:t>
      </w:r>
      <w:r w:rsidRPr="00707C6B">
        <w:rPr>
          <w:color w:val="000000" w:themeColor="text1"/>
          <w:sz w:val="22"/>
          <w:szCs w:val="22"/>
        </w:rPr>
        <w:t>, April 2014</w:t>
      </w:r>
      <w:r w:rsidRPr="00707C6B">
        <w:rPr>
          <w:rFonts w:ascii="新細明體" w:hAnsi="新細明體" w:hint="eastAsia"/>
          <w:color w:val="000000" w:themeColor="text1"/>
          <w:sz w:val="22"/>
          <w:szCs w:val="22"/>
        </w:rPr>
        <w:t>。</w:t>
      </w:r>
    </w:p>
    <w:p w:rsidR="004E2DDD" w:rsidRPr="00707C6B" w:rsidRDefault="004E2DDD" w:rsidP="004E2DDD">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707C6B">
        <w:rPr>
          <w:rFonts w:eastAsia="標楷體"/>
          <w:bCs/>
          <w:color w:val="000000" w:themeColor="text1"/>
          <w:sz w:val="22"/>
        </w:rPr>
        <w:t>2.</w:t>
      </w:r>
      <w:r w:rsidRPr="00707C6B">
        <w:rPr>
          <w:rFonts w:eastAsia="標楷體"/>
          <w:bCs/>
          <w:color w:val="000000" w:themeColor="text1"/>
          <w:sz w:val="22"/>
          <w:szCs w:val="22"/>
        </w:rPr>
        <w:t xml:space="preserve">UN, World </w:t>
      </w:r>
      <w:r w:rsidRPr="00707C6B">
        <w:rPr>
          <w:rFonts w:eastAsia="標楷體"/>
          <w:bCs/>
          <w:i/>
          <w:iCs/>
          <w:color w:val="000000" w:themeColor="text1"/>
          <w:sz w:val="22"/>
          <w:szCs w:val="22"/>
        </w:rPr>
        <w:t>Economic Situation and Prospects</w:t>
      </w:r>
      <w:r w:rsidRPr="00707C6B">
        <w:rPr>
          <w:rFonts w:eastAsia="標楷體"/>
          <w:bCs/>
          <w:color w:val="000000" w:themeColor="text1"/>
          <w:sz w:val="22"/>
          <w:szCs w:val="22"/>
        </w:rPr>
        <w:t>, December</w:t>
      </w:r>
      <w:r w:rsidRPr="00707C6B">
        <w:rPr>
          <w:rFonts w:eastAsia="標楷體" w:hint="eastAsia"/>
          <w:bCs/>
          <w:color w:val="000000" w:themeColor="text1"/>
          <w:sz w:val="22"/>
          <w:szCs w:val="22"/>
        </w:rPr>
        <w:t xml:space="preserve"> </w:t>
      </w:r>
      <w:r w:rsidRPr="00707C6B">
        <w:rPr>
          <w:rFonts w:eastAsia="標楷體"/>
          <w:bCs/>
          <w:color w:val="000000" w:themeColor="text1"/>
          <w:sz w:val="22"/>
          <w:szCs w:val="22"/>
        </w:rPr>
        <w:t>201</w:t>
      </w:r>
      <w:r w:rsidRPr="00707C6B">
        <w:rPr>
          <w:rFonts w:eastAsia="標楷體" w:hint="eastAsia"/>
          <w:bCs/>
          <w:color w:val="000000" w:themeColor="text1"/>
          <w:sz w:val="22"/>
          <w:szCs w:val="22"/>
        </w:rPr>
        <w:t>3</w:t>
      </w:r>
      <w:r w:rsidRPr="00707C6B">
        <w:rPr>
          <w:rFonts w:eastAsia="標楷體"/>
          <w:bCs/>
          <w:color w:val="000000" w:themeColor="text1"/>
          <w:sz w:val="22"/>
          <w:szCs w:val="22"/>
        </w:rPr>
        <w:t>。</w:t>
      </w:r>
    </w:p>
    <w:p w:rsidR="004E2DDD" w:rsidRPr="00707C6B" w:rsidRDefault="004E2DDD" w:rsidP="004E2DDD">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707C6B">
        <w:rPr>
          <w:rFonts w:eastAsia="標楷體" w:hint="eastAsia"/>
          <w:bCs/>
          <w:color w:val="000000" w:themeColor="text1"/>
          <w:sz w:val="22"/>
          <w:szCs w:val="22"/>
        </w:rPr>
        <w:t>3</w:t>
      </w:r>
      <w:r w:rsidRPr="00707C6B">
        <w:rPr>
          <w:rFonts w:eastAsia="標楷體"/>
          <w:bCs/>
          <w:color w:val="000000" w:themeColor="text1"/>
          <w:sz w:val="22"/>
          <w:szCs w:val="22"/>
        </w:rPr>
        <w:t xml:space="preserve">.OECD, </w:t>
      </w:r>
      <w:r w:rsidRPr="00707C6B">
        <w:rPr>
          <w:rFonts w:eastAsia="標楷體"/>
          <w:bCs/>
          <w:i/>
          <w:iCs/>
          <w:color w:val="000000" w:themeColor="text1"/>
          <w:sz w:val="22"/>
          <w:szCs w:val="22"/>
        </w:rPr>
        <w:t>Economic Outlook</w:t>
      </w:r>
      <w:r w:rsidRPr="00707C6B">
        <w:rPr>
          <w:rFonts w:eastAsia="標楷體"/>
          <w:bCs/>
          <w:color w:val="000000" w:themeColor="text1"/>
          <w:sz w:val="22"/>
          <w:szCs w:val="22"/>
        </w:rPr>
        <w:t>, November 2013</w:t>
      </w:r>
      <w:r w:rsidRPr="00707C6B">
        <w:rPr>
          <w:rFonts w:eastAsia="標楷體"/>
          <w:bCs/>
          <w:color w:val="000000" w:themeColor="text1"/>
          <w:sz w:val="22"/>
          <w:szCs w:val="22"/>
        </w:rPr>
        <w:t>。</w:t>
      </w:r>
    </w:p>
    <w:p w:rsidR="004E2DDD" w:rsidRPr="00707C6B" w:rsidRDefault="004E2DDD" w:rsidP="004E2DDD">
      <w:pPr>
        <w:adjustRightInd w:val="0"/>
        <w:snapToGrid w:val="0"/>
        <w:spacing w:line="220" w:lineRule="exact"/>
        <w:ind w:leftChars="430" w:left="1032" w:right="40" w:firstLineChars="27" w:firstLine="59"/>
        <w:rPr>
          <w:rFonts w:ascii="新細明體" w:hAnsi="新細明體"/>
          <w:color w:val="000000" w:themeColor="text1"/>
          <w:sz w:val="22"/>
          <w:szCs w:val="22"/>
        </w:rPr>
      </w:pPr>
      <w:r w:rsidRPr="00707C6B">
        <w:rPr>
          <w:rFonts w:hint="eastAsia"/>
          <w:color w:val="000000" w:themeColor="text1"/>
          <w:sz w:val="22"/>
          <w:szCs w:val="22"/>
        </w:rPr>
        <w:t>4</w:t>
      </w:r>
      <w:r w:rsidRPr="00707C6B">
        <w:rPr>
          <w:color w:val="000000" w:themeColor="text1"/>
          <w:sz w:val="22"/>
          <w:szCs w:val="22"/>
        </w:rPr>
        <w:t xml:space="preserve">.World Bank, </w:t>
      </w:r>
      <w:r w:rsidRPr="00707C6B">
        <w:rPr>
          <w:i/>
          <w:color w:val="000000" w:themeColor="text1"/>
          <w:sz w:val="22"/>
          <w:szCs w:val="22"/>
        </w:rPr>
        <w:t>Global Economic Prospects</w:t>
      </w:r>
      <w:r w:rsidRPr="00707C6B">
        <w:rPr>
          <w:color w:val="000000" w:themeColor="text1"/>
          <w:sz w:val="22"/>
          <w:szCs w:val="22"/>
        </w:rPr>
        <w:t>, January 2014</w:t>
      </w:r>
      <w:r w:rsidRPr="00707C6B">
        <w:rPr>
          <w:rFonts w:ascii="新細明體" w:hAnsi="新細明體" w:hint="eastAsia"/>
          <w:color w:val="000000" w:themeColor="text1"/>
          <w:sz w:val="22"/>
          <w:szCs w:val="22"/>
        </w:rPr>
        <w:t>。</w:t>
      </w:r>
    </w:p>
    <w:p w:rsidR="009B26BC" w:rsidRPr="007D13C3" w:rsidRDefault="004E2DDD" w:rsidP="004E2DDD">
      <w:pPr>
        <w:autoSpaceDE w:val="0"/>
        <w:autoSpaceDN w:val="0"/>
        <w:adjustRightInd w:val="0"/>
        <w:snapToGrid w:val="0"/>
        <w:spacing w:line="240" w:lineRule="exact"/>
        <w:ind w:leftChars="413" w:left="991" w:right="440" w:firstLineChars="50" w:firstLine="110"/>
        <w:rPr>
          <w:sz w:val="22"/>
          <w:szCs w:val="22"/>
        </w:rPr>
      </w:pPr>
      <w:r w:rsidRPr="00707C6B">
        <w:rPr>
          <w:color w:val="000000" w:themeColor="text1"/>
          <w:sz w:val="22"/>
          <w:szCs w:val="22"/>
        </w:rPr>
        <w:t>5. WTO, RESS RELEASE</w:t>
      </w:r>
      <w:r w:rsidRPr="00707C6B">
        <w:rPr>
          <w:rFonts w:hint="eastAsia"/>
          <w:color w:val="000000" w:themeColor="text1"/>
          <w:sz w:val="22"/>
          <w:szCs w:val="22"/>
        </w:rPr>
        <w:t xml:space="preserve">, </w:t>
      </w:r>
      <w:r w:rsidRPr="00707C6B">
        <w:rPr>
          <w:color w:val="000000" w:themeColor="text1"/>
          <w:sz w:val="22"/>
          <w:szCs w:val="22"/>
        </w:rPr>
        <w:t>April 2014</w:t>
      </w:r>
      <w:r w:rsidRPr="00707C6B">
        <w:rPr>
          <w:color w:val="000000" w:themeColor="text1"/>
          <w:sz w:val="22"/>
          <w:szCs w:val="22"/>
        </w:rPr>
        <w:t>。</w:t>
      </w:r>
    </w:p>
    <w:p w:rsidR="00085029" w:rsidRPr="004E2DDD" w:rsidRDefault="00085029" w:rsidP="008C415B">
      <w:pPr>
        <w:jc w:val="right"/>
        <w:rPr>
          <w:color w:val="FF0000"/>
        </w:rPr>
      </w:pPr>
    </w:p>
    <w:p w:rsidR="00587E3C" w:rsidRPr="00564C31" w:rsidRDefault="00587E3C" w:rsidP="00587E3C">
      <w:pPr>
        <w:pStyle w:val="2"/>
        <w:spacing w:after="360"/>
        <w:jc w:val="center"/>
        <w:rPr>
          <w:b w:val="0"/>
          <w:bCs w:val="0"/>
          <w:sz w:val="32"/>
          <w:szCs w:val="32"/>
        </w:rPr>
      </w:pPr>
      <w:bookmarkStart w:id="30" w:name="_Toc386448803"/>
      <w:r w:rsidRPr="00564C31">
        <w:rPr>
          <w:sz w:val="32"/>
          <w:szCs w:val="32"/>
        </w:rPr>
        <w:lastRenderedPageBreak/>
        <w:t>表</w:t>
      </w:r>
      <w:r w:rsidRPr="00564C31">
        <w:rPr>
          <w:sz w:val="32"/>
          <w:szCs w:val="32"/>
        </w:rPr>
        <w:t xml:space="preserve">3  </w:t>
      </w:r>
      <w:r w:rsidRPr="00564C31">
        <w:rPr>
          <w:sz w:val="32"/>
          <w:szCs w:val="32"/>
        </w:rPr>
        <w:t>國內主要經濟指標</w:t>
      </w:r>
      <w:bookmarkEnd w:id="30"/>
    </w:p>
    <w:tbl>
      <w:tblPr>
        <w:tblStyle w:val="affff4"/>
        <w:tblW w:w="10674" w:type="dxa"/>
        <w:jc w:val="center"/>
        <w:tblInd w:w="-91" w:type="dxa"/>
        <w:tblLayout w:type="fixed"/>
        <w:tblLook w:val="04A0" w:firstRow="1" w:lastRow="0" w:firstColumn="1" w:lastColumn="0" w:noHBand="0" w:noVBand="1"/>
      </w:tblPr>
      <w:tblGrid>
        <w:gridCol w:w="324"/>
        <w:gridCol w:w="373"/>
        <w:gridCol w:w="1056"/>
        <w:gridCol w:w="725"/>
        <w:gridCol w:w="657"/>
        <w:gridCol w:w="567"/>
        <w:gridCol w:w="620"/>
        <w:gridCol w:w="709"/>
        <w:gridCol w:w="567"/>
        <w:gridCol w:w="708"/>
        <w:gridCol w:w="709"/>
        <w:gridCol w:w="709"/>
        <w:gridCol w:w="709"/>
        <w:gridCol w:w="708"/>
        <w:gridCol w:w="709"/>
        <w:gridCol w:w="824"/>
      </w:tblGrid>
      <w:tr w:rsidR="00C95BD4" w:rsidRPr="00663DBB" w:rsidTr="00C95BD4">
        <w:trPr>
          <w:jc w:val="center"/>
        </w:trPr>
        <w:tc>
          <w:tcPr>
            <w:tcW w:w="324" w:type="dxa"/>
            <w:vMerge w:val="restart"/>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bookmarkStart w:id="31" w:name="_Toc368324015"/>
            <w:bookmarkStart w:id="32" w:name="_Toc386448804"/>
          </w:p>
        </w:tc>
        <w:tc>
          <w:tcPr>
            <w:tcW w:w="1429" w:type="dxa"/>
            <w:gridSpan w:val="2"/>
            <w:vMerge w:val="restart"/>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725" w:type="dxa"/>
            <w:vMerge w:val="restart"/>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100</w:t>
            </w:r>
            <w:r w:rsidRPr="00663DBB">
              <w:rPr>
                <w:rFonts w:eastAsia="標楷體"/>
                <w:spacing w:val="-20"/>
                <w:sz w:val="22"/>
              </w:rPr>
              <w:t>年</w:t>
            </w:r>
          </w:p>
        </w:tc>
        <w:tc>
          <w:tcPr>
            <w:tcW w:w="657" w:type="dxa"/>
            <w:vMerge w:val="restart"/>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101</w:t>
            </w:r>
            <w:r w:rsidRPr="00663DBB">
              <w:rPr>
                <w:rFonts w:eastAsia="標楷體"/>
                <w:spacing w:val="-20"/>
                <w:sz w:val="22"/>
              </w:rPr>
              <w:t>年</w:t>
            </w:r>
          </w:p>
        </w:tc>
        <w:tc>
          <w:tcPr>
            <w:tcW w:w="4589" w:type="dxa"/>
            <w:gridSpan w:val="7"/>
            <w:tcBorders>
              <w:righ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102</w:t>
            </w:r>
            <w:r w:rsidRPr="00663DBB">
              <w:rPr>
                <w:rFonts w:eastAsia="標楷體"/>
                <w:spacing w:val="-20"/>
                <w:sz w:val="22"/>
              </w:rPr>
              <w:t>年</w:t>
            </w:r>
          </w:p>
        </w:tc>
        <w:tc>
          <w:tcPr>
            <w:tcW w:w="2950" w:type="dxa"/>
            <w:gridSpan w:val="4"/>
            <w:tcBorders>
              <w:righ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103</w:t>
            </w:r>
            <w:r w:rsidRPr="00663DBB">
              <w:rPr>
                <w:rFonts w:eastAsia="標楷體"/>
                <w:spacing w:val="-20"/>
                <w:sz w:val="22"/>
              </w:rPr>
              <w:t>年</w:t>
            </w:r>
          </w:p>
        </w:tc>
      </w:tr>
      <w:tr w:rsidR="00C95BD4" w:rsidRPr="00663DBB" w:rsidTr="004E7B19">
        <w:trPr>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725" w:type="dxa"/>
            <w:vMerge/>
            <w:tcBorders>
              <w:bottom w:val="single" w:sz="4" w:space="0" w:color="auto"/>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567"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w:t>
            </w:r>
            <w:r w:rsidRPr="00663DBB">
              <w:rPr>
                <w:rFonts w:eastAsia="標楷體"/>
                <w:spacing w:val="-20"/>
                <w:sz w:val="22"/>
              </w:rPr>
              <w:t>月</w:t>
            </w:r>
          </w:p>
        </w:tc>
        <w:tc>
          <w:tcPr>
            <w:tcW w:w="620"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w:t>
            </w:r>
            <w:r w:rsidRPr="00663DBB">
              <w:rPr>
                <w:rFonts w:eastAsia="標楷體"/>
                <w:spacing w:val="-20"/>
                <w:sz w:val="22"/>
              </w:rPr>
              <w:t>月</w:t>
            </w:r>
          </w:p>
        </w:tc>
        <w:tc>
          <w:tcPr>
            <w:tcW w:w="709"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w:t>
            </w:r>
            <w:r w:rsidRPr="00663DBB">
              <w:rPr>
                <w:rFonts w:eastAsia="標楷體"/>
                <w:color w:val="000000" w:themeColor="text1"/>
                <w:spacing w:val="-20"/>
                <w:sz w:val="22"/>
              </w:rPr>
              <w:t>月</w:t>
            </w:r>
          </w:p>
        </w:tc>
        <w:tc>
          <w:tcPr>
            <w:tcW w:w="567"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w:t>
            </w:r>
            <w:r w:rsidRPr="00663DBB">
              <w:rPr>
                <w:rFonts w:eastAsia="標楷體"/>
                <w:color w:val="000000" w:themeColor="text1"/>
                <w:spacing w:val="-20"/>
                <w:sz w:val="22"/>
              </w:rPr>
              <w:t>月</w:t>
            </w:r>
          </w:p>
        </w:tc>
        <w:tc>
          <w:tcPr>
            <w:tcW w:w="708"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w:t>
            </w:r>
            <w:r w:rsidRPr="00663DBB">
              <w:rPr>
                <w:rFonts w:eastAsia="標楷體"/>
                <w:color w:val="000000" w:themeColor="text1"/>
                <w:spacing w:val="-20"/>
                <w:sz w:val="22"/>
              </w:rPr>
              <w:t>月</w:t>
            </w:r>
          </w:p>
        </w:tc>
        <w:tc>
          <w:tcPr>
            <w:tcW w:w="709"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w:t>
            </w:r>
            <w:r w:rsidRPr="00663DBB">
              <w:rPr>
                <w:rFonts w:eastAsia="標楷體"/>
                <w:color w:val="000000" w:themeColor="text1"/>
                <w:spacing w:val="-20"/>
                <w:sz w:val="22"/>
              </w:rPr>
              <w:t>月</w:t>
            </w:r>
          </w:p>
        </w:tc>
        <w:tc>
          <w:tcPr>
            <w:tcW w:w="709"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全年</w:t>
            </w:r>
          </w:p>
        </w:tc>
        <w:tc>
          <w:tcPr>
            <w:tcW w:w="709" w:type="dxa"/>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sidRPr="00663DBB">
              <w:rPr>
                <w:rFonts w:eastAsia="標楷體"/>
                <w:spacing w:val="-20"/>
                <w:sz w:val="22"/>
              </w:rPr>
              <w:t>月</w:t>
            </w:r>
          </w:p>
        </w:tc>
        <w:tc>
          <w:tcPr>
            <w:tcW w:w="708" w:type="dxa"/>
            <w:tcBorders>
              <w:bottom w:val="single" w:sz="4" w:space="0" w:color="auto"/>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709" w:type="dxa"/>
            <w:tcBorders>
              <w:bottom w:val="single" w:sz="4" w:space="0" w:color="auto"/>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824" w:type="dxa"/>
            <w:tcBorders>
              <w:bottom w:val="single" w:sz="4" w:space="0" w:color="auto"/>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Pr="00663DBB">
              <w:rPr>
                <w:rFonts w:eastAsia="標楷體"/>
                <w:spacing w:val="-20"/>
                <w:sz w:val="22"/>
              </w:rPr>
              <w:t>預估</w:t>
            </w:r>
          </w:p>
        </w:tc>
      </w:tr>
      <w:tr w:rsidR="00C95BD4" w:rsidRPr="00663DBB" w:rsidTr="004E7B19">
        <w:trPr>
          <w:trHeight w:val="633"/>
          <w:jc w:val="center"/>
        </w:trPr>
        <w:tc>
          <w:tcPr>
            <w:tcW w:w="324" w:type="dxa"/>
            <w:vMerge w:val="restart"/>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z w:val="22"/>
              </w:rPr>
            </w:pPr>
            <w:r w:rsidRPr="00663DBB">
              <w:rPr>
                <w:rFonts w:eastAsia="標楷體"/>
                <w:spacing w:val="-20"/>
                <w:sz w:val="22"/>
              </w:rPr>
              <w:t>經濟成長</w:t>
            </w: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經濟成長率</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4.19</w:t>
            </w:r>
          </w:p>
        </w:tc>
        <w:tc>
          <w:tcPr>
            <w:tcW w:w="657"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1.48</w:t>
            </w:r>
          </w:p>
        </w:tc>
        <w:tc>
          <w:tcPr>
            <w:tcW w:w="567"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620"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sidRPr="00663DBB">
              <w:rPr>
                <w:rFonts w:eastAsia="標楷體"/>
                <w:spacing w:val="-20"/>
                <w:sz w:val="22"/>
              </w:rPr>
              <w:t>3</w:t>
            </w:r>
            <w:r w:rsidRPr="00663DBB">
              <w:rPr>
                <w:rFonts w:eastAsia="標楷體"/>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FF0000"/>
                <w:spacing w:val="-20"/>
                <w:sz w:val="22"/>
              </w:rPr>
            </w:pPr>
            <w:r w:rsidRPr="00663DBB">
              <w:rPr>
                <w:rFonts w:eastAsia="標楷體"/>
                <w:spacing w:val="-20"/>
                <w:sz w:val="22"/>
              </w:rPr>
              <w:t>1.31</w:t>
            </w:r>
          </w:p>
        </w:tc>
        <w:tc>
          <w:tcPr>
            <w:tcW w:w="567"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FF0000"/>
                <w:spacing w:val="-20"/>
                <w:sz w:val="22"/>
              </w:rPr>
            </w:pPr>
          </w:p>
        </w:tc>
        <w:tc>
          <w:tcPr>
            <w:tcW w:w="708"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FF0000"/>
                <w:spacing w:val="-20"/>
                <w:sz w:val="22"/>
              </w:rPr>
            </w:pPr>
          </w:p>
        </w:tc>
        <w:tc>
          <w:tcPr>
            <w:tcW w:w="709"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2.95</w:t>
            </w:r>
          </w:p>
        </w:tc>
        <w:tc>
          <w:tcPr>
            <w:tcW w:w="709"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2.11</w:t>
            </w:r>
          </w:p>
        </w:tc>
        <w:tc>
          <w:tcPr>
            <w:tcW w:w="709"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8"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Pr>
                <w:rFonts w:eastAsia="標楷體" w:hint="eastAsia"/>
                <w:spacing w:val="-20"/>
                <w:sz w:val="22"/>
              </w:rPr>
              <w:t>1</w:t>
            </w:r>
            <w:r w:rsidRPr="00663DBB">
              <w:rPr>
                <w:rFonts w:eastAsia="標楷體"/>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3.02</w:t>
            </w:r>
          </w:p>
        </w:tc>
        <w:tc>
          <w:tcPr>
            <w:tcW w:w="824" w:type="dxa"/>
            <w:tcBorders>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FF0000"/>
                <w:spacing w:val="-20"/>
                <w:sz w:val="22"/>
              </w:rPr>
            </w:pPr>
            <w:r w:rsidRPr="00663DBB">
              <w:rPr>
                <w:rFonts w:eastAsia="標楷體"/>
                <w:color w:val="000000" w:themeColor="text1"/>
                <w:spacing w:val="-20"/>
                <w:sz w:val="22"/>
              </w:rPr>
              <w:t>2.82</w:t>
            </w:r>
          </w:p>
        </w:tc>
      </w:tr>
      <w:tr w:rsidR="00C95BD4" w:rsidRPr="00663DBB" w:rsidTr="004E7B19">
        <w:trPr>
          <w:trHeight w:val="571"/>
          <w:jc w:val="center"/>
        </w:trPr>
        <w:tc>
          <w:tcPr>
            <w:tcW w:w="324" w:type="dxa"/>
            <w:vMerge/>
            <w:tcBorders>
              <w:left w:val="nil"/>
            </w:tcBorders>
          </w:tcPr>
          <w:p w:rsidR="00C95BD4" w:rsidRPr="00663DBB" w:rsidRDefault="00C95BD4" w:rsidP="00C95BD4">
            <w:pPr>
              <w:adjustRightInd w:val="0"/>
              <w:snapToGrid w:val="0"/>
              <w:contextualSpacing/>
              <w:textAlignment w:val="center"/>
              <w:rPr>
                <w:rFonts w:eastAsia="標楷體"/>
                <w:spacing w:val="-40"/>
                <w:sz w:val="22"/>
              </w:rPr>
            </w:pP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民間投資成長率</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-0.25</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-1.85</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3</w:t>
            </w:r>
            <w:r w:rsidRPr="00663DBB">
              <w:rPr>
                <w:rFonts w:eastAsia="標楷體"/>
                <w:color w:val="000000" w:themeColor="text1"/>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12.17</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7.38</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Pr>
                <w:rFonts w:eastAsia="標楷體" w:hint="eastAsia"/>
                <w:spacing w:val="-20"/>
                <w:sz w:val="22"/>
              </w:rPr>
              <w:t>1</w:t>
            </w:r>
            <w:r w:rsidRPr="00663DBB">
              <w:rPr>
                <w:rFonts w:eastAsia="標楷體"/>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spacing w:val="-20"/>
                <w:sz w:val="22"/>
              </w:rPr>
              <w:t>4.55</w:t>
            </w:r>
          </w:p>
        </w:tc>
        <w:tc>
          <w:tcPr>
            <w:tcW w:w="824"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4.39</w:t>
            </w:r>
          </w:p>
        </w:tc>
      </w:tr>
      <w:tr w:rsidR="00C95BD4" w:rsidRPr="00663DBB" w:rsidTr="004E7B19">
        <w:trPr>
          <w:trHeight w:val="551"/>
          <w:jc w:val="center"/>
        </w:trPr>
        <w:tc>
          <w:tcPr>
            <w:tcW w:w="324" w:type="dxa"/>
            <w:vMerge/>
            <w:tcBorders>
              <w:left w:val="nil"/>
            </w:tcBorders>
          </w:tcPr>
          <w:p w:rsidR="00C95BD4" w:rsidRPr="00663DBB" w:rsidRDefault="00C95BD4" w:rsidP="00C95BD4">
            <w:pPr>
              <w:adjustRightInd w:val="0"/>
              <w:snapToGrid w:val="0"/>
              <w:contextualSpacing/>
              <w:textAlignment w:val="center"/>
              <w:rPr>
                <w:rFonts w:eastAsia="標楷體"/>
                <w:spacing w:val="-40"/>
                <w:sz w:val="22"/>
              </w:rPr>
            </w:pP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民間消費成長率</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3.10</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1.62</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3</w:t>
            </w:r>
            <w:r w:rsidRPr="00663DBB">
              <w:rPr>
                <w:rFonts w:eastAsia="標楷體"/>
                <w:color w:val="000000" w:themeColor="text1"/>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w:t>
            </w:r>
            <w:r>
              <w:rPr>
                <w:rFonts w:eastAsia="標楷體" w:hint="eastAsia"/>
                <w:color w:val="000000" w:themeColor="text1"/>
                <w:spacing w:val="-20"/>
                <w:sz w:val="22"/>
              </w:rPr>
              <w:t>5</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3.28</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1.77</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Pr>
                <w:rFonts w:eastAsia="標楷體" w:hint="eastAsia"/>
                <w:spacing w:val="-20"/>
                <w:sz w:val="22"/>
              </w:rPr>
              <w:t>1</w:t>
            </w:r>
            <w:r w:rsidRPr="00663DBB">
              <w:rPr>
                <w:rFonts w:eastAsia="標楷體"/>
                <w:spacing w:val="-20"/>
                <w:sz w:val="22"/>
              </w:rPr>
              <w:t>季</w:t>
            </w:r>
          </w:p>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spacing w:val="-20"/>
                <w:sz w:val="22"/>
              </w:rPr>
              <w:t>2.84</w:t>
            </w:r>
          </w:p>
        </w:tc>
        <w:tc>
          <w:tcPr>
            <w:tcW w:w="824"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2.44</w:t>
            </w:r>
          </w:p>
        </w:tc>
      </w:tr>
      <w:tr w:rsidR="00C95BD4" w:rsidRPr="00663DBB" w:rsidTr="004E7B19">
        <w:trPr>
          <w:trHeight w:val="531"/>
          <w:jc w:val="center"/>
        </w:trPr>
        <w:tc>
          <w:tcPr>
            <w:tcW w:w="324" w:type="dxa"/>
            <w:vMerge w:val="restart"/>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產業</w:t>
            </w: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工業生產指數</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4.44</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-0.25</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-0.21</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0.82</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-0.22</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5.55</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0.65</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Pr>
                <w:rFonts w:eastAsia="標楷體" w:hint="eastAsia"/>
                <w:spacing w:val="-20"/>
                <w:sz w:val="22"/>
              </w:rPr>
              <w:t>82</w:t>
            </w:r>
          </w:p>
        </w:tc>
        <w:tc>
          <w:tcPr>
            <w:tcW w:w="708" w:type="dxa"/>
            <w:tcBorders>
              <w:top w:val="nil"/>
              <w:left w:val="nil"/>
              <w:bottom w:val="nil"/>
              <w:right w:val="nil"/>
            </w:tcBorders>
            <w:vAlign w:val="center"/>
          </w:tcPr>
          <w:p w:rsidR="00C95BD4" w:rsidRPr="00E66E50"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6.83</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3.05</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2.39</w:t>
            </w:r>
          </w:p>
        </w:tc>
      </w:tr>
      <w:tr w:rsidR="00C95BD4" w:rsidRPr="00663DBB" w:rsidTr="004E7B19">
        <w:trPr>
          <w:trHeight w:val="556"/>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製造業生產指數</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4.69</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-0.32</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-0.85</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FF0000"/>
                <w:spacing w:val="-20"/>
                <w:sz w:val="22"/>
              </w:rPr>
            </w:pPr>
            <w:r w:rsidRPr="00BF5C69">
              <w:rPr>
                <w:rFonts w:eastAsia="標楷體" w:hint="eastAsia"/>
                <w:spacing w:val="-20"/>
                <w:sz w:val="22"/>
              </w:rPr>
              <w:t>-0.56</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0.47</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5.60</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0.56</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-1.89</w:t>
            </w:r>
          </w:p>
        </w:tc>
        <w:tc>
          <w:tcPr>
            <w:tcW w:w="708" w:type="dxa"/>
            <w:tcBorders>
              <w:top w:val="nil"/>
              <w:left w:val="nil"/>
              <w:bottom w:val="nil"/>
              <w:right w:val="nil"/>
            </w:tcBorders>
            <w:vAlign w:val="center"/>
          </w:tcPr>
          <w:p w:rsidR="00C95BD4" w:rsidRPr="00E66E50" w:rsidRDefault="00C95BD4" w:rsidP="00C95BD4">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7.</w:t>
            </w:r>
            <w:r>
              <w:rPr>
                <w:rFonts w:eastAsia="標楷體" w:hint="eastAsia"/>
                <w:spacing w:val="-20"/>
                <w:sz w:val="22"/>
              </w:rPr>
              <w:t>61</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3.50</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2.74</w:t>
            </w:r>
          </w:p>
        </w:tc>
      </w:tr>
      <w:tr w:rsidR="00C95BD4" w:rsidRPr="00663DBB" w:rsidTr="004E7B19">
        <w:trPr>
          <w:trHeight w:val="566"/>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商業營業額</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億元</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142,685</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142,072</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12,177</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11,899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12,236</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12,415</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0B373C">
              <w:rPr>
                <w:rFonts w:eastAsia="標楷體"/>
                <w:color w:val="000000" w:themeColor="text1"/>
                <w:spacing w:val="-20"/>
                <w:sz w:val="22"/>
              </w:rPr>
              <w:t>12,0</w:t>
            </w:r>
            <w:r w:rsidRPr="000B373C">
              <w:rPr>
                <w:rFonts w:eastAsia="標楷體" w:hint="eastAsia"/>
                <w:color w:val="000000" w:themeColor="text1"/>
                <w:spacing w:val="-20"/>
                <w:sz w:val="22"/>
              </w:rPr>
              <w:t>7</w:t>
            </w:r>
            <w:r w:rsidRPr="000B373C">
              <w:rPr>
                <w:rFonts w:eastAsia="標楷體"/>
                <w:color w:val="000000" w:themeColor="text1"/>
                <w:spacing w:val="-20"/>
                <w:sz w:val="22"/>
              </w:rPr>
              <w:t>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12,542</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143,077</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12,3</w:t>
            </w:r>
            <w:r>
              <w:rPr>
                <w:rFonts w:eastAsia="標楷體" w:hint="eastAsia"/>
                <w:spacing w:val="-20"/>
                <w:sz w:val="22"/>
              </w:rPr>
              <w:t>80</w:t>
            </w:r>
          </w:p>
        </w:tc>
        <w:tc>
          <w:tcPr>
            <w:tcW w:w="708" w:type="dxa"/>
            <w:tcBorders>
              <w:top w:val="nil"/>
              <w:left w:val="nil"/>
              <w:bottom w:val="nil"/>
              <w:right w:val="nil"/>
            </w:tcBorders>
            <w:vAlign w:val="center"/>
          </w:tcPr>
          <w:p w:rsidR="00C95BD4" w:rsidRPr="00E66E50" w:rsidRDefault="00C95BD4" w:rsidP="00C95BD4">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10,</w:t>
            </w:r>
            <w:r>
              <w:rPr>
                <w:rFonts w:eastAsia="標楷體" w:hint="eastAsia"/>
                <w:spacing w:val="-20"/>
                <w:sz w:val="22"/>
              </w:rPr>
              <w:t>452</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11,850</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34,682</w:t>
            </w:r>
          </w:p>
        </w:tc>
      </w:tr>
      <w:tr w:rsidR="00B11C17" w:rsidRPr="00663DBB" w:rsidTr="004E7B19">
        <w:trPr>
          <w:trHeight w:val="417"/>
          <w:jc w:val="center"/>
        </w:trPr>
        <w:tc>
          <w:tcPr>
            <w:tcW w:w="324" w:type="dxa"/>
            <w:vMerge/>
            <w:tcBorders>
              <w:left w:val="nil"/>
            </w:tcBorders>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w:t>
            </w:r>
          </w:p>
        </w:tc>
        <w:tc>
          <w:tcPr>
            <w:tcW w:w="657" w:type="dxa"/>
            <w:tcBorders>
              <w:top w:val="nil"/>
              <w:left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w:t>
            </w:r>
            <w:r>
              <w:rPr>
                <w:rFonts w:eastAsia="標楷體" w:hint="eastAsia"/>
                <w:spacing w:val="-20"/>
                <w:sz w:val="22"/>
              </w:rPr>
              <w:t>4</w:t>
            </w:r>
          </w:p>
        </w:tc>
        <w:tc>
          <w:tcPr>
            <w:tcW w:w="567" w:type="dxa"/>
            <w:tcBorders>
              <w:top w:val="nil"/>
              <w:left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w:t>
            </w:r>
            <w:r>
              <w:rPr>
                <w:rFonts w:eastAsia="標楷體" w:hint="eastAsia"/>
                <w:spacing w:val="-20"/>
                <w:sz w:val="22"/>
              </w:rPr>
              <w:t>3</w:t>
            </w:r>
          </w:p>
        </w:tc>
        <w:tc>
          <w:tcPr>
            <w:tcW w:w="620" w:type="dxa"/>
            <w:tcBorders>
              <w:top w:val="nil"/>
              <w:left w:val="nil"/>
              <w:bottom w:val="nil"/>
              <w:right w:val="nil"/>
            </w:tcBorders>
            <w:vAlign w:val="center"/>
          </w:tcPr>
          <w:p w:rsidR="00B11C17"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663DBB">
              <w:rPr>
                <w:rFonts w:eastAsia="標楷體"/>
                <w:color w:val="000000" w:themeColor="text1"/>
                <w:spacing w:val="-20"/>
                <w:sz w:val="22"/>
              </w:rPr>
              <w:t>.</w:t>
            </w:r>
            <w:r>
              <w:rPr>
                <w:rFonts w:eastAsia="標楷體" w:hint="eastAsia"/>
                <w:color w:val="000000" w:themeColor="text1"/>
                <w:spacing w:val="-20"/>
                <w:sz w:val="22"/>
              </w:rPr>
              <w:t>6</w:t>
            </w:r>
          </w:p>
        </w:tc>
        <w:tc>
          <w:tcPr>
            <w:tcW w:w="709" w:type="dxa"/>
            <w:tcBorders>
              <w:top w:val="nil"/>
              <w:left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w:t>
            </w:r>
            <w:r>
              <w:rPr>
                <w:rFonts w:eastAsia="標楷體" w:hint="eastAsia"/>
                <w:color w:val="000000" w:themeColor="text1"/>
                <w:spacing w:val="-20"/>
                <w:sz w:val="22"/>
              </w:rPr>
              <w:t>3</w:t>
            </w:r>
          </w:p>
        </w:tc>
        <w:tc>
          <w:tcPr>
            <w:tcW w:w="567" w:type="dxa"/>
            <w:tcBorders>
              <w:top w:val="nil"/>
              <w:left w:val="nil"/>
              <w:bottom w:val="nil"/>
              <w:right w:val="nil"/>
            </w:tcBorders>
            <w:vAlign w:val="center"/>
          </w:tcPr>
          <w:p w:rsidR="00B11C17" w:rsidRPr="00663DBB" w:rsidRDefault="00B11C17" w:rsidP="00B11C17">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663DBB">
              <w:rPr>
                <w:rFonts w:eastAsia="標楷體"/>
                <w:color w:val="000000" w:themeColor="text1"/>
                <w:spacing w:val="-20"/>
                <w:sz w:val="22"/>
              </w:rPr>
              <w:t>.</w:t>
            </w:r>
            <w:r>
              <w:rPr>
                <w:rFonts w:eastAsia="標楷體" w:hint="eastAsia"/>
                <w:color w:val="000000" w:themeColor="text1"/>
                <w:spacing w:val="-20"/>
                <w:sz w:val="22"/>
              </w:rPr>
              <w:t>8</w:t>
            </w:r>
          </w:p>
        </w:tc>
        <w:tc>
          <w:tcPr>
            <w:tcW w:w="708" w:type="dxa"/>
            <w:tcBorders>
              <w:top w:val="nil"/>
              <w:left w:val="nil"/>
              <w:bottom w:val="nil"/>
              <w:right w:val="nil"/>
            </w:tcBorders>
            <w:vAlign w:val="center"/>
          </w:tcPr>
          <w:p w:rsidR="00B11C17"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663DBB">
              <w:rPr>
                <w:rFonts w:eastAsia="標楷體"/>
                <w:color w:val="000000" w:themeColor="text1"/>
                <w:spacing w:val="-20"/>
                <w:sz w:val="22"/>
              </w:rPr>
              <w:t>.</w:t>
            </w:r>
            <w:r>
              <w:rPr>
                <w:rFonts w:eastAsia="標楷體" w:hint="eastAsia"/>
                <w:color w:val="000000" w:themeColor="text1"/>
                <w:spacing w:val="-20"/>
                <w:sz w:val="22"/>
              </w:rPr>
              <w:t>5</w:t>
            </w:r>
          </w:p>
        </w:tc>
        <w:tc>
          <w:tcPr>
            <w:tcW w:w="709" w:type="dxa"/>
            <w:tcBorders>
              <w:top w:val="nil"/>
              <w:left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3.7</w:t>
            </w:r>
          </w:p>
        </w:tc>
        <w:tc>
          <w:tcPr>
            <w:tcW w:w="709" w:type="dxa"/>
            <w:tcBorders>
              <w:top w:val="nil"/>
              <w:left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0.7</w:t>
            </w:r>
          </w:p>
        </w:tc>
        <w:tc>
          <w:tcPr>
            <w:tcW w:w="709" w:type="dxa"/>
            <w:tcBorders>
              <w:top w:val="nil"/>
              <w:left w:val="nil"/>
              <w:bottom w:val="nil"/>
              <w:right w:val="nil"/>
            </w:tcBorders>
            <w:vAlign w:val="center"/>
          </w:tcPr>
          <w:p w:rsidR="00B11C17"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2.</w:t>
            </w:r>
            <w:r>
              <w:rPr>
                <w:rFonts w:eastAsia="標楷體" w:hint="eastAsia"/>
                <w:spacing w:val="-20"/>
                <w:sz w:val="22"/>
              </w:rPr>
              <w:t>8</w:t>
            </w:r>
          </w:p>
        </w:tc>
        <w:tc>
          <w:tcPr>
            <w:tcW w:w="708" w:type="dxa"/>
            <w:tcBorders>
              <w:top w:val="nil"/>
              <w:left w:val="nil"/>
              <w:bottom w:val="nil"/>
              <w:right w:val="nil"/>
            </w:tcBorders>
            <w:vAlign w:val="center"/>
          </w:tcPr>
          <w:p w:rsidR="00B11C17" w:rsidRPr="00E66E50" w:rsidRDefault="00B11C17"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709" w:type="dxa"/>
            <w:tcBorders>
              <w:top w:val="nil"/>
              <w:left w:val="nil"/>
              <w:bottom w:val="nil"/>
              <w:right w:val="nil"/>
            </w:tcBorders>
            <w:vAlign w:val="center"/>
          </w:tcPr>
          <w:p w:rsidR="00B11C17" w:rsidRPr="00E66E50" w:rsidRDefault="00B11C17" w:rsidP="00B11C1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E66E50">
              <w:rPr>
                <w:rFonts w:eastAsia="標楷體" w:hint="eastAsia"/>
                <w:spacing w:val="-20"/>
                <w:sz w:val="22"/>
              </w:rPr>
              <w:t>.</w:t>
            </w:r>
            <w:r>
              <w:rPr>
                <w:rFonts w:eastAsia="標楷體" w:hint="eastAsia"/>
                <w:spacing w:val="-20"/>
                <w:sz w:val="22"/>
              </w:rPr>
              <w:t>5</w:t>
            </w:r>
          </w:p>
        </w:tc>
        <w:tc>
          <w:tcPr>
            <w:tcW w:w="824" w:type="dxa"/>
            <w:tcBorders>
              <w:top w:val="nil"/>
              <w:left w:val="nil"/>
              <w:bottom w:val="nil"/>
              <w:right w:val="nil"/>
            </w:tcBorders>
            <w:vAlign w:val="center"/>
          </w:tcPr>
          <w:p w:rsidR="00B11C17" w:rsidRPr="002B5C84"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2B5C84">
              <w:rPr>
                <w:rFonts w:eastAsia="標楷體" w:hint="eastAsia"/>
                <w:color w:val="000000" w:themeColor="text1"/>
                <w:spacing w:val="-20"/>
                <w:sz w:val="22"/>
              </w:rPr>
              <w:t>.</w:t>
            </w:r>
            <w:r>
              <w:rPr>
                <w:rFonts w:eastAsia="標楷體" w:hint="eastAsia"/>
                <w:color w:val="000000" w:themeColor="text1"/>
                <w:spacing w:val="-20"/>
                <w:sz w:val="22"/>
              </w:rPr>
              <w:t>1</w:t>
            </w:r>
          </w:p>
        </w:tc>
      </w:tr>
      <w:tr w:rsidR="00C95BD4" w:rsidRPr="00663DBB" w:rsidTr="004E7B19">
        <w:trPr>
          <w:trHeight w:val="693"/>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綜合商品零售業</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營業額</w:t>
            </w:r>
            <w:r w:rsidRPr="00663DBB">
              <w:rPr>
                <w:rFonts w:eastAsia="標楷體"/>
                <w:spacing w:val="-20"/>
                <w:sz w:val="22"/>
              </w:rPr>
              <w:t>(</w:t>
            </w:r>
            <w:r w:rsidRPr="00663DBB">
              <w:rPr>
                <w:rFonts w:eastAsia="標楷體"/>
                <w:spacing w:val="-20"/>
                <w:sz w:val="22"/>
              </w:rPr>
              <w:t>億元</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9,7</w:t>
            </w:r>
            <w:r w:rsidR="00B11C17">
              <w:rPr>
                <w:rFonts w:eastAsia="標楷體" w:hint="eastAsia"/>
                <w:spacing w:val="-20"/>
                <w:sz w:val="22"/>
              </w:rPr>
              <w:t>35</w:t>
            </w:r>
          </w:p>
        </w:tc>
        <w:tc>
          <w:tcPr>
            <w:tcW w:w="65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10,2</w:t>
            </w:r>
            <w:r w:rsidR="00B11C17">
              <w:rPr>
                <w:rFonts w:eastAsia="標楷體" w:hint="eastAsia"/>
                <w:spacing w:val="-20"/>
                <w:sz w:val="22"/>
              </w:rPr>
              <w:t>27</w:t>
            </w:r>
          </w:p>
        </w:tc>
        <w:tc>
          <w:tcPr>
            <w:tcW w:w="56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86</w:t>
            </w:r>
            <w:r w:rsidR="00B11C17">
              <w:rPr>
                <w:rFonts w:eastAsia="標楷體" w:hint="eastAsia"/>
                <w:spacing w:val="-20"/>
                <w:sz w:val="22"/>
              </w:rPr>
              <w:t>2</w:t>
            </w:r>
          </w:p>
        </w:tc>
        <w:tc>
          <w:tcPr>
            <w:tcW w:w="620"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w:t>
            </w:r>
            <w:r w:rsidR="00B11C17">
              <w:rPr>
                <w:rFonts w:eastAsia="標楷體" w:hint="eastAsia"/>
                <w:spacing w:val="-20"/>
                <w:sz w:val="22"/>
              </w:rPr>
              <w:t>19</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87</w:t>
            </w:r>
            <w:r w:rsidR="00B11C17">
              <w:rPr>
                <w:rFonts w:eastAsia="標楷體" w:hint="eastAsia"/>
                <w:color w:val="000000" w:themeColor="text1"/>
                <w:spacing w:val="-20"/>
                <w:sz w:val="22"/>
              </w:rPr>
              <w:t>0</w:t>
            </w:r>
          </w:p>
        </w:tc>
        <w:tc>
          <w:tcPr>
            <w:tcW w:w="56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98</w:t>
            </w:r>
            <w:r w:rsidR="00B11C17">
              <w:rPr>
                <w:rFonts w:eastAsia="標楷體" w:hint="eastAsia"/>
                <w:color w:val="000000" w:themeColor="text1"/>
                <w:spacing w:val="-20"/>
                <w:sz w:val="22"/>
              </w:rPr>
              <w:t>3</w:t>
            </w:r>
          </w:p>
        </w:tc>
        <w:tc>
          <w:tcPr>
            <w:tcW w:w="708" w:type="dxa"/>
            <w:tcBorders>
              <w:top w:val="nil"/>
              <w:left w:val="nil"/>
              <w:bottom w:val="nil"/>
              <w:right w:val="nil"/>
            </w:tcBorders>
            <w:vAlign w:val="center"/>
          </w:tcPr>
          <w:p w:rsidR="00C95BD4" w:rsidRPr="00663DBB" w:rsidRDefault="00C95BD4" w:rsidP="00B11C17">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93</w:t>
            </w:r>
            <w:r w:rsidR="00B11C17">
              <w:rPr>
                <w:rFonts w:eastAsia="標楷體" w:hint="eastAsia"/>
                <w:color w:val="000000" w:themeColor="text1"/>
                <w:spacing w:val="-20"/>
                <w:sz w:val="22"/>
              </w:rPr>
              <w:t>5</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w:t>
            </w:r>
            <w:r w:rsidR="00B11C17">
              <w:rPr>
                <w:rFonts w:eastAsia="標楷體" w:hint="eastAsia"/>
                <w:color w:val="000000" w:themeColor="text1"/>
                <w:spacing w:val="-20"/>
                <w:sz w:val="22"/>
              </w:rPr>
              <w:t>07</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10,5</w:t>
            </w:r>
            <w:r w:rsidR="00B11C17">
              <w:rPr>
                <w:rFonts w:eastAsia="標楷體" w:hint="eastAsia"/>
                <w:color w:val="000000" w:themeColor="text1"/>
                <w:spacing w:val="-20"/>
                <w:sz w:val="22"/>
              </w:rPr>
              <w:t>24</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98</w:t>
            </w:r>
            <w:r w:rsidR="00B11C17">
              <w:rPr>
                <w:rFonts w:eastAsia="標楷體" w:hint="eastAsia"/>
                <w:spacing w:val="-20"/>
                <w:sz w:val="22"/>
              </w:rPr>
              <w:t>1</w:t>
            </w:r>
          </w:p>
        </w:tc>
        <w:tc>
          <w:tcPr>
            <w:tcW w:w="708" w:type="dxa"/>
            <w:tcBorders>
              <w:top w:val="nil"/>
              <w:left w:val="nil"/>
              <w:bottom w:val="nil"/>
              <w:right w:val="nil"/>
            </w:tcBorders>
            <w:vAlign w:val="center"/>
          </w:tcPr>
          <w:p w:rsidR="00C95BD4" w:rsidRPr="00E66E50" w:rsidRDefault="00C95BD4" w:rsidP="00B11C17">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81</w:t>
            </w:r>
            <w:r w:rsidR="00B11C17">
              <w:rPr>
                <w:rFonts w:eastAsia="標楷體" w:hint="eastAsia"/>
                <w:spacing w:val="-20"/>
                <w:sz w:val="22"/>
              </w:rPr>
              <w:t>5</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843</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2,639</w:t>
            </w:r>
          </w:p>
        </w:tc>
      </w:tr>
      <w:tr w:rsidR="00C95BD4" w:rsidRPr="00663DBB" w:rsidTr="004E7B19">
        <w:trPr>
          <w:trHeight w:val="419"/>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w:t>
            </w:r>
            <w:r w:rsidR="00B11C17">
              <w:rPr>
                <w:rFonts w:eastAsia="標楷體" w:hint="eastAsia"/>
                <w:spacing w:val="-20"/>
                <w:sz w:val="22"/>
              </w:rPr>
              <w:t>6</w:t>
            </w:r>
          </w:p>
        </w:tc>
        <w:tc>
          <w:tcPr>
            <w:tcW w:w="657"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00C95BD4" w:rsidRPr="00663DBB">
              <w:rPr>
                <w:rFonts w:eastAsia="標楷體"/>
                <w:spacing w:val="-20"/>
                <w:sz w:val="22"/>
              </w:rPr>
              <w:t>.1</w:t>
            </w:r>
          </w:p>
        </w:tc>
        <w:tc>
          <w:tcPr>
            <w:tcW w:w="567" w:type="dxa"/>
            <w:tcBorders>
              <w:top w:val="nil"/>
              <w:left w:val="nil"/>
              <w:bottom w:val="nil"/>
              <w:right w:val="nil"/>
            </w:tcBorders>
            <w:vAlign w:val="center"/>
          </w:tcPr>
          <w:p w:rsidR="00C95BD4" w:rsidRPr="00663DBB" w:rsidRDefault="00B11C17" w:rsidP="00B11C1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C95BD4" w:rsidRPr="00663DBB">
              <w:rPr>
                <w:rFonts w:eastAsia="標楷體"/>
                <w:spacing w:val="-20"/>
                <w:sz w:val="22"/>
              </w:rPr>
              <w:t>.</w:t>
            </w:r>
            <w:r>
              <w:rPr>
                <w:rFonts w:eastAsia="標楷體" w:hint="eastAsia"/>
                <w:spacing w:val="-20"/>
                <w:sz w:val="22"/>
              </w:rPr>
              <w:t>1</w:t>
            </w:r>
          </w:p>
        </w:tc>
        <w:tc>
          <w:tcPr>
            <w:tcW w:w="620" w:type="dxa"/>
            <w:tcBorders>
              <w:top w:val="nil"/>
              <w:left w:val="nil"/>
              <w:bottom w:val="nil"/>
              <w:right w:val="nil"/>
            </w:tcBorders>
            <w:vAlign w:val="center"/>
          </w:tcPr>
          <w:p w:rsidR="00C95BD4"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00C95BD4" w:rsidRPr="00663DBB">
              <w:rPr>
                <w:rFonts w:eastAsia="標楷體"/>
                <w:color w:val="000000" w:themeColor="text1"/>
                <w:spacing w:val="-20"/>
                <w:sz w:val="22"/>
              </w:rPr>
              <w:t>.</w:t>
            </w:r>
            <w:r>
              <w:rPr>
                <w:rFonts w:eastAsia="標楷體" w:hint="eastAsia"/>
                <w:color w:val="000000" w:themeColor="text1"/>
                <w:spacing w:val="-20"/>
                <w:sz w:val="22"/>
              </w:rPr>
              <w:t>0</w:t>
            </w:r>
          </w:p>
        </w:tc>
        <w:tc>
          <w:tcPr>
            <w:tcW w:w="709" w:type="dxa"/>
            <w:tcBorders>
              <w:top w:val="nil"/>
              <w:left w:val="nil"/>
              <w:bottom w:val="nil"/>
              <w:right w:val="nil"/>
            </w:tcBorders>
            <w:vAlign w:val="center"/>
          </w:tcPr>
          <w:p w:rsidR="00C95BD4"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w:t>
            </w:r>
            <w:r w:rsidR="00C95BD4" w:rsidRPr="00663DBB">
              <w:rPr>
                <w:rFonts w:eastAsia="標楷體"/>
                <w:color w:val="000000" w:themeColor="text1"/>
                <w:spacing w:val="-20"/>
                <w:sz w:val="22"/>
              </w:rPr>
              <w:t>.</w:t>
            </w:r>
            <w:r>
              <w:rPr>
                <w:rFonts w:eastAsia="標楷體" w:hint="eastAsia"/>
                <w:color w:val="000000" w:themeColor="text1"/>
                <w:spacing w:val="-20"/>
                <w:sz w:val="22"/>
              </w:rPr>
              <w:t>3</w:t>
            </w:r>
          </w:p>
        </w:tc>
        <w:tc>
          <w:tcPr>
            <w:tcW w:w="567" w:type="dxa"/>
            <w:tcBorders>
              <w:top w:val="nil"/>
              <w:left w:val="nil"/>
              <w:bottom w:val="nil"/>
              <w:right w:val="nil"/>
            </w:tcBorders>
            <w:vAlign w:val="center"/>
          </w:tcPr>
          <w:p w:rsidR="00C95BD4" w:rsidRPr="00663DBB" w:rsidRDefault="00B11C17" w:rsidP="00C95BD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C95BD4">
              <w:rPr>
                <w:rFonts w:eastAsia="標楷體" w:hint="eastAsia"/>
                <w:color w:val="000000" w:themeColor="text1"/>
                <w:spacing w:val="-20"/>
                <w:sz w:val="22"/>
              </w:rPr>
              <w:t>.0</w:t>
            </w:r>
          </w:p>
        </w:tc>
        <w:tc>
          <w:tcPr>
            <w:tcW w:w="708" w:type="dxa"/>
            <w:tcBorders>
              <w:top w:val="nil"/>
              <w:left w:val="nil"/>
              <w:bottom w:val="nil"/>
              <w:right w:val="nil"/>
            </w:tcBorders>
            <w:vAlign w:val="center"/>
          </w:tcPr>
          <w:p w:rsidR="00C95BD4"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00C95BD4" w:rsidRPr="00663DBB">
              <w:rPr>
                <w:rFonts w:eastAsia="標楷體"/>
                <w:color w:val="000000" w:themeColor="text1"/>
                <w:spacing w:val="-20"/>
                <w:sz w:val="22"/>
              </w:rPr>
              <w:t>.</w:t>
            </w:r>
            <w:r>
              <w:rPr>
                <w:rFonts w:eastAsia="標楷體" w:hint="eastAsia"/>
                <w:color w:val="000000" w:themeColor="text1"/>
                <w:spacing w:val="-20"/>
                <w:sz w:val="22"/>
              </w:rPr>
              <w:t>0</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C95BD4" w:rsidRPr="00663DBB">
              <w:rPr>
                <w:rFonts w:eastAsia="標楷體"/>
                <w:color w:val="000000" w:themeColor="text1"/>
                <w:spacing w:val="-20"/>
                <w:sz w:val="22"/>
              </w:rPr>
              <w:t>.9</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sidR="00B11C17">
              <w:rPr>
                <w:rFonts w:eastAsia="標楷體" w:hint="eastAsia"/>
                <w:spacing w:val="-20"/>
                <w:sz w:val="22"/>
              </w:rPr>
              <w:t>5</w:t>
            </w:r>
            <w:r>
              <w:rPr>
                <w:rFonts w:eastAsia="標楷體" w:hint="eastAsia"/>
                <w:spacing w:val="-20"/>
                <w:sz w:val="22"/>
              </w:rPr>
              <w:t>.</w:t>
            </w:r>
            <w:r w:rsidR="00B11C17">
              <w:rPr>
                <w:rFonts w:eastAsia="標楷體" w:hint="eastAsia"/>
                <w:spacing w:val="-20"/>
                <w:sz w:val="22"/>
              </w:rPr>
              <w:t>1</w:t>
            </w:r>
          </w:p>
        </w:tc>
        <w:tc>
          <w:tcPr>
            <w:tcW w:w="708" w:type="dxa"/>
            <w:tcBorders>
              <w:top w:val="nil"/>
              <w:left w:val="nil"/>
              <w:bottom w:val="nil"/>
              <w:right w:val="nil"/>
            </w:tcBorders>
            <w:vAlign w:val="center"/>
          </w:tcPr>
          <w:p w:rsidR="00C95BD4" w:rsidRPr="00E66E50" w:rsidRDefault="00C95BD4" w:rsidP="00B11C17">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w:t>
            </w:r>
            <w:r w:rsidR="00B11C17">
              <w:rPr>
                <w:rFonts w:eastAsia="標楷體" w:hint="eastAsia"/>
                <w:spacing w:val="-20"/>
                <w:sz w:val="22"/>
              </w:rPr>
              <w:t>8</w:t>
            </w:r>
            <w:r w:rsidRPr="00E66E50">
              <w:rPr>
                <w:rFonts w:eastAsia="標楷體" w:hint="eastAsia"/>
                <w:spacing w:val="-20"/>
                <w:sz w:val="22"/>
              </w:rPr>
              <w:t>.</w:t>
            </w:r>
            <w:r w:rsidR="00B11C17">
              <w:rPr>
                <w:rFonts w:eastAsia="標楷體" w:hint="eastAsia"/>
                <w:spacing w:val="-20"/>
                <w:sz w:val="22"/>
              </w:rPr>
              <w:t>3</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7.1</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4.4</w:t>
            </w:r>
          </w:p>
        </w:tc>
      </w:tr>
      <w:tr w:rsidR="00C95BD4" w:rsidRPr="00663DBB" w:rsidTr="004E7B19">
        <w:trPr>
          <w:trHeight w:val="425"/>
          <w:jc w:val="center"/>
        </w:trPr>
        <w:tc>
          <w:tcPr>
            <w:tcW w:w="324" w:type="dxa"/>
            <w:vMerge w:val="restart"/>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對外貿易</w:t>
            </w:r>
          </w:p>
        </w:tc>
        <w:tc>
          <w:tcPr>
            <w:tcW w:w="1429" w:type="dxa"/>
            <w:gridSpan w:val="2"/>
            <w:tcBorders>
              <w:bottom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出口</w:t>
            </w: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3,082.6</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3,011.8</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253.0</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256.</w:t>
            </w:r>
            <w:r w:rsidR="00B11C17">
              <w:rPr>
                <w:rFonts w:eastAsia="標楷體" w:hint="eastAsia"/>
                <w:spacing w:val="-20"/>
                <w:sz w:val="22"/>
              </w:rPr>
              <w:t>3</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252.4</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267.1</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257.3</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263.</w:t>
            </w:r>
            <w:r w:rsidR="00B11C17">
              <w:rPr>
                <w:rFonts w:eastAsia="標楷體" w:hint="eastAsia"/>
                <w:color w:val="000000" w:themeColor="text1"/>
                <w:spacing w:val="-20"/>
                <w:sz w:val="22"/>
              </w:rPr>
              <w:t>8</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3,054.</w:t>
            </w:r>
            <w:r w:rsidR="00B11C17">
              <w:rPr>
                <w:rFonts w:eastAsia="標楷體" w:hint="eastAsia"/>
                <w:color w:val="000000" w:themeColor="text1"/>
                <w:spacing w:val="-20"/>
                <w:sz w:val="22"/>
              </w:rPr>
              <w:t>4</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24</w:t>
            </w:r>
            <w:r>
              <w:rPr>
                <w:rFonts w:eastAsia="標楷體" w:hint="eastAsia"/>
                <w:spacing w:val="-20"/>
                <w:sz w:val="22"/>
              </w:rPr>
              <w:t>2</w:t>
            </w:r>
            <w:r>
              <w:rPr>
                <w:rFonts w:eastAsia="標楷體"/>
                <w:spacing w:val="-20"/>
                <w:sz w:val="22"/>
              </w:rPr>
              <w:t>.</w:t>
            </w:r>
            <w:r>
              <w:rPr>
                <w:rFonts w:eastAsia="標楷體" w:hint="eastAsia"/>
                <w:spacing w:val="-20"/>
                <w:sz w:val="22"/>
              </w:rPr>
              <w:t>9</w:t>
            </w: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212.9</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277.6</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733.3</w:t>
            </w:r>
          </w:p>
        </w:tc>
      </w:tr>
      <w:tr w:rsidR="00C95BD4" w:rsidRPr="00663DBB" w:rsidTr="004E7B19">
        <w:trPr>
          <w:trHeight w:val="402"/>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12.3</w:t>
            </w:r>
          </w:p>
        </w:tc>
        <w:tc>
          <w:tcPr>
            <w:tcW w:w="657"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C95BD4" w:rsidRPr="00663DBB">
              <w:rPr>
                <w:rFonts w:eastAsia="標楷體"/>
                <w:spacing w:val="-20"/>
                <w:sz w:val="22"/>
              </w:rPr>
              <w:t>.</w:t>
            </w:r>
            <w:r>
              <w:rPr>
                <w:rFonts w:eastAsia="標楷體" w:hint="eastAsia"/>
                <w:spacing w:val="-20"/>
                <w:sz w:val="22"/>
              </w:rPr>
              <w:t>3</w:t>
            </w:r>
          </w:p>
        </w:tc>
        <w:tc>
          <w:tcPr>
            <w:tcW w:w="567"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20"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spacing w:val="-20"/>
                <w:sz w:val="22"/>
              </w:rPr>
              <w:t>3.6</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-7.0</w:t>
            </w:r>
          </w:p>
        </w:tc>
        <w:tc>
          <w:tcPr>
            <w:tcW w:w="567" w:type="dxa"/>
            <w:tcBorders>
              <w:top w:val="nil"/>
              <w:left w:val="nil"/>
              <w:bottom w:val="nil"/>
              <w:right w:val="nil"/>
            </w:tcBorders>
            <w:vAlign w:val="center"/>
          </w:tcPr>
          <w:p w:rsidR="00C95BD4" w:rsidRPr="00663DBB" w:rsidRDefault="00B11C17"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708"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3.4</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-5.</w:t>
            </w:r>
            <w:r>
              <w:rPr>
                <w:rFonts w:eastAsia="標楷體" w:hint="eastAsia"/>
                <w:spacing w:val="-20"/>
                <w:sz w:val="22"/>
              </w:rPr>
              <w:t>4</w:t>
            </w: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7.9</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2.0</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1.0</w:t>
            </w:r>
          </w:p>
        </w:tc>
      </w:tr>
      <w:tr w:rsidR="00C95BD4" w:rsidRPr="00663DBB" w:rsidTr="004E7B19">
        <w:trPr>
          <w:trHeight w:val="423"/>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進口</w:t>
            </w: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2,814.4</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2,704.7</w:t>
            </w:r>
          </w:p>
        </w:tc>
        <w:tc>
          <w:tcPr>
            <w:tcW w:w="56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220.</w:t>
            </w:r>
            <w:r w:rsidR="00B11C17">
              <w:rPr>
                <w:rFonts w:eastAsia="標楷體" w:hint="eastAsia"/>
                <w:spacing w:val="-20"/>
                <w:sz w:val="22"/>
              </w:rPr>
              <w:t>6</w:t>
            </w:r>
          </w:p>
        </w:tc>
        <w:tc>
          <w:tcPr>
            <w:tcW w:w="620"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210.</w:t>
            </w:r>
            <w:r w:rsidR="00B11C17">
              <w:rPr>
                <w:rFonts w:eastAsia="標楷體" w:hint="eastAsia"/>
                <w:spacing w:val="-20"/>
                <w:sz w:val="22"/>
              </w:rPr>
              <w:t>4</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229.0</w:t>
            </w:r>
          </w:p>
        </w:tc>
        <w:tc>
          <w:tcPr>
            <w:tcW w:w="56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22</w:t>
            </w:r>
            <w:r w:rsidR="00B11C17">
              <w:rPr>
                <w:rFonts w:eastAsia="標楷體" w:hint="eastAsia"/>
                <w:color w:val="000000" w:themeColor="text1"/>
                <w:spacing w:val="-20"/>
                <w:sz w:val="22"/>
              </w:rPr>
              <w:t>5</w:t>
            </w:r>
            <w:r w:rsidRPr="00663DBB">
              <w:rPr>
                <w:rFonts w:eastAsia="標楷體"/>
                <w:color w:val="000000" w:themeColor="text1"/>
                <w:spacing w:val="-20"/>
                <w:sz w:val="22"/>
              </w:rPr>
              <w:t>.</w:t>
            </w:r>
            <w:r w:rsidR="00B11C17">
              <w:rPr>
                <w:rFonts w:eastAsia="標楷體" w:hint="eastAsia"/>
                <w:color w:val="000000" w:themeColor="text1"/>
                <w:spacing w:val="-20"/>
                <w:sz w:val="22"/>
              </w:rPr>
              <w:t>9</w:t>
            </w:r>
          </w:p>
        </w:tc>
        <w:tc>
          <w:tcPr>
            <w:tcW w:w="708" w:type="dxa"/>
            <w:tcBorders>
              <w:top w:val="nil"/>
              <w:left w:val="nil"/>
              <w:bottom w:val="nil"/>
              <w:right w:val="nil"/>
            </w:tcBorders>
            <w:vAlign w:val="center"/>
          </w:tcPr>
          <w:p w:rsidR="00C95BD4" w:rsidRPr="00663DBB" w:rsidRDefault="00C95BD4" w:rsidP="00B11C17">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213.</w:t>
            </w:r>
            <w:r w:rsidR="00B11C17">
              <w:rPr>
                <w:rFonts w:eastAsia="標楷體" w:hint="eastAsia"/>
                <w:color w:val="000000" w:themeColor="text1"/>
                <w:spacing w:val="-20"/>
                <w:sz w:val="22"/>
              </w:rPr>
              <w:t>8</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241.</w:t>
            </w:r>
            <w:r w:rsidR="00B11C17">
              <w:rPr>
                <w:rFonts w:eastAsia="標楷體" w:hint="eastAsia"/>
                <w:color w:val="000000" w:themeColor="text1"/>
                <w:spacing w:val="-20"/>
                <w:sz w:val="22"/>
              </w:rPr>
              <w:t>6</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w:t>
            </w:r>
            <w:r w:rsidR="00B11C17">
              <w:rPr>
                <w:rFonts w:eastAsia="標楷體" w:hint="eastAsia"/>
                <w:color w:val="000000" w:themeColor="text1"/>
                <w:spacing w:val="-20"/>
                <w:sz w:val="22"/>
              </w:rPr>
              <w:t>699</w:t>
            </w:r>
            <w:r w:rsidRPr="00663DBB">
              <w:rPr>
                <w:rFonts w:eastAsia="標楷體"/>
                <w:color w:val="000000" w:themeColor="text1"/>
                <w:spacing w:val="-20"/>
                <w:sz w:val="22"/>
              </w:rPr>
              <w:t>.</w:t>
            </w:r>
            <w:r w:rsidR="00B11C17">
              <w:rPr>
                <w:rFonts w:eastAsia="標楷體" w:hint="eastAsia"/>
                <w:color w:val="000000" w:themeColor="text1"/>
                <w:spacing w:val="-20"/>
                <w:sz w:val="22"/>
              </w:rPr>
              <w:t>0</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213.4</w:t>
            </w: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197.2</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258.0</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668.6</w:t>
            </w:r>
          </w:p>
        </w:tc>
      </w:tr>
      <w:tr w:rsidR="00C95BD4" w:rsidRPr="00663DBB" w:rsidTr="004E7B19">
        <w:trPr>
          <w:trHeight w:val="415"/>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12.0</w:t>
            </w:r>
          </w:p>
        </w:tc>
        <w:tc>
          <w:tcPr>
            <w:tcW w:w="65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00B11C17">
              <w:rPr>
                <w:rFonts w:eastAsia="標楷體" w:hint="eastAsia"/>
                <w:spacing w:val="-20"/>
                <w:sz w:val="22"/>
              </w:rPr>
              <w:t>3</w:t>
            </w:r>
            <w:r w:rsidRPr="00663DBB">
              <w:rPr>
                <w:rFonts w:eastAsia="標楷體"/>
                <w:spacing w:val="-20"/>
                <w:sz w:val="22"/>
              </w:rPr>
              <w:t>.</w:t>
            </w:r>
            <w:r w:rsidR="00B11C17">
              <w:rPr>
                <w:rFonts w:eastAsia="標楷體" w:hint="eastAsia"/>
                <w:spacing w:val="-20"/>
                <w:sz w:val="22"/>
              </w:rPr>
              <w:t>9</w:t>
            </w:r>
          </w:p>
        </w:tc>
        <w:tc>
          <w:tcPr>
            <w:tcW w:w="567"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00B11C17">
              <w:rPr>
                <w:rFonts w:eastAsia="標楷體" w:hint="eastAsia"/>
                <w:spacing w:val="-20"/>
                <w:sz w:val="22"/>
              </w:rPr>
              <w:t>7</w:t>
            </w:r>
            <w:r w:rsidRPr="00663DBB">
              <w:rPr>
                <w:rFonts w:eastAsia="標楷體"/>
                <w:spacing w:val="-20"/>
                <w:sz w:val="22"/>
              </w:rPr>
              <w:t>.</w:t>
            </w:r>
            <w:r w:rsidR="00B11C17">
              <w:rPr>
                <w:rFonts w:eastAsia="標楷體" w:hint="eastAsia"/>
                <w:spacing w:val="-20"/>
                <w:sz w:val="22"/>
              </w:rPr>
              <w:t>7</w:t>
            </w:r>
          </w:p>
        </w:tc>
        <w:tc>
          <w:tcPr>
            <w:tcW w:w="620"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w:t>
            </w:r>
            <w:r w:rsidR="00B11C17">
              <w:rPr>
                <w:rFonts w:eastAsia="標楷體" w:hint="eastAsia"/>
                <w:color w:val="000000" w:themeColor="text1"/>
                <w:spacing w:val="-20"/>
                <w:sz w:val="22"/>
              </w:rPr>
              <w:t>1</w:t>
            </w:r>
            <w:r w:rsidRPr="00663DBB">
              <w:rPr>
                <w:rFonts w:eastAsia="標楷體"/>
                <w:color w:val="000000" w:themeColor="text1"/>
                <w:spacing w:val="-20"/>
                <w:sz w:val="22"/>
              </w:rPr>
              <w:t>.</w:t>
            </w:r>
            <w:r w:rsidR="00B11C17">
              <w:rPr>
                <w:rFonts w:eastAsia="標楷體" w:hint="eastAsia"/>
                <w:color w:val="000000" w:themeColor="text1"/>
                <w:spacing w:val="-20"/>
                <w:sz w:val="22"/>
              </w:rPr>
              <w:t>3</w:t>
            </w:r>
          </w:p>
        </w:tc>
        <w:tc>
          <w:tcPr>
            <w:tcW w:w="709" w:type="dxa"/>
            <w:tcBorders>
              <w:top w:val="nil"/>
              <w:left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w:t>
            </w:r>
            <w:r w:rsidR="00B11C17">
              <w:rPr>
                <w:rFonts w:eastAsia="標楷體" w:hint="eastAsia"/>
                <w:color w:val="000000" w:themeColor="text1"/>
                <w:spacing w:val="-20"/>
                <w:sz w:val="22"/>
              </w:rPr>
              <w:t>0</w:t>
            </w:r>
            <w:r w:rsidRPr="00663DBB">
              <w:rPr>
                <w:rFonts w:eastAsia="標楷體"/>
                <w:color w:val="000000" w:themeColor="text1"/>
                <w:spacing w:val="-20"/>
                <w:sz w:val="22"/>
              </w:rPr>
              <w:t>.</w:t>
            </w:r>
            <w:r w:rsidR="00B11C17">
              <w:rPr>
                <w:rFonts w:eastAsia="標楷體" w:hint="eastAsia"/>
                <w:color w:val="000000" w:themeColor="text1"/>
                <w:spacing w:val="-20"/>
                <w:sz w:val="22"/>
              </w:rPr>
              <w:t>7</w:t>
            </w:r>
          </w:p>
        </w:tc>
        <w:tc>
          <w:tcPr>
            <w:tcW w:w="567" w:type="dxa"/>
            <w:tcBorders>
              <w:top w:val="nil"/>
              <w:left w:val="nil"/>
              <w:bottom w:val="nil"/>
              <w:right w:val="nil"/>
            </w:tcBorders>
            <w:vAlign w:val="center"/>
          </w:tcPr>
          <w:p w:rsidR="00C95BD4" w:rsidRPr="00663DBB" w:rsidRDefault="00C95BD4" w:rsidP="00B11C17">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w:t>
            </w:r>
            <w:r w:rsidR="00B11C17">
              <w:rPr>
                <w:rFonts w:eastAsia="標楷體" w:hint="eastAsia"/>
                <w:color w:val="000000" w:themeColor="text1"/>
                <w:spacing w:val="-20"/>
                <w:sz w:val="22"/>
              </w:rPr>
              <w:t>2</w:t>
            </w:r>
            <w:r w:rsidRPr="00663DBB">
              <w:rPr>
                <w:rFonts w:eastAsia="標楷體"/>
                <w:color w:val="000000" w:themeColor="text1"/>
                <w:spacing w:val="-20"/>
                <w:sz w:val="22"/>
              </w:rPr>
              <w:t>.</w:t>
            </w:r>
            <w:r w:rsidR="00B11C17">
              <w:rPr>
                <w:rFonts w:eastAsia="標楷體" w:hint="eastAsia"/>
                <w:color w:val="000000" w:themeColor="text1"/>
                <w:spacing w:val="-20"/>
                <w:sz w:val="22"/>
              </w:rPr>
              <w:t>9</w:t>
            </w:r>
          </w:p>
        </w:tc>
        <w:tc>
          <w:tcPr>
            <w:tcW w:w="708" w:type="dxa"/>
            <w:tcBorders>
              <w:top w:val="nil"/>
              <w:left w:val="nil"/>
              <w:bottom w:val="nil"/>
              <w:right w:val="nil"/>
            </w:tcBorders>
            <w:vAlign w:val="center"/>
          </w:tcPr>
          <w:p w:rsidR="00C95BD4"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C95BD4" w:rsidRPr="00663DBB">
              <w:rPr>
                <w:rFonts w:eastAsia="標楷體"/>
                <w:color w:val="000000" w:themeColor="text1"/>
                <w:spacing w:val="-20"/>
                <w:sz w:val="22"/>
              </w:rPr>
              <w:t>0.</w:t>
            </w:r>
            <w:r>
              <w:rPr>
                <w:rFonts w:eastAsia="標楷體" w:hint="eastAsia"/>
                <w:color w:val="000000" w:themeColor="text1"/>
                <w:spacing w:val="-20"/>
                <w:sz w:val="22"/>
              </w:rPr>
              <w:t>5</w:t>
            </w:r>
          </w:p>
        </w:tc>
        <w:tc>
          <w:tcPr>
            <w:tcW w:w="709" w:type="dxa"/>
            <w:tcBorders>
              <w:top w:val="nil"/>
              <w:left w:val="nil"/>
              <w:bottom w:val="nil"/>
              <w:right w:val="nil"/>
            </w:tcBorders>
            <w:vAlign w:val="center"/>
          </w:tcPr>
          <w:p w:rsidR="00C95BD4" w:rsidRPr="00663DBB" w:rsidRDefault="00B11C17" w:rsidP="00B11C1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00C95BD4" w:rsidRPr="00663DBB">
              <w:rPr>
                <w:rFonts w:eastAsia="標楷體"/>
                <w:color w:val="000000" w:themeColor="text1"/>
                <w:spacing w:val="-20"/>
                <w:sz w:val="22"/>
              </w:rPr>
              <w:t>.</w:t>
            </w:r>
            <w:r>
              <w:rPr>
                <w:rFonts w:eastAsia="標楷體" w:hint="eastAsia"/>
                <w:color w:val="000000" w:themeColor="text1"/>
                <w:spacing w:val="-20"/>
                <w:sz w:val="22"/>
              </w:rPr>
              <w:t>0</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-15.2</w:t>
            </w: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7.5</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-1.6</w:t>
            </w:r>
          </w:p>
        </w:tc>
      </w:tr>
      <w:tr w:rsidR="00C95BD4" w:rsidRPr="00663DBB" w:rsidTr="004E7B19">
        <w:trPr>
          <w:trHeight w:val="550"/>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外銷訂單</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4,361.3</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4,410.1</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361.</w:t>
            </w:r>
            <w:r>
              <w:rPr>
                <w:rFonts w:eastAsia="標楷體" w:hint="eastAsia"/>
                <w:color w:val="000000" w:themeColor="text1"/>
                <w:spacing w:val="-20"/>
                <w:sz w:val="22"/>
              </w:rPr>
              <w:t>2</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363.2</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384.2</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395.9</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410.5</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423.1</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4,429.3</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361.1</w:t>
            </w:r>
          </w:p>
        </w:tc>
        <w:tc>
          <w:tcPr>
            <w:tcW w:w="708" w:type="dxa"/>
            <w:tcBorders>
              <w:top w:val="nil"/>
              <w:left w:val="nil"/>
              <w:bottom w:val="nil"/>
              <w:right w:val="nil"/>
            </w:tcBorders>
            <w:vAlign w:val="center"/>
          </w:tcPr>
          <w:p w:rsidR="00C95BD4" w:rsidRPr="0054520A" w:rsidRDefault="00C95BD4" w:rsidP="00C95BD4">
            <w:pPr>
              <w:adjustRightInd w:val="0"/>
              <w:snapToGrid w:val="0"/>
              <w:ind w:leftChars="-50" w:left="-120" w:rightChars="-50" w:right="-120"/>
              <w:contextualSpacing/>
              <w:jc w:val="center"/>
              <w:textAlignment w:val="center"/>
              <w:rPr>
                <w:rFonts w:eastAsia="標楷體"/>
                <w:spacing w:val="-20"/>
                <w:sz w:val="22"/>
              </w:rPr>
            </w:pPr>
            <w:r w:rsidRPr="0054520A">
              <w:rPr>
                <w:rFonts w:eastAsia="標楷體" w:hint="eastAsia"/>
                <w:spacing w:val="-20"/>
                <w:sz w:val="22"/>
              </w:rPr>
              <w:t>307.1</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379.4</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1,047.6</w:t>
            </w:r>
          </w:p>
        </w:tc>
      </w:tr>
      <w:tr w:rsidR="00C95BD4" w:rsidRPr="00663DBB" w:rsidTr="004E7B19">
        <w:trPr>
          <w:trHeight w:val="417"/>
          <w:jc w:val="center"/>
        </w:trPr>
        <w:tc>
          <w:tcPr>
            <w:tcW w:w="324" w:type="dxa"/>
            <w:vMerge/>
            <w:tcBorders>
              <w:left w:val="nil"/>
            </w:tcBorders>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7.2</w:t>
            </w:r>
          </w:p>
        </w:tc>
        <w:tc>
          <w:tcPr>
            <w:tcW w:w="657"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567"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0.5</w:t>
            </w:r>
          </w:p>
        </w:tc>
        <w:tc>
          <w:tcPr>
            <w:tcW w:w="620"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spacing w:val="-20"/>
                <w:sz w:val="22"/>
              </w:rPr>
              <w:t>0.5</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2.0</w:t>
            </w:r>
          </w:p>
        </w:tc>
        <w:tc>
          <w:tcPr>
            <w:tcW w:w="567" w:type="dxa"/>
            <w:tcBorders>
              <w:top w:val="nil"/>
              <w:left w:val="nil"/>
              <w:bottom w:val="nil"/>
              <w:right w:val="nil"/>
            </w:tcBorders>
            <w:vAlign w:val="center"/>
          </w:tcPr>
          <w:p w:rsidR="00C95BD4" w:rsidRPr="00663DBB" w:rsidRDefault="00B11C17"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3.2</w:t>
            </w:r>
          </w:p>
        </w:tc>
        <w:tc>
          <w:tcPr>
            <w:tcW w:w="708"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7.4</w:t>
            </w:r>
          </w:p>
        </w:tc>
        <w:tc>
          <w:tcPr>
            <w:tcW w:w="709" w:type="dxa"/>
            <w:tcBorders>
              <w:top w:val="nil"/>
              <w:left w:val="nil"/>
              <w:bottom w:val="nil"/>
              <w:right w:val="nil"/>
            </w:tcBorders>
            <w:vAlign w:val="center"/>
          </w:tcPr>
          <w:p w:rsidR="00C95BD4" w:rsidRPr="00663DBB" w:rsidRDefault="00B11C17"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0.4</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w:t>
            </w:r>
          </w:p>
        </w:tc>
        <w:tc>
          <w:tcPr>
            <w:tcW w:w="708" w:type="dxa"/>
            <w:tcBorders>
              <w:top w:val="nil"/>
              <w:left w:val="nil"/>
              <w:bottom w:val="nil"/>
              <w:right w:val="nil"/>
            </w:tcBorders>
            <w:vAlign w:val="center"/>
          </w:tcPr>
          <w:p w:rsidR="00C95BD4" w:rsidRPr="0054520A" w:rsidRDefault="00C95BD4" w:rsidP="00C95BD4">
            <w:pPr>
              <w:adjustRightInd w:val="0"/>
              <w:snapToGrid w:val="0"/>
              <w:ind w:leftChars="-50" w:left="-120" w:rightChars="-50" w:right="-120"/>
              <w:contextualSpacing/>
              <w:jc w:val="center"/>
              <w:textAlignment w:val="center"/>
              <w:rPr>
                <w:rFonts w:eastAsia="標楷體"/>
                <w:spacing w:val="-20"/>
                <w:sz w:val="22"/>
              </w:rPr>
            </w:pPr>
            <w:r w:rsidRPr="0054520A">
              <w:rPr>
                <w:rFonts w:eastAsia="標楷體" w:hint="eastAsia"/>
                <w:spacing w:val="-20"/>
                <w:sz w:val="22"/>
              </w:rPr>
              <w:t>5.7</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5.9</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2.7</w:t>
            </w:r>
          </w:p>
        </w:tc>
      </w:tr>
      <w:tr w:rsidR="00C95BD4" w:rsidRPr="00663DBB" w:rsidTr="004E7B19">
        <w:trPr>
          <w:trHeight w:val="618"/>
          <w:jc w:val="center"/>
        </w:trPr>
        <w:tc>
          <w:tcPr>
            <w:tcW w:w="324" w:type="dxa"/>
            <w:vMerge w:val="restart"/>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物價</w:t>
            </w: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消費者物價指數</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1.93</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0.06</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-0.78</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0.84</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0.64</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0.6</w:t>
            </w:r>
            <w:r>
              <w:rPr>
                <w:rFonts w:eastAsia="標楷體" w:hint="eastAsia"/>
                <w:color w:val="000000" w:themeColor="text1"/>
                <w:spacing w:val="-20"/>
                <w:sz w:val="22"/>
              </w:rPr>
              <w:t>8</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0.3</w:t>
            </w:r>
            <w:r>
              <w:rPr>
                <w:rFonts w:eastAsia="標楷體" w:hint="eastAsia"/>
                <w:color w:val="000000" w:themeColor="text1"/>
                <w:spacing w:val="-20"/>
                <w:sz w:val="22"/>
              </w:rPr>
              <w:t>4</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w:t>
            </w:r>
            <w:r>
              <w:rPr>
                <w:rFonts w:eastAsia="標楷體" w:hint="eastAsia"/>
                <w:spacing w:val="-20"/>
                <w:sz w:val="22"/>
              </w:rPr>
              <w:t>82</w:t>
            </w: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-0.05</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1.61</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0.79</w:t>
            </w:r>
          </w:p>
        </w:tc>
      </w:tr>
      <w:tr w:rsidR="00C95BD4" w:rsidRPr="00663DBB" w:rsidTr="004E7B19">
        <w:trPr>
          <w:trHeight w:val="541"/>
          <w:jc w:val="center"/>
        </w:trPr>
        <w:tc>
          <w:tcPr>
            <w:tcW w:w="324" w:type="dxa"/>
            <w:vMerge/>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躉售物價指數</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4.32</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-1.16</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-2.21</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-2.82</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-2.57</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w:t>
            </w:r>
            <w:r>
              <w:rPr>
                <w:rFonts w:eastAsia="標楷體" w:hint="eastAsia"/>
                <w:color w:val="000000" w:themeColor="text1"/>
                <w:spacing w:val="-20"/>
                <w:sz w:val="22"/>
              </w:rPr>
              <w:t>4</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-0.9</w:t>
            </w:r>
            <w:r>
              <w:rPr>
                <w:rFonts w:eastAsia="標楷體" w:hint="eastAsia"/>
                <w:color w:val="000000" w:themeColor="text1"/>
                <w:spacing w:val="-20"/>
                <w:sz w:val="22"/>
              </w:rPr>
              <w:t>3</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-0.01</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-2.43</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w:t>
            </w:r>
            <w:r>
              <w:rPr>
                <w:rFonts w:eastAsia="標楷體" w:hint="eastAsia"/>
                <w:spacing w:val="-20"/>
                <w:sz w:val="22"/>
              </w:rPr>
              <w:t>61</w:t>
            </w:r>
          </w:p>
        </w:tc>
        <w:tc>
          <w:tcPr>
            <w:tcW w:w="708"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-0.31</w:t>
            </w:r>
          </w:p>
        </w:tc>
        <w:tc>
          <w:tcPr>
            <w:tcW w:w="709"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0.15</w:t>
            </w:r>
          </w:p>
        </w:tc>
        <w:tc>
          <w:tcPr>
            <w:tcW w:w="824" w:type="dxa"/>
            <w:tcBorders>
              <w:top w:val="nil"/>
              <w:left w:val="nil"/>
              <w:bottom w:val="nil"/>
              <w:right w:val="nil"/>
            </w:tcBorders>
            <w:vAlign w:val="center"/>
          </w:tcPr>
          <w:p w:rsidR="00C95BD4" w:rsidRPr="002B5C84"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2B5C84">
              <w:rPr>
                <w:rFonts w:eastAsia="標楷體" w:hint="eastAsia"/>
                <w:color w:val="000000" w:themeColor="text1"/>
                <w:spacing w:val="-20"/>
                <w:sz w:val="22"/>
              </w:rPr>
              <w:t>0.15</w:t>
            </w:r>
          </w:p>
        </w:tc>
      </w:tr>
      <w:tr w:rsidR="00C95BD4" w:rsidRPr="00663DBB" w:rsidTr="004E7B19">
        <w:trPr>
          <w:trHeight w:val="712"/>
          <w:jc w:val="center"/>
        </w:trPr>
        <w:tc>
          <w:tcPr>
            <w:tcW w:w="324" w:type="dxa"/>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金融</w:t>
            </w: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貨幣供給額</w:t>
            </w:r>
            <w:r w:rsidRPr="00663DBB">
              <w:rPr>
                <w:rFonts w:eastAsia="標楷體"/>
                <w:spacing w:val="-20"/>
                <w:sz w:val="22"/>
              </w:rPr>
              <w:t>M2</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B11C17">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w:t>
            </w:r>
            <w:r w:rsidR="00B11C17">
              <w:rPr>
                <w:rFonts w:eastAsia="標楷體" w:hint="eastAsia"/>
                <w:spacing w:val="-20"/>
                <w:sz w:val="22"/>
              </w:rPr>
              <w:t>83</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4.17</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5.42</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5.41</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5.54</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5.99</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spacing w:val="-20"/>
                <w:sz w:val="22"/>
              </w:rPr>
            </w:pPr>
            <w:r w:rsidRPr="00663DBB">
              <w:rPr>
                <w:rFonts w:eastAsia="標楷體"/>
                <w:spacing w:val="-20"/>
                <w:sz w:val="22"/>
              </w:rPr>
              <w:t>6.05</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5.75</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4.78</w:t>
            </w:r>
          </w:p>
        </w:tc>
        <w:tc>
          <w:tcPr>
            <w:tcW w:w="709" w:type="dxa"/>
            <w:tcBorders>
              <w:top w:val="nil"/>
              <w:left w:val="nil"/>
              <w:bottom w:val="nil"/>
              <w:right w:val="nil"/>
            </w:tcBorders>
            <w:shd w:val="clear" w:color="auto" w:fill="auto"/>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sidRPr="003A05AD">
              <w:rPr>
                <w:rFonts w:eastAsia="標楷體" w:hint="eastAsia"/>
                <w:spacing w:val="-20"/>
                <w:sz w:val="22"/>
              </w:rPr>
              <w:t>5.97</w:t>
            </w:r>
          </w:p>
        </w:tc>
        <w:tc>
          <w:tcPr>
            <w:tcW w:w="708"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5.61</w:t>
            </w:r>
          </w:p>
        </w:tc>
        <w:tc>
          <w:tcPr>
            <w:tcW w:w="709"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5.89</w:t>
            </w:r>
          </w:p>
        </w:tc>
        <w:tc>
          <w:tcPr>
            <w:tcW w:w="824"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5.82</w:t>
            </w:r>
          </w:p>
        </w:tc>
      </w:tr>
      <w:tr w:rsidR="00C95BD4" w:rsidRPr="00663DBB" w:rsidTr="004E7B19">
        <w:trPr>
          <w:trHeight w:val="531"/>
          <w:jc w:val="center"/>
        </w:trPr>
        <w:tc>
          <w:tcPr>
            <w:tcW w:w="324" w:type="dxa"/>
            <w:vMerge w:val="restart"/>
            <w:tcBorders>
              <w:lef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就業</w:t>
            </w: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就業人數</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萬人</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1,070.9</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1,086.0</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1,098.4</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1,100.0</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1,098.0</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1,099.6</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0B373C">
              <w:rPr>
                <w:rFonts w:eastAsia="標楷體"/>
                <w:color w:val="000000" w:themeColor="text1"/>
                <w:spacing w:val="-20"/>
                <w:sz w:val="22"/>
              </w:rPr>
              <w:t>1,101.9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1,102.9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1,096.7</w:t>
            </w:r>
          </w:p>
        </w:tc>
        <w:tc>
          <w:tcPr>
            <w:tcW w:w="709" w:type="dxa"/>
            <w:tcBorders>
              <w:top w:val="nil"/>
              <w:left w:val="nil"/>
              <w:bottom w:val="nil"/>
              <w:right w:val="nil"/>
            </w:tcBorders>
            <w:shd w:val="clear" w:color="auto" w:fill="auto"/>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1,103.6</w:t>
            </w:r>
          </w:p>
        </w:tc>
        <w:tc>
          <w:tcPr>
            <w:tcW w:w="708"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1,101.9</w:t>
            </w:r>
          </w:p>
        </w:tc>
        <w:tc>
          <w:tcPr>
            <w:tcW w:w="709"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1,102.7</w:t>
            </w:r>
          </w:p>
        </w:tc>
        <w:tc>
          <w:tcPr>
            <w:tcW w:w="824"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1,102.7</w:t>
            </w:r>
          </w:p>
        </w:tc>
      </w:tr>
      <w:tr w:rsidR="00C95BD4" w:rsidRPr="00663DBB" w:rsidTr="004E7B19">
        <w:trPr>
          <w:trHeight w:val="542"/>
          <w:jc w:val="center"/>
        </w:trPr>
        <w:tc>
          <w:tcPr>
            <w:tcW w:w="324" w:type="dxa"/>
            <w:vMerge/>
            <w:tcBorders>
              <w:left w:val="nil"/>
            </w:tcBorders>
          </w:tcPr>
          <w:p w:rsidR="00C95BD4" w:rsidRPr="00663DBB" w:rsidRDefault="00C95BD4" w:rsidP="00C95BD4">
            <w:pPr>
              <w:adjustRightInd w:val="0"/>
              <w:snapToGrid w:val="0"/>
              <w:contextualSpacing/>
              <w:textAlignment w:val="center"/>
              <w:rPr>
                <w:rFonts w:eastAsia="標楷體"/>
                <w:spacing w:val="-40"/>
                <w:sz w:val="22"/>
              </w:rPr>
            </w:pP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失業人數</w:t>
            </w:r>
          </w:p>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萬人</w:t>
            </w:r>
            <w:r w:rsidRPr="00663DBB">
              <w:rPr>
                <w:rFonts w:eastAsia="標楷體"/>
                <w:spacing w:val="-20"/>
                <w:sz w:val="22"/>
              </w:rPr>
              <w:t>)</w:t>
            </w:r>
          </w:p>
        </w:tc>
        <w:tc>
          <w:tcPr>
            <w:tcW w:w="725" w:type="dxa"/>
            <w:tcBorders>
              <w:top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49.1</w:t>
            </w:r>
          </w:p>
        </w:tc>
        <w:tc>
          <w:tcPr>
            <w:tcW w:w="65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48.1</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48.7</w:t>
            </w:r>
          </w:p>
        </w:tc>
        <w:tc>
          <w:tcPr>
            <w:tcW w:w="620"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49.7</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48.6</w:t>
            </w:r>
          </w:p>
        </w:tc>
        <w:tc>
          <w:tcPr>
            <w:tcW w:w="567"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48.7</w:t>
            </w:r>
          </w:p>
        </w:tc>
        <w:tc>
          <w:tcPr>
            <w:tcW w:w="708" w:type="dxa"/>
            <w:tcBorders>
              <w:top w:val="nil"/>
              <w:left w:val="nil"/>
              <w:bottom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47.8</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46.9</w:t>
            </w:r>
          </w:p>
        </w:tc>
        <w:tc>
          <w:tcPr>
            <w:tcW w:w="709" w:type="dxa"/>
            <w:tcBorders>
              <w:top w:val="nil"/>
              <w:left w:val="nil"/>
              <w:bottom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47.8</w:t>
            </w:r>
          </w:p>
        </w:tc>
        <w:tc>
          <w:tcPr>
            <w:tcW w:w="709" w:type="dxa"/>
            <w:tcBorders>
              <w:top w:val="nil"/>
              <w:left w:val="nil"/>
              <w:bottom w:val="nil"/>
              <w:right w:val="nil"/>
            </w:tcBorders>
            <w:shd w:val="clear" w:color="auto" w:fill="auto"/>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46.2</w:t>
            </w:r>
          </w:p>
        </w:tc>
        <w:tc>
          <w:tcPr>
            <w:tcW w:w="708"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47.0</w:t>
            </w:r>
          </w:p>
        </w:tc>
        <w:tc>
          <w:tcPr>
            <w:tcW w:w="709"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c>
          <w:tcPr>
            <w:tcW w:w="824" w:type="dxa"/>
            <w:tcBorders>
              <w:top w:val="nil"/>
              <w:left w:val="nil"/>
              <w:bottom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46.5</w:t>
            </w:r>
          </w:p>
        </w:tc>
      </w:tr>
      <w:tr w:rsidR="00C95BD4" w:rsidRPr="00663DBB" w:rsidTr="004E7B19">
        <w:trPr>
          <w:trHeight w:val="417"/>
          <w:jc w:val="center"/>
        </w:trPr>
        <w:tc>
          <w:tcPr>
            <w:tcW w:w="324" w:type="dxa"/>
            <w:vMerge/>
            <w:tcBorders>
              <w:left w:val="nil"/>
            </w:tcBorders>
          </w:tcPr>
          <w:p w:rsidR="00C95BD4" w:rsidRPr="00663DBB" w:rsidRDefault="00C95BD4" w:rsidP="00C95BD4">
            <w:pPr>
              <w:adjustRightInd w:val="0"/>
              <w:snapToGrid w:val="0"/>
              <w:contextualSpacing/>
              <w:textAlignment w:val="center"/>
              <w:rPr>
                <w:rFonts w:eastAsia="標楷體"/>
                <w:spacing w:val="-40"/>
                <w:sz w:val="22"/>
              </w:rPr>
            </w:pPr>
          </w:p>
        </w:tc>
        <w:tc>
          <w:tcPr>
            <w:tcW w:w="1429" w:type="dxa"/>
            <w:gridSpan w:val="2"/>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失業率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4.39</w:t>
            </w:r>
          </w:p>
        </w:tc>
        <w:tc>
          <w:tcPr>
            <w:tcW w:w="657"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4.24</w:t>
            </w:r>
          </w:p>
        </w:tc>
        <w:tc>
          <w:tcPr>
            <w:tcW w:w="567"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4.25</w:t>
            </w:r>
          </w:p>
        </w:tc>
        <w:tc>
          <w:tcPr>
            <w:tcW w:w="620"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4.33</w:t>
            </w:r>
          </w:p>
        </w:tc>
        <w:tc>
          <w:tcPr>
            <w:tcW w:w="709"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4.24</w:t>
            </w:r>
          </w:p>
        </w:tc>
        <w:tc>
          <w:tcPr>
            <w:tcW w:w="567"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4.24</w:t>
            </w:r>
          </w:p>
        </w:tc>
        <w:tc>
          <w:tcPr>
            <w:tcW w:w="708" w:type="dxa"/>
            <w:tcBorders>
              <w:top w:val="nil"/>
              <w:left w:val="nil"/>
              <w:right w:val="nil"/>
            </w:tcBorders>
            <w:vAlign w:val="center"/>
          </w:tcPr>
          <w:p w:rsidR="00C95BD4" w:rsidRPr="00663DBB" w:rsidRDefault="00C95BD4" w:rsidP="00C95BD4">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4.16</w:t>
            </w:r>
          </w:p>
        </w:tc>
        <w:tc>
          <w:tcPr>
            <w:tcW w:w="709"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4.08</w:t>
            </w:r>
          </w:p>
        </w:tc>
        <w:tc>
          <w:tcPr>
            <w:tcW w:w="709" w:type="dxa"/>
            <w:tcBorders>
              <w:top w:val="nil"/>
              <w:left w:val="nil"/>
              <w:right w:val="nil"/>
            </w:tcBorders>
            <w:vAlign w:val="center"/>
          </w:tcPr>
          <w:p w:rsidR="00C95BD4" w:rsidRPr="00663DBB" w:rsidRDefault="00C95BD4" w:rsidP="00C95BD4">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4.18</w:t>
            </w:r>
          </w:p>
        </w:tc>
        <w:tc>
          <w:tcPr>
            <w:tcW w:w="709" w:type="dxa"/>
            <w:tcBorders>
              <w:top w:val="nil"/>
              <w:left w:val="nil"/>
              <w:right w:val="nil"/>
            </w:tcBorders>
            <w:shd w:val="clear" w:color="auto" w:fill="auto"/>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4.02</w:t>
            </w:r>
          </w:p>
        </w:tc>
        <w:tc>
          <w:tcPr>
            <w:tcW w:w="708" w:type="dxa"/>
            <w:tcBorders>
              <w:top w:val="nil"/>
              <w:left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4.09</w:t>
            </w:r>
          </w:p>
        </w:tc>
        <w:tc>
          <w:tcPr>
            <w:tcW w:w="709" w:type="dxa"/>
            <w:tcBorders>
              <w:top w:val="nil"/>
              <w:left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4.03</w:t>
            </w:r>
          </w:p>
        </w:tc>
        <w:tc>
          <w:tcPr>
            <w:tcW w:w="824" w:type="dxa"/>
            <w:tcBorders>
              <w:top w:val="nil"/>
              <w:left w:val="nil"/>
              <w:right w:val="nil"/>
            </w:tcBorders>
            <w:vAlign w:val="center"/>
          </w:tcPr>
          <w:p w:rsidR="00C95BD4" w:rsidRPr="003A05AD" w:rsidRDefault="00C95BD4" w:rsidP="00C95BD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4.05</w:t>
            </w:r>
          </w:p>
        </w:tc>
      </w:tr>
    </w:tbl>
    <w:p w:rsidR="00C95BD4" w:rsidRPr="00564C31" w:rsidRDefault="00C95BD4" w:rsidP="00C95BD4">
      <w:pPr>
        <w:ind w:leftChars="-295" w:left="-708"/>
        <w:rPr>
          <w:rFonts w:eastAsia="標楷體"/>
          <w:sz w:val="22"/>
          <w:szCs w:val="22"/>
        </w:rPr>
      </w:pPr>
      <w:r w:rsidRPr="00564C31">
        <w:rPr>
          <w:rFonts w:eastAsia="標楷體"/>
          <w:sz w:val="22"/>
          <w:szCs w:val="22"/>
        </w:rPr>
        <w:t>資料來源：行政院主計總處、中央銀行、經濟部。</w:t>
      </w:r>
    </w:p>
    <w:p w:rsidR="008C415B" w:rsidRPr="005F6A88" w:rsidRDefault="008C415B" w:rsidP="008C415B">
      <w:pPr>
        <w:pStyle w:val="2"/>
        <w:spacing w:after="360"/>
        <w:jc w:val="center"/>
        <w:rPr>
          <w:b w:val="0"/>
          <w:sz w:val="28"/>
        </w:rPr>
      </w:pPr>
      <w:r w:rsidRPr="005F6A88">
        <w:rPr>
          <w:sz w:val="28"/>
        </w:rPr>
        <w:lastRenderedPageBreak/>
        <w:t>表</w:t>
      </w:r>
      <w:r w:rsidRPr="005F6A88">
        <w:rPr>
          <w:sz w:val="28"/>
        </w:rPr>
        <w:t xml:space="preserve">4  </w:t>
      </w:r>
      <w:r w:rsidRPr="005F6A88">
        <w:rPr>
          <w:sz w:val="28"/>
        </w:rPr>
        <w:t>中國大陸主要經濟指標</w:t>
      </w:r>
      <w:bookmarkEnd w:id="31"/>
      <w:bookmarkEnd w:id="32"/>
    </w:p>
    <w:tbl>
      <w:tblPr>
        <w:tblW w:w="10075"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4E2DDD" w:rsidRPr="009970C4" w:rsidTr="00C95BD4">
        <w:trPr>
          <w:cantSplit/>
          <w:trHeight w:val="652"/>
        </w:trPr>
        <w:tc>
          <w:tcPr>
            <w:tcW w:w="2516" w:type="dxa"/>
            <w:gridSpan w:val="3"/>
            <w:tcBorders>
              <w:left w:val="nil"/>
              <w:bottom w:val="single" w:sz="4" w:space="0" w:color="auto"/>
            </w:tcBorders>
            <w:vAlign w:val="center"/>
          </w:tcPr>
          <w:p w:rsidR="004E2DDD" w:rsidRPr="007D5F75" w:rsidRDefault="004E2DDD" w:rsidP="004E2DDD">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4E2DDD" w:rsidRPr="007D5F75" w:rsidRDefault="004E2DDD" w:rsidP="004E2DDD">
            <w:pPr>
              <w:snapToGrid w:val="0"/>
              <w:spacing w:before="120" w:line="240" w:lineRule="exact"/>
              <w:jc w:val="center"/>
              <w:rPr>
                <w:rFonts w:eastAsia="標楷體"/>
              </w:rPr>
            </w:pPr>
            <w:r w:rsidRPr="007D5F75">
              <w:rPr>
                <w:rFonts w:eastAsia="標楷體"/>
              </w:rPr>
              <w:t>20</w:t>
            </w:r>
            <w:r>
              <w:rPr>
                <w:rFonts w:eastAsia="標楷體" w:hint="eastAsia"/>
              </w:rPr>
              <w:t>09</w:t>
            </w:r>
            <w:r w:rsidRPr="007D5F75">
              <w:rPr>
                <w:rFonts w:eastAsia="標楷體"/>
              </w:rPr>
              <w:t>年</w:t>
            </w:r>
          </w:p>
        </w:tc>
        <w:tc>
          <w:tcPr>
            <w:tcW w:w="1218" w:type="dxa"/>
            <w:tcBorders>
              <w:bottom w:val="single" w:sz="4" w:space="0" w:color="auto"/>
            </w:tcBorders>
            <w:vAlign w:val="center"/>
          </w:tcPr>
          <w:p w:rsidR="004E2DDD" w:rsidRPr="007D5F75" w:rsidRDefault="004E2DDD" w:rsidP="004E2DDD">
            <w:pPr>
              <w:snapToGrid w:val="0"/>
              <w:spacing w:before="120" w:line="240" w:lineRule="exact"/>
              <w:jc w:val="center"/>
              <w:rPr>
                <w:rFonts w:eastAsia="標楷體"/>
              </w:rPr>
            </w:pPr>
            <w:r w:rsidRPr="007D5F75">
              <w:rPr>
                <w:rFonts w:eastAsia="標楷體"/>
              </w:rPr>
              <w:t>201</w:t>
            </w:r>
            <w:r>
              <w:rPr>
                <w:rFonts w:eastAsia="標楷體" w:hint="eastAsia"/>
              </w:rPr>
              <w:t>0</w:t>
            </w:r>
            <w:r w:rsidRPr="007D5F75">
              <w:rPr>
                <w:rFonts w:eastAsia="標楷體"/>
              </w:rPr>
              <w:t>年</w:t>
            </w:r>
          </w:p>
        </w:tc>
        <w:tc>
          <w:tcPr>
            <w:tcW w:w="1218" w:type="dxa"/>
            <w:tcBorders>
              <w:bottom w:val="single" w:sz="4" w:space="0" w:color="auto"/>
            </w:tcBorders>
            <w:vAlign w:val="center"/>
          </w:tcPr>
          <w:p w:rsidR="004E2DDD" w:rsidRPr="007D5F75" w:rsidRDefault="004E2DDD" w:rsidP="004E2DDD">
            <w:pPr>
              <w:snapToGrid w:val="0"/>
              <w:spacing w:before="120" w:line="240" w:lineRule="exact"/>
              <w:jc w:val="center"/>
              <w:rPr>
                <w:rFonts w:eastAsia="標楷體"/>
              </w:rPr>
            </w:pPr>
            <w:r w:rsidRPr="007D5F75">
              <w:rPr>
                <w:rFonts w:eastAsia="標楷體"/>
              </w:rPr>
              <w:t>201</w:t>
            </w:r>
            <w:r>
              <w:rPr>
                <w:rFonts w:eastAsia="標楷體" w:hint="eastAsia"/>
              </w:rPr>
              <w:t>1</w:t>
            </w:r>
            <w:r w:rsidRPr="007D5F75">
              <w:rPr>
                <w:rFonts w:eastAsia="標楷體"/>
              </w:rPr>
              <w:t>年</w:t>
            </w:r>
          </w:p>
        </w:tc>
        <w:tc>
          <w:tcPr>
            <w:tcW w:w="1218" w:type="dxa"/>
            <w:tcBorders>
              <w:bottom w:val="single" w:sz="4" w:space="0" w:color="auto"/>
              <w:right w:val="nil"/>
            </w:tcBorders>
            <w:vAlign w:val="center"/>
          </w:tcPr>
          <w:p w:rsidR="004E2DDD" w:rsidRPr="007D5F75" w:rsidRDefault="004E2DDD" w:rsidP="004E2DDD">
            <w:pPr>
              <w:snapToGrid w:val="0"/>
              <w:spacing w:before="120" w:line="240" w:lineRule="exact"/>
              <w:jc w:val="center"/>
              <w:rPr>
                <w:rFonts w:eastAsia="標楷體"/>
              </w:rPr>
            </w:pPr>
            <w:r w:rsidRPr="007D5F75">
              <w:rPr>
                <w:rFonts w:eastAsia="標楷體"/>
              </w:rPr>
              <w:t>201</w:t>
            </w:r>
            <w:r>
              <w:rPr>
                <w:rFonts w:eastAsia="標楷體" w:hint="eastAsia"/>
              </w:rPr>
              <w:t>2</w:t>
            </w:r>
            <w:r w:rsidRPr="007D5F75">
              <w:rPr>
                <w:rFonts w:eastAsia="標楷體"/>
              </w:rPr>
              <w:t>年</w:t>
            </w:r>
          </w:p>
        </w:tc>
        <w:tc>
          <w:tcPr>
            <w:tcW w:w="1218" w:type="dxa"/>
            <w:tcBorders>
              <w:bottom w:val="single" w:sz="4" w:space="0" w:color="auto"/>
              <w:right w:val="nil"/>
            </w:tcBorders>
            <w:vAlign w:val="center"/>
          </w:tcPr>
          <w:p w:rsidR="004E2DDD" w:rsidRPr="009970C4" w:rsidRDefault="004E2DDD" w:rsidP="004E2DDD">
            <w:pPr>
              <w:snapToGrid w:val="0"/>
              <w:spacing w:before="120" w:line="240" w:lineRule="exact"/>
              <w:jc w:val="center"/>
              <w:rPr>
                <w:rFonts w:eastAsia="標楷體"/>
              </w:rPr>
            </w:pPr>
            <w:r w:rsidRPr="009970C4">
              <w:rPr>
                <w:rFonts w:eastAsia="標楷體"/>
              </w:rPr>
              <w:t>201</w:t>
            </w:r>
            <w:r>
              <w:rPr>
                <w:rFonts w:eastAsia="標楷體" w:hint="eastAsia"/>
              </w:rPr>
              <w:t>3</w:t>
            </w:r>
            <w:r w:rsidRPr="009970C4">
              <w:rPr>
                <w:rFonts w:eastAsia="標楷體"/>
              </w:rPr>
              <w:t>年</w:t>
            </w:r>
          </w:p>
        </w:tc>
        <w:tc>
          <w:tcPr>
            <w:tcW w:w="1470" w:type="dxa"/>
            <w:tcBorders>
              <w:bottom w:val="single" w:sz="4" w:space="0" w:color="auto"/>
              <w:right w:val="nil"/>
            </w:tcBorders>
            <w:vAlign w:val="center"/>
          </w:tcPr>
          <w:p w:rsidR="004E2DDD" w:rsidRPr="009970C4" w:rsidRDefault="004E2DDD" w:rsidP="004E2DDD">
            <w:pPr>
              <w:snapToGrid w:val="0"/>
              <w:spacing w:before="120" w:line="240" w:lineRule="exact"/>
              <w:jc w:val="center"/>
              <w:rPr>
                <w:rFonts w:eastAsia="標楷體"/>
              </w:rPr>
            </w:pPr>
            <w:r>
              <w:rPr>
                <w:rFonts w:eastAsia="標楷體" w:hint="eastAsia"/>
              </w:rPr>
              <w:t>2014</w:t>
            </w:r>
            <w:r>
              <w:rPr>
                <w:rFonts w:eastAsia="標楷體" w:hint="eastAsia"/>
              </w:rPr>
              <w:t>年</w:t>
            </w:r>
            <w:r>
              <w:rPr>
                <w:rFonts w:eastAsia="標楷體" w:hint="eastAsia"/>
              </w:rPr>
              <w:t>1-3</w:t>
            </w:r>
            <w:r>
              <w:rPr>
                <w:rFonts w:eastAsia="標楷體" w:hint="eastAsia"/>
              </w:rPr>
              <w:t>月</w:t>
            </w:r>
          </w:p>
        </w:tc>
      </w:tr>
      <w:tr w:rsidR="004E2DDD" w:rsidRPr="007D5F75" w:rsidTr="00C95BD4">
        <w:trPr>
          <w:cantSplit/>
          <w:trHeight w:hRule="exact" w:val="773"/>
        </w:trPr>
        <w:tc>
          <w:tcPr>
            <w:tcW w:w="1126" w:type="dxa"/>
            <w:gridSpan w:val="2"/>
            <w:vMerge w:val="restart"/>
            <w:tcBorders>
              <w:top w:val="single" w:sz="4" w:space="0" w:color="auto"/>
              <w:left w:val="nil"/>
              <w:bottom w:val="double" w:sz="4" w:space="0" w:color="auto"/>
            </w:tcBorders>
            <w:vAlign w:val="center"/>
          </w:tcPr>
          <w:p w:rsidR="004E2DDD" w:rsidRPr="007D5F75" w:rsidRDefault="004E2DDD" w:rsidP="004E2DDD">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4E2DDD" w:rsidRPr="007D5F75" w:rsidRDefault="004E2DDD" w:rsidP="004E2DDD">
            <w:pPr>
              <w:rPr>
                <w:rFonts w:eastAsia="標楷體"/>
              </w:rPr>
            </w:pPr>
            <w:r w:rsidRPr="007D5F75">
              <w:rPr>
                <w:rFonts w:eastAsia="標楷體"/>
              </w:rPr>
              <w:t>（</w:t>
            </w:r>
            <w:r w:rsidRPr="007D5F75">
              <w:rPr>
                <w:rFonts w:eastAsia="標楷體"/>
              </w:rPr>
              <w:t>GDP</w:t>
            </w:r>
            <w:r w:rsidRPr="007D5F75">
              <w:rPr>
                <w:rFonts w:eastAsia="標楷體"/>
              </w:rPr>
              <w:t>）</w:t>
            </w:r>
          </w:p>
        </w:tc>
        <w:tc>
          <w:tcPr>
            <w:tcW w:w="1390" w:type="dxa"/>
            <w:tcBorders>
              <w:top w:val="single" w:sz="4" w:space="0" w:color="auto"/>
              <w:bottom w:val="single" w:sz="4" w:space="0" w:color="auto"/>
            </w:tcBorders>
          </w:tcPr>
          <w:p w:rsidR="004E2DDD" w:rsidRPr="007D5F75" w:rsidRDefault="004E2DDD" w:rsidP="004E2DDD">
            <w:pPr>
              <w:jc w:val="center"/>
              <w:rPr>
                <w:rFonts w:eastAsia="標楷體"/>
              </w:rPr>
            </w:pPr>
            <w:r w:rsidRPr="007D5F75">
              <w:rPr>
                <w:rFonts w:eastAsia="標楷體"/>
              </w:rPr>
              <w:t>金額</w:t>
            </w:r>
          </w:p>
          <w:p w:rsidR="004E2DDD" w:rsidRPr="007D5F75" w:rsidRDefault="004E2DDD" w:rsidP="004E2DDD">
            <w:pPr>
              <w:rPr>
                <w:rFonts w:eastAsia="標楷體"/>
              </w:rPr>
            </w:pPr>
            <w:r w:rsidRPr="007D5F75">
              <w:rPr>
                <w:rFonts w:eastAsia="標楷體"/>
              </w:rPr>
              <w:t>（億人民幣）</w:t>
            </w:r>
          </w:p>
        </w:tc>
        <w:tc>
          <w:tcPr>
            <w:tcW w:w="1217" w:type="dxa"/>
            <w:tcBorders>
              <w:top w:val="single" w:sz="4" w:space="0" w:color="auto"/>
              <w:left w:val="nil"/>
              <w:bottom w:val="nil"/>
              <w:right w:val="nil"/>
            </w:tcBorders>
            <w:vAlign w:val="center"/>
          </w:tcPr>
          <w:p w:rsidR="004E2DDD" w:rsidRPr="007D5F75" w:rsidRDefault="004E2DDD" w:rsidP="004E2DDD">
            <w:pPr>
              <w:snapToGrid w:val="0"/>
              <w:spacing w:line="280" w:lineRule="exact"/>
              <w:ind w:rightChars="50" w:right="120"/>
              <w:jc w:val="right"/>
              <w:rPr>
                <w:rFonts w:eastAsia="標楷體"/>
              </w:rPr>
            </w:pPr>
            <w:r w:rsidRPr="007D5F75">
              <w:rPr>
                <w:rFonts w:eastAsia="標楷體"/>
              </w:rPr>
              <w:t>340,903</w:t>
            </w:r>
          </w:p>
        </w:tc>
        <w:tc>
          <w:tcPr>
            <w:tcW w:w="1218" w:type="dxa"/>
            <w:tcBorders>
              <w:top w:val="single" w:sz="4" w:space="0" w:color="auto"/>
              <w:left w:val="nil"/>
              <w:bottom w:val="nil"/>
              <w:right w:val="nil"/>
            </w:tcBorders>
            <w:vAlign w:val="center"/>
          </w:tcPr>
          <w:p w:rsidR="004E2DDD" w:rsidRPr="007D5F75" w:rsidRDefault="004E2DDD" w:rsidP="004E2DDD">
            <w:pPr>
              <w:snapToGrid w:val="0"/>
              <w:spacing w:line="280" w:lineRule="exact"/>
              <w:ind w:rightChars="50" w:right="120"/>
              <w:jc w:val="right"/>
              <w:rPr>
                <w:rFonts w:eastAsia="標楷體"/>
              </w:rPr>
            </w:pPr>
            <w:r w:rsidRPr="007D5F75">
              <w:rPr>
                <w:rFonts w:eastAsia="標楷體"/>
              </w:rPr>
              <w:t>397,983</w:t>
            </w:r>
          </w:p>
        </w:tc>
        <w:tc>
          <w:tcPr>
            <w:tcW w:w="1218" w:type="dxa"/>
            <w:tcBorders>
              <w:top w:val="single" w:sz="4" w:space="0" w:color="auto"/>
              <w:left w:val="nil"/>
              <w:bottom w:val="nil"/>
              <w:right w:val="nil"/>
            </w:tcBorders>
            <w:vAlign w:val="center"/>
          </w:tcPr>
          <w:p w:rsidR="004E2DDD" w:rsidRPr="007D5F75" w:rsidRDefault="004E2DDD" w:rsidP="004E2DDD">
            <w:pPr>
              <w:snapToGrid w:val="0"/>
              <w:spacing w:line="280" w:lineRule="exact"/>
              <w:ind w:rightChars="50" w:right="120"/>
              <w:jc w:val="right"/>
              <w:rPr>
                <w:rFonts w:eastAsia="標楷體"/>
              </w:rPr>
            </w:pPr>
            <w:r w:rsidRPr="007D5F75">
              <w:rPr>
                <w:rFonts w:eastAsia="標楷體"/>
              </w:rPr>
              <w:t>471,564</w:t>
            </w:r>
          </w:p>
        </w:tc>
        <w:tc>
          <w:tcPr>
            <w:tcW w:w="1218" w:type="dxa"/>
            <w:tcBorders>
              <w:top w:val="single" w:sz="4" w:space="0" w:color="auto"/>
              <w:left w:val="nil"/>
              <w:bottom w:val="nil"/>
              <w:right w:val="nil"/>
            </w:tcBorders>
            <w:vAlign w:val="center"/>
          </w:tcPr>
          <w:p w:rsidR="004E2DDD" w:rsidRPr="007D5F75" w:rsidRDefault="004E2DDD" w:rsidP="004E2DDD">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218" w:type="dxa"/>
            <w:tcBorders>
              <w:top w:val="single" w:sz="4" w:space="0" w:color="auto"/>
              <w:left w:val="nil"/>
              <w:bottom w:val="nil"/>
              <w:right w:val="nil"/>
            </w:tcBorders>
            <w:vAlign w:val="center"/>
          </w:tcPr>
          <w:p w:rsidR="004E2DDD" w:rsidRPr="007D5F75" w:rsidRDefault="004E2DDD" w:rsidP="004E2DDD">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c>
          <w:tcPr>
            <w:tcW w:w="1470" w:type="dxa"/>
            <w:tcBorders>
              <w:top w:val="single" w:sz="4" w:space="0" w:color="auto"/>
              <w:left w:val="nil"/>
              <w:bottom w:val="nil"/>
              <w:right w:val="nil"/>
            </w:tcBorders>
            <w:vAlign w:val="center"/>
          </w:tcPr>
          <w:p w:rsidR="004E2DDD" w:rsidRDefault="004E2DDD" w:rsidP="004E2DDD">
            <w:pPr>
              <w:snapToGrid w:val="0"/>
              <w:spacing w:line="280" w:lineRule="exact"/>
              <w:ind w:rightChars="50" w:right="120"/>
              <w:jc w:val="right"/>
              <w:rPr>
                <w:rFonts w:eastAsia="標楷體"/>
              </w:rPr>
            </w:pPr>
            <w:r w:rsidRPr="000E2AC7">
              <w:rPr>
                <w:rFonts w:eastAsia="標楷體" w:hint="eastAsia"/>
              </w:rPr>
              <w:t>128</w:t>
            </w:r>
            <w:r w:rsidRPr="000E2AC7">
              <w:rPr>
                <w:rFonts w:eastAsia="標楷體"/>
              </w:rPr>
              <w:t>,</w:t>
            </w:r>
            <w:r w:rsidRPr="000E2AC7">
              <w:rPr>
                <w:rFonts w:eastAsia="標楷體" w:hint="eastAsia"/>
              </w:rPr>
              <w:t>213</w:t>
            </w:r>
          </w:p>
        </w:tc>
      </w:tr>
      <w:tr w:rsidR="004E2DDD" w:rsidRPr="007D5F75" w:rsidTr="00C95BD4">
        <w:trPr>
          <w:cantSplit/>
          <w:trHeight w:hRule="exact" w:val="680"/>
        </w:trPr>
        <w:tc>
          <w:tcPr>
            <w:tcW w:w="1126" w:type="dxa"/>
            <w:gridSpan w:val="2"/>
            <w:vMerge/>
            <w:tcBorders>
              <w:top w:val="double" w:sz="4" w:space="0" w:color="auto"/>
              <w:left w:val="nil"/>
              <w:bottom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1390" w:type="dxa"/>
            <w:tcBorders>
              <w:top w:val="single" w:sz="4" w:space="0" w:color="auto"/>
              <w:bottom w:val="single" w:sz="4" w:space="0" w:color="auto"/>
            </w:tcBorders>
          </w:tcPr>
          <w:p w:rsidR="004E2DDD" w:rsidRPr="007D5F75" w:rsidRDefault="004E2DDD" w:rsidP="004E2DDD">
            <w:pPr>
              <w:snapToGrid w:val="0"/>
              <w:spacing w:line="240" w:lineRule="atLeast"/>
              <w:jc w:val="center"/>
              <w:rPr>
                <w:rFonts w:eastAsia="標楷體"/>
              </w:rPr>
            </w:pPr>
            <w:r w:rsidRPr="007D5F75">
              <w:rPr>
                <w:rFonts w:eastAsia="標楷體"/>
              </w:rPr>
              <w:t>成長率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10.4</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Pr>
                <w:rFonts w:eastAsia="標楷體" w:hint="eastAsia"/>
              </w:rPr>
              <w:t>7.7</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Pr>
                <w:rFonts w:eastAsia="標楷體" w:hint="eastAsia"/>
              </w:rPr>
              <w:t>7.7</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sidRPr="000E2AC7">
              <w:rPr>
                <w:rFonts w:eastAsia="標楷體" w:hint="eastAsia"/>
              </w:rPr>
              <w:t>7.4</w:t>
            </w:r>
          </w:p>
        </w:tc>
      </w:tr>
      <w:tr w:rsidR="004E2DDD" w:rsidRPr="007D5F75" w:rsidTr="00C95BD4">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金額</w:t>
            </w:r>
          </w:p>
          <w:p w:rsidR="004E2DDD" w:rsidRPr="007D5F75" w:rsidRDefault="004E2DDD" w:rsidP="004E2DDD">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224,846</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278,140</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301,933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Pr>
                <w:rFonts w:eastAsia="標楷體" w:hint="eastAsia"/>
              </w:rPr>
              <w:t>364,835</w:t>
            </w:r>
          </w:p>
        </w:tc>
        <w:tc>
          <w:tcPr>
            <w:tcW w:w="1218"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Pr>
                <w:rFonts w:eastAsia="標楷體" w:hint="eastAsia"/>
              </w:rPr>
              <w:t>68</w:t>
            </w:r>
            <w:r w:rsidRPr="00AA0433">
              <w:rPr>
                <w:rFonts w:eastAsia="標楷體" w:hint="eastAsia"/>
              </w:rPr>
              <w:t>,</w:t>
            </w:r>
            <w:r>
              <w:rPr>
                <w:rFonts w:eastAsia="標楷體" w:hint="eastAsia"/>
              </w:rPr>
              <w:t>322</w:t>
            </w:r>
          </w:p>
        </w:tc>
      </w:tr>
      <w:tr w:rsidR="004E2DDD" w:rsidRPr="007D5F75" w:rsidTr="00C95BD4">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Pr>
                <w:rFonts w:eastAsia="標楷體" w:hint="eastAsia"/>
              </w:rPr>
              <w:t>年增率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30.1</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20.6</w:t>
            </w:r>
          </w:p>
        </w:tc>
        <w:tc>
          <w:tcPr>
            <w:tcW w:w="1218"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Pr>
                <w:rFonts w:eastAsia="標楷體" w:hint="eastAsia"/>
              </w:rPr>
              <w:t>19.6</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Pr>
                <w:rFonts w:eastAsia="標楷體" w:hint="eastAsia"/>
              </w:rPr>
              <w:t>17.6</w:t>
            </w:r>
          </w:p>
        </w:tc>
      </w:tr>
      <w:tr w:rsidR="004E2DDD" w:rsidRPr="007D5F75" w:rsidTr="00C95BD4">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4E2DDD" w:rsidRPr="007D5F75" w:rsidRDefault="004E2DDD" w:rsidP="004E2DDD">
            <w:pPr>
              <w:snapToGrid w:val="0"/>
              <w:spacing w:line="240" w:lineRule="atLeast"/>
              <w:jc w:val="center"/>
              <w:rPr>
                <w:rFonts w:eastAsia="標楷體"/>
              </w:rPr>
            </w:pPr>
            <w:r w:rsidRPr="007D5F75">
              <w:rPr>
                <w:rFonts w:eastAsia="標楷體"/>
              </w:rPr>
              <w:t>金額</w:t>
            </w:r>
          </w:p>
          <w:p w:rsidR="004E2DDD" w:rsidRPr="007D5F75" w:rsidRDefault="004E2DDD" w:rsidP="004E2DDD">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125,343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154,554</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181,226</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Pr>
                <w:rFonts w:eastAsia="標楷體" w:hint="eastAsia"/>
              </w:rPr>
              <w:t>207,167</w:t>
            </w:r>
          </w:p>
        </w:tc>
        <w:tc>
          <w:tcPr>
            <w:tcW w:w="1218"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Pr>
                <w:rFonts w:eastAsia="標楷體" w:hint="eastAsia"/>
              </w:rPr>
              <w:t>62,081</w:t>
            </w:r>
          </w:p>
        </w:tc>
      </w:tr>
      <w:tr w:rsidR="004E2DDD" w:rsidRPr="007D5F75" w:rsidTr="00C95BD4">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4E2DDD" w:rsidRPr="007D5F75" w:rsidRDefault="004E2DDD" w:rsidP="004E2DDD">
            <w:pPr>
              <w:snapToGrid w:val="0"/>
              <w:spacing w:line="240" w:lineRule="atLeast"/>
              <w:jc w:val="center"/>
              <w:rPr>
                <w:rFonts w:eastAsia="標楷體"/>
              </w:rPr>
            </w:pPr>
            <w:r>
              <w:rPr>
                <w:rFonts w:eastAsia="標楷體" w:hint="eastAsia"/>
              </w:rPr>
              <w:t>年增率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15.5</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18.4</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17.1</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218"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c>
          <w:tcPr>
            <w:tcW w:w="1470"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Pr>
                <w:rFonts w:eastAsia="標楷體" w:hint="eastAsia"/>
              </w:rPr>
              <w:t>12.0</w:t>
            </w:r>
          </w:p>
        </w:tc>
      </w:tr>
      <w:tr w:rsidR="004E2DDD" w:rsidRPr="00AC6323" w:rsidTr="00C95BD4">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對外</w:t>
            </w:r>
          </w:p>
          <w:p w:rsidR="004E2DDD" w:rsidRPr="007D5F75" w:rsidRDefault="004E2DDD" w:rsidP="004E2DDD">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金額</w:t>
            </w:r>
          </w:p>
          <w:p w:rsidR="004E2DDD" w:rsidRPr="007D5F75" w:rsidRDefault="004E2DDD" w:rsidP="004E2DDD">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12,016.7</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15,779.3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18,986.0</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218"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Pr>
                <w:rFonts w:eastAsia="標楷體" w:hint="eastAsia"/>
              </w:rPr>
              <w:t>4,913.1</w:t>
            </w:r>
          </w:p>
        </w:tc>
      </w:tr>
      <w:tr w:rsidR="004E2DDD" w:rsidRPr="00AC6323" w:rsidTr="00C95BD4">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Pr>
                <w:rFonts w:eastAsia="標楷體" w:hint="eastAsia"/>
              </w:rPr>
              <w:t>年增</w:t>
            </w:r>
            <w:r w:rsidRPr="007D5F75">
              <w:rPr>
                <w:rFonts w:eastAsia="標楷體"/>
              </w:rPr>
              <w:t>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-16.0</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31.3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20.3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7.9</w:t>
            </w:r>
          </w:p>
        </w:tc>
        <w:tc>
          <w:tcPr>
            <w:tcW w:w="1218"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Pr>
                <w:rFonts w:eastAsia="標楷體" w:hint="eastAsia"/>
              </w:rPr>
              <w:t>-3.4</w:t>
            </w:r>
          </w:p>
        </w:tc>
      </w:tr>
      <w:tr w:rsidR="004E2DDD" w:rsidRPr="00AC6323" w:rsidTr="00C95BD4">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金額</w:t>
            </w:r>
          </w:p>
          <w:p w:rsidR="004E2DDD" w:rsidRPr="007D5F75" w:rsidRDefault="004E2DDD" w:rsidP="004E2DDD">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10,056.0</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13,948.3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17,434.6</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218"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Pr>
                <w:rFonts w:eastAsia="標楷體" w:hint="eastAsia"/>
              </w:rPr>
              <w:t>4,745.7</w:t>
            </w:r>
          </w:p>
        </w:tc>
      </w:tr>
      <w:tr w:rsidR="004E2DDD" w:rsidRPr="00AC6323" w:rsidTr="00C95BD4">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4E2DDD" w:rsidRPr="007D5F75" w:rsidRDefault="004E2DDD" w:rsidP="004E2DDD">
            <w:pPr>
              <w:snapToGrid w:val="0"/>
              <w:spacing w:line="240" w:lineRule="atLeast"/>
              <w:jc w:val="center"/>
              <w:rPr>
                <w:rFonts w:eastAsia="標楷體"/>
              </w:rPr>
            </w:pPr>
            <w:r>
              <w:rPr>
                <w:rFonts w:eastAsia="標楷體" w:hint="eastAsia"/>
              </w:rPr>
              <w:t>年增</w:t>
            </w:r>
            <w:r w:rsidRPr="007D5F75">
              <w:rPr>
                <w:rFonts w:eastAsia="標楷體"/>
              </w:rPr>
              <w:t>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-11.2</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38.7</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24.9</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4.3</w:t>
            </w:r>
          </w:p>
        </w:tc>
        <w:tc>
          <w:tcPr>
            <w:tcW w:w="1218"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Pr>
                <w:rFonts w:eastAsia="標楷體" w:hint="eastAsia"/>
              </w:rPr>
              <w:t>1.6</w:t>
            </w:r>
          </w:p>
        </w:tc>
      </w:tr>
      <w:tr w:rsidR="004E2DDD" w:rsidRPr="00AC6323" w:rsidTr="00C95BD4">
        <w:trPr>
          <w:cantSplit/>
          <w:trHeight w:hRule="exact" w:val="620"/>
        </w:trPr>
        <w:tc>
          <w:tcPr>
            <w:tcW w:w="1126" w:type="dxa"/>
            <w:gridSpan w:val="2"/>
            <w:vMerge w:val="restart"/>
            <w:tcBorders>
              <w:top w:val="single" w:sz="4" w:space="0" w:color="auto"/>
              <w:left w:val="nil"/>
              <w:right w:val="single" w:sz="4" w:space="0" w:color="auto"/>
            </w:tcBorders>
            <w:vAlign w:val="center"/>
          </w:tcPr>
          <w:p w:rsidR="004E2DDD" w:rsidRPr="007D5F75" w:rsidRDefault="004E2DDD" w:rsidP="004E2DDD">
            <w:pPr>
              <w:snapToGrid w:val="0"/>
              <w:spacing w:line="300" w:lineRule="auto"/>
              <w:jc w:val="center"/>
              <w:rPr>
                <w:rFonts w:eastAsia="標楷體"/>
              </w:rPr>
            </w:pPr>
            <w:r w:rsidRPr="00323EFD">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金額</w:t>
            </w:r>
          </w:p>
          <w:p w:rsidR="004E2DDD" w:rsidRPr="007D5F75" w:rsidRDefault="004E2DDD" w:rsidP="004E2DDD">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900.3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1,057.4</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1,160.1</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1,117</w:t>
            </w:r>
          </w:p>
        </w:tc>
        <w:tc>
          <w:tcPr>
            <w:tcW w:w="1218" w:type="dxa"/>
            <w:tcBorders>
              <w:top w:val="nil"/>
              <w:left w:val="nil"/>
              <w:bottom w:val="nil"/>
              <w:right w:val="nil"/>
            </w:tcBorders>
            <w:vAlign w:val="center"/>
          </w:tcPr>
          <w:p w:rsidR="004E2DDD" w:rsidRPr="00AC6323" w:rsidRDefault="004E2DDD" w:rsidP="004E2DDD">
            <w:pPr>
              <w:snapToGrid w:val="0"/>
              <w:spacing w:line="320" w:lineRule="exact"/>
              <w:ind w:rightChars="50" w:right="120"/>
              <w:jc w:val="right"/>
              <w:rPr>
                <w:rFonts w:eastAsia="標楷體"/>
              </w:rPr>
            </w:pPr>
            <w:r>
              <w:rPr>
                <w:rFonts w:eastAsia="標楷體" w:hint="eastAsia"/>
              </w:rPr>
              <w:t>1,175.9</w:t>
            </w:r>
          </w:p>
        </w:tc>
        <w:tc>
          <w:tcPr>
            <w:tcW w:w="1470" w:type="dxa"/>
            <w:tcBorders>
              <w:top w:val="nil"/>
              <w:left w:val="nil"/>
              <w:bottom w:val="nil"/>
              <w:right w:val="nil"/>
            </w:tcBorders>
            <w:vAlign w:val="center"/>
          </w:tcPr>
          <w:p w:rsidR="004E2DDD" w:rsidRPr="00BA123E" w:rsidRDefault="004E2DDD" w:rsidP="004E2DDD">
            <w:pPr>
              <w:snapToGrid w:val="0"/>
              <w:spacing w:line="320" w:lineRule="exact"/>
              <w:ind w:rightChars="50" w:right="120"/>
              <w:jc w:val="right"/>
              <w:rPr>
                <w:rFonts w:eastAsia="標楷體"/>
              </w:rPr>
            </w:pPr>
            <w:r>
              <w:rPr>
                <w:rFonts w:eastAsia="標楷體" w:hint="eastAsia"/>
              </w:rPr>
              <w:t>315.5</w:t>
            </w:r>
          </w:p>
        </w:tc>
      </w:tr>
      <w:tr w:rsidR="004E2DDD" w:rsidRPr="00AC6323" w:rsidTr="00C95BD4">
        <w:trPr>
          <w:cantSplit/>
          <w:trHeight w:hRule="exact" w:val="650"/>
        </w:trPr>
        <w:tc>
          <w:tcPr>
            <w:tcW w:w="1126" w:type="dxa"/>
            <w:gridSpan w:val="2"/>
            <w:vMerge/>
            <w:tcBorders>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Pr>
                <w:rFonts w:eastAsia="標楷體" w:hint="eastAsia"/>
              </w:rPr>
              <w:t>年增</w:t>
            </w:r>
            <w:r w:rsidRPr="007D5F75">
              <w:rPr>
                <w:rFonts w:eastAsia="標楷體"/>
              </w:rPr>
              <w:t>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-2.6</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17.4</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9.7</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218" w:type="dxa"/>
            <w:tcBorders>
              <w:top w:val="nil"/>
              <w:left w:val="nil"/>
              <w:bottom w:val="nil"/>
              <w:right w:val="nil"/>
            </w:tcBorders>
            <w:vAlign w:val="center"/>
          </w:tcPr>
          <w:p w:rsidR="004E2DDD" w:rsidRPr="00AC6323" w:rsidRDefault="004E2DDD" w:rsidP="004E2DDD">
            <w:pPr>
              <w:snapToGrid w:val="0"/>
              <w:spacing w:line="440" w:lineRule="exact"/>
              <w:ind w:rightChars="50" w:right="120"/>
              <w:jc w:val="right"/>
              <w:rPr>
                <w:rFonts w:eastAsia="標楷體"/>
              </w:rPr>
            </w:pPr>
            <w:r>
              <w:rPr>
                <w:rFonts w:eastAsia="標楷體" w:hint="eastAsia"/>
              </w:rPr>
              <w:t>5.25</w:t>
            </w:r>
          </w:p>
        </w:tc>
        <w:tc>
          <w:tcPr>
            <w:tcW w:w="1470" w:type="dxa"/>
            <w:tcBorders>
              <w:top w:val="nil"/>
              <w:left w:val="nil"/>
              <w:bottom w:val="nil"/>
              <w:right w:val="nil"/>
            </w:tcBorders>
            <w:vAlign w:val="center"/>
          </w:tcPr>
          <w:p w:rsidR="004E2DDD" w:rsidRPr="00BA123E" w:rsidRDefault="004E2DDD" w:rsidP="004E2DDD">
            <w:pPr>
              <w:snapToGrid w:val="0"/>
              <w:spacing w:line="440" w:lineRule="exact"/>
              <w:ind w:rightChars="50" w:right="120"/>
              <w:jc w:val="right"/>
              <w:rPr>
                <w:rFonts w:eastAsia="標楷體"/>
              </w:rPr>
            </w:pPr>
            <w:r>
              <w:rPr>
                <w:rFonts w:eastAsia="標楷體" w:hint="eastAsia"/>
              </w:rPr>
              <w:t>5.5</w:t>
            </w:r>
          </w:p>
        </w:tc>
      </w:tr>
      <w:tr w:rsidR="004E2DDD" w:rsidRPr="007D5F75" w:rsidTr="00C95BD4">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ind w:left="2" w:hanging="2"/>
              <w:jc w:val="center"/>
              <w:rPr>
                <w:rFonts w:eastAsia="標楷體"/>
              </w:rPr>
            </w:pPr>
            <w:r w:rsidRPr="007D5F7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年增率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-0.7</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3.3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5.4</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2.6</w:t>
            </w:r>
          </w:p>
        </w:tc>
        <w:tc>
          <w:tcPr>
            <w:tcW w:w="1218"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c>
          <w:tcPr>
            <w:tcW w:w="1470" w:type="dxa"/>
            <w:tcBorders>
              <w:top w:val="nil"/>
              <w:left w:val="nil"/>
              <w:bottom w:val="nil"/>
              <w:right w:val="nil"/>
            </w:tcBorders>
            <w:vAlign w:val="center"/>
          </w:tcPr>
          <w:p w:rsidR="004E2DDD" w:rsidRPr="00004A44" w:rsidRDefault="004E2DDD" w:rsidP="004E2DDD">
            <w:pPr>
              <w:snapToGrid w:val="0"/>
              <w:spacing w:line="440" w:lineRule="exact"/>
              <w:ind w:rightChars="50" w:right="120"/>
              <w:jc w:val="right"/>
              <w:rPr>
                <w:rFonts w:eastAsia="標楷體"/>
              </w:rPr>
            </w:pPr>
            <w:r>
              <w:rPr>
                <w:rFonts w:eastAsia="標楷體" w:hint="eastAsia"/>
              </w:rPr>
              <w:t>2.3</w:t>
            </w:r>
          </w:p>
        </w:tc>
      </w:tr>
      <w:tr w:rsidR="004E2DDD" w:rsidRPr="00EB2595" w:rsidTr="00C95BD4">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exact"/>
              <w:jc w:val="center"/>
              <w:rPr>
                <w:rFonts w:eastAsia="標楷體"/>
              </w:rPr>
            </w:pPr>
            <w:r w:rsidRPr="007D5F75">
              <w:rPr>
                <w:rFonts w:eastAsia="標楷體"/>
              </w:rPr>
              <w:t>貨幣供給</w:t>
            </w:r>
          </w:p>
          <w:p w:rsidR="004E2DDD" w:rsidRPr="007D5F75" w:rsidRDefault="004E2DDD" w:rsidP="004E2DDD">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Pr>
                <w:rFonts w:eastAsia="標楷體" w:hint="eastAsia"/>
              </w:rPr>
              <w:t>年增</w:t>
            </w:r>
            <w:r w:rsidRPr="007D5F75">
              <w:rPr>
                <w:rFonts w:eastAsia="標楷體"/>
              </w:rPr>
              <w:t>率</w:t>
            </w:r>
          </w:p>
          <w:p w:rsidR="004E2DDD" w:rsidRPr="007D5F75" w:rsidRDefault="004E2DDD" w:rsidP="004E2DD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27.6</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19.7</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13.6</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hint="eastAsia"/>
              </w:rPr>
              <w:t>13.8</w:t>
            </w:r>
          </w:p>
        </w:tc>
        <w:tc>
          <w:tcPr>
            <w:tcW w:w="1218" w:type="dxa"/>
            <w:tcBorders>
              <w:top w:val="nil"/>
              <w:left w:val="nil"/>
              <w:bottom w:val="nil"/>
              <w:right w:val="nil"/>
            </w:tcBorders>
            <w:vAlign w:val="center"/>
          </w:tcPr>
          <w:p w:rsidR="004E2DDD" w:rsidRPr="00EB2595" w:rsidRDefault="004E2DDD" w:rsidP="004E2DDD">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4E2DDD" w:rsidRDefault="004E2DDD" w:rsidP="004E2DDD">
            <w:pPr>
              <w:snapToGrid w:val="0"/>
              <w:spacing w:line="440" w:lineRule="exact"/>
              <w:ind w:rightChars="50" w:right="120"/>
              <w:jc w:val="right"/>
              <w:rPr>
                <w:rFonts w:eastAsia="標楷體"/>
              </w:rPr>
            </w:pPr>
            <w:r>
              <w:rPr>
                <w:rFonts w:eastAsia="標楷體" w:hint="eastAsia"/>
              </w:rPr>
              <w:t>12.1</w:t>
            </w:r>
          </w:p>
        </w:tc>
      </w:tr>
      <w:tr w:rsidR="004E2DDD" w:rsidRPr="00EB2595" w:rsidTr="00C95BD4">
        <w:trPr>
          <w:cantSplit/>
          <w:trHeight w:val="766"/>
        </w:trPr>
        <w:tc>
          <w:tcPr>
            <w:tcW w:w="465" w:type="dxa"/>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r w:rsidRPr="007D5F7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美元兌</w:t>
            </w:r>
          </w:p>
          <w:p w:rsidR="004E2DDD" w:rsidRPr="007D5F75" w:rsidRDefault="004E2DDD" w:rsidP="004E2DDD">
            <w:pPr>
              <w:snapToGrid w:val="0"/>
              <w:spacing w:line="240" w:lineRule="atLeast"/>
              <w:jc w:val="center"/>
              <w:rPr>
                <w:rFonts w:eastAsia="標楷體"/>
              </w:rPr>
            </w:pPr>
            <w:r w:rsidRPr="007D5F75">
              <w:rPr>
                <w:rFonts w:eastAsia="標楷體"/>
              </w:rPr>
              <w:t>人民幣</w:t>
            </w:r>
          </w:p>
        </w:tc>
        <w:tc>
          <w:tcPr>
            <w:tcW w:w="1217"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1: 6.8310</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b/>
                <w:bCs/>
                <w:sz w:val="18"/>
              </w:rPr>
            </w:pPr>
            <w:r w:rsidRPr="007D5F75">
              <w:rPr>
                <w:rFonts w:eastAsia="標楷體"/>
              </w:rPr>
              <w:t>1:6.7703</w:t>
            </w:r>
          </w:p>
        </w:tc>
        <w:tc>
          <w:tcPr>
            <w:tcW w:w="1218" w:type="dxa"/>
            <w:tcBorders>
              <w:top w:val="nil"/>
              <w:left w:val="nil"/>
              <w:bottom w:val="nil"/>
              <w:right w:val="nil"/>
            </w:tcBorders>
            <w:vAlign w:val="center"/>
          </w:tcPr>
          <w:p w:rsidR="004E2DDD" w:rsidRPr="007D5F75" w:rsidRDefault="004E2DDD" w:rsidP="004E2DDD">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218" w:type="dxa"/>
            <w:tcBorders>
              <w:top w:val="nil"/>
              <w:left w:val="nil"/>
              <w:bottom w:val="nil"/>
              <w:right w:val="nil"/>
            </w:tcBorders>
            <w:shd w:val="clear" w:color="auto" w:fill="auto"/>
            <w:vAlign w:val="center"/>
          </w:tcPr>
          <w:p w:rsidR="004E2DDD" w:rsidRPr="007D5F75" w:rsidRDefault="004E2DDD" w:rsidP="004E2DDD">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218" w:type="dxa"/>
            <w:tcBorders>
              <w:top w:val="nil"/>
              <w:left w:val="nil"/>
              <w:bottom w:val="nil"/>
              <w:right w:val="nil"/>
            </w:tcBorders>
            <w:vAlign w:val="center"/>
          </w:tcPr>
          <w:p w:rsidR="004E2DDD" w:rsidRPr="00EB2595" w:rsidRDefault="004E2DDD" w:rsidP="004E2DDD">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4E2DDD" w:rsidRPr="000F4A13" w:rsidRDefault="004E2DDD" w:rsidP="004E2DDD">
            <w:pPr>
              <w:snapToGrid w:val="0"/>
              <w:spacing w:line="200" w:lineRule="exact"/>
              <w:ind w:rightChars="14" w:right="34"/>
              <w:jc w:val="right"/>
              <w:rPr>
                <w:rFonts w:eastAsia="標楷體"/>
              </w:rPr>
            </w:pPr>
            <w:r w:rsidRPr="0032049B">
              <w:rPr>
                <w:rFonts w:eastAsia="標楷體"/>
              </w:rPr>
              <w:t>1:6.</w:t>
            </w:r>
            <w:r w:rsidRPr="0032049B">
              <w:rPr>
                <w:rFonts w:eastAsia="標楷體" w:hint="eastAsia"/>
              </w:rPr>
              <w:t>1</w:t>
            </w:r>
            <w:r>
              <w:rPr>
                <w:rFonts w:eastAsia="標楷體" w:hint="eastAsia"/>
              </w:rPr>
              <w:t>589</w:t>
            </w:r>
            <w:r w:rsidRPr="0032049B">
              <w:rPr>
                <w:rFonts w:eastAsia="標楷體"/>
                <w:sz w:val="16"/>
                <w:szCs w:val="16"/>
              </w:rPr>
              <w:t>（</w:t>
            </w:r>
            <w:r w:rsidRPr="0032049B">
              <w:rPr>
                <w:rFonts w:eastAsia="標楷體"/>
                <w:sz w:val="16"/>
                <w:szCs w:val="16"/>
              </w:rPr>
              <w:t>201</w:t>
            </w:r>
            <w:r w:rsidRPr="0032049B">
              <w:rPr>
                <w:rFonts w:eastAsia="標楷體" w:hint="eastAsia"/>
                <w:sz w:val="16"/>
                <w:szCs w:val="16"/>
              </w:rPr>
              <w:t>4</w:t>
            </w:r>
            <w:r w:rsidRPr="0032049B">
              <w:rPr>
                <w:rFonts w:eastAsia="標楷體"/>
                <w:sz w:val="16"/>
                <w:szCs w:val="16"/>
              </w:rPr>
              <w:t>.</w:t>
            </w:r>
            <w:r>
              <w:rPr>
                <w:rFonts w:eastAsia="標楷體" w:hint="eastAsia"/>
                <w:sz w:val="16"/>
                <w:szCs w:val="16"/>
              </w:rPr>
              <w:t>4</w:t>
            </w:r>
            <w:r w:rsidRPr="0032049B">
              <w:rPr>
                <w:rFonts w:eastAsia="標楷體"/>
                <w:sz w:val="16"/>
                <w:szCs w:val="16"/>
              </w:rPr>
              <w:t>.</w:t>
            </w:r>
            <w:r w:rsidRPr="0032049B">
              <w:rPr>
                <w:rFonts w:eastAsia="標楷體" w:hint="eastAsia"/>
                <w:sz w:val="16"/>
                <w:szCs w:val="16"/>
              </w:rPr>
              <w:t>2</w:t>
            </w:r>
            <w:r>
              <w:rPr>
                <w:rFonts w:eastAsia="標楷體" w:hint="eastAsia"/>
                <w:sz w:val="16"/>
                <w:szCs w:val="16"/>
              </w:rPr>
              <w:t>4</w:t>
            </w:r>
            <w:r w:rsidRPr="0032049B">
              <w:rPr>
                <w:rFonts w:eastAsia="標楷體"/>
                <w:sz w:val="16"/>
                <w:szCs w:val="16"/>
              </w:rPr>
              <w:t>）</w:t>
            </w:r>
          </w:p>
        </w:tc>
      </w:tr>
      <w:tr w:rsidR="004E2DDD" w:rsidRPr="00AC6323" w:rsidTr="00C95BD4">
        <w:trPr>
          <w:cantSplit/>
          <w:trHeight w:val="711"/>
        </w:trPr>
        <w:tc>
          <w:tcPr>
            <w:tcW w:w="465" w:type="dxa"/>
            <w:vMerge/>
            <w:tcBorders>
              <w:top w:val="single" w:sz="4" w:space="0" w:color="auto"/>
              <w:left w:val="nil"/>
              <w:bottom w:val="single" w:sz="4" w:space="0" w:color="auto"/>
              <w:right w:val="single" w:sz="4" w:space="0" w:color="auto"/>
            </w:tcBorders>
            <w:vAlign w:val="center"/>
          </w:tcPr>
          <w:p w:rsidR="004E2DDD" w:rsidRPr="007D5F75" w:rsidRDefault="004E2DDD" w:rsidP="004E2DDD">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jc w:val="center"/>
              <w:rPr>
                <w:rFonts w:eastAsia="標楷體"/>
              </w:rPr>
            </w:pPr>
            <w:r w:rsidRPr="007D5F7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4E2DDD" w:rsidRPr="007D5F75" w:rsidRDefault="004E2DDD" w:rsidP="004E2DDD">
            <w:pPr>
              <w:snapToGrid w:val="0"/>
              <w:spacing w:line="240" w:lineRule="atLeast"/>
              <w:jc w:val="center"/>
              <w:rPr>
                <w:rFonts w:eastAsia="標楷體"/>
              </w:rPr>
            </w:pPr>
            <w:r w:rsidRPr="007D5F75">
              <w:rPr>
                <w:rFonts w:eastAsia="標楷體"/>
              </w:rPr>
              <w:t>金額</w:t>
            </w:r>
          </w:p>
          <w:p w:rsidR="004E2DDD" w:rsidRPr="007D5F75" w:rsidRDefault="004E2DDD" w:rsidP="004E2DDD">
            <w:pPr>
              <w:snapToGrid w:val="0"/>
              <w:spacing w:line="240" w:lineRule="atLeast"/>
              <w:jc w:val="center"/>
              <w:rPr>
                <w:rFonts w:eastAsia="標楷體"/>
              </w:rPr>
            </w:pPr>
            <w:r w:rsidRPr="007D5F75">
              <w:rPr>
                <w:rFonts w:eastAsia="標楷體"/>
              </w:rPr>
              <w:t>（億美元）</w:t>
            </w:r>
          </w:p>
        </w:tc>
        <w:tc>
          <w:tcPr>
            <w:tcW w:w="1217" w:type="dxa"/>
            <w:tcBorders>
              <w:top w:val="nil"/>
              <w:left w:val="nil"/>
              <w:bottom w:val="single" w:sz="4" w:space="0" w:color="auto"/>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23,992</w:t>
            </w:r>
          </w:p>
        </w:tc>
        <w:tc>
          <w:tcPr>
            <w:tcW w:w="1218" w:type="dxa"/>
            <w:tcBorders>
              <w:top w:val="nil"/>
              <w:left w:val="nil"/>
              <w:bottom w:val="single" w:sz="4" w:space="0" w:color="auto"/>
              <w:right w:val="nil"/>
            </w:tcBorders>
            <w:vAlign w:val="center"/>
          </w:tcPr>
          <w:p w:rsidR="004E2DDD" w:rsidRPr="007D5F75" w:rsidRDefault="004E2DDD" w:rsidP="004E2DDD">
            <w:pPr>
              <w:snapToGrid w:val="0"/>
              <w:spacing w:line="440" w:lineRule="exact"/>
              <w:ind w:rightChars="50" w:right="120"/>
              <w:jc w:val="right"/>
              <w:rPr>
                <w:rFonts w:eastAsia="標楷體"/>
                <w:u w:val="single"/>
              </w:rPr>
            </w:pPr>
            <w:r w:rsidRPr="007D5F75">
              <w:rPr>
                <w:rFonts w:eastAsia="標楷體"/>
              </w:rPr>
              <w:t>28,473</w:t>
            </w:r>
          </w:p>
        </w:tc>
        <w:tc>
          <w:tcPr>
            <w:tcW w:w="1218" w:type="dxa"/>
            <w:tcBorders>
              <w:top w:val="nil"/>
              <w:left w:val="nil"/>
              <w:bottom w:val="single" w:sz="4" w:space="0" w:color="auto"/>
              <w:right w:val="nil"/>
            </w:tcBorders>
            <w:vAlign w:val="center"/>
          </w:tcPr>
          <w:p w:rsidR="004E2DDD" w:rsidRPr="007D5F75" w:rsidRDefault="004E2DDD" w:rsidP="004E2DDD">
            <w:pPr>
              <w:snapToGrid w:val="0"/>
              <w:spacing w:line="440" w:lineRule="exact"/>
              <w:ind w:rightChars="50" w:right="120"/>
              <w:jc w:val="right"/>
              <w:rPr>
                <w:rFonts w:eastAsia="標楷體"/>
              </w:rPr>
            </w:pPr>
            <w:r w:rsidRPr="007D5F75">
              <w:rPr>
                <w:rFonts w:eastAsia="標楷體"/>
              </w:rPr>
              <w:t>31,811</w:t>
            </w:r>
          </w:p>
        </w:tc>
        <w:tc>
          <w:tcPr>
            <w:tcW w:w="1218" w:type="dxa"/>
            <w:tcBorders>
              <w:top w:val="nil"/>
              <w:left w:val="nil"/>
              <w:bottom w:val="single" w:sz="4" w:space="0" w:color="auto"/>
              <w:right w:val="nil"/>
            </w:tcBorders>
            <w:vAlign w:val="center"/>
          </w:tcPr>
          <w:p w:rsidR="004E2DDD" w:rsidRPr="007D5F75" w:rsidRDefault="004E2DDD" w:rsidP="004E2DDD">
            <w:pPr>
              <w:snapToGrid w:val="0"/>
              <w:spacing w:line="440" w:lineRule="exact"/>
              <w:ind w:rightChars="50" w:right="120"/>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p>
        </w:tc>
        <w:tc>
          <w:tcPr>
            <w:tcW w:w="1218" w:type="dxa"/>
            <w:tcBorders>
              <w:top w:val="nil"/>
              <w:left w:val="nil"/>
              <w:bottom w:val="single" w:sz="4" w:space="0" w:color="auto"/>
              <w:right w:val="nil"/>
            </w:tcBorders>
            <w:vAlign w:val="center"/>
          </w:tcPr>
          <w:p w:rsidR="004E2DDD" w:rsidRPr="00AC6323" w:rsidRDefault="004E2DDD" w:rsidP="004E2DDD">
            <w:pPr>
              <w:snapToGrid w:val="0"/>
              <w:spacing w:line="440" w:lineRule="exact"/>
              <w:ind w:rightChars="50" w:right="120"/>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p>
        </w:tc>
        <w:tc>
          <w:tcPr>
            <w:tcW w:w="1470" w:type="dxa"/>
            <w:tcBorders>
              <w:top w:val="nil"/>
              <w:left w:val="nil"/>
              <w:bottom w:val="single" w:sz="4" w:space="0" w:color="auto"/>
              <w:right w:val="nil"/>
            </w:tcBorders>
            <w:vAlign w:val="center"/>
          </w:tcPr>
          <w:p w:rsidR="004E2DDD" w:rsidRPr="00AC6323" w:rsidRDefault="004E2DDD" w:rsidP="004E2DDD">
            <w:pPr>
              <w:snapToGrid w:val="0"/>
              <w:spacing w:before="240" w:line="200" w:lineRule="exact"/>
              <w:jc w:val="right"/>
              <w:rPr>
                <w:rFonts w:eastAsia="標楷體"/>
              </w:rPr>
            </w:pPr>
            <w:r w:rsidRPr="00E06A6B">
              <w:rPr>
                <w:rFonts w:eastAsia="標楷體" w:hint="eastAsia"/>
              </w:rPr>
              <w:t>39,500</w:t>
            </w:r>
            <w:r w:rsidRPr="00AC6323">
              <w:rPr>
                <w:rFonts w:eastAsia="標楷體"/>
                <w:sz w:val="16"/>
              </w:rPr>
              <w:t>（</w:t>
            </w:r>
            <w:r w:rsidRPr="00AC6323">
              <w:rPr>
                <w:rFonts w:eastAsia="標楷體"/>
                <w:sz w:val="16"/>
              </w:rPr>
              <w:t>201</w:t>
            </w:r>
            <w:r>
              <w:rPr>
                <w:rFonts w:eastAsia="標楷體" w:hint="eastAsia"/>
                <w:sz w:val="16"/>
              </w:rPr>
              <w:t>4</w:t>
            </w:r>
            <w:r w:rsidRPr="00AC6323">
              <w:rPr>
                <w:rFonts w:eastAsia="標楷體"/>
                <w:sz w:val="16"/>
              </w:rPr>
              <w:t>.</w:t>
            </w:r>
            <w:r>
              <w:rPr>
                <w:rFonts w:eastAsia="標楷體" w:hint="eastAsia"/>
                <w:sz w:val="16"/>
              </w:rPr>
              <w:t>3.31</w:t>
            </w:r>
            <w:r w:rsidRPr="00AC6323">
              <w:rPr>
                <w:rFonts w:eastAsia="標楷體"/>
                <w:sz w:val="16"/>
              </w:rPr>
              <w:t>）</w:t>
            </w:r>
          </w:p>
        </w:tc>
      </w:tr>
    </w:tbl>
    <w:p w:rsidR="004E2DDD" w:rsidRPr="003111E1" w:rsidRDefault="004E2DDD" w:rsidP="004E2DDD">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4E2DDD" w:rsidRDefault="00EC1AC3" w:rsidP="00EC1AC3">
      <w:pPr>
        <w:rPr>
          <w:rFonts w:eastAsia="標楷體"/>
          <w:color w:val="FF0000"/>
        </w:rPr>
      </w:pPr>
    </w:p>
    <w:p w:rsidR="00587E3C" w:rsidRPr="004E3802" w:rsidRDefault="00587E3C" w:rsidP="00587E3C">
      <w:pPr>
        <w:pStyle w:val="2"/>
        <w:spacing w:after="360"/>
        <w:jc w:val="center"/>
        <w:rPr>
          <w:sz w:val="24"/>
        </w:rPr>
      </w:pPr>
      <w:bookmarkStart w:id="33" w:name="_Toc386448805"/>
      <w:r w:rsidRPr="004E3802">
        <w:rPr>
          <w:sz w:val="32"/>
        </w:rPr>
        <w:lastRenderedPageBreak/>
        <w:t>表</w:t>
      </w:r>
      <w:r w:rsidRPr="004E3802">
        <w:rPr>
          <w:sz w:val="32"/>
        </w:rPr>
        <w:t xml:space="preserve">5  </w:t>
      </w:r>
      <w:r w:rsidRPr="004E3802">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46"/>
        <w:gridCol w:w="848"/>
        <w:gridCol w:w="994"/>
        <w:gridCol w:w="839"/>
        <w:gridCol w:w="12"/>
      </w:tblGrid>
      <w:tr w:rsidR="004E2DDD" w:rsidRPr="00896C1C" w:rsidTr="004E2DDD">
        <w:trPr>
          <w:gridAfter w:val="1"/>
          <w:wAfter w:w="12" w:type="dxa"/>
          <w:cantSplit/>
          <w:trHeight w:val="703"/>
        </w:trPr>
        <w:tc>
          <w:tcPr>
            <w:tcW w:w="2260" w:type="dxa"/>
            <w:gridSpan w:val="3"/>
            <w:vMerge w:val="restart"/>
            <w:tcBorders>
              <w:left w:val="nil"/>
            </w:tcBorders>
            <w:shd w:val="clear" w:color="auto" w:fill="FFFFFF"/>
          </w:tcPr>
          <w:p w:rsidR="004E2DDD" w:rsidRPr="00896C1C" w:rsidRDefault="004E2DDD" w:rsidP="004E2DDD">
            <w:pPr>
              <w:snapToGrid w:val="0"/>
              <w:spacing w:before="120" w:after="120" w:line="320" w:lineRule="exact"/>
              <w:jc w:val="center"/>
              <w:rPr>
                <w:rFonts w:eastAsia="標楷體"/>
                <w:sz w:val="28"/>
              </w:rPr>
            </w:pPr>
            <w:bookmarkStart w:id="34" w:name="_Toc279048470"/>
            <w:bookmarkStart w:id="35" w:name="_Toc337122124"/>
            <w:bookmarkStart w:id="36" w:name="_Toc349916576"/>
          </w:p>
        </w:tc>
        <w:tc>
          <w:tcPr>
            <w:tcW w:w="1088" w:type="dxa"/>
            <w:vMerge w:val="restart"/>
            <w:tcBorders>
              <w:right w:val="nil"/>
            </w:tcBorders>
            <w:shd w:val="clear" w:color="auto" w:fill="FFFFFF"/>
            <w:vAlign w:val="center"/>
          </w:tcPr>
          <w:p w:rsidR="004E2DDD" w:rsidRPr="00896C1C" w:rsidRDefault="004E2DDD" w:rsidP="004E2DDD">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4E2DDD" w:rsidRPr="00896C1C" w:rsidRDefault="004E2DDD" w:rsidP="004E2DDD">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4E2DDD" w:rsidRPr="00896C1C" w:rsidRDefault="004E2DDD" w:rsidP="004E2DDD">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4E2DDD" w:rsidRPr="00896C1C" w:rsidRDefault="004E2DDD" w:rsidP="004E2DDD">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4E2DDD" w:rsidRPr="00896C1C" w:rsidRDefault="004E2DDD" w:rsidP="004E2DDD">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4E2DDD" w:rsidRPr="00896C1C" w:rsidTr="004E2DDD">
        <w:trPr>
          <w:gridAfter w:val="1"/>
          <w:wAfter w:w="12" w:type="dxa"/>
          <w:cantSplit/>
          <w:trHeight w:val="493"/>
        </w:trPr>
        <w:tc>
          <w:tcPr>
            <w:tcW w:w="2260" w:type="dxa"/>
            <w:gridSpan w:val="3"/>
            <w:vMerge/>
            <w:tcBorders>
              <w:left w:val="nil"/>
              <w:bottom w:val="single" w:sz="4" w:space="0" w:color="auto"/>
            </w:tcBorders>
            <w:shd w:val="clear" w:color="auto" w:fill="FFFFFF"/>
          </w:tcPr>
          <w:p w:rsidR="004E2DDD" w:rsidRPr="00896C1C" w:rsidRDefault="004E2DDD" w:rsidP="004E2DDD">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p>
        </w:tc>
        <w:tc>
          <w:tcPr>
            <w:tcW w:w="846" w:type="dxa"/>
            <w:tcBorders>
              <w:bottom w:val="single" w:sz="4" w:space="0" w:color="auto"/>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r>
              <w:rPr>
                <w:rFonts w:eastAsia="標楷體" w:hint="eastAsia"/>
                <w:spacing w:val="-16"/>
                <w:sz w:val="26"/>
              </w:rPr>
              <w:t>1</w:t>
            </w:r>
            <w:r>
              <w:rPr>
                <w:rFonts w:eastAsia="標楷體" w:hint="eastAsia"/>
                <w:spacing w:val="-16"/>
                <w:sz w:val="26"/>
              </w:rPr>
              <w:t>月</w:t>
            </w:r>
          </w:p>
        </w:tc>
        <w:tc>
          <w:tcPr>
            <w:tcW w:w="848" w:type="dxa"/>
            <w:tcBorders>
              <w:top w:val="single" w:sz="4" w:space="0" w:color="auto"/>
              <w:bottom w:val="single" w:sz="4" w:space="0" w:color="auto"/>
              <w:right w:val="nil"/>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r>
              <w:rPr>
                <w:rFonts w:eastAsia="標楷體" w:hint="eastAsia"/>
                <w:spacing w:val="-16"/>
                <w:sz w:val="26"/>
              </w:rPr>
              <w:t>2</w:t>
            </w:r>
            <w:r>
              <w:rPr>
                <w:rFonts w:eastAsia="標楷體" w:hint="eastAsia"/>
                <w:spacing w:val="-16"/>
                <w:sz w:val="26"/>
              </w:rPr>
              <w:t>月</w:t>
            </w:r>
          </w:p>
        </w:tc>
        <w:tc>
          <w:tcPr>
            <w:tcW w:w="994" w:type="dxa"/>
            <w:tcBorders>
              <w:bottom w:val="single" w:sz="4" w:space="0" w:color="auto"/>
              <w:right w:val="nil"/>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r>
              <w:rPr>
                <w:rFonts w:eastAsia="標楷體" w:hint="eastAsia"/>
                <w:spacing w:val="-16"/>
                <w:sz w:val="26"/>
              </w:rPr>
              <w:t>3</w:t>
            </w:r>
            <w:r>
              <w:rPr>
                <w:rFonts w:eastAsia="標楷體" w:hint="eastAsia"/>
                <w:spacing w:val="-16"/>
                <w:sz w:val="26"/>
              </w:rPr>
              <w:t>月</w:t>
            </w:r>
          </w:p>
        </w:tc>
        <w:tc>
          <w:tcPr>
            <w:tcW w:w="839" w:type="dxa"/>
            <w:tcBorders>
              <w:bottom w:val="single" w:sz="4" w:space="0" w:color="auto"/>
              <w:right w:val="nil"/>
            </w:tcBorders>
            <w:shd w:val="clear" w:color="auto" w:fill="FFFFFF"/>
          </w:tcPr>
          <w:p w:rsidR="004E2DDD" w:rsidRPr="00896C1C" w:rsidRDefault="004E2DDD" w:rsidP="004E2DDD">
            <w:pPr>
              <w:snapToGrid w:val="0"/>
              <w:spacing w:before="120" w:after="120" w:line="280" w:lineRule="exact"/>
              <w:jc w:val="center"/>
              <w:rPr>
                <w:rFonts w:eastAsia="標楷體"/>
                <w:spacing w:val="-16"/>
                <w:sz w:val="26"/>
              </w:rPr>
            </w:pPr>
            <w:r>
              <w:rPr>
                <w:rFonts w:eastAsia="標楷體" w:hint="eastAsia"/>
                <w:spacing w:val="-16"/>
                <w:sz w:val="26"/>
              </w:rPr>
              <w:t>1-3</w:t>
            </w:r>
            <w:r>
              <w:rPr>
                <w:rFonts w:eastAsia="標楷體" w:hint="eastAsia"/>
                <w:spacing w:val="-16"/>
                <w:sz w:val="26"/>
              </w:rPr>
              <w:t>月</w:t>
            </w:r>
          </w:p>
        </w:tc>
      </w:tr>
      <w:tr w:rsidR="004E2DDD" w:rsidRPr="00612604" w:rsidTr="004E2DDD">
        <w:trPr>
          <w:gridAfter w:val="1"/>
          <w:wAfter w:w="12" w:type="dxa"/>
          <w:cantSplit/>
          <w:trHeight w:val="828"/>
        </w:trPr>
        <w:tc>
          <w:tcPr>
            <w:tcW w:w="618" w:type="dxa"/>
            <w:vMerge w:val="restart"/>
            <w:tcBorders>
              <w:left w:val="nil"/>
            </w:tcBorders>
          </w:tcPr>
          <w:p w:rsidR="004E2DDD" w:rsidRDefault="004E2DDD" w:rsidP="004E2DDD">
            <w:pPr>
              <w:snapToGrid w:val="0"/>
              <w:spacing w:before="240"/>
              <w:jc w:val="center"/>
              <w:rPr>
                <w:rFonts w:eastAsia="標楷體"/>
                <w:sz w:val="28"/>
              </w:rPr>
            </w:pPr>
          </w:p>
          <w:p w:rsidR="004E2DDD" w:rsidRDefault="004E2DDD" w:rsidP="004E2DDD">
            <w:pPr>
              <w:snapToGrid w:val="0"/>
              <w:spacing w:before="240"/>
              <w:jc w:val="center"/>
              <w:rPr>
                <w:rFonts w:eastAsia="標楷體"/>
                <w:sz w:val="28"/>
              </w:rPr>
            </w:pPr>
            <w:r>
              <w:rPr>
                <w:rFonts w:eastAsia="標楷體" w:hint="eastAsia"/>
                <w:sz w:val="28"/>
              </w:rPr>
              <w:t>兩</w:t>
            </w:r>
          </w:p>
          <w:p w:rsidR="004E2DDD" w:rsidRDefault="004E2DDD" w:rsidP="004E2DDD">
            <w:pPr>
              <w:snapToGrid w:val="0"/>
              <w:spacing w:before="240"/>
              <w:jc w:val="center"/>
              <w:rPr>
                <w:rFonts w:eastAsia="標楷體"/>
                <w:sz w:val="28"/>
              </w:rPr>
            </w:pPr>
            <w:r>
              <w:rPr>
                <w:rFonts w:eastAsia="標楷體" w:hint="eastAsia"/>
                <w:sz w:val="28"/>
              </w:rPr>
              <w:t>岸</w:t>
            </w:r>
          </w:p>
          <w:p w:rsidR="004E2DDD" w:rsidRDefault="004E2DDD" w:rsidP="004E2DDD">
            <w:pPr>
              <w:snapToGrid w:val="0"/>
              <w:spacing w:before="240"/>
              <w:jc w:val="center"/>
              <w:rPr>
                <w:rFonts w:eastAsia="標楷體"/>
                <w:sz w:val="28"/>
              </w:rPr>
            </w:pPr>
            <w:r>
              <w:rPr>
                <w:rFonts w:eastAsia="標楷體" w:hint="eastAsia"/>
                <w:sz w:val="28"/>
              </w:rPr>
              <w:t>投</w:t>
            </w:r>
          </w:p>
          <w:p w:rsidR="004E2DDD" w:rsidRPr="00896C1C" w:rsidRDefault="004E2DDD" w:rsidP="004E2DDD">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4E2DDD" w:rsidRPr="00896C1C" w:rsidRDefault="004E2DDD" w:rsidP="004E2DDD">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4E2DDD" w:rsidRPr="00896C1C" w:rsidRDefault="004E2DDD" w:rsidP="004E2DDD">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4E2DDD" w:rsidRPr="00896C1C" w:rsidRDefault="004E2DDD" w:rsidP="004E2DDD">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4E2DDD" w:rsidRPr="00896C1C" w:rsidRDefault="004E2DDD" w:rsidP="004E2DDD">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4E2DDD" w:rsidRPr="00612604" w:rsidRDefault="004E2DDD" w:rsidP="004E2DDD">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c>
          <w:tcPr>
            <w:tcW w:w="846" w:type="dxa"/>
            <w:tcBorders>
              <w:top w:val="single" w:sz="4" w:space="0" w:color="auto"/>
              <w:left w:val="nil"/>
              <w:bottom w:val="nil"/>
              <w:right w:val="nil"/>
            </w:tcBorders>
            <w:vAlign w:val="center"/>
          </w:tcPr>
          <w:p w:rsidR="004E2DDD" w:rsidRPr="00612604" w:rsidRDefault="004E2DDD" w:rsidP="004E2DDD">
            <w:pPr>
              <w:tabs>
                <w:tab w:val="center" w:pos="1"/>
                <w:tab w:val="right" w:pos="803"/>
                <w:tab w:val="left" w:pos="1050"/>
              </w:tabs>
              <w:snapToGrid w:val="0"/>
              <w:spacing w:line="280" w:lineRule="exact"/>
              <w:ind w:rightChars="84" w:right="202"/>
              <w:jc w:val="right"/>
              <w:rPr>
                <w:rFonts w:eastAsia="標楷體"/>
              </w:rPr>
            </w:pPr>
            <w:r>
              <w:rPr>
                <w:rFonts w:eastAsia="標楷體" w:hint="eastAsia"/>
              </w:rPr>
              <w:t>44</w:t>
            </w:r>
          </w:p>
        </w:tc>
        <w:tc>
          <w:tcPr>
            <w:tcW w:w="848" w:type="dxa"/>
            <w:tcBorders>
              <w:top w:val="single" w:sz="4" w:space="0" w:color="auto"/>
              <w:left w:val="nil"/>
              <w:bottom w:val="nil"/>
              <w:right w:val="nil"/>
            </w:tcBorders>
            <w:vAlign w:val="center"/>
          </w:tcPr>
          <w:p w:rsidR="004E2DDD" w:rsidRPr="00612604" w:rsidRDefault="004E2DDD" w:rsidP="004E2DDD">
            <w:pPr>
              <w:tabs>
                <w:tab w:val="center" w:pos="1"/>
                <w:tab w:val="right" w:pos="803"/>
                <w:tab w:val="left" w:pos="1050"/>
              </w:tabs>
              <w:snapToGrid w:val="0"/>
              <w:spacing w:line="280" w:lineRule="exact"/>
              <w:ind w:rightChars="84" w:right="202"/>
              <w:jc w:val="right"/>
              <w:rPr>
                <w:rFonts w:eastAsia="標楷體"/>
              </w:rPr>
            </w:pPr>
            <w:r>
              <w:rPr>
                <w:rFonts w:eastAsia="標楷體" w:hint="eastAsia"/>
              </w:rPr>
              <w:t>24</w:t>
            </w:r>
          </w:p>
        </w:tc>
        <w:tc>
          <w:tcPr>
            <w:tcW w:w="994" w:type="dxa"/>
            <w:tcBorders>
              <w:top w:val="single" w:sz="4" w:space="0" w:color="auto"/>
              <w:left w:val="nil"/>
              <w:bottom w:val="nil"/>
              <w:right w:val="nil"/>
            </w:tcBorders>
            <w:vAlign w:val="center"/>
          </w:tcPr>
          <w:p w:rsidR="004E2DDD" w:rsidRPr="00612604" w:rsidRDefault="004E2DDD" w:rsidP="004E2DDD">
            <w:pPr>
              <w:tabs>
                <w:tab w:val="center" w:pos="1"/>
                <w:tab w:val="right" w:pos="803"/>
                <w:tab w:val="left" w:pos="1050"/>
              </w:tabs>
              <w:snapToGrid w:val="0"/>
              <w:spacing w:line="280" w:lineRule="exact"/>
              <w:ind w:rightChars="84" w:right="202"/>
              <w:jc w:val="right"/>
              <w:rPr>
                <w:rFonts w:eastAsia="標楷體"/>
              </w:rPr>
            </w:pPr>
            <w:r>
              <w:rPr>
                <w:rFonts w:eastAsia="標楷體" w:hint="eastAsia"/>
              </w:rPr>
              <w:t>42</w:t>
            </w:r>
          </w:p>
        </w:tc>
        <w:tc>
          <w:tcPr>
            <w:tcW w:w="839" w:type="dxa"/>
            <w:tcBorders>
              <w:top w:val="single" w:sz="4" w:space="0" w:color="auto"/>
              <w:left w:val="nil"/>
              <w:bottom w:val="nil"/>
              <w:right w:val="nil"/>
            </w:tcBorders>
            <w:vAlign w:val="center"/>
          </w:tcPr>
          <w:p w:rsidR="004E2DDD" w:rsidRPr="00612604" w:rsidRDefault="004E2DDD" w:rsidP="004E2DDD">
            <w:pPr>
              <w:tabs>
                <w:tab w:val="center" w:pos="1"/>
                <w:tab w:val="right" w:pos="803"/>
                <w:tab w:val="left" w:pos="1050"/>
              </w:tabs>
              <w:snapToGrid w:val="0"/>
              <w:spacing w:line="280" w:lineRule="exact"/>
              <w:ind w:rightChars="84" w:right="202"/>
              <w:jc w:val="right"/>
              <w:rPr>
                <w:rFonts w:eastAsia="標楷體"/>
              </w:rPr>
            </w:pPr>
            <w:r>
              <w:rPr>
                <w:rFonts w:eastAsia="標楷體" w:hint="eastAsia"/>
              </w:rPr>
              <w:t>110</w:t>
            </w:r>
          </w:p>
        </w:tc>
      </w:tr>
      <w:tr w:rsidR="004E2DDD" w:rsidRPr="00043172" w:rsidTr="004E2DDD">
        <w:trPr>
          <w:gridAfter w:val="1"/>
          <w:wAfter w:w="12" w:type="dxa"/>
          <w:cantSplit/>
          <w:trHeight w:val="786"/>
        </w:trPr>
        <w:tc>
          <w:tcPr>
            <w:tcW w:w="618" w:type="dxa"/>
            <w:vMerge/>
            <w:tcBorders>
              <w:left w:val="nil"/>
            </w:tcBorders>
          </w:tcPr>
          <w:p w:rsidR="004E2DDD" w:rsidRPr="00896C1C" w:rsidRDefault="004E2DDD" w:rsidP="004E2DDD">
            <w:pPr>
              <w:snapToGrid w:val="0"/>
              <w:spacing w:before="120" w:after="120" w:line="320" w:lineRule="exact"/>
              <w:rPr>
                <w:rFonts w:eastAsia="標楷體"/>
                <w:b/>
                <w:sz w:val="28"/>
              </w:rPr>
            </w:pPr>
          </w:p>
        </w:tc>
        <w:tc>
          <w:tcPr>
            <w:tcW w:w="758" w:type="dxa"/>
            <w:vMerge/>
          </w:tcPr>
          <w:p w:rsidR="004E2DDD" w:rsidRPr="00896C1C" w:rsidRDefault="004E2DDD" w:rsidP="004E2DDD">
            <w:pPr>
              <w:snapToGrid w:val="0"/>
              <w:spacing w:before="120" w:after="120" w:line="320" w:lineRule="exact"/>
              <w:jc w:val="center"/>
              <w:rPr>
                <w:rFonts w:eastAsia="標楷體"/>
                <w:spacing w:val="-16"/>
                <w:sz w:val="26"/>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napToGrid w:val="0"/>
              <w:spacing w:before="60" w:after="60" w:line="400" w:lineRule="exact"/>
              <w:ind w:rightChars="-2" w:right="-5"/>
              <w:jc w:val="center"/>
              <w:rPr>
                <w:rFonts w:eastAsia="標楷體"/>
              </w:rPr>
            </w:pPr>
            <w:r w:rsidRPr="00896C1C">
              <w:rPr>
                <w:rFonts w:eastAsia="標楷體" w:hint="eastAsia"/>
              </w:rPr>
              <w:t>146.2</w:t>
            </w:r>
          </w:p>
          <w:p w:rsidR="004E2DDD" w:rsidRPr="00896C1C" w:rsidRDefault="004E2DDD" w:rsidP="004E2DDD">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3" w:type="dxa"/>
            <w:tcBorders>
              <w:top w:val="nil"/>
              <w:left w:val="nil"/>
              <w:bottom w:val="nil"/>
              <w:right w:val="nil"/>
            </w:tcBorders>
            <w:vAlign w:val="center"/>
          </w:tcPr>
          <w:p w:rsidR="004E2DDD" w:rsidRPr="00896C1C" w:rsidRDefault="004E2DDD" w:rsidP="004E2DDD">
            <w:pPr>
              <w:snapToGrid w:val="0"/>
              <w:spacing w:before="60" w:after="60" w:line="400" w:lineRule="exact"/>
              <w:ind w:rightChars="-2" w:right="-5"/>
              <w:jc w:val="center"/>
              <w:rPr>
                <w:rFonts w:eastAsia="標楷體"/>
              </w:rPr>
            </w:pPr>
            <w:r w:rsidRPr="00896C1C">
              <w:rPr>
                <w:rFonts w:eastAsia="標楷體" w:hint="eastAsia"/>
              </w:rPr>
              <w:t>143.8</w:t>
            </w:r>
          </w:p>
          <w:p w:rsidR="004E2DDD" w:rsidRPr="00896C1C" w:rsidRDefault="004E2DDD" w:rsidP="004E2DDD">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95" w:type="dxa"/>
            <w:tcBorders>
              <w:top w:val="nil"/>
              <w:left w:val="nil"/>
              <w:bottom w:val="nil"/>
              <w:right w:val="nil"/>
            </w:tcBorders>
            <w:vAlign w:val="center"/>
          </w:tcPr>
          <w:p w:rsidR="004E2DDD" w:rsidRPr="0064407C" w:rsidRDefault="004E2DDD" w:rsidP="004E2DDD">
            <w:pPr>
              <w:snapToGrid w:val="0"/>
              <w:spacing w:before="60" w:after="60" w:line="400" w:lineRule="exact"/>
              <w:ind w:rightChars="-2" w:right="-5"/>
              <w:jc w:val="center"/>
              <w:rPr>
                <w:rFonts w:eastAsia="標楷體"/>
                <w:color w:val="000000"/>
              </w:rPr>
            </w:pPr>
            <w:r>
              <w:rPr>
                <w:rFonts w:eastAsia="標楷體" w:hint="eastAsia"/>
                <w:color w:val="000000"/>
              </w:rPr>
              <w:t>127.9</w:t>
            </w:r>
          </w:p>
          <w:p w:rsidR="004E2DDD" w:rsidRPr="00CD3778" w:rsidRDefault="004E2DDD" w:rsidP="004E2DDD">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94" w:type="dxa"/>
            <w:tcBorders>
              <w:top w:val="nil"/>
              <w:left w:val="nil"/>
              <w:bottom w:val="nil"/>
              <w:right w:val="nil"/>
            </w:tcBorders>
            <w:vAlign w:val="center"/>
          </w:tcPr>
          <w:p w:rsidR="004E2DDD" w:rsidRPr="00A01E5D" w:rsidRDefault="004E2DDD" w:rsidP="004E2DDD">
            <w:pPr>
              <w:snapToGrid w:val="0"/>
              <w:spacing w:before="60" w:after="60" w:line="400" w:lineRule="exact"/>
              <w:ind w:rightChars="-2" w:right="-5"/>
              <w:jc w:val="center"/>
              <w:rPr>
                <w:rFonts w:eastAsia="標楷體"/>
              </w:rPr>
            </w:pPr>
            <w:r>
              <w:rPr>
                <w:rFonts w:eastAsia="標楷體" w:hint="eastAsia"/>
              </w:rPr>
              <w:t>91.9</w:t>
            </w:r>
          </w:p>
          <w:p w:rsidR="004E2DDD" w:rsidRPr="00043172" w:rsidRDefault="004E2DDD" w:rsidP="004E2DDD">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46" w:type="dxa"/>
            <w:tcBorders>
              <w:top w:val="nil"/>
              <w:left w:val="nil"/>
              <w:bottom w:val="nil"/>
              <w:right w:val="nil"/>
            </w:tcBorders>
            <w:vAlign w:val="center"/>
          </w:tcPr>
          <w:p w:rsidR="004E2DDD" w:rsidRPr="00A01E5D" w:rsidRDefault="004E2DDD" w:rsidP="004E2DDD">
            <w:pPr>
              <w:snapToGrid w:val="0"/>
              <w:spacing w:before="60" w:after="60" w:line="400" w:lineRule="exact"/>
              <w:ind w:rightChars="-2" w:right="-5"/>
              <w:jc w:val="center"/>
              <w:rPr>
                <w:rFonts w:eastAsia="標楷體"/>
              </w:rPr>
            </w:pPr>
            <w:r>
              <w:rPr>
                <w:rFonts w:eastAsia="標楷體" w:hint="eastAsia"/>
              </w:rPr>
              <w:t>17.3</w:t>
            </w:r>
          </w:p>
          <w:p w:rsidR="004E2DDD" w:rsidRPr="00043172" w:rsidRDefault="004E2DDD" w:rsidP="004E2DDD">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168.0</w:t>
            </w:r>
            <w:proofErr w:type="gramStart"/>
            <w:r w:rsidRPr="00A01E5D">
              <w:rPr>
                <w:rFonts w:eastAsia="標楷體" w:hint="eastAsia"/>
                <w:sz w:val="16"/>
              </w:rPr>
              <w:t>﹪</w:t>
            </w:r>
            <w:proofErr w:type="gramEnd"/>
            <w:r w:rsidRPr="00A01E5D">
              <w:rPr>
                <w:rFonts w:eastAsia="標楷體" w:hint="eastAsia"/>
                <w:sz w:val="16"/>
              </w:rPr>
              <w:t>）</w:t>
            </w:r>
          </w:p>
        </w:tc>
        <w:tc>
          <w:tcPr>
            <w:tcW w:w="848" w:type="dxa"/>
            <w:tcBorders>
              <w:top w:val="nil"/>
              <w:left w:val="nil"/>
              <w:bottom w:val="nil"/>
              <w:right w:val="nil"/>
            </w:tcBorders>
            <w:vAlign w:val="center"/>
          </w:tcPr>
          <w:p w:rsidR="004E2DDD" w:rsidRPr="00F153EB" w:rsidRDefault="004E2DDD" w:rsidP="004E2DDD">
            <w:pPr>
              <w:snapToGrid w:val="0"/>
              <w:spacing w:before="60" w:after="60" w:line="400" w:lineRule="exact"/>
              <w:ind w:rightChars="-2" w:right="-5"/>
              <w:jc w:val="center"/>
              <w:rPr>
                <w:rFonts w:eastAsia="標楷體"/>
              </w:rPr>
            </w:pPr>
            <w:r w:rsidRPr="00F153EB">
              <w:rPr>
                <w:rFonts w:eastAsia="標楷體" w:hint="eastAsia"/>
              </w:rPr>
              <w:t>6.</w:t>
            </w:r>
            <w:r>
              <w:rPr>
                <w:rFonts w:eastAsia="標楷體" w:hint="eastAsia"/>
              </w:rPr>
              <w:t>3</w:t>
            </w:r>
          </w:p>
          <w:p w:rsidR="004E2DDD" w:rsidRPr="00043172" w:rsidRDefault="004E2DDD" w:rsidP="004E2DDD">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-18.0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4E2DDD" w:rsidRDefault="004E2DDD" w:rsidP="004E2DDD">
            <w:pPr>
              <w:snapToGrid w:val="0"/>
              <w:spacing w:before="60" w:after="60" w:line="400" w:lineRule="exact"/>
              <w:ind w:rightChars="-2" w:right="-5"/>
              <w:jc w:val="center"/>
              <w:rPr>
                <w:rFonts w:eastAsia="標楷體"/>
                <w:color w:val="FF0000"/>
              </w:rPr>
            </w:pPr>
            <w:r w:rsidRPr="00396502">
              <w:rPr>
                <w:rFonts w:eastAsia="標楷體" w:hint="eastAsia"/>
              </w:rPr>
              <w:t>5.9</w:t>
            </w:r>
          </w:p>
          <w:p w:rsidR="004E2DDD" w:rsidRPr="00043172" w:rsidRDefault="004E2DDD" w:rsidP="004E2DDD">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-34.0</w:t>
            </w:r>
            <w:proofErr w:type="gramStart"/>
            <w:r w:rsidRPr="00A01E5D">
              <w:rPr>
                <w:rFonts w:eastAsia="標楷體" w:hint="eastAsia"/>
                <w:sz w:val="16"/>
              </w:rPr>
              <w:t>﹪</w:t>
            </w:r>
            <w:proofErr w:type="gramEnd"/>
            <w:r w:rsidRPr="00A01E5D">
              <w:rPr>
                <w:rFonts w:eastAsia="標楷體" w:hint="eastAsia"/>
                <w:sz w:val="16"/>
              </w:rPr>
              <w:t>）</w:t>
            </w:r>
          </w:p>
        </w:tc>
        <w:tc>
          <w:tcPr>
            <w:tcW w:w="839" w:type="dxa"/>
            <w:tcBorders>
              <w:top w:val="nil"/>
              <w:left w:val="nil"/>
              <w:bottom w:val="nil"/>
              <w:right w:val="nil"/>
            </w:tcBorders>
            <w:vAlign w:val="center"/>
          </w:tcPr>
          <w:p w:rsidR="004E2DDD" w:rsidRDefault="004E2DDD" w:rsidP="004E2DDD">
            <w:pPr>
              <w:snapToGrid w:val="0"/>
              <w:spacing w:before="60" w:after="60" w:line="400" w:lineRule="exact"/>
              <w:ind w:rightChars="-2" w:right="-5"/>
              <w:jc w:val="center"/>
              <w:rPr>
                <w:rFonts w:eastAsia="標楷體"/>
                <w:color w:val="FF0000"/>
              </w:rPr>
            </w:pPr>
            <w:r w:rsidRPr="007226D8">
              <w:rPr>
                <w:rFonts w:eastAsia="標楷體" w:hint="eastAsia"/>
              </w:rPr>
              <w:t>29.5</w:t>
            </w:r>
          </w:p>
          <w:p w:rsidR="004E2DDD" w:rsidRPr="00043172" w:rsidRDefault="004E2DDD" w:rsidP="004E2DDD">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29.0</w:t>
            </w:r>
            <w:proofErr w:type="gramStart"/>
            <w:r w:rsidRPr="00A01E5D">
              <w:rPr>
                <w:rFonts w:eastAsia="標楷體" w:hint="eastAsia"/>
                <w:sz w:val="16"/>
              </w:rPr>
              <w:t>﹪</w:t>
            </w:r>
            <w:proofErr w:type="gramEnd"/>
            <w:r w:rsidRPr="00A01E5D">
              <w:rPr>
                <w:rFonts w:eastAsia="標楷體" w:hint="eastAsia"/>
                <w:sz w:val="16"/>
              </w:rPr>
              <w:t>）</w:t>
            </w:r>
          </w:p>
        </w:tc>
      </w:tr>
      <w:tr w:rsidR="004E2DDD" w:rsidRPr="00612604" w:rsidTr="004E2DDD">
        <w:trPr>
          <w:gridAfter w:val="1"/>
          <w:wAfter w:w="12" w:type="dxa"/>
          <w:cantSplit/>
          <w:trHeight w:val="786"/>
        </w:trPr>
        <w:tc>
          <w:tcPr>
            <w:tcW w:w="618" w:type="dxa"/>
            <w:vMerge/>
            <w:tcBorders>
              <w:left w:val="nil"/>
            </w:tcBorders>
          </w:tcPr>
          <w:p w:rsidR="004E2DDD" w:rsidRPr="00C808FD" w:rsidRDefault="004E2DDD" w:rsidP="004E2DDD">
            <w:pPr>
              <w:snapToGrid w:val="0"/>
              <w:spacing w:before="240"/>
              <w:jc w:val="center"/>
              <w:rPr>
                <w:rFonts w:eastAsia="標楷體"/>
                <w:sz w:val="28"/>
              </w:rPr>
            </w:pPr>
          </w:p>
        </w:tc>
        <w:tc>
          <w:tcPr>
            <w:tcW w:w="758" w:type="dxa"/>
            <w:vMerge w:val="restart"/>
            <w:vAlign w:val="center"/>
          </w:tcPr>
          <w:p w:rsidR="004E2DDD" w:rsidRPr="00896C1C" w:rsidRDefault="004E2DDD" w:rsidP="004E2DDD">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4E2DDD" w:rsidRPr="00896C1C" w:rsidRDefault="004E2DDD" w:rsidP="004E2DDD">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4E2DDD" w:rsidRDefault="004E2DDD" w:rsidP="004E2DDD">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141</w:t>
            </w:r>
          </w:p>
        </w:tc>
        <w:tc>
          <w:tcPr>
            <w:tcW w:w="846"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12</w:t>
            </w:r>
          </w:p>
        </w:tc>
        <w:tc>
          <w:tcPr>
            <w:tcW w:w="848"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9</w:t>
            </w:r>
          </w:p>
        </w:tc>
        <w:tc>
          <w:tcPr>
            <w:tcW w:w="994"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13</w:t>
            </w:r>
          </w:p>
        </w:tc>
        <w:tc>
          <w:tcPr>
            <w:tcW w:w="839"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34</w:t>
            </w:r>
          </w:p>
        </w:tc>
      </w:tr>
      <w:tr w:rsidR="004E2DDD" w:rsidRPr="00612604" w:rsidTr="004E2DDD">
        <w:trPr>
          <w:gridAfter w:val="1"/>
          <w:wAfter w:w="12" w:type="dxa"/>
          <w:cantSplit/>
          <w:trHeight w:val="786"/>
        </w:trPr>
        <w:tc>
          <w:tcPr>
            <w:tcW w:w="618" w:type="dxa"/>
            <w:vMerge/>
            <w:tcBorders>
              <w:left w:val="nil"/>
            </w:tcBorders>
          </w:tcPr>
          <w:p w:rsidR="004E2DDD" w:rsidRPr="00896C1C" w:rsidRDefault="004E2DDD" w:rsidP="004E2DDD">
            <w:pPr>
              <w:snapToGrid w:val="0"/>
              <w:spacing w:before="120" w:after="120" w:line="320" w:lineRule="exact"/>
              <w:rPr>
                <w:rFonts w:eastAsia="標楷體"/>
                <w:b/>
                <w:sz w:val="28"/>
              </w:rPr>
            </w:pPr>
          </w:p>
        </w:tc>
        <w:tc>
          <w:tcPr>
            <w:tcW w:w="758" w:type="dxa"/>
            <w:vMerge/>
          </w:tcPr>
          <w:p w:rsidR="004E2DDD" w:rsidRPr="00896C1C" w:rsidRDefault="004E2DDD" w:rsidP="004E2DDD">
            <w:pPr>
              <w:snapToGrid w:val="0"/>
              <w:spacing w:before="120" w:after="120" w:line="320" w:lineRule="exact"/>
              <w:jc w:val="center"/>
              <w:rPr>
                <w:rFonts w:eastAsia="標楷體"/>
                <w:spacing w:val="-16"/>
                <w:sz w:val="26"/>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4E2DDD" w:rsidRPr="00896C1C" w:rsidRDefault="004E2DDD" w:rsidP="004E2DDD">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4E2DDD" w:rsidRDefault="004E2DDD" w:rsidP="004E2DDD">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3.60</w:t>
            </w:r>
          </w:p>
        </w:tc>
        <w:tc>
          <w:tcPr>
            <w:tcW w:w="846"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0.05</w:t>
            </w:r>
          </w:p>
        </w:tc>
        <w:tc>
          <w:tcPr>
            <w:tcW w:w="848"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0.02</w:t>
            </w:r>
          </w:p>
        </w:tc>
        <w:tc>
          <w:tcPr>
            <w:tcW w:w="994"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0.05</w:t>
            </w:r>
          </w:p>
        </w:tc>
        <w:tc>
          <w:tcPr>
            <w:tcW w:w="839" w:type="dxa"/>
            <w:tcBorders>
              <w:top w:val="nil"/>
              <w:left w:val="nil"/>
              <w:bottom w:val="nil"/>
              <w:right w:val="nil"/>
            </w:tcBorders>
            <w:vAlign w:val="center"/>
          </w:tcPr>
          <w:p w:rsidR="004E2DDD" w:rsidRPr="00612604" w:rsidRDefault="004E2DDD" w:rsidP="004E2DDD">
            <w:pPr>
              <w:snapToGrid w:val="0"/>
              <w:spacing w:before="60" w:after="60" w:line="400" w:lineRule="exact"/>
              <w:ind w:rightChars="-2" w:right="-5"/>
              <w:jc w:val="center"/>
              <w:rPr>
                <w:rFonts w:eastAsia="標楷體"/>
              </w:rPr>
            </w:pPr>
            <w:r>
              <w:rPr>
                <w:rFonts w:eastAsia="標楷體" w:hint="eastAsia"/>
              </w:rPr>
              <w:t>0.12</w:t>
            </w:r>
          </w:p>
        </w:tc>
      </w:tr>
      <w:tr w:rsidR="004E2DDD" w:rsidRPr="002B281A" w:rsidTr="004E2DDD">
        <w:trPr>
          <w:gridAfter w:val="1"/>
          <w:wAfter w:w="12" w:type="dxa"/>
          <w:cantSplit/>
          <w:trHeight w:hRule="exact" w:val="760"/>
        </w:trPr>
        <w:tc>
          <w:tcPr>
            <w:tcW w:w="618" w:type="dxa"/>
            <w:vMerge w:val="restart"/>
            <w:tcBorders>
              <w:left w:val="nil"/>
            </w:tcBorders>
          </w:tcPr>
          <w:p w:rsidR="004E2DDD" w:rsidRPr="00896C1C" w:rsidRDefault="004E2DDD" w:rsidP="004E2DDD">
            <w:pPr>
              <w:snapToGrid w:val="0"/>
              <w:spacing w:before="840"/>
              <w:jc w:val="center"/>
              <w:rPr>
                <w:rFonts w:eastAsia="標楷體"/>
                <w:sz w:val="28"/>
              </w:rPr>
            </w:pPr>
          </w:p>
          <w:p w:rsidR="004E2DDD" w:rsidRPr="00896C1C" w:rsidRDefault="004E2DDD" w:rsidP="004E2DDD">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4E2DDD" w:rsidRPr="00896C1C" w:rsidRDefault="004E2DDD" w:rsidP="004E2DDD">
            <w:pPr>
              <w:snapToGrid w:val="0"/>
              <w:spacing w:line="280" w:lineRule="exact"/>
              <w:jc w:val="center"/>
              <w:rPr>
                <w:rFonts w:eastAsia="標楷體"/>
              </w:rPr>
            </w:pPr>
          </w:p>
          <w:p w:rsidR="004E2DDD" w:rsidRPr="00896C1C" w:rsidRDefault="004E2DDD" w:rsidP="004E2DDD">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4E2DDD" w:rsidRPr="002B281A"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46" w:type="dxa"/>
            <w:tcBorders>
              <w:top w:val="nil"/>
              <w:left w:val="nil"/>
              <w:bottom w:val="nil"/>
              <w:right w:val="nil"/>
            </w:tcBorders>
            <w:vAlign w:val="center"/>
          </w:tcPr>
          <w:p w:rsidR="004E2DDD" w:rsidRPr="002B281A"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92.5</w:t>
            </w:r>
          </w:p>
        </w:tc>
        <w:tc>
          <w:tcPr>
            <w:tcW w:w="848" w:type="dxa"/>
            <w:tcBorders>
              <w:top w:val="nil"/>
              <w:left w:val="nil"/>
              <w:bottom w:val="nil"/>
              <w:right w:val="nil"/>
            </w:tcBorders>
            <w:vAlign w:val="center"/>
          </w:tcPr>
          <w:p w:rsidR="004E2DDD" w:rsidRPr="002B281A"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84.8</w:t>
            </w:r>
          </w:p>
        </w:tc>
        <w:tc>
          <w:tcPr>
            <w:tcW w:w="994" w:type="dxa"/>
            <w:tcBorders>
              <w:top w:val="nil"/>
              <w:left w:val="nil"/>
              <w:bottom w:val="nil"/>
              <w:right w:val="nil"/>
            </w:tcBorders>
            <w:vAlign w:val="center"/>
          </w:tcPr>
          <w:p w:rsidR="004E2DDD" w:rsidRPr="002B281A"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109.6</w:t>
            </w:r>
          </w:p>
        </w:tc>
        <w:tc>
          <w:tcPr>
            <w:tcW w:w="839" w:type="dxa"/>
            <w:tcBorders>
              <w:top w:val="nil"/>
              <w:left w:val="nil"/>
              <w:bottom w:val="nil"/>
              <w:right w:val="nil"/>
            </w:tcBorders>
            <w:vAlign w:val="center"/>
          </w:tcPr>
          <w:p w:rsidR="004E2DDD" w:rsidRPr="002B281A"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286.8</w:t>
            </w:r>
          </w:p>
        </w:tc>
      </w:tr>
      <w:tr w:rsidR="004E2DDD" w:rsidRPr="003352B8" w:rsidTr="004E2DDD">
        <w:trPr>
          <w:gridAfter w:val="1"/>
          <w:wAfter w:w="12" w:type="dxa"/>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tcPr>
          <w:p w:rsidR="004E2DDD" w:rsidRPr="00896C1C" w:rsidRDefault="004E2DDD" w:rsidP="004E2DDD">
            <w:pPr>
              <w:snapToGrid w:val="0"/>
              <w:spacing w:before="120" w:after="120" w:line="320" w:lineRule="exact"/>
              <w:jc w:val="center"/>
              <w:rPr>
                <w:rFonts w:eastAsia="標楷體"/>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2.2</w:t>
            </w:r>
          </w:p>
        </w:tc>
        <w:tc>
          <w:tcPr>
            <w:tcW w:w="846"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-10.3</w:t>
            </w:r>
          </w:p>
        </w:tc>
        <w:tc>
          <w:tcPr>
            <w:tcW w:w="848"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17.5</w:t>
            </w:r>
          </w:p>
        </w:tc>
        <w:tc>
          <w:tcPr>
            <w:tcW w:w="994"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-0.3</w:t>
            </w:r>
          </w:p>
        </w:tc>
        <w:tc>
          <w:tcPr>
            <w:tcW w:w="839"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0.6</w:t>
            </w:r>
          </w:p>
        </w:tc>
      </w:tr>
      <w:tr w:rsidR="004E2DDD" w:rsidRPr="003352B8" w:rsidTr="004E2DDD">
        <w:trPr>
          <w:gridAfter w:val="1"/>
          <w:wAfter w:w="12" w:type="dxa"/>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tcPr>
          <w:p w:rsidR="004E2DDD" w:rsidRPr="00896C1C" w:rsidRDefault="004E2DDD" w:rsidP="004E2DDD">
            <w:pPr>
              <w:snapToGrid w:val="0"/>
              <w:spacing w:before="120" w:after="120" w:line="320" w:lineRule="exact"/>
              <w:jc w:val="center"/>
              <w:rPr>
                <w:rFonts w:eastAsia="標楷體"/>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39.7</w:t>
            </w:r>
          </w:p>
        </w:tc>
        <w:tc>
          <w:tcPr>
            <w:tcW w:w="846"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38.0</w:t>
            </w:r>
          </w:p>
        </w:tc>
        <w:tc>
          <w:tcPr>
            <w:tcW w:w="848"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39.8</w:t>
            </w:r>
          </w:p>
        </w:tc>
        <w:tc>
          <w:tcPr>
            <w:tcW w:w="994"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39.5</w:t>
            </w:r>
          </w:p>
        </w:tc>
        <w:tc>
          <w:tcPr>
            <w:tcW w:w="839" w:type="dxa"/>
            <w:tcBorders>
              <w:top w:val="nil"/>
              <w:left w:val="nil"/>
              <w:bottom w:val="nil"/>
              <w:right w:val="nil"/>
            </w:tcBorders>
            <w:vAlign w:val="center"/>
          </w:tcPr>
          <w:p w:rsidR="004E2DDD" w:rsidRPr="003352B8"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39.1</w:t>
            </w:r>
          </w:p>
        </w:tc>
      </w:tr>
      <w:tr w:rsidR="004E2DDD" w:rsidRPr="00CD3778" w:rsidTr="004E2DDD">
        <w:trPr>
          <w:gridAfter w:val="1"/>
          <w:wAfter w:w="12" w:type="dxa"/>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val="restart"/>
          </w:tcPr>
          <w:p w:rsidR="004E2DDD" w:rsidRPr="00896C1C" w:rsidRDefault="004E2DDD" w:rsidP="004E2DDD">
            <w:pPr>
              <w:snapToGrid w:val="0"/>
              <w:spacing w:line="280" w:lineRule="exact"/>
              <w:jc w:val="center"/>
              <w:rPr>
                <w:rFonts w:eastAsia="標楷體"/>
              </w:rPr>
            </w:pPr>
          </w:p>
          <w:p w:rsidR="004E2DDD" w:rsidRPr="00896C1C" w:rsidRDefault="004E2DDD" w:rsidP="004E2DDD">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46"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38.9</w:t>
            </w:r>
          </w:p>
        </w:tc>
        <w:tc>
          <w:tcPr>
            <w:tcW w:w="848"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26.7</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43.6</w:t>
            </w:r>
          </w:p>
        </w:tc>
        <w:tc>
          <w:tcPr>
            <w:tcW w:w="839"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109.1</w:t>
            </w:r>
          </w:p>
        </w:tc>
      </w:tr>
      <w:tr w:rsidR="004E2DDD" w:rsidRPr="00CD3778" w:rsidTr="004E2DDD">
        <w:trPr>
          <w:gridAfter w:val="1"/>
          <w:wAfter w:w="12" w:type="dxa"/>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tcPr>
          <w:p w:rsidR="004E2DDD" w:rsidRPr="00896C1C" w:rsidRDefault="004E2DDD" w:rsidP="004E2DDD">
            <w:pPr>
              <w:snapToGrid w:val="0"/>
              <w:spacing w:before="120" w:after="120" w:line="320" w:lineRule="exact"/>
              <w:rPr>
                <w:rFonts w:eastAsia="標楷體"/>
                <w:sz w:val="28"/>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46"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-12.5</w:t>
            </w:r>
          </w:p>
        </w:tc>
        <w:tc>
          <w:tcPr>
            <w:tcW w:w="848"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11.1</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13.5</w:t>
            </w:r>
          </w:p>
        </w:tc>
        <w:tc>
          <w:tcPr>
            <w:tcW w:w="839"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2.2</w:t>
            </w:r>
          </w:p>
        </w:tc>
      </w:tr>
      <w:tr w:rsidR="004E2DDD" w:rsidRPr="00CD3778" w:rsidTr="004E2DDD">
        <w:trPr>
          <w:gridAfter w:val="1"/>
          <w:wAfter w:w="12" w:type="dxa"/>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tcPr>
          <w:p w:rsidR="004E2DDD" w:rsidRPr="00896C1C" w:rsidRDefault="004E2DDD" w:rsidP="004E2DDD">
            <w:pPr>
              <w:snapToGrid w:val="0"/>
              <w:spacing w:before="120" w:after="120" w:line="320" w:lineRule="exact"/>
              <w:rPr>
                <w:rFonts w:eastAsia="標楷體"/>
                <w:sz w:val="28"/>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46"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18.2</w:t>
            </w:r>
          </w:p>
        </w:tc>
        <w:tc>
          <w:tcPr>
            <w:tcW w:w="848"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13.5</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16.9</w:t>
            </w:r>
          </w:p>
        </w:tc>
        <w:tc>
          <w:tcPr>
            <w:tcW w:w="839"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16.3</w:t>
            </w:r>
          </w:p>
        </w:tc>
      </w:tr>
      <w:tr w:rsidR="004E2DDD" w:rsidRPr="00CD3778" w:rsidTr="004E2DDD">
        <w:trPr>
          <w:gridAfter w:val="1"/>
          <w:wAfter w:w="12" w:type="dxa"/>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val="restart"/>
            <w:vAlign w:val="center"/>
          </w:tcPr>
          <w:p w:rsidR="004E2DDD" w:rsidRPr="00896C1C" w:rsidRDefault="004E2DDD" w:rsidP="004E2DDD">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46"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53.6</w:t>
            </w:r>
          </w:p>
        </w:tc>
        <w:tc>
          <w:tcPr>
            <w:tcW w:w="848"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58.1</w:t>
            </w:r>
          </w:p>
        </w:tc>
        <w:tc>
          <w:tcPr>
            <w:tcW w:w="994"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66.0</w:t>
            </w:r>
          </w:p>
        </w:tc>
        <w:tc>
          <w:tcPr>
            <w:tcW w:w="839" w:type="dxa"/>
            <w:tcBorders>
              <w:top w:val="nil"/>
              <w:left w:val="nil"/>
              <w:bottom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177.7</w:t>
            </w:r>
          </w:p>
        </w:tc>
      </w:tr>
      <w:tr w:rsidR="004E2DDD" w:rsidRPr="00CD3778" w:rsidTr="004E2DDD">
        <w:trPr>
          <w:cantSplit/>
          <w:trHeight w:hRule="exact" w:val="760"/>
        </w:trPr>
        <w:tc>
          <w:tcPr>
            <w:tcW w:w="618" w:type="dxa"/>
            <w:vMerge/>
            <w:tcBorders>
              <w:left w:val="nil"/>
            </w:tcBorders>
          </w:tcPr>
          <w:p w:rsidR="004E2DDD" w:rsidRPr="00896C1C" w:rsidRDefault="004E2DDD" w:rsidP="004E2DDD">
            <w:pPr>
              <w:snapToGrid w:val="0"/>
              <w:spacing w:before="120" w:after="120" w:line="320" w:lineRule="exact"/>
              <w:rPr>
                <w:rFonts w:eastAsia="標楷體"/>
                <w:sz w:val="28"/>
              </w:rPr>
            </w:pPr>
          </w:p>
        </w:tc>
        <w:tc>
          <w:tcPr>
            <w:tcW w:w="758" w:type="dxa"/>
            <w:vMerge/>
          </w:tcPr>
          <w:p w:rsidR="004E2DDD" w:rsidRPr="00896C1C" w:rsidRDefault="004E2DDD" w:rsidP="004E2DDD">
            <w:pPr>
              <w:snapToGrid w:val="0"/>
              <w:spacing w:before="120" w:after="120" w:line="320" w:lineRule="exact"/>
              <w:rPr>
                <w:rFonts w:eastAsia="標楷體"/>
                <w:sz w:val="28"/>
              </w:rPr>
            </w:pPr>
          </w:p>
        </w:tc>
        <w:tc>
          <w:tcPr>
            <w:tcW w:w="884" w:type="dxa"/>
          </w:tcPr>
          <w:p w:rsidR="004E2DDD" w:rsidRPr="00896C1C" w:rsidRDefault="004E2DDD" w:rsidP="004E2DDD">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4E2DDD" w:rsidRPr="00896C1C" w:rsidRDefault="004E2DDD" w:rsidP="004E2DDD">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46" w:type="dxa"/>
            <w:tcBorders>
              <w:top w:val="nil"/>
              <w:left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-8.7</w:t>
            </w:r>
          </w:p>
        </w:tc>
        <w:tc>
          <w:tcPr>
            <w:tcW w:w="848" w:type="dxa"/>
            <w:tcBorders>
              <w:top w:val="nil"/>
              <w:left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20.7</w:t>
            </w:r>
          </w:p>
        </w:tc>
        <w:tc>
          <w:tcPr>
            <w:tcW w:w="994" w:type="dxa"/>
            <w:tcBorders>
              <w:top w:val="nil"/>
              <w:left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-7.7</w:t>
            </w:r>
          </w:p>
        </w:tc>
        <w:tc>
          <w:tcPr>
            <w:tcW w:w="851" w:type="dxa"/>
            <w:gridSpan w:val="2"/>
            <w:tcBorders>
              <w:top w:val="nil"/>
              <w:left w:val="nil"/>
              <w:right w:val="nil"/>
            </w:tcBorders>
            <w:vAlign w:val="center"/>
          </w:tcPr>
          <w:p w:rsidR="004E2DDD" w:rsidRPr="00CD3778" w:rsidRDefault="004E2DDD" w:rsidP="004E2DDD">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-0.3</w:t>
            </w:r>
          </w:p>
        </w:tc>
      </w:tr>
    </w:tbl>
    <w:p w:rsidR="004E2DDD" w:rsidRPr="004E3802" w:rsidRDefault="004E2DDD" w:rsidP="004E2DDD">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4E2DDD" w:rsidRPr="004E3802" w:rsidRDefault="004E2DDD" w:rsidP="004E2DDD">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4E2DDD" w:rsidRPr="004E3802" w:rsidRDefault="004E2DDD" w:rsidP="004E2DDD">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4E2DDD" w:rsidRPr="004E3802" w:rsidRDefault="004E2DDD" w:rsidP="004E2DDD">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7" w:name="_Toc386448806"/>
      <w:r w:rsidRPr="004E3802">
        <w:lastRenderedPageBreak/>
        <w:t>參、經濟情勢分析</w:t>
      </w:r>
      <w:bookmarkEnd w:id="34"/>
      <w:bookmarkEnd w:id="35"/>
      <w:bookmarkEnd w:id="36"/>
      <w:bookmarkEnd w:id="37"/>
    </w:p>
    <w:p w:rsidR="00380A37" w:rsidRPr="00FC0D54" w:rsidRDefault="00380A37" w:rsidP="00872272">
      <w:pPr>
        <w:pStyle w:val="t-2"/>
      </w:pPr>
      <w:bookmarkStart w:id="38" w:name="_Toc230064830"/>
      <w:bookmarkStart w:id="39" w:name="_Toc279048471"/>
      <w:bookmarkStart w:id="40" w:name="_Toc337122125"/>
      <w:bookmarkStart w:id="41" w:name="_Toc349916577"/>
      <w:bookmarkStart w:id="42" w:name="_Toc386448807"/>
      <w:r w:rsidRPr="00FC0D54">
        <w:t>一、國際經濟</w:t>
      </w:r>
      <w:bookmarkEnd w:id="38"/>
      <w:bookmarkEnd w:id="39"/>
      <w:bookmarkEnd w:id="40"/>
      <w:bookmarkEnd w:id="41"/>
      <w:bookmarkEnd w:id="42"/>
    </w:p>
    <w:p w:rsidR="00380A37" w:rsidRPr="00452592" w:rsidRDefault="00380A37" w:rsidP="003F11AE">
      <w:pPr>
        <w:pStyle w:val="t-3"/>
        <w:spacing w:line="520" w:lineRule="exact"/>
        <w:ind w:right="-60"/>
      </w:pPr>
      <w:bookmarkStart w:id="43" w:name="_Toc337122126"/>
      <w:bookmarkStart w:id="44" w:name="_Toc349916578"/>
      <w:bookmarkStart w:id="45" w:name="_Toc386448808"/>
      <w:r w:rsidRPr="00452592">
        <w:t>（一）美國</w:t>
      </w:r>
      <w:bookmarkEnd w:id="43"/>
      <w:bookmarkEnd w:id="44"/>
      <w:bookmarkEnd w:id="45"/>
    </w:p>
    <w:p w:rsidR="004E2DDD" w:rsidRPr="004E2DDD" w:rsidRDefault="004E2DDD" w:rsidP="00EB5F78">
      <w:pPr>
        <w:snapToGrid w:val="0"/>
        <w:spacing w:beforeLines="50" w:before="180" w:line="300" w:lineRule="auto"/>
        <w:ind w:leftChars="150" w:left="360" w:firstLineChars="200" w:firstLine="560"/>
        <w:jc w:val="both"/>
        <w:rPr>
          <w:rFonts w:eastAsia="標楷體"/>
          <w:bCs/>
          <w:kern w:val="0"/>
          <w:sz w:val="28"/>
          <w:szCs w:val="20"/>
        </w:rPr>
      </w:pPr>
      <w:bookmarkStart w:id="46" w:name="_Toc196540361"/>
      <w:bookmarkStart w:id="47" w:name="_Toc337122127"/>
      <w:bookmarkStart w:id="48" w:name="_Toc349916579"/>
      <w:r w:rsidRPr="004E2DDD">
        <w:rPr>
          <w:rFonts w:eastAsia="標楷體" w:hint="eastAsia"/>
          <w:bCs/>
          <w:kern w:val="0"/>
          <w:sz w:val="28"/>
          <w:szCs w:val="20"/>
        </w:rPr>
        <w:t>美國商務部</w:t>
      </w:r>
      <w:r w:rsidRPr="004E2DDD">
        <w:rPr>
          <w:rFonts w:eastAsia="標楷體"/>
          <w:bCs/>
          <w:kern w:val="0"/>
          <w:sz w:val="28"/>
          <w:szCs w:val="20"/>
        </w:rPr>
        <w:t>2014</w:t>
      </w:r>
      <w:r w:rsidRPr="004E2DDD">
        <w:rPr>
          <w:rFonts w:eastAsia="標楷體" w:hint="eastAsia"/>
          <w:bCs/>
          <w:kern w:val="0"/>
          <w:sz w:val="28"/>
          <w:szCs w:val="20"/>
        </w:rPr>
        <w:t>年</w:t>
      </w:r>
      <w:r w:rsidRPr="004E2DDD">
        <w:rPr>
          <w:rFonts w:eastAsia="標楷體"/>
          <w:bCs/>
          <w:kern w:val="0"/>
          <w:sz w:val="28"/>
          <w:szCs w:val="20"/>
        </w:rPr>
        <w:t>3</w:t>
      </w:r>
      <w:r w:rsidRPr="004E2DDD">
        <w:rPr>
          <w:rFonts w:eastAsia="標楷體" w:hint="eastAsia"/>
          <w:bCs/>
          <w:kern w:val="0"/>
          <w:sz w:val="28"/>
          <w:szCs w:val="20"/>
        </w:rPr>
        <w:t>月</w:t>
      </w:r>
      <w:r w:rsidRPr="004E2DDD">
        <w:rPr>
          <w:rFonts w:eastAsia="標楷體"/>
          <w:bCs/>
          <w:kern w:val="0"/>
          <w:sz w:val="28"/>
          <w:szCs w:val="20"/>
        </w:rPr>
        <w:t>27</w:t>
      </w:r>
      <w:r w:rsidRPr="004E2DDD">
        <w:rPr>
          <w:rFonts w:eastAsia="標楷體" w:hint="eastAsia"/>
          <w:bCs/>
          <w:kern w:val="0"/>
          <w:sz w:val="28"/>
          <w:szCs w:val="20"/>
        </w:rPr>
        <w:t>日公布</w:t>
      </w:r>
      <w:r w:rsidRPr="004E2DDD">
        <w:rPr>
          <w:rFonts w:eastAsia="標楷體"/>
          <w:bCs/>
          <w:kern w:val="0"/>
          <w:sz w:val="28"/>
          <w:szCs w:val="20"/>
        </w:rPr>
        <w:t>2013</w:t>
      </w:r>
      <w:r w:rsidRPr="004E2DDD">
        <w:rPr>
          <w:rFonts w:eastAsia="標楷體" w:hint="eastAsia"/>
          <w:bCs/>
          <w:kern w:val="0"/>
          <w:sz w:val="28"/>
          <w:szCs w:val="20"/>
        </w:rPr>
        <w:t>年第</w:t>
      </w:r>
      <w:r w:rsidRPr="004E2DDD">
        <w:rPr>
          <w:rFonts w:eastAsia="標楷體"/>
          <w:bCs/>
          <w:kern w:val="0"/>
          <w:sz w:val="28"/>
          <w:szCs w:val="20"/>
        </w:rPr>
        <w:t>4</w:t>
      </w:r>
      <w:r w:rsidRPr="004E2DDD">
        <w:rPr>
          <w:rFonts w:eastAsia="標楷體" w:hint="eastAsia"/>
          <w:bCs/>
          <w:kern w:val="0"/>
          <w:sz w:val="28"/>
          <w:szCs w:val="20"/>
        </w:rPr>
        <w:t>季國內生產總值（</w:t>
      </w:r>
      <w:r w:rsidRPr="004E2DDD">
        <w:rPr>
          <w:rFonts w:eastAsia="標楷體"/>
          <w:bCs/>
          <w:kern w:val="0"/>
          <w:sz w:val="28"/>
          <w:szCs w:val="20"/>
        </w:rPr>
        <w:t>GDP</w:t>
      </w:r>
      <w:r w:rsidRPr="004E2DDD">
        <w:rPr>
          <w:rFonts w:eastAsia="標楷體" w:hint="eastAsia"/>
          <w:bCs/>
          <w:kern w:val="0"/>
          <w:sz w:val="28"/>
          <w:szCs w:val="20"/>
        </w:rPr>
        <w:t>）最終值，由</w:t>
      </w:r>
      <w:r w:rsidRPr="004E2DDD">
        <w:rPr>
          <w:rFonts w:eastAsia="標楷體"/>
          <w:bCs/>
          <w:kern w:val="0"/>
          <w:sz w:val="28"/>
          <w:szCs w:val="20"/>
        </w:rPr>
        <w:t>2.4</w:t>
      </w:r>
      <w:r w:rsidR="00A90794">
        <w:rPr>
          <w:rFonts w:eastAsia="標楷體"/>
          <w:bCs/>
          <w:kern w:val="0"/>
          <w:sz w:val="28"/>
          <w:szCs w:val="20"/>
        </w:rPr>
        <w:t>％</w:t>
      </w:r>
      <w:r w:rsidRPr="004E2DDD">
        <w:rPr>
          <w:rFonts w:eastAsia="標楷體" w:hint="eastAsia"/>
          <w:bCs/>
          <w:kern w:val="0"/>
          <w:sz w:val="28"/>
          <w:szCs w:val="20"/>
        </w:rPr>
        <w:t>上修至成長</w:t>
      </w:r>
      <w:r w:rsidRPr="004E2DDD">
        <w:rPr>
          <w:rFonts w:eastAsia="標楷體"/>
          <w:bCs/>
          <w:kern w:val="0"/>
          <w:sz w:val="28"/>
          <w:szCs w:val="20"/>
        </w:rPr>
        <w:t>2.6</w:t>
      </w:r>
      <w:r w:rsidR="00A90794">
        <w:rPr>
          <w:rFonts w:eastAsia="標楷體"/>
          <w:bCs/>
          <w:kern w:val="0"/>
          <w:sz w:val="28"/>
          <w:szCs w:val="20"/>
        </w:rPr>
        <w:t>％</w:t>
      </w:r>
      <w:r w:rsidRPr="004E2DDD">
        <w:rPr>
          <w:rFonts w:eastAsia="標楷體" w:hint="eastAsia"/>
          <w:bCs/>
          <w:kern w:val="0"/>
          <w:sz w:val="28"/>
          <w:szCs w:val="20"/>
        </w:rPr>
        <w:t>，主因為占</w:t>
      </w:r>
      <w:r w:rsidRPr="004E2DDD">
        <w:rPr>
          <w:rFonts w:eastAsia="標楷體"/>
          <w:bCs/>
          <w:kern w:val="0"/>
          <w:sz w:val="28"/>
          <w:szCs w:val="20"/>
        </w:rPr>
        <w:t>GDP</w:t>
      </w:r>
      <w:r w:rsidRPr="004E2DDD">
        <w:rPr>
          <w:rFonts w:eastAsia="標楷體" w:hint="eastAsia"/>
          <w:bCs/>
          <w:kern w:val="0"/>
          <w:sz w:val="28"/>
          <w:szCs w:val="20"/>
        </w:rPr>
        <w:t>比重近</w:t>
      </w:r>
      <w:proofErr w:type="gramStart"/>
      <w:r w:rsidRPr="004E2DDD">
        <w:rPr>
          <w:rFonts w:eastAsia="標楷體"/>
          <w:bCs/>
          <w:kern w:val="0"/>
          <w:sz w:val="28"/>
          <w:szCs w:val="20"/>
        </w:rPr>
        <w:t>7</w:t>
      </w:r>
      <w:r w:rsidRPr="004E2DDD">
        <w:rPr>
          <w:rFonts w:eastAsia="標楷體" w:hint="eastAsia"/>
          <w:bCs/>
          <w:kern w:val="0"/>
          <w:sz w:val="28"/>
          <w:szCs w:val="20"/>
        </w:rPr>
        <w:t>成</w:t>
      </w:r>
      <w:proofErr w:type="gramEnd"/>
      <w:r w:rsidRPr="004E2DDD">
        <w:rPr>
          <w:rFonts w:eastAsia="標楷體" w:hint="eastAsia"/>
          <w:bCs/>
          <w:kern w:val="0"/>
          <w:sz w:val="28"/>
          <w:szCs w:val="20"/>
        </w:rPr>
        <w:t>之民間消費支出優於前次預估，</w:t>
      </w:r>
      <w:r w:rsidRPr="004E2DDD">
        <w:rPr>
          <w:rFonts w:eastAsia="標楷體"/>
          <w:bCs/>
          <w:kern w:val="0"/>
          <w:sz w:val="28"/>
          <w:szCs w:val="20"/>
        </w:rPr>
        <w:t>2013</w:t>
      </w:r>
      <w:r w:rsidRPr="004E2DDD">
        <w:rPr>
          <w:rFonts w:eastAsia="標楷體" w:hint="eastAsia"/>
          <w:bCs/>
          <w:kern w:val="0"/>
          <w:sz w:val="28"/>
          <w:szCs w:val="20"/>
        </w:rPr>
        <w:t>年全年經濟成長</w:t>
      </w:r>
      <w:r w:rsidRPr="004E2DDD">
        <w:rPr>
          <w:rFonts w:eastAsia="標楷體"/>
          <w:bCs/>
          <w:kern w:val="0"/>
          <w:sz w:val="28"/>
          <w:szCs w:val="20"/>
        </w:rPr>
        <w:t>1.9</w:t>
      </w:r>
      <w:r w:rsidR="00A90794">
        <w:rPr>
          <w:rFonts w:eastAsia="標楷體"/>
          <w:bCs/>
          <w:kern w:val="0"/>
          <w:sz w:val="28"/>
          <w:szCs w:val="20"/>
        </w:rPr>
        <w:t>％</w:t>
      </w:r>
      <w:r w:rsidRPr="004E2DDD">
        <w:rPr>
          <w:rFonts w:eastAsia="標楷體" w:hint="eastAsia"/>
          <w:bCs/>
          <w:kern w:val="0"/>
          <w:sz w:val="28"/>
          <w:szCs w:val="20"/>
        </w:rPr>
        <w:t>。另美國聯</w:t>
      </w:r>
      <w:proofErr w:type="gramStart"/>
      <w:r w:rsidRPr="004E2DDD">
        <w:rPr>
          <w:rFonts w:eastAsia="標楷體" w:hint="eastAsia"/>
          <w:bCs/>
          <w:kern w:val="0"/>
          <w:sz w:val="28"/>
          <w:szCs w:val="20"/>
        </w:rPr>
        <w:t>準</w:t>
      </w:r>
      <w:proofErr w:type="gramEnd"/>
      <w:r w:rsidRPr="004E2DDD">
        <w:rPr>
          <w:rFonts w:eastAsia="標楷體" w:hint="eastAsia"/>
          <w:bCs/>
          <w:kern w:val="0"/>
          <w:sz w:val="28"/>
          <w:szCs w:val="20"/>
        </w:rPr>
        <w:t>會（</w:t>
      </w:r>
      <w:r w:rsidRPr="004E2DDD">
        <w:rPr>
          <w:rFonts w:eastAsia="標楷體"/>
          <w:bCs/>
          <w:kern w:val="0"/>
          <w:sz w:val="28"/>
          <w:szCs w:val="20"/>
        </w:rPr>
        <w:t>Fed</w:t>
      </w:r>
      <w:r w:rsidRPr="004E2DDD">
        <w:rPr>
          <w:rFonts w:eastAsia="標楷體" w:hint="eastAsia"/>
          <w:bCs/>
          <w:kern w:val="0"/>
          <w:sz w:val="28"/>
          <w:szCs w:val="20"/>
        </w:rPr>
        <w:t>）</w:t>
      </w:r>
      <w:r w:rsidRPr="004E2DDD">
        <w:rPr>
          <w:rFonts w:eastAsia="標楷體"/>
          <w:bCs/>
          <w:kern w:val="0"/>
          <w:sz w:val="28"/>
          <w:szCs w:val="20"/>
        </w:rPr>
        <w:t>2014</w:t>
      </w:r>
      <w:r w:rsidRPr="004E2DDD">
        <w:rPr>
          <w:rFonts w:eastAsia="標楷體" w:hint="eastAsia"/>
          <w:bCs/>
          <w:kern w:val="0"/>
          <w:sz w:val="28"/>
          <w:szCs w:val="20"/>
        </w:rPr>
        <w:t>年</w:t>
      </w:r>
      <w:r w:rsidRPr="004E2DDD">
        <w:rPr>
          <w:rFonts w:eastAsia="標楷體"/>
          <w:bCs/>
          <w:kern w:val="0"/>
          <w:sz w:val="28"/>
          <w:szCs w:val="20"/>
        </w:rPr>
        <w:t>3</w:t>
      </w:r>
      <w:r w:rsidRPr="004E2DDD">
        <w:rPr>
          <w:rFonts w:eastAsia="標楷體" w:hint="eastAsia"/>
          <w:bCs/>
          <w:kern w:val="0"/>
          <w:sz w:val="28"/>
          <w:szCs w:val="20"/>
        </w:rPr>
        <w:t>月</w:t>
      </w:r>
      <w:r w:rsidRPr="004E2DDD">
        <w:rPr>
          <w:rFonts w:eastAsia="標楷體"/>
          <w:bCs/>
          <w:kern w:val="0"/>
          <w:sz w:val="28"/>
          <w:szCs w:val="20"/>
        </w:rPr>
        <w:t>5</w:t>
      </w:r>
      <w:r w:rsidRPr="004E2DDD">
        <w:rPr>
          <w:rFonts w:eastAsia="標楷體" w:hint="eastAsia"/>
          <w:bCs/>
          <w:kern w:val="0"/>
          <w:sz w:val="28"/>
          <w:szCs w:val="20"/>
        </w:rPr>
        <w:t>日發布</w:t>
      </w:r>
      <w:proofErr w:type="gramStart"/>
      <w:r w:rsidRPr="004E2DDD">
        <w:rPr>
          <w:rFonts w:eastAsia="標楷體" w:hint="eastAsia"/>
          <w:bCs/>
          <w:kern w:val="0"/>
          <w:sz w:val="28"/>
          <w:szCs w:val="20"/>
        </w:rPr>
        <w:t>褐</w:t>
      </w:r>
      <w:proofErr w:type="gramEnd"/>
      <w:r w:rsidRPr="004E2DDD">
        <w:rPr>
          <w:rFonts w:eastAsia="標楷體" w:hint="eastAsia"/>
          <w:bCs/>
          <w:kern w:val="0"/>
          <w:sz w:val="28"/>
          <w:szCs w:val="20"/>
        </w:rPr>
        <w:t>皮書指出，隨著天氣好轉，美國多數地區經濟改善，</w:t>
      </w:r>
      <w:r w:rsidRPr="004E2DDD">
        <w:rPr>
          <w:rFonts w:eastAsia="標楷體"/>
          <w:bCs/>
          <w:kern w:val="0"/>
          <w:sz w:val="28"/>
          <w:szCs w:val="20"/>
        </w:rPr>
        <w:t xml:space="preserve">12 </w:t>
      </w:r>
      <w:proofErr w:type="gramStart"/>
      <w:r w:rsidRPr="004E2DDD">
        <w:rPr>
          <w:rFonts w:eastAsia="標楷體" w:hint="eastAsia"/>
          <w:bCs/>
          <w:kern w:val="0"/>
          <w:sz w:val="28"/>
          <w:szCs w:val="20"/>
        </w:rPr>
        <w:t>個</w:t>
      </w:r>
      <w:proofErr w:type="gramEnd"/>
      <w:r w:rsidRPr="004E2DDD">
        <w:rPr>
          <w:rFonts w:eastAsia="標楷體" w:hint="eastAsia"/>
          <w:bCs/>
          <w:kern w:val="0"/>
          <w:sz w:val="28"/>
          <w:szCs w:val="20"/>
        </w:rPr>
        <w:t>區中有</w:t>
      </w:r>
      <w:r w:rsidRPr="004E2DDD">
        <w:rPr>
          <w:rFonts w:eastAsia="標楷體"/>
          <w:bCs/>
          <w:kern w:val="0"/>
          <w:sz w:val="28"/>
          <w:szCs w:val="20"/>
        </w:rPr>
        <w:t>8</w:t>
      </w:r>
      <w:r w:rsidRPr="004E2DDD">
        <w:rPr>
          <w:rFonts w:eastAsia="標楷體" w:hint="eastAsia"/>
          <w:bCs/>
          <w:kern w:val="0"/>
          <w:sz w:val="28"/>
          <w:szCs w:val="20"/>
        </w:rPr>
        <w:t>個地區經濟溫和成長。</w:t>
      </w:r>
    </w:p>
    <w:p w:rsidR="004E2DDD" w:rsidRPr="004E2DDD" w:rsidRDefault="004E2DDD" w:rsidP="00EB5F78">
      <w:pPr>
        <w:snapToGrid w:val="0"/>
        <w:spacing w:beforeLines="50" w:before="180" w:line="300" w:lineRule="auto"/>
        <w:ind w:leftChars="150" w:left="360" w:firstLineChars="200" w:firstLine="560"/>
        <w:jc w:val="both"/>
        <w:rPr>
          <w:rFonts w:eastAsia="標楷體"/>
          <w:bCs/>
          <w:kern w:val="0"/>
          <w:sz w:val="28"/>
          <w:szCs w:val="20"/>
        </w:rPr>
      </w:pPr>
      <w:r w:rsidRPr="004E2DDD">
        <w:rPr>
          <w:rFonts w:eastAsia="標楷體" w:hint="eastAsia"/>
          <w:bCs/>
          <w:kern w:val="0"/>
          <w:sz w:val="28"/>
          <w:szCs w:val="20"/>
        </w:rPr>
        <w:t>美國工商協進會（</w:t>
      </w:r>
      <w:r w:rsidRPr="004E2DDD">
        <w:rPr>
          <w:rFonts w:eastAsia="標楷體" w:hint="eastAsia"/>
          <w:bCs/>
          <w:kern w:val="0"/>
          <w:sz w:val="28"/>
          <w:szCs w:val="20"/>
        </w:rPr>
        <w:t>Conference Board</w:t>
      </w:r>
      <w:r w:rsidRPr="004E2DDD">
        <w:rPr>
          <w:rFonts w:eastAsia="標楷體" w:hint="eastAsia"/>
          <w:bCs/>
          <w:kern w:val="0"/>
          <w:sz w:val="28"/>
          <w:szCs w:val="20"/>
        </w:rPr>
        <w:t>）</w:t>
      </w:r>
      <w:r w:rsidRPr="004E2DDD">
        <w:rPr>
          <w:rFonts w:eastAsia="標楷體" w:hint="eastAsia"/>
          <w:bCs/>
          <w:kern w:val="0"/>
          <w:sz w:val="28"/>
          <w:szCs w:val="20"/>
        </w:rPr>
        <w:t>2014</w:t>
      </w:r>
      <w:r w:rsidRPr="004E2DDD">
        <w:rPr>
          <w:rFonts w:eastAsia="標楷體" w:hint="eastAsia"/>
          <w:bCs/>
          <w:kern w:val="0"/>
          <w:sz w:val="28"/>
          <w:szCs w:val="20"/>
        </w:rPr>
        <w:t>年</w:t>
      </w:r>
      <w:r w:rsidRPr="004E2DDD">
        <w:rPr>
          <w:rFonts w:eastAsia="標楷體" w:hint="eastAsia"/>
          <w:bCs/>
          <w:kern w:val="0"/>
          <w:sz w:val="28"/>
          <w:szCs w:val="20"/>
        </w:rPr>
        <w:t>4</w:t>
      </w:r>
      <w:r w:rsidRPr="004E2DDD">
        <w:rPr>
          <w:rFonts w:eastAsia="標楷體" w:hint="eastAsia"/>
          <w:bCs/>
          <w:kern w:val="0"/>
          <w:sz w:val="28"/>
          <w:szCs w:val="20"/>
        </w:rPr>
        <w:t>月</w:t>
      </w:r>
      <w:r w:rsidRPr="004E2DDD">
        <w:rPr>
          <w:rFonts w:eastAsia="標楷體" w:hint="eastAsia"/>
          <w:bCs/>
          <w:kern w:val="0"/>
          <w:sz w:val="28"/>
          <w:szCs w:val="20"/>
        </w:rPr>
        <w:t>21</w:t>
      </w:r>
      <w:r w:rsidRPr="004E2DDD">
        <w:rPr>
          <w:rFonts w:eastAsia="標楷體" w:hint="eastAsia"/>
          <w:bCs/>
          <w:kern w:val="0"/>
          <w:sz w:val="28"/>
          <w:szCs w:val="20"/>
        </w:rPr>
        <w:t>日公布</w:t>
      </w:r>
      <w:r w:rsidRPr="004E2DDD">
        <w:rPr>
          <w:rFonts w:eastAsia="標楷體" w:hint="eastAsia"/>
          <w:bCs/>
          <w:kern w:val="0"/>
          <w:sz w:val="28"/>
          <w:szCs w:val="20"/>
        </w:rPr>
        <w:t>2014</w:t>
      </w:r>
      <w:r w:rsidRPr="004E2DDD">
        <w:rPr>
          <w:rFonts w:eastAsia="標楷體" w:hint="eastAsia"/>
          <w:bCs/>
          <w:kern w:val="0"/>
          <w:sz w:val="28"/>
          <w:szCs w:val="20"/>
        </w:rPr>
        <w:t>年</w:t>
      </w:r>
      <w:r w:rsidRPr="004E2DDD">
        <w:rPr>
          <w:rFonts w:eastAsia="標楷體" w:hint="eastAsia"/>
          <w:bCs/>
          <w:kern w:val="0"/>
          <w:sz w:val="28"/>
          <w:szCs w:val="20"/>
        </w:rPr>
        <w:t>3</w:t>
      </w:r>
      <w:r w:rsidRPr="004E2DDD">
        <w:rPr>
          <w:rFonts w:eastAsia="標楷體" w:hint="eastAsia"/>
          <w:bCs/>
          <w:kern w:val="0"/>
          <w:sz w:val="28"/>
          <w:szCs w:val="20"/>
        </w:rPr>
        <w:t>月份領先指標上升</w:t>
      </w:r>
      <w:r w:rsidRPr="004E2DDD">
        <w:rPr>
          <w:rFonts w:eastAsia="標楷體" w:hint="eastAsia"/>
          <w:bCs/>
          <w:kern w:val="0"/>
          <w:sz w:val="28"/>
          <w:szCs w:val="20"/>
        </w:rPr>
        <w:t>0.8</w:t>
      </w:r>
      <w:r w:rsidRPr="004E2DDD">
        <w:rPr>
          <w:rFonts w:eastAsia="標楷體" w:hint="eastAsia"/>
          <w:bCs/>
          <w:kern w:val="0"/>
          <w:sz w:val="28"/>
          <w:szCs w:val="20"/>
        </w:rPr>
        <w:t>％。除消費者預期、建築許可、</w:t>
      </w:r>
      <w:r w:rsidRPr="004E2DDD">
        <w:rPr>
          <w:rFonts w:eastAsia="標楷體" w:hint="eastAsia"/>
          <w:bCs/>
          <w:kern w:val="0"/>
          <w:sz w:val="28"/>
          <w:szCs w:val="20"/>
        </w:rPr>
        <w:t>ISM</w:t>
      </w:r>
      <w:r w:rsidR="00FD41CB">
        <w:rPr>
          <w:rFonts w:eastAsia="標楷體" w:hint="eastAsia"/>
          <w:bCs/>
          <w:kern w:val="0"/>
          <w:sz w:val="28"/>
          <w:szCs w:val="20"/>
        </w:rPr>
        <w:t>新接訂單呈現負成長及製造業消費性產品及材料新訂單持平外，</w:t>
      </w:r>
      <w:r w:rsidRPr="004E2DDD">
        <w:rPr>
          <w:rFonts w:eastAsia="標楷體" w:hint="eastAsia"/>
          <w:bCs/>
          <w:kern w:val="0"/>
          <w:sz w:val="28"/>
          <w:szCs w:val="20"/>
        </w:rPr>
        <w:t>製造業平均每週工時、每週平均申請失業救濟金人數、股價指標、利率差距、領先信用指數，以及製造業非國防</w:t>
      </w:r>
      <w:proofErr w:type="gramStart"/>
      <w:r w:rsidRPr="004E2DDD">
        <w:rPr>
          <w:rFonts w:eastAsia="標楷體" w:hint="eastAsia"/>
          <w:bCs/>
          <w:kern w:val="0"/>
          <w:sz w:val="28"/>
          <w:szCs w:val="20"/>
        </w:rPr>
        <w:t>資本財新訂單</w:t>
      </w:r>
      <w:proofErr w:type="gramEnd"/>
      <w:r w:rsidR="00FD41CB">
        <w:rPr>
          <w:rFonts w:eastAsia="標楷體" w:hint="eastAsia"/>
          <w:bCs/>
          <w:kern w:val="0"/>
          <w:sz w:val="28"/>
          <w:szCs w:val="20"/>
        </w:rPr>
        <w:t>等</w:t>
      </w:r>
      <w:r w:rsidRPr="004E2DDD">
        <w:rPr>
          <w:rFonts w:eastAsia="標楷體" w:hint="eastAsia"/>
          <w:bCs/>
          <w:kern w:val="0"/>
          <w:sz w:val="28"/>
          <w:szCs w:val="20"/>
        </w:rPr>
        <w:t>則呈現正成長。</w:t>
      </w:r>
      <w:r w:rsidRPr="004E2DDD">
        <w:rPr>
          <w:rFonts w:eastAsia="標楷體" w:hint="eastAsia"/>
          <w:bCs/>
          <w:kern w:val="0"/>
          <w:sz w:val="28"/>
          <w:szCs w:val="20"/>
        </w:rPr>
        <w:t>2014</w:t>
      </w:r>
      <w:r w:rsidRPr="004E2DDD">
        <w:rPr>
          <w:rFonts w:eastAsia="標楷體" w:hint="eastAsia"/>
          <w:bCs/>
          <w:kern w:val="0"/>
          <w:sz w:val="28"/>
          <w:szCs w:val="20"/>
        </w:rPr>
        <w:t>年</w:t>
      </w:r>
      <w:r w:rsidRPr="004E2DDD">
        <w:rPr>
          <w:rFonts w:eastAsia="標楷體" w:hint="eastAsia"/>
          <w:bCs/>
          <w:kern w:val="0"/>
          <w:sz w:val="28"/>
          <w:szCs w:val="20"/>
        </w:rPr>
        <w:t>3</w:t>
      </w:r>
      <w:r w:rsidRPr="004E2DDD">
        <w:rPr>
          <w:rFonts w:eastAsia="標楷體" w:hint="eastAsia"/>
          <w:bCs/>
          <w:kern w:val="0"/>
          <w:sz w:val="28"/>
          <w:szCs w:val="20"/>
        </w:rPr>
        <w:t>月消費者信心指數自</w:t>
      </w:r>
      <w:r w:rsidRPr="004E2DDD">
        <w:rPr>
          <w:rFonts w:eastAsia="標楷體" w:hint="eastAsia"/>
          <w:bCs/>
          <w:kern w:val="0"/>
          <w:sz w:val="28"/>
          <w:szCs w:val="20"/>
        </w:rPr>
        <w:t>2</w:t>
      </w:r>
      <w:r w:rsidRPr="004E2DDD">
        <w:rPr>
          <w:rFonts w:eastAsia="標楷體" w:hint="eastAsia"/>
          <w:bCs/>
          <w:kern w:val="0"/>
          <w:sz w:val="28"/>
          <w:szCs w:val="20"/>
        </w:rPr>
        <w:t>月的</w:t>
      </w:r>
      <w:r w:rsidRPr="004E2DDD">
        <w:rPr>
          <w:rFonts w:eastAsia="標楷體" w:hint="eastAsia"/>
          <w:bCs/>
          <w:kern w:val="0"/>
          <w:sz w:val="28"/>
          <w:szCs w:val="20"/>
        </w:rPr>
        <w:t>78.3</w:t>
      </w:r>
      <w:r w:rsidRPr="004E2DDD">
        <w:rPr>
          <w:rFonts w:eastAsia="標楷體" w:hint="eastAsia"/>
          <w:bCs/>
          <w:kern w:val="0"/>
          <w:sz w:val="28"/>
          <w:szCs w:val="20"/>
        </w:rPr>
        <w:t>上升至</w:t>
      </w:r>
      <w:r w:rsidRPr="004E2DDD">
        <w:rPr>
          <w:rFonts w:eastAsia="標楷體" w:hint="eastAsia"/>
          <w:bCs/>
          <w:kern w:val="0"/>
          <w:sz w:val="28"/>
          <w:szCs w:val="20"/>
        </w:rPr>
        <w:t>82.3</w:t>
      </w:r>
      <w:r w:rsidRPr="004E2DDD">
        <w:rPr>
          <w:rFonts w:eastAsia="標楷體" w:hint="eastAsia"/>
          <w:bCs/>
          <w:kern w:val="0"/>
          <w:sz w:val="28"/>
          <w:szCs w:val="20"/>
        </w:rPr>
        <w:t>。另據美國供應管理協會（</w:t>
      </w:r>
      <w:r w:rsidRPr="004E2DDD">
        <w:rPr>
          <w:rFonts w:eastAsia="標楷體" w:hint="eastAsia"/>
          <w:bCs/>
          <w:kern w:val="0"/>
          <w:sz w:val="28"/>
          <w:szCs w:val="20"/>
        </w:rPr>
        <w:t>Institute for Supply Management</w:t>
      </w:r>
      <w:r w:rsidRPr="004E2DDD">
        <w:rPr>
          <w:rFonts w:eastAsia="標楷體" w:hint="eastAsia"/>
          <w:bCs/>
          <w:kern w:val="0"/>
          <w:sz w:val="28"/>
          <w:szCs w:val="20"/>
        </w:rPr>
        <w:t>）報告顯示，全美</w:t>
      </w:r>
      <w:r w:rsidRPr="004E2DDD">
        <w:rPr>
          <w:rFonts w:eastAsia="標楷體" w:hint="eastAsia"/>
          <w:bCs/>
          <w:kern w:val="0"/>
          <w:sz w:val="28"/>
          <w:szCs w:val="20"/>
        </w:rPr>
        <w:t>2014</w:t>
      </w:r>
      <w:r w:rsidRPr="004E2DDD">
        <w:rPr>
          <w:rFonts w:eastAsia="標楷體" w:hint="eastAsia"/>
          <w:bCs/>
          <w:kern w:val="0"/>
          <w:sz w:val="28"/>
          <w:szCs w:val="20"/>
        </w:rPr>
        <w:t>年</w:t>
      </w:r>
      <w:r w:rsidRPr="004E2DDD">
        <w:rPr>
          <w:rFonts w:eastAsia="標楷體" w:hint="eastAsia"/>
          <w:bCs/>
          <w:kern w:val="0"/>
          <w:sz w:val="28"/>
          <w:szCs w:val="20"/>
        </w:rPr>
        <w:t>3</w:t>
      </w:r>
      <w:r w:rsidRPr="004E2DDD">
        <w:rPr>
          <w:rFonts w:eastAsia="標楷體" w:hint="eastAsia"/>
          <w:bCs/>
          <w:kern w:val="0"/>
          <w:sz w:val="28"/>
          <w:szCs w:val="20"/>
        </w:rPr>
        <w:t>月製造業採購經理人指數，從</w:t>
      </w:r>
      <w:r w:rsidRPr="004E2DDD">
        <w:rPr>
          <w:rFonts w:eastAsia="標楷體" w:hint="eastAsia"/>
          <w:bCs/>
          <w:kern w:val="0"/>
          <w:sz w:val="28"/>
          <w:szCs w:val="20"/>
        </w:rPr>
        <w:t>2</w:t>
      </w:r>
      <w:r w:rsidRPr="004E2DDD">
        <w:rPr>
          <w:rFonts w:eastAsia="標楷體" w:hint="eastAsia"/>
          <w:bCs/>
          <w:kern w:val="0"/>
          <w:sz w:val="28"/>
          <w:szCs w:val="20"/>
        </w:rPr>
        <w:t>月的</w:t>
      </w:r>
      <w:r w:rsidRPr="004E2DDD">
        <w:rPr>
          <w:rFonts w:eastAsia="標楷體" w:hint="eastAsia"/>
          <w:bCs/>
          <w:kern w:val="0"/>
          <w:sz w:val="28"/>
          <w:szCs w:val="20"/>
        </w:rPr>
        <w:t>53.2</w:t>
      </w:r>
      <w:r w:rsidRPr="004E2DDD">
        <w:rPr>
          <w:rFonts w:eastAsia="標楷體" w:hint="eastAsia"/>
          <w:bCs/>
          <w:kern w:val="0"/>
          <w:sz w:val="28"/>
          <w:szCs w:val="20"/>
        </w:rPr>
        <w:t>上升至</w:t>
      </w:r>
      <w:r w:rsidRPr="004E2DDD">
        <w:rPr>
          <w:rFonts w:eastAsia="標楷體" w:hint="eastAsia"/>
          <w:bCs/>
          <w:kern w:val="0"/>
          <w:sz w:val="28"/>
          <w:szCs w:val="20"/>
        </w:rPr>
        <w:t>53.7</w:t>
      </w:r>
      <w:r w:rsidRPr="004E2DDD">
        <w:rPr>
          <w:rFonts w:eastAsia="標楷體" w:hint="eastAsia"/>
          <w:bCs/>
          <w:kern w:val="0"/>
          <w:sz w:val="28"/>
          <w:szCs w:val="20"/>
        </w:rPr>
        <w:t>，數值高於</w:t>
      </w:r>
      <w:r w:rsidRPr="004E2DDD">
        <w:rPr>
          <w:rFonts w:eastAsia="標楷體" w:hint="eastAsia"/>
          <w:bCs/>
          <w:kern w:val="0"/>
          <w:sz w:val="28"/>
          <w:szCs w:val="20"/>
        </w:rPr>
        <w:t>50</w:t>
      </w:r>
      <w:proofErr w:type="gramStart"/>
      <w:r w:rsidRPr="004E2DDD">
        <w:rPr>
          <w:rFonts w:eastAsia="標楷體" w:hint="eastAsia"/>
          <w:bCs/>
          <w:kern w:val="0"/>
          <w:sz w:val="28"/>
          <w:szCs w:val="20"/>
        </w:rPr>
        <w:t>榮枯線</w:t>
      </w:r>
      <w:proofErr w:type="gramEnd"/>
      <w:r w:rsidRPr="004E2DDD">
        <w:rPr>
          <w:rFonts w:eastAsia="標楷體" w:hint="eastAsia"/>
          <w:bCs/>
          <w:kern w:val="0"/>
          <w:sz w:val="28"/>
          <w:szCs w:val="20"/>
        </w:rPr>
        <w:t>，顯示製造業活動持續擴張。</w:t>
      </w:r>
    </w:p>
    <w:p w:rsidR="0078665C" w:rsidRPr="00AB1C3D" w:rsidRDefault="004E2DDD" w:rsidP="00EB5F78">
      <w:pPr>
        <w:snapToGrid w:val="0"/>
        <w:spacing w:beforeLines="50" w:before="180" w:line="300" w:lineRule="auto"/>
        <w:ind w:leftChars="150" w:left="360" w:firstLineChars="200" w:firstLine="560"/>
        <w:jc w:val="both"/>
        <w:rPr>
          <w:rFonts w:eastAsia="標楷體"/>
          <w:color w:val="000000" w:themeColor="text1"/>
          <w:kern w:val="0"/>
          <w:sz w:val="28"/>
        </w:rPr>
      </w:pPr>
      <w:r w:rsidRPr="004E2DDD">
        <w:rPr>
          <w:rFonts w:eastAsia="標楷體" w:hint="eastAsia"/>
          <w:bCs/>
          <w:kern w:val="0"/>
          <w:sz w:val="28"/>
          <w:szCs w:val="20"/>
        </w:rPr>
        <w:t>2014</w:t>
      </w:r>
      <w:r w:rsidRPr="004E2DDD">
        <w:rPr>
          <w:rFonts w:eastAsia="標楷體" w:hint="eastAsia"/>
          <w:bCs/>
          <w:kern w:val="0"/>
          <w:sz w:val="28"/>
          <w:szCs w:val="20"/>
        </w:rPr>
        <w:t>年</w:t>
      </w:r>
      <w:r w:rsidRPr="004E2DDD">
        <w:rPr>
          <w:rFonts w:eastAsia="標楷體" w:hint="eastAsia"/>
          <w:bCs/>
          <w:kern w:val="0"/>
          <w:sz w:val="28"/>
          <w:szCs w:val="20"/>
        </w:rPr>
        <w:t>2</w:t>
      </w:r>
      <w:r w:rsidRPr="004E2DDD">
        <w:rPr>
          <w:rFonts w:eastAsia="標楷體" w:hint="eastAsia"/>
          <w:bCs/>
          <w:kern w:val="0"/>
          <w:sz w:val="28"/>
          <w:szCs w:val="20"/>
        </w:rPr>
        <w:t>月商品出口為</w:t>
      </w:r>
      <w:r w:rsidRPr="004E2DDD">
        <w:rPr>
          <w:rFonts w:eastAsia="標楷體" w:hint="eastAsia"/>
          <w:bCs/>
          <w:kern w:val="0"/>
          <w:sz w:val="28"/>
          <w:szCs w:val="20"/>
        </w:rPr>
        <w:t>1,317.2</w:t>
      </w:r>
      <w:r w:rsidRPr="004E2DDD">
        <w:rPr>
          <w:rFonts w:eastAsia="標楷體" w:hint="eastAsia"/>
          <w:bCs/>
          <w:kern w:val="0"/>
          <w:sz w:val="28"/>
          <w:szCs w:val="20"/>
        </w:rPr>
        <w:t>億美元，較上年同期增加</w:t>
      </w:r>
      <w:r w:rsidRPr="004E2DDD">
        <w:rPr>
          <w:rFonts w:eastAsia="標楷體" w:hint="eastAsia"/>
          <w:bCs/>
          <w:kern w:val="0"/>
          <w:sz w:val="28"/>
          <w:szCs w:val="20"/>
        </w:rPr>
        <w:t>0.4</w:t>
      </w:r>
      <w:r w:rsidR="00A90794">
        <w:rPr>
          <w:rFonts w:eastAsia="標楷體" w:hint="eastAsia"/>
          <w:bCs/>
          <w:kern w:val="0"/>
          <w:sz w:val="28"/>
          <w:szCs w:val="20"/>
        </w:rPr>
        <w:t>％</w:t>
      </w:r>
      <w:r w:rsidRPr="004E2DDD">
        <w:rPr>
          <w:rFonts w:eastAsia="標楷體" w:hint="eastAsia"/>
          <w:bCs/>
          <w:kern w:val="0"/>
          <w:sz w:val="28"/>
          <w:szCs w:val="20"/>
        </w:rPr>
        <w:t>，進口為</w:t>
      </w:r>
      <w:r w:rsidRPr="004E2DDD">
        <w:rPr>
          <w:rFonts w:eastAsia="標楷體" w:hint="eastAsia"/>
          <w:bCs/>
          <w:kern w:val="0"/>
          <w:sz w:val="28"/>
          <w:szCs w:val="20"/>
        </w:rPr>
        <w:t>1,934.5</w:t>
      </w:r>
      <w:r w:rsidRPr="004E2DDD">
        <w:rPr>
          <w:rFonts w:eastAsia="標楷體" w:hint="eastAsia"/>
          <w:bCs/>
          <w:kern w:val="0"/>
          <w:sz w:val="28"/>
          <w:szCs w:val="20"/>
        </w:rPr>
        <w:t>億美元，增加</w:t>
      </w:r>
      <w:r w:rsidRPr="004E2DDD">
        <w:rPr>
          <w:rFonts w:eastAsia="標楷體" w:hint="eastAsia"/>
          <w:bCs/>
          <w:kern w:val="0"/>
          <w:sz w:val="28"/>
          <w:szCs w:val="20"/>
        </w:rPr>
        <w:t>0.1</w:t>
      </w:r>
      <w:r w:rsidR="00A90794">
        <w:rPr>
          <w:rFonts w:eastAsia="標楷體" w:hint="eastAsia"/>
          <w:bCs/>
          <w:kern w:val="0"/>
          <w:sz w:val="28"/>
          <w:szCs w:val="20"/>
        </w:rPr>
        <w:t>％</w:t>
      </w:r>
      <w:r w:rsidRPr="004E2DDD">
        <w:rPr>
          <w:rFonts w:eastAsia="標楷體" w:hint="eastAsia"/>
          <w:bCs/>
          <w:kern w:val="0"/>
          <w:sz w:val="28"/>
          <w:szCs w:val="20"/>
        </w:rPr>
        <w:t>，貿易入超</w:t>
      </w:r>
      <w:r w:rsidRPr="004E2DDD">
        <w:rPr>
          <w:rFonts w:eastAsia="標楷體" w:hint="eastAsia"/>
          <w:bCs/>
          <w:kern w:val="0"/>
          <w:sz w:val="28"/>
          <w:szCs w:val="20"/>
        </w:rPr>
        <w:t>617.3</w:t>
      </w:r>
      <w:r w:rsidRPr="004E2DDD">
        <w:rPr>
          <w:rFonts w:eastAsia="標楷體" w:hint="eastAsia"/>
          <w:bCs/>
          <w:kern w:val="0"/>
          <w:sz w:val="28"/>
          <w:szCs w:val="20"/>
        </w:rPr>
        <w:t>億美元；</w:t>
      </w:r>
      <w:r w:rsidRPr="004E2DDD">
        <w:rPr>
          <w:rFonts w:eastAsia="標楷體" w:hint="eastAsia"/>
          <w:bCs/>
          <w:kern w:val="0"/>
          <w:sz w:val="28"/>
          <w:szCs w:val="20"/>
        </w:rPr>
        <w:t>2014</w:t>
      </w:r>
      <w:r w:rsidRPr="004E2DDD">
        <w:rPr>
          <w:rFonts w:eastAsia="標楷體" w:hint="eastAsia"/>
          <w:bCs/>
          <w:kern w:val="0"/>
          <w:sz w:val="28"/>
          <w:szCs w:val="20"/>
        </w:rPr>
        <w:t>年</w:t>
      </w:r>
      <w:r w:rsidRPr="004E2DDD">
        <w:rPr>
          <w:rFonts w:eastAsia="標楷體" w:hint="eastAsia"/>
          <w:bCs/>
          <w:kern w:val="0"/>
          <w:sz w:val="28"/>
          <w:szCs w:val="20"/>
        </w:rPr>
        <w:t>3</w:t>
      </w:r>
      <w:r w:rsidRPr="004E2DDD">
        <w:rPr>
          <w:rFonts w:eastAsia="標楷體" w:hint="eastAsia"/>
          <w:bCs/>
          <w:kern w:val="0"/>
          <w:sz w:val="28"/>
          <w:szCs w:val="20"/>
        </w:rPr>
        <w:t>月消費者物價上漲</w:t>
      </w:r>
      <w:r w:rsidRPr="004E2DDD">
        <w:rPr>
          <w:rFonts w:eastAsia="標楷體" w:hint="eastAsia"/>
          <w:bCs/>
          <w:kern w:val="0"/>
          <w:sz w:val="28"/>
          <w:szCs w:val="20"/>
        </w:rPr>
        <w:t>1.5</w:t>
      </w:r>
      <w:r w:rsidRPr="004E2DDD">
        <w:rPr>
          <w:rFonts w:eastAsia="標楷體" w:hint="eastAsia"/>
          <w:bCs/>
          <w:kern w:val="0"/>
          <w:sz w:val="28"/>
          <w:szCs w:val="20"/>
        </w:rPr>
        <w:t>％，失業率維持在</w:t>
      </w:r>
      <w:r w:rsidRPr="004E2DDD">
        <w:rPr>
          <w:rFonts w:eastAsia="標楷體" w:hint="eastAsia"/>
          <w:bCs/>
          <w:kern w:val="0"/>
          <w:sz w:val="28"/>
          <w:szCs w:val="20"/>
        </w:rPr>
        <w:t>6.7</w:t>
      </w:r>
      <w:r w:rsidRPr="004E2DDD">
        <w:rPr>
          <w:rFonts w:eastAsia="標楷體" w:hint="eastAsia"/>
          <w:bCs/>
          <w:kern w:val="0"/>
          <w:sz w:val="28"/>
          <w:szCs w:val="20"/>
        </w:rPr>
        <w:t>％</w:t>
      </w:r>
      <w:r w:rsidR="00D950CC" w:rsidRPr="00D950CC">
        <w:rPr>
          <w:rFonts w:eastAsia="標楷體" w:hint="eastAsia"/>
          <w:bCs/>
          <w:kern w:val="0"/>
          <w:sz w:val="28"/>
          <w:szCs w:val="20"/>
        </w:rPr>
        <w:t>。</w:t>
      </w:r>
    </w:p>
    <w:p w:rsidR="001136DA" w:rsidRDefault="001136DA">
      <w:pPr>
        <w:widowControl/>
        <w:rPr>
          <w:rFonts w:eastAsia="標楷體"/>
          <w:color w:val="FF0000"/>
          <w:kern w:val="0"/>
          <w:sz w:val="28"/>
        </w:rPr>
      </w:pPr>
      <w:r>
        <w:rPr>
          <w:rFonts w:eastAsia="標楷體"/>
          <w:color w:val="FF0000"/>
          <w:kern w:val="0"/>
          <w:sz w:val="28"/>
        </w:rPr>
        <w:br w:type="page"/>
      </w:r>
    </w:p>
    <w:p w:rsidR="008C415B" w:rsidRPr="00452592" w:rsidRDefault="008C415B" w:rsidP="008C415B">
      <w:pPr>
        <w:widowControl/>
        <w:tabs>
          <w:tab w:val="left" w:pos="6840"/>
        </w:tabs>
        <w:snapToGrid w:val="0"/>
        <w:spacing w:beforeLines="50" w:before="180" w:line="288" w:lineRule="auto"/>
        <w:jc w:val="center"/>
        <w:rPr>
          <w:rFonts w:eastAsia="標楷體"/>
          <w:b/>
          <w:kern w:val="0"/>
          <w:sz w:val="28"/>
          <w:szCs w:val="20"/>
        </w:rPr>
      </w:pPr>
      <w:r w:rsidRPr="00452592">
        <w:rPr>
          <w:rFonts w:eastAsia="標楷體"/>
          <w:b/>
          <w:kern w:val="0"/>
          <w:sz w:val="28"/>
          <w:szCs w:val="32"/>
          <w:lang w:val="zh-TW"/>
        </w:rPr>
        <w:lastRenderedPageBreak/>
        <w:t>表</w:t>
      </w:r>
      <w:r w:rsidRPr="00452592">
        <w:rPr>
          <w:rFonts w:eastAsia="標楷體"/>
          <w:b/>
          <w:kern w:val="0"/>
          <w:sz w:val="28"/>
          <w:szCs w:val="32"/>
          <w:lang w:val="zh-TW"/>
        </w:rPr>
        <w:t xml:space="preserve">1-1   </w:t>
      </w:r>
      <w:r w:rsidRPr="00452592">
        <w:rPr>
          <w:rFonts w:eastAsia="標楷體"/>
          <w:b/>
          <w:kern w:val="0"/>
          <w:sz w:val="28"/>
          <w:szCs w:val="32"/>
          <w:lang w:val="zh-TW"/>
        </w:rPr>
        <w:t>美國重要經濟指標</w:t>
      </w:r>
    </w:p>
    <w:p w:rsidR="004E2DDD" w:rsidRPr="00707C6B" w:rsidRDefault="004E2DDD" w:rsidP="004E2DDD">
      <w:pPr>
        <w:tabs>
          <w:tab w:val="left" w:pos="6840"/>
        </w:tabs>
        <w:snapToGrid w:val="0"/>
        <w:jc w:val="right"/>
        <w:rPr>
          <w:rFonts w:eastAsia="標楷體"/>
          <w:bCs/>
          <w:color w:val="000000" w:themeColor="text1"/>
          <w:sz w:val="22"/>
          <w:szCs w:val="28"/>
        </w:rPr>
      </w:pPr>
      <w:r w:rsidRPr="00707C6B">
        <w:rPr>
          <w:rFonts w:eastAsia="標楷體"/>
          <w:bCs/>
          <w:color w:val="000000" w:themeColor="text1"/>
          <w:sz w:val="28"/>
          <w:szCs w:val="32"/>
          <w:lang w:val="zh-TW"/>
        </w:rPr>
        <w:t xml:space="preserve">            </w:t>
      </w:r>
      <w:r w:rsidRPr="00707C6B">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4E2DDD" w:rsidRPr="00707C6B" w:rsidTr="004E2DDD">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lang w:val="zh-TW"/>
              </w:rPr>
              <w:t>年</w:t>
            </w:r>
            <w:r w:rsidRPr="00707C6B">
              <w:rPr>
                <w:rFonts w:eastAsia="標楷體"/>
                <w:bCs/>
                <w:color w:val="000000" w:themeColor="text1"/>
                <w:sz w:val="22"/>
                <w:szCs w:val="22"/>
              </w:rPr>
              <w:t>(</w:t>
            </w:r>
            <w:r w:rsidRPr="00707C6B">
              <w:rPr>
                <w:rFonts w:eastAsia="標楷體" w:hint="eastAsia"/>
                <w:bCs/>
                <w:color w:val="000000" w:themeColor="text1"/>
                <w:sz w:val="22"/>
                <w:szCs w:val="22"/>
                <w:lang w:val="zh-TW"/>
              </w:rPr>
              <w:t>月</w:t>
            </w:r>
            <w:r w:rsidRPr="00707C6B">
              <w:rPr>
                <w:rFonts w:eastAsia="標楷體"/>
                <w:bCs/>
                <w:color w:val="000000" w:themeColor="text1"/>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lang w:val="zh-TW"/>
              </w:rPr>
              <w:t>實質</w:t>
            </w:r>
          </w:p>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bCs/>
                <w:color w:val="000000" w:themeColor="text1"/>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lang w:val="zh-TW"/>
              </w:rPr>
              <w:t>工業</w:t>
            </w:r>
          </w:p>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707C6B">
              <w:rPr>
                <w:rFonts w:eastAsia="標楷體" w:hint="eastAsia"/>
                <w:bCs/>
                <w:color w:val="000000" w:themeColor="text1"/>
                <w:sz w:val="22"/>
                <w:szCs w:val="20"/>
              </w:rPr>
              <w:t>貿</w:t>
            </w:r>
            <w:r w:rsidRPr="00707C6B">
              <w:rPr>
                <w:rFonts w:eastAsia="標楷體"/>
                <w:bCs/>
                <w:color w:val="000000" w:themeColor="text1"/>
                <w:sz w:val="22"/>
                <w:szCs w:val="20"/>
              </w:rPr>
              <w:t xml:space="preserve">    </w:t>
            </w:r>
            <w:r w:rsidRPr="00707C6B">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707C6B">
              <w:rPr>
                <w:rFonts w:eastAsia="標楷體" w:hint="eastAsia"/>
                <w:bCs/>
                <w:color w:val="000000" w:themeColor="text1"/>
                <w:sz w:val="22"/>
                <w:szCs w:val="22"/>
                <w:lang w:val="zh-TW"/>
              </w:rPr>
              <w:t>消費者</w:t>
            </w:r>
          </w:p>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lang w:val="zh-TW"/>
              </w:rPr>
              <w:t>失業率</w:t>
            </w:r>
          </w:p>
        </w:tc>
      </w:tr>
      <w:tr w:rsidR="004E2DDD" w:rsidRPr="00707C6B" w:rsidTr="004E2DD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707C6B">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r>
      <w:tr w:rsidR="004E2DDD" w:rsidRPr="00707C6B" w:rsidTr="004E2DD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707C6B">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E2DDD" w:rsidRPr="00707C6B" w:rsidRDefault="004E2DDD" w:rsidP="004E2DDD">
            <w:pPr>
              <w:widowControl/>
              <w:rPr>
                <w:rFonts w:eastAsia="標楷體"/>
                <w:bCs/>
                <w:color w:val="000000" w:themeColor="text1"/>
                <w:sz w:val="22"/>
                <w:szCs w:val="22"/>
              </w:rPr>
            </w:pPr>
          </w:p>
        </w:tc>
      </w:tr>
      <w:tr w:rsidR="004E2DDD" w:rsidRPr="00707C6B" w:rsidTr="004E2DDD">
        <w:trPr>
          <w:cantSplit/>
        </w:trPr>
        <w:tc>
          <w:tcPr>
            <w:tcW w:w="1288" w:type="dxa"/>
            <w:tcBorders>
              <w:top w:val="nil"/>
              <w:left w:val="nil"/>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2009</w:t>
            </w:r>
            <w:r w:rsidRPr="00707C6B">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w:t>
            </w:r>
            <w:r w:rsidRPr="00707C6B">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w:t>
            </w:r>
            <w:r w:rsidRPr="00707C6B">
              <w:rPr>
                <w:rFonts w:eastAsia="標楷體" w:hint="eastAsia"/>
                <w:bCs/>
                <w:color w:val="000000" w:themeColor="text1"/>
                <w:sz w:val="22"/>
              </w:rPr>
              <w:t>11</w:t>
            </w:r>
            <w:r w:rsidRPr="00707C6B">
              <w:rPr>
                <w:rFonts w:eastAsia="標楷體"/>
                <w:bCs/>
                <w:color w:val="000000" w:themeColor="text1"/>
                <w:sz w:val="22"/>
              </w:rPr>
              <w:t>.3</w:t>
            </w:r>
          </w:p>
        </w:tc>
        <w:tc>
          <w:tcPr>
            <w:tcW w:w="84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10,694.</w:t>
            </w:r>
            <w:r w:rsidRPr="00707C6B">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15,</w:t>
            </w:r>
            <w:r w:rsidRPr="00707C6B">
              <w:rPr>
                <w:rFonts w:eastAsia="標楷體" w:hint="eastAsia"/>
                <w:bCs/>
                <w:color w:val="000000" w:themeColor="text1"/>
                <w:sz w:val="22"/>
              </w:rPr>
              <w:t>800</w:t>
            </w:r>
            <w:r w:rsidRPr="00707C6B">
              <w:rPr>
                <w:rFonts w:eastAsia="標楷體"/>
                <w:bCs/>
                <w:color w:val="000000" w:themeColor="text1"/>
                <w:sz w:val="22"/>
              </w:rPr>
              <w:t>.</w:t>
            </w:r>
            <w:r w:rsidRPr="00707C6B">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-26.</w:t>
            </w:r>
            <w:r w:rsidRPr="00707C6B">
              <w:rPr>
                <w:rFonts w:eastAsia="標楷體" w:hint="eastAsia"/>
                <w:bCs/>
                <w:color w:val="000000" w:themeColor="text1"/>
                <w:sz w:val="22"/>
              </w:rPr>
              <w:t>2</w:t>
            </w:r>
          </w:p>
        </w:tc>
        <w:tc>
          <w:tcPr>
            <w:tcW w:w="91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-5,</w:t>
            </w:r>
            <w:r w:rsidRPr="00707C6B">
              <w:rPr>
                <w:rFonts w:eastAsia="標楷體" w:hint="eastAsia"/>
                <w:bCs/>
                <w:color w:val="000000" w:themeColor="text1"/>
                <w:sz w:val="22"/>
              </w:rPr>
              <w:t>105</w:t>
            </w:r>
            <w:r w:rsidRPr="00707C6B">
              <w:rPr>
                <w:rFonts w:eastAsia="標楷體"/>
                <w:bCs/>
                <w:color w:val="000000" w:themeColor="text1"/>
                <w:sz w:val="22"/>
              </w:rPr>
              <w:t>.</w:t>
            </w:r>
            <w:r w:rsidRPr="00707C6B">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9.3</w:t>
            </w:r>
          </w:p>
        </w:tc>
      </w:tr>
      <w:tr w:rsidR="004E2DDD" w:rsidRPr="00707C6B" w:rsidTr="004E2DDD">
        <w:trPr>
          <w:cantSplit/>
        </w:trPr>
        <w:tc>
          <w:tcPr>
            <w:tcW w:w="1288" w:type="dxa"/>
            <w:tcBorders>
              <w:top w:val="nil"/>
              <w:left w:val="nil"/>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2010</w:t>
            </w:r>
            <w:r w:rsidRPr="00707C6B">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w:t>
            </w:r>
            <w:r w:rsidRPr="00707C6B">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12,88</w:t>
            </w:r>
            <w:r w:rsidRPr="00707C6B">
              <w:rPr>
                <w:rFonts w:eastAsia="標楷體" w:hint="eastAsia"/>
                <w:bCs/>
                <w:color w:val="000000" w:themeColor="text1"/>
                <w:sz w:val="22"/>
              </w:rPr>
              <w:t>8</w:t>
            </w:r>
            <w:r w:rsidRPr="00707C6B">
              <w:rPr>
                <w:rFonts w:eastAsia="標楷體"/>
                <w:bCs/>
                <w:color w:val="000000" w:themeColor="text1"/>
                <w:sz w:val="22"/>
              </w:rPr>
              <w:t>.</w:t>
            </w:r>
            <w:r w:rsidRPr="00707C6B">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19,3</w:t>
            </w:r>
            <w:r w:rsidRPr="00707C6B">
              <w:rPr>
                <w:rFonts w:eastAsia="標楷體" w:hint="eastAsia"/>
                <w:bCs/>
                <w:color w:val="000000" w:themeColor="text1"/>
                <w:sz w:val="22"/>
              </w:rPr>
              <w:t>89</w:t>
            </w:r>
            <w:r w:rsidRPr="00707C6B">
              <w:rPr>
                <w:rFonts w:eastAsia="標楷體"/>
                <w:bCs/>
                <w:color w:val="000000" w:themeColor="text1"/>
                <w:sz w:val="22"/>
              </w:rPr>
              <w:t>.</w:t>
            </w:r>
            <w:r w:rsidRPr="00707C6B">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22.</w:t>
            </w:r>
            <w:r w:rsidRPr="00707C6B">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-6,</w:t>
            </w:r>
            <w:r w:rsidRPr="00707C6B">
              <w:rPr>
                <w:rFonts w:eastAsia="標楷體" w:hint="eastAsia"/>
                <w:bCs/>
                <w:color w:val="000000" w:themeColor="text1"/>
                <w:sz w:val="22"/>
              </w:rPr>
              <w:t>501</w:t>
            </w:r>
            <w:r w:rsidRPr="00707C6B">
              <w:rPr>
                <w:rFonts w:eastAsia="標楷體"/>
                <w:bCs/>
                <w:color w:val="000000" w:themeColor="text1"/>
                <w:sz w:val="22"/>
              </w:rPr>
              <w:t>.</w:t>
            </w:r>
            <w:r w:rsidRPr="00707C6B">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9.6</w:t>
            </w:r>
          </w:p>
        </w:tc>
      </w:tr>
      <w:tr w:rsidR="004E2DDD" w:rsidRPr="00707C6B" w:rsidTr="004E2DDD">
        <w:trPr>
          <w:cantSplit/>
        </w:trPr>
        <w:tc>
          <w:tcPr>
            <w:tcW w:w="1288" w:type="dxa"/>
            <w:tcBorders>
              <w:top w:val="nil"/>
              <w:left w:val="nil"/>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2011</w:t>
            </w:r>
            <w:r w:rsidRPr="00707C6B">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14,9</w:t>
            </w:r>
            <w:r w:rsidRPr="00707C6B">
              <w:rPr>
                <w:rFonts w:eastAsia="標楷體" w:hint="eastAsia"/>
                <w:bCs/>
                <w:color w:val="000000" w:themeColor="text1"/>
                <w:sz w:val="22"/>
              </w:rPr>
              <w:t>58</w:t>
            </w:r>
            <w:r w:rsidRPr="00707C6B">
              <w:rPr>
                <w:rFonts w:eastAsia="標楷體"/>
                <w:bCs/>
                <w:color w:val="000000" w:themeColor="text1"/>
                <w:sz w:val="22"/>
              </w:rPr>
              <w:t>.</w:t>
            </w:r>
            <w:r w:rsidRPr="00707C6B">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16.</w:t>
            </w:r>
            <w:r w:rsidRPr="00707C6B">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22,3</w:t>
            </w:r>
            <w:r w:rsidRPr="00707C6B">
              <w:rPr>
                <w:rFonts w:eastAsia="標楷體" w:hint="eastAsia"/>
                <w:bCs/>
                <w:color w:val="000000" w:themeColor="text1"/>
                <w:sz w:val="22"/>
              </w:rPr>
              <w:t>99</w:t>
            </w:r>
            <w:r w:rsidRPr="00707C6B">
              <w:rPr>
                <w:rFonts w:eastAsia="標楷體"/>
                <w:bCs/>
                <w:color w:val="000000" w:themeColor="text1"/>
                <w:sz w:val="22"/>
              </w:rPr>
              <w:t>.</w:t>
            </w:r>
            <w:r w:rsidRPr="00707C6B">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15.</w:t>
            </w:r>
            <w:r w:rsidRPr="00707C6B">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-7,</w:t>
            </w:r>
            <w:r w:rsidRPr="00707C6B">
              <w:rPr>
                <w:rFonts w:eastAsia="標楷體" w:hint="eastAsia"/>
                <w:bCs/>
                <w:color w:val="000000" w:themeColor="text1"/>
                <w:sz w:val="22"/>
              </w:rPr>
              <w:t>441</w:t>
            </w:r>
            <w:r w:rsidRPr="00707C6B">
              <w:rPr>
                <w:rFonts w:eastAsia="標楷體"/>
                <w:bCs/>
                <w:color w:val="000000" w:themeColor="text1"/>
                <w:sz w:val="22"/>
              </w:rPr>
              <w:t>.</w:t>
            </w:r>
            <w:r w:rsidRPr="00707C6B">
              <w:rPr>
                <w:rFonts w:eastAsia="標楷體" w:hint="eastAsia"/>
                <w:bCs/>
                <w:color w:val="000000" w:themeColor="text1"/>
                <w:sz w:val="22"/>
              </w:rPr>
              <w:t>4</w:t>
            </w:r>
          </w:p>
        </w:tc>
        <w:tc>
          <w:tcPr>
            <w:tcW w:w="854" w:type="dxa"/>
            <w:tcBorders>
              <w:top w:val="nil"/>
              <w:left w:val="single" w:sz="6" w:space="0" w:color="auto"/>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9.0</w:t>
            </w:r>
          </w:p>
        </w:tc>
      </w:tr>
      <w:tr w:rsidR="004E2DDD" w:rsidRPr="00707C6B" w:rsidTr="004E2DDD">
        <w:trPr>
          <w:cantSplit/>
        </w:trPr>
        <w:tc>
          <w:tcPr>
            <w:tcW w:w="1288" w:type="dxa"/>
            <w:tcBorders>
              <w:top w:val="nil"/>
              <w:left w:val="nil"/>
              <w:bottom w:val="nil"/>
              <w:right w:val="single" w:sz="6" w:space="0" w:color="auto"/>
            </w:tcBorders>
            <w:shd w:val="clear" w:color="auto" w:fill="auto"/>
            <w:hideMark/>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bCs/>
                <w:color w:val="000000" w:themeColor="text1"/>
                <w:sz w:val="22"/>
              </w:rPr>
              <w:t>2012</w:t>
            </w:r>
            <w:r w:rsidRPr="00707C6B">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3.6</w:t>
            </w:r>
          </w:p>
        </w:tc>
        <w:tc>
          <w:tcPr>
            <w:tcW w:w="840"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15,612.4</w:t>
            </w:r>
          </w:p>
        </w:tc>
        <w:tc>
          <w:tcPr>
            <w:tcW w:w="784"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23,027.1</w:t>
            </w:r>
          </w:p>
        </w:tc>
        <w:tc>
          <w:tcPr>
            <w:tcW w:w="784"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-7,414.7</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8.1</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2013</w:t>
            </w:r>
            <w:r w:rsidRPr="00707C6B">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1.9</w:t>
            </w: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2.6</w:t>
            </w:r>
          </w:p>
        </w:tc>
        <w:tc>
          <w:tcPr>
            <w:tcW w:w="840"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15,896.6</w:t>
            </w:r>
          </w:p>
        </w:tc>
        <w:tc>
          <w:tcPr>
            <w:tcW w:w="784"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22,935.7</w:t>
            </w:r>
          </w:p>
        </w:tc>
        <w:tc>
          <w:tcPr>
            <w:tcW w:w="784"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-7,039.1</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7.4</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1.1</w:t>
            </w:r>
            <w:r w:rsidRPr="00707C6B">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3.1</w:t>
            </w:r>
          </w:p>
        </w:tc>
        <w:tc>
          <w:tcPr>
            <w:tcW w:w="840"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1,292.9</w:t>
            </w:r>
          </w:p>
        </w:tc>
        <w:tc>
          <w:tcPr>
            <w:tcW w:w="784"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1,846.4</w:t>
            </w:r>
          </w:p>
        </w:tc>
        <w:tc>
          <w:tcPr>
            <w:tcW w:w="784"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-553.5</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7.5</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4</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1,310.4</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0.6</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1,893.8</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-583.4</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7.5</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5</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1,301.8</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-0.0</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1,930.5</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-0.3</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-628.7</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7.5</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6</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2.5</w:t>
            </w:r>
            <w:r w:rsidRPr="00707C6B">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1,340.2</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1,877.9</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-1.6</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-537.7</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7.5</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1,329.1</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1,908.1</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-579.0</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7.3</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8</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1,325.8</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3.2</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1,906.7</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0.9</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-580.9</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7.2</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9</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4.1</w:t>
            </w:r>
            <w:r w:rsidRPr="00707C6B">
              <w:rPr>
                <w:rFonts w:eastAsia="標楷體"/>
                <w:bCs/>
                <w:color w:val="000000" w:themeColor="text1"/>
                <w:sz w:val="22"/>
              </w:rPr>
              <w:t>(III)</w:t>
            </w:r>
          </w:p>
        </w:tc>
        <w:tc>
          <w:tcPr>
            <w:tcW w:w="772" w:type="dxa"/>
            <w:tcBorders>
              <w:top w:val="nil"/>
              <w:left w:val="single" w:sz="6" w:space="0" w:color="auto"/>
              <w:bottom w:val="nil"/>
              <w:right w:val="single" w:sz="6" w:space="0" w:color="auto"/>
            </w:tcBorders>
            <w:shd w:val="clear" w:color="auto" w:fill="auto"/>
            <w:vAlign w:val="center"/>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3.3</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1,322.9</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-0.4</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1,947.0</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1.6</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-624.1</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1.2</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7.2</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10</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1,356.4</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6.0</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1,944.2</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color w:val="000000" w:themeColor="text1"/>
                <w:sz w:val="22"/>
                <w:szCs w:val="22"/>
              </w:rPr>
              <w:t>-</w:t>
            </w:r>
            <w:r w:rsidRPr="00707C6B">
              <w:rPr>
                <w:rFonts w:hint="eastAsia"/>
                <w:color w:val="000000" w:themeColor="text1"/>
                <w:sz w:val="22"/>
                <w:szCs w:val="22"/>
              </w:rPr>
              <w:t>587.8</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1.0</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07C6B">
              <w:rPr>
                <w:rFonts w:eastAsia="標楷體" w:hint="eastAsia"/>
                <w:bCs/>
                <w:color w:val="000000" w:themeColor="text1"/>
                <w:sz w:val="22"/>
                <w:szCs w:val="22"/>
              </w:rPr>
              <w:t>7.2</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11</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3.4</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1,369.8</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5.6</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1,913.4</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-1.6</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-543.6</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07C6B">
              <w:rPr>
                <w:rFonts w:eastAsia="標楷體" w:hint="eastAsia"/>
                <w:bCs/>
                <w:color w:val="000000" w:themeColor="text1"/>
                <w:sz w:val="22"/>
                <w:szCs w:val="22"/>
              </w:rPr>
              <w:t>7.0</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12</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2.6</w:t>
            </w:r>
            <w:r w:rsidRPr="00707C6B">
              <w:rPr>
                <w:rFonts w:eastAsia="標楷體"/>
                <w:bCs/>
                <w:color w:val="000000" w:themeColor="text1"/>
                <w:sz w:val="22"/>
              </w:rPr>
              <w:t>(IV)</w:t>
            </w:r>
          </w:p>
        </w:tc>
        <w:tc>
          <w:tcPr>
            <w:tcW w:w="772"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1,327.4</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1,914.3</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0.8</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-586.9</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07C6B">
              <w:rPr>
                <w:rFonts w:eastAsia="標楷體" w:hint="eastAsia"/>
                <w:bCs/>
                <w:color w:val="000000" w:themeColor="text1"/>
                <w:sz w:val="22"/>
                <w:szCs w:val="22"/>
              </w:rPr>
              <w:t>6.7</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2014</w:t>
            </w:r>
            <w:r w:rsidRPr="00707C6B">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1</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2.9</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1,337.5</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1,932.5</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-595.0</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07C6B">
              <w:rPr>
                <w:rFonts w:eastAsia="標楷體" w:hint="eastAsia"/>
                <w:bCs/>
                <w:color w:val="000000" w:themeColor="text1"/>
                <w:sz w:val="22"/>
                <w:szCs w:val="22"/>
              </w:rPr>
              <w:t>6.6</w:t>
            </w:r>
          </w:p>
        </w:tc>
      </w:tr>
      <w:tr w:rsidR="004E2DDD" w:rsidRPr="00707C6B" w:rsidTr="004E2DDD">
        <w:trPr>
          <w:cantSplit/>
        </w:trPr>
        <w:tc>
          <w:tcPr>
            <w:tcW w:w="1288" w:type="dxa"/>
            <w:tcBorders>
              <w:top w:val="nil"/>
              <w:left w:val="nil"/>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2</w:t>
            </w:r>
            <w:r w:rsidRPr="00707C6B">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2.8</w:t>
            </w:r>
          </w:p>
        </w:tc>
        <w:tc>
          <w:tcPr>
            <w:tcW w:w="84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1,317.2</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0.4</w:t>
            </w:r>
          </w:p>
        </w:tc>
        <w:tc>
          <w:tcPr>
            <w:tcW w:w="853"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1,934.5</w:t>
            </w:r>
          </w:p>
        </w:tc>
        <w:tc>
          <w:tcPr>
            <w:tcW w:w="78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-617.3</w:t>
            </w:r>
          </w:p>
        </w:tc>
        <w:tc>
          <w:tcPr>
            <w:tcW w:w="854" w:type="dxa"/>
            <w:tcBorders>
              <w:top w:val="nil"/>
              <w:left w:val="single" w:sz="6" w:space="0" w:color="auto"/>
              <w:bottom w:val="nil"/>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1.1</w:t>
            </w:r>
          </w:p>
        </w:tc>
        <w:tc>
          <w:tcPr>
            <w:tcW w:w="835" w:type="dxa"/>
            <w:tcBorders>
              <w:top w:val="nil"/>
              <w:left w:val="single" w:sz="6" w:space="0" w:color="auto"/>
              <w:bottom w:val="nil"/>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07C6B">
              <w:rPr>
                <w:rFonts w:eastAsia="標楷體" w:hint="eastAsia"/>
                <w:bCs/>
                <w:color w:val="000000" w:themeColor="text1"/>
                <w:sz w:val="22"/>
                <w:szCs w:val="22"/>
              </w:rPr>
              <w:t>6.7</w:t>
            </w:r>
          </w:p>
        </w:tc>
      </w:tr>
      <w:tr w:rsidR="004E2DDD" w:rsidRPr="00707C6B" w:rsidTr="004E2DDD">
        <w:trPr>
          <w:cantSplit/>
        </w:trPr>
        <w:tc>
          <w:tcPr>
            <w:tcW w:w="1288" w:type="dxa"/>
            <w:tcBorders>
              <w:top w:val="nil"/>
              <w:left w:val="nil"/>
              <w:bottom w:val="single" w:sz="6" w:space="0" w:color="auto"/>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r w:rsidRPr="00707C6B">
              <w:rPr>
                <w:rFonts w:eastAsia="標楷體" w:hint="eastAsia"/>
                <w:bCs/>
                <w:color w:val="000000" w:themeColor="text1"/>
                <w:sz w:val="22"/>
              </w:rPr>
              <w:t>3</w:t>
            </w:r>
            <w:r w:rsidRPr="00707C6B">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3.8</w:t>
            </w:r>
          </w:p>
        </w:tc>
        <w:tc>
          <w:tcPr>
            <w:tcW w:w="840"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4E2DDD" w:rsidRPr="00707C6B" w:rsidRDefault="004E2DDD" w:rsidP="004E2DDD">
            <w:pPr>
              <w:jc w:val="center"/>
              <w:rPr>
                <w:color w:val="000000" w:themeColor="text1"/>
                <w:sz w:val="22"/>
                <w:szCs w:val="22"/>
              </w:rPr>
            </w:pPr>
            <w:r w:rsidRPr="00707C6B">
              <w:rPr>
                <w:rFonts w:hint="eastAsia"/>
                <w:color w:val="000000" w:themeColor="text1"/>
                <w:sz w:val="22"/>
                <w:szCs w:val="22"/>
              </w:rPr>
              <w:t>1.5</w:t>
            </w:r>
          </w:p>
        </w:tc>
        <w:tc>
          <w:tcPr>
            <w:tcW w:w="835" w:type="dxa"/>
            <w:tcBorders>
              <w:top w:val="nil"/>
              <w:left w:val="single" w:sz="6" w:space="0" w:color="auto"/>
              <w:bottom w:val="single" w:sz="6" w:space="0" w:color="auto"/>
              <w:right w:val="nil"/>
            </w:tcBorders>
            <w:shd w:val="clear" w:color="auto" w:fill="auto"/>
          </w:tcPr>
          <w:p w:rsidR="004E2DDD" w:rsidRPr="00707C6B" w:rsidRDefault="004E2DDD" w:rsidP="004E2DDD">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707C6B">
              <w:rPr>
                <w:rFonts w:eastAsia="標楷體" w:hint="eastAsia"/>
                <w:bCs/>
                <w:color w:val="000000" w:themeColor="text1"/>
                <w:sz w:val="22"/>
                <w:szCs w:val="22"/>
              </w:rPr>
              <w:t>6.7</w:t>
            </w:r>
          </w:p>
        </w:tc>
      </w:tr>
    </w:tbl>
    <w:p w:rsidR="004E2DDD" w:rsidRPr="00707C6B" w:rsidRDefault="004E2DDD" w:rsidP="004E2DDD">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707C6B">
        <w:rPr>
          <w:rFonts w:eastAsia="標楷體"/>
          <w:bCs/>
          <w:color w:val="000000" w:themeColor="text1"/>
          <w:sz w:val="22"/>
          <w:lang w:val="zh-TW"/>
        </w:rPr>
        <w:t>註</w:t>
      </w:r>
      <w:proofErr w:type="gramEnd"/>
      <w:r w:rsidRPr="00707C6B">
        <w:rPr>
          <w:rFonts w:eastAsia="標楷體"/>
          <w:bCs/>
          <w:color w:val="000000" w:themeColor="text1"/>
          <w:sz w:val="22"/>
          <w:lang w:val="zh-TW"/>
        </w:rPr>
        <w:t>：</w:t>
      </w:r>
      <w:r w:rsidRPr="00707C6B">
        <w:rPr>
          <w:rFonts w:eastAsia="標楷體"/>
          <w:bCs/>
          <w:color w:val="000000" w:themeColor="text1"/>
          <w:sz w:val="22"/>
          <w:lang w:val="zh-TW"/>
        </w:rPr>
        <w:t>GDP</w:t>
      </w:r>
      <w:r w:rsidRPr="00707C6B">
        <w:rPr>
          <w:rFonts w:eastAsia="標楷體"/>
          <w:bCs/>
          <w:color w:val="000000" w:themeColor="text1"/>
          <w:sz w:val="22"/>
          <w:lang w:val="zh-TW"/>
        </w:rPr>
        <w:t>成長率係為當季較上季變動率轉換為年率。</w:t>
      </w:r>
    </w:p>
    <w:p w:rsidR="004E2DDD" w:rsidRPr="00707C6B" w:rsidRDefault="004E2DDD" w:rsidP="004E2DDD">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707C6B">
        <w:rPr>
          <w:rFonts w:eastAsia="標楷體"/>
          <w:bCs/>
          <w:color w:val="000000" w:themeColor="text1"/>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49" w:name="_Toc386448809"/>
      <w:r w:rsidRPr="003C6EA0">
        <w:t>（二）歐元區</w:t>
      </w:r>
      <w:bookmarkEnd w:id="46"/>
      <w:bookmarkEnd w:id="47"/>
      <w:bookmarkEnd w:id="48"/>
      <w:bookmarkEnd w:id="49"/>
    </w:p>
    <w:p w:rsidR="004E2DDD" w:rsidRPr="004E2DDD" w:rsidRDefault="004E2DDD"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bookmarkStart w:id="50" w:name="_Toc337122128"/>
      <w:bookmarkStart w:id="51" w:name="_Toc349916580"/>
      <w:r w:rsidRPr="004E2DDD">
        <w:rPr>
          <w:rFonts w:eastAsia="標楷體" w:hint="eastAsia"/>
          <w:kern w:val="0"/>
          <w:sz w:val="28"/>
          <w:szCs w:val="28"/>
        </w:rPr>
        <w:t>2014</w:t>
      </w:r>
      <w:r w:rsidRPr="004E2DDD">
        <w:rPr>
          <w:rFonts w:eastAsia="標楷體" w:hint="eastAsia"/>
          <w:kern w:val="0"/>
          <w:sz w:val="28"/>
          <w:szCs w:val="28"/>
        </w:rPr>
        <w:t>年</w:t>
      </w:r>
      <w:r w:rsidRPr="004E2DDD">
        <w:rPr>
          <w:rFonts w:eastAsia="標楷體" w:hint="eastAsia"/>
          <w:kern w:val="0"/>
          <w:sz w:val="28"/>
          <w:szCs w:val="28"/>
        </w:rPr>
        <w:t>3</w:t>
      </w:r>
      <w:r w:rsidRPr="004E2DDD">
        <w:rPr>
          <w:rFonts w:eastAsia="標楷體" w:hint="eastAsia"/>
          <w:kern w:val="0"/>
          <w:sz w:val="28"/>
          <w:szCs w:val="28"/>
        </w:rPr>
        <w:t>月份歐元區出口為</w:t>
      </w:r>
      <w:r w:rsidRPr="004E2DDD">
        <w:rPr>
          <w:rFonts w:eastAsia="標楷體" w:hint="eastAsia"/>
          <w:kern w:val="0"/>
          <w:sz w:val="28"/>
          <w:szCs w:val="28"/>
        </w:rPr>
        <w:t>1,533</w:t>
      </w:r>
      <w:r w:rsidRPr="004E2DDD">
        <w:rPr>
          <w:rFonts w:eastAsia="標楷體" w:hint="eastAsia"/>
          <w:kern w:val="0"/>
          <w:sz w:val="28"/>
          <w:szCs w:val="28"/>
        </w:rPr>
        <w:t>億歐元，較上年同期增加</w:t>
      </w:r>
      <w:r w:rsidRPr="004E2DDD">
        <w:rPr>
          <w:rFonts w:eastAsia="標楷體" w:hint="eastAsia"/>
          <w:kern w:val="0"/>
          <w:sz w:val="28"/>
          <w:szCs w:val="28"/>
        </w:rPr>
        <w:t>3</w:t>
      </w:r>
      <w:r w:rsidR="00A90794">
        <w:rPr>
          <w:rFonts w:eastAsia="標楷體" w:hint="eastAsia"/>
          <w:kern w:val="0"/>
          <w:sz w:val="28"/>
          <w:szCs w:val="28"/>
        </w:rPr>
        <w:t>％</w:t>
      </w:r>
      <w:r w:rsidRPr="004E2DDD">
        <w:rPr>
          <w:rFonts w:eastAsia="標楷體" w:hint="eastAsia"/>
          <w:kern w:val="0"/>
          <w:sz w:val="28"/>
          <w:szCs w:val="28"/>
        </w:rPr>
        <w:t>，進口為</w:t>
      </w:r>
      <w:r w:rsidRPr="004E2DDD">
        <w:rPr>
          <w:rFonts w:eastAsia="標楷體" w:hint="eastAsia"/>
          <w:kern w:val="0"/>
          <w:sz w:val="28"/>
          <w:szCs w:val="28"/>
        </w:rPr>
        <w:t>1,397</w:t>
      </w:r>
      <w:r w:rsidRPr="004E2DDD">
        <w:rPr>
          <w:rFonts w:eastAsia="標楷體" w:hint="eastAsia"/>
          <w:kern w:val="0"/>
          <w:sz w:val="28"/>
          <w:szCs w:val="28"/>
        </w:rPr>
        <w:t>億歐元，與上年同期持平，貿易出超為</w:t>
      </w:r>
      <w:r w:rsidRPr="004E2DDD">
        <w:rPr>
          <w:rFonts w:eastAsia="標楷體" w:hint="eastAsia"/>
          <w:kern w:val="0"/>
          <w:sz w:val="28"/>
          <w:szCs w:val="28"/>
        </w:rPr>
        <w:t>136</w:t>
      </w:r>
      <w:r w:rsidRPr="004E2DDD">
        <w:rPr>
          <w:rFonts w:eastAsia="標楷體" w:hint="eastAsia"/>
          <w:kern w:val="0"/>
          <w:sz w:val="28"/>
          <w:szCs w:val="28"/>
        </w:rPr>
        <w:t>億歐元；工業生產成長</w:t>
      </w:r>
      <w:r w:rsidRPr="004E2DDD">
        <w:rPr>
          <w:rFonts w:eastAsia="標楷體" w:hint="eastAsia"/>
          <w:kern w:val="0"/>
          <w:sz w:val="28"/>
          <w:szCs w:val="28"/>
        </w:rPr>
        <w:t>0.2</w:t>
      </w:r>
      <w:r w:rsidR="00A90794">
        <w:rPr>
          <w:rFonts w:eastAsia="標楷體" w:hint="eastAsia"/>
          <w:kern w:val="0"/>
          <w:sz w:val="28"/>
          <w:szCs w:val="28"/>
        </w:rPr>
        <w:t>％</w:t>
      </w:r>
      <w:r w:rsidRPr="004E2DDD">
        <w:rPr>
          <w:rFonts w:eastAsia="標楷體" w:hint="eastAsia"/>
          <w:kern w:val="0"/>
          <w:sz w:val="28"/>
          <w:szCs w:val="28"/>
        </w:rPr>
        <w:t>。歐洲央行</w:t>
      </w:r>
      <w:r w:rsidRPr="004E2DDD">
        <w:rPr>
          <w:rFonts w:eastAsia="標楷體" w:hint="eastAsia"/>
          <w:kern w:val="0"/>
          <w:sz w:val="28"/>
          <w:szCs w:val="28"/>
        </w:rPr>
        <w:t>(ECB)</w:t>
      </w:r>
      <w:r w:rsidRPr="004E2DDD">
        <w:rPr>
          <w:rFonts w:eastAsia="標楷體" w:hint="eastAsia"/>
          <w:kern w:val="0"/>
          <w:sz w:val="28"/>
          <w:szCs w:val="28"/>
        </w:rPr>
        <w:t>於</w:t>
      </w:r>
      <w:r w:rsidRPr="004E2DDD">
        <w:rPr>
          <w:rFonts w:eastAsia="標楷體" w:hint="eastAsia"/>
          <w:kern w:val="0"/>
          <w:sz w:val="28"/>
          <w:szCs w:val="28"/>
        </w:rPr>
        <w:t>4</w:t>
      </w:r>
      <w:r w:rsidRPr="004E2DDD">
        <w:rPr>
          <w:rFonts w:eastAsia="標楷體" w:hint="eastAsia"/>
          <w:kern w:val="0"/>
          <w:sz w:val="28"/>
          <w:szCs w:val="28"/>
        </w:rPr>
        <w:t>月</w:t>
      </w:r>
      <w:r w:rsidRPr="004E2DDD">
        <w:rPr>
          <w:rFonts w:eastAsia="標楷體" w:hint="eastAsia"/>
          <w:kern w:val="0"/>
          <w:sz w:val="28"/>
          <w:szCs w:val="28"/>
        </w:rPr>
        <w:t>10</w:t>
      </w:r>
      <w:r w:rsidRPr="004E2DDD">
        <w:rPr>
          <w:rFonts w:eastAsia="標楷體" w:hint="eastAsia"/>
          <w:kern w:val="0"/>
          <w:sz w:val="28"/>
          <w:szCs w:val="28"/>
        </w:rPr>
        <w:t>日發布月報指出，由於歐元區內需持續成長及各國財政赤字逐步改善，可望帶動區域內貿易、提振經濟動能，預估維持溫和復甦狀態；勞動市場雖已出現改善跡象，但整體失業率仍維持</w:t>
      </w:r>
      <w:r w:rsidRPr="004E2DDD">
        <w:rPr>
          <w:rFonts w:eastAsia="標楷體" w:hint="eastAsia"/>
          <w:kern w:val="0"/>
          <w:sz w:val="28"/>
          <w:szCs w:val="28"/>
        </w:rPr>
        <w:t>11.9</w:t>
      </w:r>
      <w:r w:rsidR="00A90794">
        <w:rPr>
          <w:rFonts w:eastAsia="標楷體" w:hint="eastAsia"/>
          <w:kern w:val="0"/>
          <w:sz w:val="28"/>
          <w:szCs w:val="28"/>
        </w:rPr>
        <w:t>％</w:t>
      </w:r>
      <w:r w:rsidRPr="004E2DDD">
        <w:rPr>
          <w:rFonts w:eastAsia="標楷體" w:hint="eastAsia"/>
          <w:kern w:val="0"/>
          <w:sz w:val="28"/>
          <w:szCs w:val="28"/>
        </w:rPr>
        <w:t>之高點，有待各國政府持續進行結構性改革。</w:t>
      </w:r>
    </w:p>
    <w:p w:rsidR="004E2DDD" w:rsidRPr="004E2DDD" w:rsidRDefault="004E2DDD"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E2DDD">
        <w:rPr>
          <w:rFonts w:eastAsia="標楷體" w:hint="eastAsia"/>
          <w:kern w:val="0"/>
          <w:sz w:val="28"/>
          <w:szCs w:val="28"/>
        </w:rPr>
        <w:lastRenderedPageBreak/>
        <w:t>歐盟執委會於</w:t>
      </w:r>
      <w:r w:rsidRPr="004E2DDD">
        <w:rPr>
          <w:rFonts w:eastAsia="標楷體" w:hint="eastAsia"/>
          <w:kern w:val="0"/>
          <w:sz w:val="28"/>
          <w:szCs w:val="28"/>
        </w:rPr>
        <w:t>4</w:t>
      </w:r>
      <w:r w:rsidRPr="004E2DDD">
        <w:rPr>
          <w:rFonts w:eastAsia="標楷體" w:hint="eastAsia"/>
          <w:kern w:val="0"/>
          <w:sz w:val="28"/>
          <w:szCs w:val="28"/>
        </w:rPr>
        <w:t>月</w:t>
      </w:r>
      <w:r w:rsidRPr="004E2DDD">
        <w:rPr>
          <w:rFonts w:eastAsia="標楷體" w:hint="eastAsia"/>
          <w:kern w:val="0"/>
          <w:sz w:val="28"/>
          <w:szCs w:val="28"/>
        </w:rPr>
        <w:t>22</w:t>
      </w:r>
      <w:r w:rsidRPr="004E2DDD">
        <w:rPr>
          <w:rFonts w:eastAsia="標楷體" w:hint="eastAsia"/>
          <w:kern w:val="0"/>
          <w:sz w:val="28"/>
          <w:szCs w:val="28"/>
        </w:rPr>
        <w:t>日公布</w:t>
      </w:r>
      <w:r w:rsidRPr="004E2DDD">
        <w:rPr>
          <w:rFonts w:eastAsia="標楷體" w:hint="eastAsia"/>
          <w:kern w:val="0"/>
          <w:sz w:val="28"/>
          <w:szCs w:val="28"/>
        </w:rPr>
        <w:t>4</w:t>
      </w:r>
      <w:r w:rsidRPr="004E2DDD">
        <w:rPr>
          <w:rFonts w:eastAsia="標楷體" w:hint="eastAsia"/>
          <w:kern w:val="0"/>
          <w:sz w:val="28"/>
          <w:szCs w:val="28"/>
        </w:rPr>
        <w:t>月份消費者信心指數，由上月</w:t>
      </w:r>
      <w:r w:rsidRPr="004E2DDD">
        <w:rPr>
          <w:rFonts w:eastAsia="標楷體" w:hint="eastAsia"/>
          <w:kern w:val="0"/>
          <w:sz w:val="28"/>
          <w:szCs w:val="28"/>
        </w:rPr>
        <w:t>-9.3</w:t>
      </w:r>
      <w:r w:rsidRPr="004E2DDD">
        <w:rPr>
          <w:rFonts w:eastAsia="標楷體" w:hint="eastAsia"/>
          <w:kern w:val="0"/>
          <w:sz w:val="28"/>
          <w:szCs w:val="28"/>
        </w:rPr>
        <w:t>上升至</w:t>
      </w:r>
      <w:r w:rsidRPr="004E2DDD">
        <w:rPr>
          <w:rFonts w:eastAsia="標楷體" w:hint="eastAsia"/>
          <w:kern w:val="0"/>
          <w:sz w:val="28"/>
          <w:szCs w:val="28"/>
        </w:rPr>
        <w:t>-8.7</w:t>
      </w:r>
      <w:r w:rsidRPr="004E2DDD">
        <w:rPr>
          <w:rFonts w:eastAsia="標楷體" w:hint="eastAsia"/>
          <w:kern w:val="0"/>
          <w:sz w:val="28"/>
          <w:szCs w:val="28"/>
        </w:rPr>
        <w:t>；數據調查機構</w:t>
      </w:r>
      <w:r w:rsidRPr="004E2DDD">
        <w:rPr>
          <w:rFonts w:eastAsia="標楷體" w:hint="eastAsia"/>
          <w:kern w:val="0"/>
          <w:sz w:val="28"/>
          <w:szCs w:val="28"/>
        </w:rPr>
        <w:t>Markit</w:t>
      </w:r>
      <w:r w:rsidRPr="004E2DDD">
        <w:rPr>
          <w:rFonts w:eastAsia="標楷體" w:hint="eastAsia"/>
          <w:kern w:val="0"/>
          <w:sz w:val="28"/>
          <w:szCs w:val="28"/>
        </w:rPr>
        <w:t>於</w:t>
      </w:r>
      <w:r w:rsidRPr="004E2DDD">
        <w:rPr>
          <w:rFonts w:eastAsia="標楷體" w:hint="eastAsia"/>
          <w:kern w:val="0"/>
          <w:sz w:val="28"/>
          <w:szCs w:val="28"/>
        </w:rPr>
        <w:t>4</w:t>
      </w:r>
      <w:r w:rsidRPr="004E2DDD">
        <w:rPr>
          <w:rFonts w:eastAsia="標楷體" w:hint="eastAsia"/>
          <w:kern w:val="0"/>
          <w:sz w:val="28"/>
          <w:szCs w:val="28"/>
        </w:rPr>
        <w:t>月</w:t>
      </w:r>
      <w:r w:rsidRPr="004E2DDD">
        <w:rPr>
          <w:rFonts w:eastAsia="標楷體" w:hint="eastAsia"/>
          <w:kern w:val="0"/>
          <w:sz w:val="28"/>
          <w:szCs w:val="28"/>
        </w:rPr>
        <w:t>23</w:t>
      </w:r>
      <w:r w:rsidRPr="004E2DDD">
        <w:rPr>
          <w:rFonts w:eastAsia="標楷體" w:hint="eastAsia"/>
          <w:kern w:val="0"/>
          <w:sz w:val="28"/>
          <w:szCs w:val="28"/>
        </w:rPr>
        <w:t>日公布</w:t>
      </w:r>
      <w:r w:rsidRPr="004E2DDD">
        <w:rPr>
          <w:rFonts w:eastAsia="標楷體" w:hint="eastAsia"/>
          <w:kern w:val="0"/>
          <w:sz w:val="28"/>
          <w:szCs w:val="28"/>
        </w:rPr>
        <w:t>4</w:t>
      </w:r>
      <w:r w:rsidRPr="004E2DDD">
        <w:rPr>
          <w:rFonts w:eastAsia="標楷體" w:hint="eastAsia"/>
          <w:kern w:val="0"/>
          <w:sz w:val="28"/>
          <w:szCs w:val="28"/>
        </w:rPr>
        <w:t>月份歐元區綜合採購經理人指數</w:t>
      </w:r>
      <w:r w:rsidRPr="004E2DDD">
        <w:rPr>
          <w:rFonts w:eastAsia="標楷體" w:hint="eastAsia"/>
          <w:kern w:val="0"/>
          <w:sz w:val="28"/>
          <w:szCs w:val="28"/>
        </w:rPr>
        <w:t>(Composite PMI)</w:t>
      </w:r>
      <w:r w:rsidRPr="004E2DDD">
        <w:rPr>
          <w:rFonts w:eastAsia="標楷體" w:hint="eastAsia"/>
          <w:kern w:val="0"/>
          <w:sz w:val="28"/>
          <w:szCs w:val="28"/>
        </w:rPr>
        <w:t>，亦由上月</w:t>
      </w:r>
      <w:r w:rsidRPr="004E2DDD">
        <w:rPr>
          <w:rFonts w:eastAsia="標楷體" w:hint="eastAsia"/>
          <w:kern w:val="0"/>
          <w:sz w:val="28"/>
          <w:szCs w:val="28"/>
        </w:rPr>
        <w:t>53.1</w:t>
      </w:r>
      <w:r w:rsidRPr="004E2DDD">
        <w:rPr>
          <w:rFonts w:eastAsia="標楷體" w:hint="eastAsia"/>
          <w:kern w:val="0"/>
          <w:sz w:val="28"/>
          <w:szCs w:val="28"/>
        </w:rPr>
        <w:t>攀升至</w:t>
      </w:r>
      <w:r w:rsidRPr="004E2DDD">
        <w:rPr>
          <w:rFonts w:eastAsia="標楷體" w:hint="eastAsia"/>
          <w:kern w:val="0"/>
          <w:sz w:val="28"/>
          <w:szCs w:val="28"/>
        </w:rPr>
        <w:t>54.0</w:t>
      </w:r>
      <w:r w:rsidRPr="004E2DDD">
        <w:rPr>
          <w:rFonts w:eastAsia="標楷體" w:hint="eastAsia"/>
          <w:kern w:val="0"/>
          <w:sz w:val="28"/>
          <w:szCs w:val="28"/>
        </w:rPr>
        <w:t>，皆創下</w:t>
      </w:r>
      <w:r w:rsidRPr="004E2DDD">
        <w:rPr>
          <w:rFonts w:eastAsia="標楷體" w:hint="eastAsia"/>
          <w:kern w:val="0"/>
          <w:sz w:val="28"/>
          <w:szCs w:val="28"/>
        </w:rPr>
        <w:t>3</w:t>
      </w:r>
      <w:r w:rsidRPr="004E2DDD">
        <w:rPr>
          <w:rFonts w:eastAsia="標楷體" w:hint="eastAsia"/>
          <w:kern w:val="0"/>
          <w:sz w:val="28"/>
          <w:szCs w:val="28"/>
        </w:rPr>
        <w:t>年新高，顯示歐元區景氣仍持續擴張。</w:t>
      </w:r>
    </w:p>
    <w:p w:rsidR="004E2DDD" w:rsidRPr="004E2DDD" w:rsidRDefault="004E2DDD"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E2DDD">
        <w:rPr>
          <w:rFonts w:eastAsia="標楷體" w:hint="eastAsia"/>
          <w:kern w:val="0"/>
          <w:sz w:val="28"/>
          <w:szCs w:val="28"/>
        </w:rPr>
        <w:t>ECB</w:t>
      </w:r>
      <w:r w:rsidRPr="004E2DDD">
        <w:rPr>
          <w:rFonts w:eastAsia="標楷體" w:hint="eastAsia"/>
          <w:kern w:val="0"/>
          <w:sz w:val="28"/>
          <w:szCs w:val="28"/>
        </w:rPr>
        <w:t>指出</w:t>
      </w:r>
      <w:r w:rsidRPr="004E2DDD">
        <w:rPr>
          <w:rFonts w:eastAsia="標楷體" w:hint="eastAsia"/>
          <w:kern w:val="0"/>
          <w:sz w:val="28"/>
          <w:szCs w:val="28"/>
        </w:rPr>
        <w:t>4</w:t>
      </w:r>
      <w:r w:rsidRPr="004E2DDD">
        <w:rPr>
          <w:rFonts w:eastAsia="標楷體" w:hint="eastAsia"/>
          <w:kern w:val="0"/>
          <w:sz w:val="28"/>
          <w:szCs w:val="28"/>
        </w:rPr>
        <w:t>月份消費者物價指數成長率下滑至</w:t>
      </w:r>
      <w:r w:rsidRPr="004E2DDD">
        <w:rPr>
          <w:rFonts w:eastAsia="標楷體" w:hint="eastAsia"/>
          <w:kern w:val="0"/>
          <w:sz w:val="28"/>
          <w:szCs w:val="28"/>
        </w:rPr>
        <w:t>0.5</w:t>
      </w:r>
      <w:r w:rsidR="00A90794">
        <w:rPr>
          <w:rFonts w:eastAsia="標楷體" w:hint="eastAsia"/>
          <w:kern w:val="0"/>
          <w:sz w:val="28"/>
          <w:szCs w:val="28"/>
        </w:rPr>
        <w:t>％</w:t>
      </w:r>
      <w:r w:rsidRPr="004E2DDD">
        <w:rPr>
          <w:rFonts w:eastAsia="標楷體" w:hint="eastAsia"/>
          <w:kern w:val="0"/>
          <w:sz w:val="28"/>
          <w:szCs w:val="28"/>
        </w:rPr>
        <w:t>，主因食物及能源價格下跌所致，預估短期內歐元區通膨率將維持較長時間於低點，但中長期物價呈現穩定狀態，主要的經濟衰退風險</w:t>
      </w:r>
      <w:proofErr w:type="gramStart"/>
      <w:r w:rsidRPr="004E2DDD">
        <w:rPr>
          <w:rFonts w:eastAsia="標楷體" w:hint="eastAsia"/>
          <w:kern w:val="0"/>
          <w:sz w:val="28"/>
          <w:szCs w:val="28"/>
        </w:rPr>
        <w:t>來自於地緣</w:t>
      </w:r>
      <w:proofErr w:type="gramEnd"/>
      <w:r w:rsidRPr="004E2DDD">
        <w:rPr>
          <w:rFonts w:eastAsia="標楷體" w:hint="eastAsia"/>
          <w:kern w:val="0"/>
          <w:sz w:val="28"/>
          <w:szCs w:val="28"/>
        </w:rPr>
        <w:t>政治及匯率因素。</w:t>
      </w:r>
      <w:r w:rsidRPr="004E2DDD">
        <w:rPr>
          <w:rFonts w:eastAsia="標楷體" w:hint="eastAsia"/>
          <w:kern w:val="0"/>
          <w:sz w:val="28"/>
          <w:szCs w:val="28"/>
        </w:rPr>
        <w:t>ECB</w:t>
      </w:r>
      <w:r w:rsidRPr="004E2DDD">
        <w:rPr>
          <w:rFonts w:eastAsia="標楷體" w:hint="eastAsia"/>
          <w:kern w:val="0"/>
          <w:sz w:val="28"/>
          <w:szCs w:val="28"/>
        </w:rPr>
        <w:t>於</w:t>
      </w:r>
      <w:r w:rsidRPr="004E2DDD">
        <w:rPr>
          <w:rFonts w:eastAsia="標楷體" w:hint="eastAsia"/>
          <w:kern w:val="0"/>
          <w:sz w:val="28"/>
          <w:szCs w:val="28"/>
        </w:rPr>
        <w:t>4</w:t>
      </w:r>
      <w:r w:rsidRPr="004E2DDD">
        <w:rPr>
          <w:rFonts w:eastAsia="標楷體" w:hint="eastAsia"/>
          <w:kern w:val="0"/>
          <w:sz w:val="28"/>
          <w:szCs w:val="28"/>
        </w:rPr>
        <w:t>月</w:t>
      </w:r>
      <w:r w:rsidRPr="004E2DDD">
        <w:rPr>
          <w:rFonts w:eastAsia="標楷體" w:hint="eastAsia"/>
          <w:kern w:val="0"/>
          <w:sz w:val="28"/>
          <w:szCs w:val="28"/>
        </w:rPr>
        <w:t>3</w:t>
      </w:r>
      <w:r w:rsidRPr="004E2DDD">
        <w:rPr>
          <w:rFonts w:eastAsia="標楷體" w:hint="eastAsia"/>
          <w:kern w:val="0"/>
          <w:sz w:val="28"/>
          <w:szCs w:val="28"/>
        </w:rPr>
        <w:t>日決議利率維持</w:t>
      </w:r>
      <w:r w:rsidRPr="004E2DDD">
        <w:rPr>
          <w:rFonts w:eastAsia="標楷體" w:hint="eastAsia"/>
          <w:kern w:val="0"/>
          <w:sz w:val="28"/>
          <w:szCs w:val="28"/>
        </w:rPr>
        <w:t>0.25</w:t>
      </w:r>
      <w:r w:rsidR="00A90794">
        <w:rPr>
          <w:rFonts w:eastAsia="標楷體" w:hint="eastAsia"/>
          <w:kern w:val="0"/>
          <w:sz w:val="28"/>
          <w:szCs w:val="28"/>
        </w:rPr>
        <w:t>％</w:t>
      </w:r>
      <w:r w:rsidRPr="004E2DDD">
        <w:rPr>
          <w:rFonts w:eastAsia="標楷體" w:hint="eastAsia"/>
          <w:kern w:val="0"/>
          <w:sz w:val="28"/>
          <w:szCs w:val="28"/>
        </w:rPr>
        <w:t>不變，並表示不排除使用非傳統政策工具，以在短期內解決通縮問題。</w:t>
      </w:r>
    </w:p>
    <w:p w:rsidR="002E7856" w:rsidRDefault="004E2DDD"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E2DDD">
        <w:rPr>
          <w:rFonts w:eastAsia="標楷體" w:hint="eastAsia"/>
          <w:kern w:val="0"/>
          <w:sz w:val="28"/>
          <w:szCs w:val="28"/>
        </w:rPr>
        <w:t>繼</w:t>
      </w:r>
      <w:r w:rsidRPr="004E2DDD">
        <w:rPr>
          <w:rFonts w:eastAsia="標楷體" w:hint="eastAsia"/>
          <w:kern w:val="0"/>
          <w:sz w:val="28"/>
          <w:szCs w:val="28"/>
        </w:rPr>
        <w:t>2013</w:t>
      </w:r>
      <w:r w:rsidRPr="004E2DDD">
        <w:rPr>
          <w:rFonts w:eastAsia="標楷體" w:hint="eastAsia"/>
          <w:kern w:val="0"/>
          <w:sz w:val="28"/>
          <w:szCs w:val="28"/>
        </w:rPr>
        <w:t>年底通過銀行聯盟單一監管機制</w:t>
      </w:r>
      <w:r w:rsidRPr="004E2DDD">
        <w:rPr>
          <w:rFonts w:eastAsia="標楷體" w:hint="eastAsia"/>
          <w:kern w:val="0"/>
          <w:sz w:val="28"/>
          <w:szCs w:val="28"/>
        </w:rPr>
        <w:t>(SSM)</w:t>
      </w:r>
      <w:r w:rsidRPr="004E2DDD">
        <w:rPr>
          <w:rFonts w:eastAsia="標楷體" w:hint="eastAsia"/>
          <w:kern w:val="0"/>
          <w:sz w:val="28"/>
          <w:szCs w:val="28"/>
        </w:rPr>
        <w:t>，賦予</w:t>
      </w:r>
      <w:r w:rsidRPr="004E2DDD">
        <w:rPr>
          <w:rFonts w:eastAsia="標楷體" w:hint="eastAsia"/>
          <w:kern w:val="0"/>
          <w:sz w:val="28"/>
          <w:szCs w:val="28"/>
        </w:rPr>
        <w:t>ECB</w:t>
      </w:r>
      <w:r w:rsidRPr="004E2DDD">
        <w:rPr>
          <w:rFonts w:eastAsia="標楷體" w:hint="eastAsia"/>
          <w:kern w:val="0"/>
          <w:sz w:val="28"/>
          <w:szCs w:val="28"/>
        </w:rPr>
        <w:t>監管歐元區</w:t>
      </w:r>
      <w:r w:rsidRPr="004E2DDD">
        <w:rPr>
          <w:rFonts w:eastAsia="標楷體" w:hint="eastAsia"/>
          <w:kern w:val="0"/>
          <w:sz w:val="28"/>
          <w:szCs w:val="28"/>
        </w:rPr>
        <w:t>18</w:t>
      </w:r>
      <w:r w:rsidRPr="004E2DDD">
        <w:rPr>
          <w:rFonts w:eastAsia="標楷體" w:hint="eastAsia"/>
          <w:kern w:val="0"/>
          <w:sz w:val="28"/>
          <w:szCs w:val="28"/>
        </w:rPr>
        <w:t>國銀行的責任後，歐洲議會與歐盟會員國於</w:t>
      </w:r>
      <w:r w:rsidRPr="004E2DDD">
        <w:rPr>
          <w:rFonts w:eastAsia="標楷體" w:hint="eastAsia"/>
          <w:kern w:val="0"/>
          <w:sz w:val="28"/>
          <w:szCs w:val="28"/>
        </w:rPr>
        <w:t>2014</w:t>
      </w:r>
      <w:r w:rsidRPr="004E2DDD">
        <w:rPr>
          <w:rFonts w:eastAsia="標楷體" w:hint="eastAsia"/>
          <w:kern w:val="0"/>
          <w:sz w:val="28"/>
          <w:szCs w:val="28"/>
        </w:rPr>
        <w:t>年</w:t>
      </w:r>
      <w:r w:rsidRPr="004E2DDD">
        <w:rPr>
          <w:rFonts w:eastAsia="標楷體" w:hint="eastAsia"/>
          <w:kern w:val="0"/>
          <w:sz w:val="28"/>
          <w:szCs w:val="28"/>
        </w:rPr>
        <w:t>3</w:t>
      </w:r>
      <w:r w:rsidRPr="004E2DDD">
        <w:rPr>
          <w:rFonts w:eastAsia="標楷體" w:hint="eastAsia"/>
          <w:kern w:val="0"/>
          <w:sz w:val="28"/>
          <w:szCs w:val="28"/>
        </w:rPr>
        <w:t>月針對「單一解決機制」（</w:t>
      </w:r>
      <w:r w:rsidRPr="004E2DDD">
        <w:rPr>
          <w:rFonts w:eastAsia="標楷體" w:hint="eastAsia"/>
          <w:kern w:val="0"/>
          <w:sz w:val="28"/>
          <w:szCs w:val="28"/>
        </w:rPr>
        <w:t>Single Resolution Mechanism, SRM</w:t>
      </w:r>
      <w:r w:rsidRPr="004E2DDD">
        <w:rPr>
          <w:rFonts w:eastAsia="標楷體" w:hint="eastAsia"/>
          <w:kern w:val="0"/>
          <w:sz w:val="28"/>
          <w:szCs w:val="28"/>
        </w:rPr>
        <w:t>）達成共識，並於</w:t>
      </w:r>
      <w:r w:rsidRPr="004E2DDD">
        <w:rPr>
          <w:rFonts w:eastAsia="標楷體" w:hint="eastAsia"/>
          <w:kern w:val="0"/>
          <w:sz w:val="28"/>
          <w:szCs w:val="28"/>
        </w:rPr>
        <w:t>4</w:t>
      </w:r>
      <w:r w:rsidRPr="004E2DDD">
        <w:rPr>
          <w:rFonts w:eastAsia="標楷體" w:hint="eastAsia"/>
          <w:kern w:val="0"/>
          <w:sz w:val="28"/>
          <w:szCs w:val="28"/>
        </w:rPr>
        <w:t>月</w:t>
      </w:r>
      <w:r w:rsidRPr="004E2DDD">
        <w:rPr>
          <w:rFonts w:eastAsia="標楷體" w:hint="eastAsia"/>
          <w:kern w:val="0"/>
          <w:sz w:val="28"/>
          <w:szCs w:val="28"/>
        </w:rPr>
        <w:t>15</w:t>
      </w:r>
      <w:r w:rsidRPr="004E2DDD">
        <w:rPr>
          <w:rFonts w:eastAsia="標楷體" w:hint="eastAsia"/>
          <w:kern w:val="0"/>
          <w:sz w:val="28"/>
          <w:szCs w:val="28"/>
        </w:rPr>
        <w:t>日投票通過，此一機制將於</w:t>
      </w:r>
      <w:r w:rsidRPr="004E2DDD">
        <w:rPr>
          <w:rFonts w:eastAsia="標楷體" w:hint="eastAsia"/>
          <w:kern w:val="0"/>
          <w:sz w:val="28"/>
          <w:szCs w:val="28"/>
        </w:rPr>
        <w:t>8</w:t>
      </w:r>
      <w:r w:rsidRPr="004E2DDD">
        <w:rPr>
          <w:rFonts w:eastAsia="標楷體" w:hint="eastAsia"/>
          <w:kern w:val="0"/>
          <w:sz w:val="28"/>
          <w:szCs w:val="28"/>
        </w:rPr>
        <w:t>年內向銀行籌資</w:t>
      </w:r>
      <w:r w:rsidRPr="004E2DDD">
        <w:rPr>
          <w:rFonts w:eastAsia="標楷體" w:hint="eastAsia"/>
          <w:kern w:val="0"/>
          <w:sz w:val="28"/>
          <w:szCs w:val="28"/>
        </w:rPr>
        <w:t>550</w:t>
      </w:r>
      <w:r w:rsidRPr="004E2DDD">
        <w:rPr>
          <w:rFonts w:eastAsia="標楷體" w:hint="eastAsia"/>
          <w:kern w:val="0"/>
          <w:sz w:val="28"/>
          <w:szCs w:val="28"/>
        </w:rPr>
        <w:t>億歐元之基金，用以重整或關閉問題銀行</w:t>
      </w:r>
      <w:r w:rsidR="00DE55DE">
        <w:rPr>
          <w:rFonts w:eastAsia="標楷體" w:hint="eastAsia"/>
          <w:kern w:val="0"/>
          <w:sz w:val="28"/>
          <w:szCs w:val="28"/>
        </w:rPr>
        <w:t>。</w:t>
      </w: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EB5F78" w:rsidRPr="006D0D47" w:rsidRDefault="00EB5F78" w:rsidP="00EB5F78">
      <w:pPr>
        <w:widowControl/>
        <w:tabs>
          <w:tab w:val="left" w:pos="6840"/>
        </w:tabs>
        <w:snapToGrid w:val="0"/>
        <w:spacing w:beforeLines="50" w:before="180" w:line="300" w:lineRule="auto"/>
        <w:ind w:left="454" w:right="-142" w:firstLineChars="200" w:firstLine="560"/>
        <w:jc w:val="both"/>
        <w:rPr>
          <w:rFonts w:eastAsia="標楷體"/>
          <w:kern w:val="0"/>
          <w:sz w:val="28"/>
          <w:szCs w:val="20"/>
        </w:rPr>
      </w:pPr>
    </w:p>
    <w:p w:rsidR="002E7856" w:rsidRPr="006D0D47" w:rsidRDefault="002E7856" w:rsidP="00DE55DE">
      <w:pPr>
        <w:widowControl/>
        <w:adjustRightInd w:val="0"/>
        <w:snapToGrid w:val="0"/>
        <w:spacing w:line="300" w:lineRule="auto"/>
        <w:ind w:firstLineChars="200" w:firstLine="561"/>
        <w:jc w:val="center"/>
        <w:rPr>
          <w:rFonts w:eastAsia="標楷體"/>
          <w:b/>
          <w:bCs/>
          <w:sz w:val="28"/>
        </w:rPr>
      </w:pPr>
      <w:r w:rsidRPr="006D0D47">
        <w:rPr>
          <w:rFonts w:eastAsia="標楷體"/>
          <w:b/>
          <w:bCs/>
          <w:sz w:val="28"/>
        </w:rPr>
        <w:lastRenderedPageBreak/>
        <w:t>表</w:t>
      </w:r>
      <w:r w:rsidRPr="006D0D47">
        <w:rPr>
          <w:rFonts w:eastAsia="標楷體"/>
          <w:b/>
          <w:bCs/>
          <w:sz w:val="28"/>
        </w:rPr>
        <w:t xml:space="preserve">1-2  </w:t>
      </w:r>
      <w:r w:rsidRPr="006D0D47">
        <w:rPr>
          <w:rFonts w:eastAsia="標楷體"/>
          <w:b/>
          <w:bCs/>
          <w:sz w:val="28"/>
        </w:rPr>
        <w:t>歐元區重要經濟指標</w:t>
      </w:r>
    </w:p>
    <w:p w:rsidR="004E2DDD" w:rsidRPr="004E2DDD" w:rsidRDefault="004E2DDD" w:rsidP="004E2DDD">
      <w:pPr>
        <w:wordWrap w:val="0"/>
        <w:snapToGrid w:val="0"/>
        <w:ind w:rightChars="13" w:right="31"/>
        <w:jc w:val="right"/>
        <w:rPr>
          <w:rFonts w:eastAsia="標楷體"/>
          <w:sz w:val="22"/>
        </w:rPr>
      </w:pPr>
      <w:r w:rsidRPr="004E2DDD">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E2DDD" w:rsidRPr="004E2DDD" w:rsidTr="004E2DDD">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E2DDD" w:rsidRPr="004E2DDD" w:rsidRDefault="004E2DDD" w:rsidP="004E2D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E2DDD">
              <w:rPr>
                <w:rFonts w:eastAsia="標楷體"/>
                <w:sz w:val="22"/>
              </w:rPr>
              <w:t>年</w:t>
            </w:r>
          </w:p>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w:t>
            </w:r>
            <w:r w:rsidRPr="004E2DDD">
              <w:rPr>
                <w:rFonts w:eastAsia="標楷體"/>
                <w:sz w:val="22"/>
              </w:rPr>
              <w:t>月</w:t>
            </w:r>
            <w:r w:rsidRPr="004E2DDD">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實質</w:t>
            </w:r>
          </w:p>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工業</w:t>
            </w:r>
          </w:p>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貿</w:t>
            </w:r>
            <w:r w:rsidRPr="004E2DDD">
              <w:rPr>
                <w:rFonts w:eastAsia="標楷體"/>
                <w:sz w:val="22"/>
              </w:rPr>
              <w:t xml:space="preserve">   </w:t>
            </w:r>
            <w:r w:rsidRPr="004E2DD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消費者</w:t>
            </w:r>
          </w:p>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失業率</w:t>
            </w:r>
          </w:p>
        </w:tc>
      </w:tr>
      <w:tr w:rsidR="004E2DDD" w:rsidRPr="004E2DDD" w:rsidTr="004E2DDD">
        <w:trPr>
          <w:cantSplit/>
          <w:trHeight w:val="284"/>
          <w:jc w:val="center"/>
        </w:trPr>
        <w:tc>
          <w:tcPr>
            <w:tcW w:w="896" w:type="dxa"/>
            <w:vMerge/>
            <w:tcBorders>
              <w:left w:val="nil"/>
              <w:right w:val="single" w:sz="6" w:space="0" w:color="auto"/>
            </w:tcBorders>
            <w:shd w:val="clear" w:color="auto" w:fill="00FFFF"/>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hint="eastAsia"/>
                <w:sz w:val="22"/>
              </w:rPr>
              <w:t>出入超</w:t>
            </w:r>
          </w:p>
        </w:tc>
        <w:tc>
          <w:tcPr>
            <w:tcW w:w="854" w:type="dxa"/>
            <w:vMerge/>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r>
      <w:tr w:rsidR="004E2DDD" w:rsidRPr="004E2DDD" w:rsidTr="004E2DDD">
        <w:trPr>
          <w:cantSplit/>
          <w:trHeight w:val="353"/>
          <w:jc w:val="center"/>
        </w:trPr>
        <w:tc>
          <w:tcPr>
            <w:tcW w:w="896" w:type="dxa"/>
            <w:vMerge/>
            <w:tcBorders>
              <w:left w:val="nil"/>
              <w:bottom w:val="single" w:sz="4" w:space="0" w:color="auto"/>
              <w:right w:val="single" w:sz="6" w:space="0" w:color="auto"/>
            </w:tcBorders>
            <w:shd w:val="clear" w:color="auto" w:fill="00FFFF"/>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hint="eastAsia"/>
                <w:sz w:val="22"/>
              </w:rPr>
              <w:t>年增</w:t>
            </w:r>
            <w:r w:rsidRPr="004E2DDD">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240" w:lineRule="atLeast"/>
              <w:jc w:val="center"/>
              <w:rPr>
                <w:rFonts w:eastAsia="標楷體"/>
                <w:sz w:val="22"/>
              </w:rPr>
            </w:pPr>
            <w:r w:rsidRPr="004E2DDD">
              <w:rPr>
                <w:rFonts w:eastAsia="標楷體" w:hint="eastAsia"/>
                <w:sz w:val="22"/>
              </w:rPr>
              <w:t>年增</w:t>
            </w:r>
            <w:r w:rsidRPr="004E2DDD">
              <w:rPr>
                <w:rFonts w:eastAsia="標楷體"/>
                <w:sz w:val="22"/>
              </w:rPr>
              <w:t>率</w:t>
            </w:r>
          </w:p>
        </w:tc>
        <w:tc>
          <w:tcPr>
            <w:tcW w:w="896" w:type="dxa"/>
            <w:vMerge/>
            <w:tcBorders>
              <w:left w:val="single" w:sz="6" w:space="0" w:color="auto"/>
              <w:bottom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E2DDD" w:rsidRPr="004E2DDD" w:rsidRDefault="004E2DDD" w:rsidP="004E2DDD">
            <w:pPr>
              <w:autoSpaceDE w:val="0"/>
              <w:autoSpaceDN w:val="0"/>
              <w:adjustRightInd w:val="0"/>
              <w:snapToGrid w:val="0"/>
              <w:spacing w:line="240" w:lineRule="atLeast"/>
              <w:jc w:val="both"/>
              <w:rPr>
                <w:rFonts w:eastAsia="標楷體"/>
                <w:sz w:val="22"/>
              </w:rPr>
            </w:pPr>
          </w:p>
        </w:tc>
      </w:tr>
      <w:tr w:rsidR="004E2DDD" w:rsidRPr="004E2DDD" w:rsidTr="004E2DDD">
        <w:trPr>
          <w:cantSplit/>
          <w:jc w:val="center"/>
        </w:trPr>
        <w:tc>
          <w:tcPr>
            <w:tcW w:w="896" w:type="dxa"/>
            <w:tcBorders>
              <w:top w:val="single" w:sz="4" w:space="0" w:color="auto"/>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2009</w:t>
            </w:r>
            <w:r w:rsidRPr="004E2DDD">
              <w:rPr>
                <w:rFonts w:eastAsia="標楷體" w:hint="eastAsia"/>
                <w:sz w:val="22"/>
              </w:rPr>
              <w:t>年</w:t>
            </w:r>
          </w:p>
        </w:tc>
        <w:tc>
          <w:tcPr>
            <w:tcW w:w="932"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-4.2</w:t>
            </w:r>
          </w:p>
        </w:tc>
        <w:tc>
          <w:tcPr>
            <w:tcW w:w="672"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-13.6</w:t>
            </w:r>
          </w:p>
        </w:tc>
        <w:tc>
          <w:tcPr>
            <w:tcW w:w="854"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12,803</w:t>
            </w:r>
          </w:p>
        </w:tc>
        <w:tc>
          <w:tcPr>
            <w:tcW w:w="810"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-18.1</w:t>
            </w:r>
          </w:p>
        </w:tc>
        <w:tc>
          <w:tcPr>
            <w:tcW w:w="757"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12,665</w:t>
            </w:r>
          </w:p>
        </w:tc>
        <w:tc>
          <w:tcPr>
            <w:tcW w:w="784"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-21.8</w:t>
            </w:r>
          </w:p>
        </w:tc>
        <w:tc>
          <w:tcPr>
            <w:tcW w:w="896"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138</w:t>
            </w:r>
          </w:p>
        </w:tc>
        <w:tc>
          <w:tcPr>
            <w:tcW w:w="854" w:type="dxa"/>
            <w:tcBorders>
              <w:top w:val="single" w:sz="4" w:space="0" w:color="auto"/>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0.3</w:t>
            </w:r>
          </w:p>
        </w:tc>
        <w:tc>
          <w:tcPr>
            <w:tcW w:w="853" w:type="dxa"/>
            <w:tcBorders>
              <w:top w:val="single" w:sz="4" w:space="0" w:color="auto"/>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9.6</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2010</w:t>
            </w:r>
            <w:r w:rsidRPr="004E2DDD">
              <w:rPr>
                <w:rFonts w:eastAsia="標楷體" w:hint="eastAsia"/>
                <w:sz w:val="22"/>
              </w:rPr>
              <w:t>年</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1.8</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4.3</w:t>
            </w:r>
          </w:p>
        </w:tc>
        <w:tc>
          <w:tcPr>
            <w:tcW w:w="854"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15,373</w:t>
            </w:r>
          </w:p>
        </w:tc>
        <w:tc>
          <w:tcPr>
            <w:tcW w:w="810"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20.1</w:t>
            </w:r>
          </w:p>
        </w:tc>
        <w:tc>
          <w:tcPr>
            <w:tcW w:w="757"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15,520</w:t>
            </w:r>
          </w:p>
        </w:tc>
        <w:tc>
          <w:tcPr>
            <w:tcW w:w="784"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22.5</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w:t>
            </w:r>
            <w:r w:rsidRPr="004E2DDD">
              <w:rPr>
                <w:rFonts w:eastAsia="標楷體" w:hint="eastAsia"/>
                <w:sz w:val="22"/>
              </w:rPr>
              <w:t>147</w:t>
            </w:r>
          </w:p>
        </w:tc>
        <w:tc>
          <w:tcPr>
            <w:tcW w:w="854"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1.6</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10.1</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2011</w:t>
            </w:r>
            <w:r w:rsidRPr="004E2DDD">
              <w:rPr>
                <w:rFonts w:eastAsia="標楷體" w:hint="eastAsia"/>
                <w:sz w:val="22"/>
              </w:rPr>
              <w:t>年</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3.4</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17,35</w:t>
            </w:r>
            <w:r w:rsidRPr="004E2DDD">
              <w:rPr>
                <w:rFonts w:eastAsia="標楷體" w:hint="eastAsia"/>
                <w:sz w:val="22"/>
              </w:rPr>
              <w:t>7</w:t>
            </w:r>
            <w:r w:rsidRPr="004E2DDD">
              <w:rPr>
                <w:rFonts w:eastAsia="標楷體"/>
                <w:sz w:val="22"/>
              </w:rPr>
              <w:t xml:space="preserve"> </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 xml:space="preserve">12.9 </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17,47</w:t>
            </w:r>
            <w:r w:rsidRPr="004E2DDD">
              <w:rPr>
                <w:rFonts w:eastAsia="標楷體" w:hint="eastAsia"/>
                <w:sz w:val="22"/>
              </w:rPr>
              <w:t>7</w:t>
            </w:r>
            <w:r w:rsidRPr="004E2DDD">
              <w:rPr>
                <w:rFonts w:eastAsia="標楷體"/>
                <w:sz w:val="22"/>
              </w:rPr>
              <w:t xml:space="preserve"> </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 xml:space="preserve">12.6 </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w:t>
            </w:r>
            <w:r w:rsidRPr="004E2DDD">
              <w:rPr>
                <w:rFonts w:eastAsia="標楷體" w:hint="eastAsia"/>
                <w:sz w:val="22"/>
              </w:rPr>
              <w:t>20</w:t>
            </w:r>
            <w:r w:rsidRPr="004E2DDD">
              <w:rPr>
                <w:rFonts w:eastAsia="標楷體"/>
                <w:sz w:val="22"/>
              </w:rPr>
              <w:t xml:space="preserve"> </w:t>
            </w:r>
          </w:p>
        </w:tc>
        <w:tc>
          <w:tcPr>
            <w:tcW w:w="854"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2.7</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10.2</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2012</w:t>
            </w:r>
            <w:r w:rsidRPr="004E2DDD">
              <w:rPr>
                <w:rFonts w:eastAsia="標楷體" w:hint="eastAsia"/>
                <w:sz w:val="22"/>
              </w:rPr>
              <w:t>年</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-0.5</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-2.5</w:t>
            </w:r>
          </w:p>
        </w:tc>
        <w:tc>
          <w:tcPr>
            <w:tcW w:w="854"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18,</w:t>
            </w:r>
            <w:r w:rsidRPr="004E2DDD">
              <w:rPr>
                <w:rFonts w:eastAsia="標楷體" w:hint="eastAsia"/>
                <w:sz w:val="22"/>
              </w:rPr>
              <w:t>726</w:t>
            </w:r>
          </w:p>
        </w:tc>
        <w:tc>
          <w:tcPr>
            <w:tcW w:w="810"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7.</w:t>
            </w:r>
            <w:r w:rsidRPr="004E2DDD">
              <w:rPr>
                <w:rFonts w:eastAsia="標楷體" w:hint="eastAsia"/>
                <w:sz w:val="22"/>
              </w:rPr>
              <w:t>9</w:t>
            </w:r>
          </w:p>
        </w:tc>
        <w:tc>
          <w:tcPr>
            <w:tcW w:w="757"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17,</w:t>
            </w:r>
            <w:r w:rsidRPr="004E2DDD">
              <w:rPr>
                <w:rFonts w:eastAsia="標楷體" w:hint="eastAsia"/>
                <w:sz w:val="22"/>
              </w:rPr>
              <w:t>928</w:t>
            </w:r>
          </w:p>
        </w:tc>
        <w:tc>
          <w:tcPr>
            <w:tcW w:w="784"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2.5</w:t>
            </w:r>
          </w:p>
        </w:tc>
        <w:tc>
          <w:tcPr>
            <w:tcW w:w="896"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798</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2.5</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11.4</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2013</w:t>
            </w:r>
            <w:r w:rsidRPr="004E2DDD">
              <w:rPr>
                <w:rFonts w:eastAsia="標楷體" w:hint="eastAsia"/>
                <w:sz w:val="22"/>
              </w:rPr>
              <w:t>年</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-0.5</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-0.7</w:t>
            </w:r>
          </w:p>
        </w:tc>
        <w:tc>
          <w:tcPr>
            <w:tcW w:w="854"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18,874</w:t>
            </w:r>
          </w:p>
        </w:tc>
        <w:tc>
          <w:tcPr>
            <w:tcW w:w="810"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0.7</w:t>
            </w:r>
          </w:p>
        </w:tc>
        <w:tc>
          <w:tcPr>
            <w:tcW w:w="757"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17,336</w:t>
            </w:r>
          </w:p>
        </w:tc>
        <w:tc>
          <w:tcPr>
            <w:tcW w:w="784"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-3.3</w:t>
            </w:r>
          </w:p>
        </w:tc>
        <w:tc>
          <w:tcPr>
            <w:tcW w:w="896" w:type="dxa"/>
            <w:tcBorders>
              <w:left w:val="single" w:sz="6" w:space="0" w:color="auto"/>
              <w:right w:val="single" w:sz="6" w:space="0" w:color="auto"/>
            </w:tcBorders>
            <w:vAlign w:val="center"/>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1,538</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12.0</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w:t>
            </w:r>
            <w:r w:rsidRPr="004E2DDD">
              <w:rPr>
                <w:rFonts w:eastAsia="標楷體" w:hint="eastAsia"/>
                <w:sz w:val="22"/>
              </w:rPr>
              <w:t>1.2</w:t>
            </w:r>
            <w:r w:rsidRPr="004E2DDD">
              <w:rPr>
                <w:rFonts w:eastAsia="標楷體"/>
                <w:sz w:val="22"/>
              </w:rPr>
              <w:t>(I)</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1,654</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1,430</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225</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1.7</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12.1</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4</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-0.6</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1,613</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9.0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1,470</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149</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12.1</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5</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1,590</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1,438</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-6.0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152</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12.2</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6</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-0.6</w:t>
            </w:r>
            <w:r w:rsidRPr="004E2DDD">
              <w:rPr>
                <w:rFonts w:eastAsia="標楷體"/>
                <w:sz w:val="22"/>
              </w:rPr>
              <w:t>(II)</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0.7</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1,579</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1,406</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-6.0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173</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1.6</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12.1</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7</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1,668</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1,486</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182</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 xml:space="preserve">1.6 </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12.1</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8</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0.9</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1,435</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-5.0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1,366</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-7.0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69</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12.2</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9</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-0.3(</w:t>
            </w:r>
            <w:r w:rsidRPr="004E2DDD">
              <w:rPr>
                <w:rFonts w:ascii="標楷體" w:eastAsia="標楷體" w:hAnsi="標楷體" w:hint="eastAsia"/>
                <w:sz w:val="22"/>
              </w:rPr>
              <w:t>Ⅲ</w:t>
            </w:r>
            <w:r w:rsidRPr="004E2DDD">
              <w:rPr>
                <w:rFonts w:eastAsia="標楷體" w:hint="eastAsia"/>
                <w:sz w:val="22"/>
              </w:rPr>
              <w:t>)</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-0.2</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1,582</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1,473</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131</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12.2</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1,722</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1,550</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172</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0.7</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12.1</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1.8</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1,608</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1,437</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-5.0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171</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0.9</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11.9</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12</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0.5(</w:t>
            </w:r>
            <w:r w:rsidRPr="004E2DDD">
              <w:rPr>
                <w:rFonts w:eastAsia="標楷體" w:hint="eastAsia"/>
                <w:sz w:val="22"/>
              </w:rPr>
              <w:t>Ⅳ</w:t>
            </w:r>
            <w:r w:rsidRPr="004E2DDD">
              <w:rPr>
                <w:rFonts w:eastAsia="標楷體" w:hint="eastAsia"/>
                <w:sz w:val="22"/>
              </w:rPr>
              <w:t>)</w:t>
            </w: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-0.7</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1,489</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4.0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1,352</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97</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0.8</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11.9</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2014</w:t>
            </w:r>
            <w:r w:rsidRPr="004E2DDD">
              <w:rPr>
                <w:rFonts w:eastAsia="標楷體" w:hint="eastAsia"/>
                <w:sz w:val="22"/>
              </w:rPr>
              <w:t>年</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-0.2</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w:t>
            </w:r>
            <w:r w:rsidRPr="004E2DDD">
              <w:rPr>
                <w:rFonts w:eastAsia="標楷體" w:hint="eastAsia"/>
                <w:sz w:val="22"/>
              </w:rPr>
              <w:t>,</w:t>
            </w:r>
            <w:r w:rsidRPr="004E2DDD">
              <w:rPr>
                <w:rFonts w:eastAsia="標楷體"/>
                <w:sz w:val="22"/>
              </w:rPr>
              <w:t>4</w:t>
            </w:r>
            <w:r w:rsidRPr="004E2DDD">
              <w:rPr>
                <w:rFonts w:eastAsia="標楷體" w:hint="eastAsia"/>
                <w:sz w:val="22"/>
              </w:rPr>
              <w:t>81</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sz w:val="22"/>
              </w:rPr>
              <w:t>1</w:t>
            </w:r>
            <w:r w:rsidRPr="004E2DDD">
              <w:rPr>
                <w:rFonts w:eastAsia="標楷體" w:hint="eastAsia"/>
                <w:sz w:val="22"/>
              </w:rPr>
              <w:t>,</w:t>
            </w:r>
            <w:r w:rsidRPr="004E2DDD">
              <w:rPr>
                <w:rFonts w:eastAsia="標楷體"/>
                <w:sz w:val="22"/>
              </w:rPr>
              <w:t>4</w:t>
            </w:r>
            <w:r w:rsidRPr="004E2DDD">
              <w:rPr>
                <w:rFonts w:eastAsia="標楷體" w:hint="eastAsia"/>
                <w:sz w:val="22"/>
              </w:rPr>
              <w:t>72</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9</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0.8</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11.9</w:t>
            </w:r>
          </w:p>
        </w:tc>
      </w:tr>
      <w:tr w:rsidR="004E2DDD" w:rsidRPr="004E2DDD" w:rsidTr="004E2DDD">
        <w:trPr>
          <w:cantSplit/>
          <w:jc w:val="center"/>
        </w:trPr>
        <w:tc>
          <w:tcPr>
            <w:tcW w:w="896" w:type="dxa"/>
            <w:tcBorders>
              <w:left w:val="nil"/>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2</w:t>
            </w:r>
            <w:r w:rsidRPr="004E2DDD">
              <w:rPr>
                <w:rFonts w:eastAsia="標楷體" w:hint="eastAsia"/>
                <w:sz w:val="22"/>
              </w:rPr>
              <w:t>月</w:t>
            </w:r>
          </w:p>
        </w:tc>
        <w:tc>
          <w:tcPr>
            <w:tcW w:w="93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0.2</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1,533</w:t>
            </w:r>
          </w:p>
        </w:tc>
        <w:tc>
          <w:tcPr>
            <w:tcW w:w="810"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3.0</w:t>
            </w:r>
          </w:p>
        </w:tc>
        <w:tc>
          <w:tcPr>
            <w:tcW w:w="757"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1,397</w:t>
            </w:r>
          </w:p>
        </w:tc>
        <w:tc>
          <w:tcPr>
            <w:tcW w:w="78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0.0</w:t>
            </w:r>
          </w:p>
        </w:tc>
        <w:tc>
          <w:tcPr>
            <w:tcW w:w="896"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136</w:t>
            </w:r>
          </w:p>
        </w:tc>
        <w:tc>
          <w:tcPr>
            <w:tcW w:w="854" w:type="dxa"/>
            <w:tcBorders>
              <w:left w:val="single" w:sz="6"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0.7</w:t>
            </w:r>
          </w:p>
        </w:tc>
        <w:tc>
          <w:tcPr>
            <w:tcW w:w="853" w:type="dxa"/>
            <w:tcBorders>
              <w:left w:val="single" w:sz="6"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11.9</w:t>
            </w:r>
          </w:p>
        </w:tc>
      </w:tr>
      <w:tr w:rsidR="004E2DDD" w:rsidRPr="004E2DDD" w:rsidTr="004E2DDD">
        <w:trPr>
          <w:cantSplit/>
          <w:jc w:val="center"/>
        </w:trPr>
        <w:tc>
          <w:tcPr>
            <w:tcW w:w="896" w:type="dxa"/>
            <w:tcBorders>
              <w:left w:val="nil"/>
              <w:bottom w:val="single" w:sz="4" w:space="0" w:color="auto"/>
              <w:right w:val="single" w:sz="6" w:space="0" w:color="auto"/>
            </w:tcBorders>
            <w:shd w:val="clear" w:color="auto" w:fill="auto"/>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3</w:t>
            </w:r>
            <w:r w:rsidRPr="004E2DDD">
              <w:rPr>
                <w:rFonts w:eastAsia="標楷體" w:hint="eastAsia"/>
                <w:sz w:val="22"/>
              </w:rPr>
              <w:t>月</w:t>
            </w:r>
          </w:p>
        </w:tc>
        <w:tc>
          <w:tcPr>
            <w:tcW w:w="932" w:type="dxa"/>
            <w:tcBorders>
              <w:left w:val="single" w:sz="6" w:space="0" w:color="auto"/>
              <w:bottom w:val="single" w:sz="4"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672" w:type="dxa"/>
            <w:tcBorders>
              <w:left w:val="single" w:sz="6" w:space="0" w:color="auto"/>
              <w:bottom w:val="single" w:sz="4" w:space="0" w:color="auto"/>
              <w:right w:val="single" w:sz="6" w:space="0" w:color="auto"/>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0.5</w:t>
            </w:r>
          </w:p>
        </w:tc>
        <w:tc>
          <w:tcPr>
            <w:tcW w:w="853" w:type="dxa"/>
            <w:tcBorders>
              <w:left w:val="single" w:sz="6" w:space="0" w:color="auto"/>
              <w:bottom w:val="single" w:sz="4" w:space="0" w:color="auto"/>
              <w:right w:val="nil"/>
            </w:tcBorders>
          </w:tcPr>
          <w:p w:rsidR="004E2DDD" w:rsidRPr="004E2DDD" w:rsidRDefault="004E2DDD" w:rsidP="004E2DDD">
            <w:pPr>
              <w:autoSpaceDE w:val="0"/>
              <w:autoSpaceDN w:val="0"/>
              <w:adjustRightInd w:val="0"/>
              <w:snapToGrid w:val="0"/>
              <w:spacing w:line="380" w:lineRule="atLeast"/>
              <w:jc w:val="center"/>
              <w:rPr>
                <w:rFonts w:eastAsia="標楷體"/>
                <w:sz w:val="22"/>
              </w:rPr>
            </w:pPr>
            <w:r w:rsidRPr="004E2DDD">
              <w:rPr>
                <w:rFonts w:eastAsia="標楷體" w:hint="eastAsia"/>
                <w:sz w:val="22"/>
              </w:rPr>
              <w:t>-</w:t>
            </w:r>
          </w:p>
        </w:tc>
      </w:tr>
    </w:tbl>
    <w:p w:rsidR="004E2DDD" w:rsidRPr="004E2DDD" w:rsidRDefault="004E2DDD" w:rsidP="004E2DDD">
      <w:pPr>
        <w:autoSpaceDE w:val="0"/>
        <w:autoSpaceDN w:val="0"/>
        <w:adjustRightInd w:val="0"/>
        <w:snapToGrid w:val="0"/>
        <w:spacing w:line="240" w:lineRule="atLeast"/>
        <w:ind w:leftChars="92" w:left="701" w:hangingChars="200" w:hanging="480"/>
        <w:jc w:val="both"/>
        <w:rPr>
          <w:rFonts w:eastAsia="標楷體"/>
        </w:rPr>
      </w:pPr>
      <w:r w:rsidRPr="004E2DDD">
        <w:rPr>
          <w:rFonts w:eastAsia="標楷體"/>
        </w:rPr>
        <w:t>資料來源：歐</w:t>
      </w:r>
      <w:r w:rsidRPr="004E2DDD">
        <w:rPr>
          <w:rFonts w:eastAsia="標楷體" w:hint="eastAsia"/>
        </w:rPr>
        <w:t>洲</w:t>
      </w:r>
      <w:r w:rsidRPr="004E2DDD">
        <w:rPr>
          <w:rFonts w:eastAsia="標楷體"/>
        </w:rPr>
        <w:t>統計局</w:t>
      </w:r>
      <w:r>
        <w:rPr>
          <w:rFonts w:eastAsia="標楷體" w:hint="eastAsia"/>
        </w:rPr>
        <w:t>。</w:t>
      </w:r>
    </w:p>
    <w:p w:rsidR="002E7856" w:rsidRPr="006D0D47" w:rsidRDefault="002E7856" w:rsidP="002E7856">
      <w:pPr>
        <w:autoSpaceDE w:val="0"/>
        <w:autoSpaceDN w:val="0"/>
        <w:adjustRightInd w:val="0"/>
        <w:snapToGrid w:val="0"/>
        <w:spacing w:line="240" w:lineRule="atLeast"/>
        <w:ind w:leftChars="92" w:left="701" w:hangingChars="200" w:hanging="480"/>
        <w:jc w:val="both"/>
        <w:rPr>
          <w:rFonts w:eastAsia="標楷體"/>
        </w:rPr>
      </w:pPr>
    </w:p>
    <w:p w:rsidR="00380A37" w:rsidRPr="00934EAA" w:rsidRDefault="00380A37" w:rsidP="00234C07">
      <w:pPr>
        <w:pStyle w:val="t-3"/>
        <w:snapToGrid w:val="0"/>
        <w:spacing w:beforeLines="50" w:before="180" w:line="500" w:lineRule="atLeast"/>
        <w:ind w:right="-60"/>
      </w:pPr>
      <w:bookmarkStart w:id="52" w:name="_Toc386448810"/>
      <w:r w:rsidRPr="00934EAA">
        <w:t>（三）亞太地區</w:t>
      </w:r>
      <w:bookmarkEnd w:id="50"/>
      <w:bookmarkEnd w:id="51"/>
      <w:bookmarkEnd w:id="52"/>
    </w:p>
    <w:p w:rsidR="006D4ECC" w:rsidRDefault="004E2DDD" w:rsidP="006D4ECC">
      <w:pPr>
        <w:pStyle w:val="k3a"/>
        <w:tabs>
          <w:tab w:val="left" w:pos="426"/>
          <w:tab w:val="left" w:pos="540"/>
        </w:tabs>
        <w:spacing w:before="180" w:line="300" w:lineRule="auto"/>
        <w:ind w:leftChars="177" w:left="425" w:firstLineChars="202" w:firstLine="566"/>
        <w:rPr>
          <w:szCs w:val="28"/>
        </w:rPr>
      </w:pPr>
      <w:r w:rsidRPr="004E2DDD">
        <w:rPr>
          <w:rFonts w:hint="eastAsia"/>
          <w:szCs w:val="28"/>
        </w:rPr>
        <w:t>儘管中國大陸經濟前景趨緩，惟受惠於主要工業化經濟體景氣復甦，亞洲開發中國家經濟體將維持穩定成長態勢。根據亞洲開發銀行</w:t>
      </w:r>
      <w:r w:rsidRPr="004E2DDD">
        <w:rPr>
          <w:rFonts w:hint="eastAsia"/>
          <w:szCs w:val="28"/>
        </w:rPr>
        <w:t>(Asian Development Bank, ADB) 2014</w:t>
      </w:r>
      <w:r w:rsidRPr="004E2DDD">
        <w:rPr>
          <w:rFonts w:hint="eastAsia"/>
          <w:szCs w:val="28"/>
        </w:rPr>
        <w:t>年</w:t>
      </w:r>
      <w:r w:rsidRPr="004E2DDD">
        <w:rPr>
          <w:rFonts w:hint="eastAsia"/>
          <w:szCs w:val="28"/>
        </w:rPr>
        <w:t>4</w:t>
      </w:r>
      <w:r w:rsidRPr="004E2DDD">
        <w:rPr>
          <w:rFonts w:hint="eastAsia"/>
          <w:szCs w:val="28"/>
        </w:rPr>
        <w:t>月</w:t>
      </w:r>
      <w:r w:rsidRPr="004E2DDD">
        <w:rPr>
          <w:rFonts w:hint="eastAsia"/>
          <w:szCs w:val="28"/>
        </w:rPr>
        <w:t>1</w:t>
      </w:r>
      <w:r w:rsidRPr="004E2DDD">
        <w:rPr>
          <w:rFonts w:hint="eastAsia"/>
          <w:szCs w:val="28"/>
        </w:rPr>
        <w:t>日發布「</w:t>
      </w:r>
      <w:r w:rsidRPr="004E2DDD">
        <w:rPr>
          <w:rFonts w:hint="eastAsia"/>
          <w:szCs w:val="28"/>
        </w:rPr>
        <w:t>2014</w:t>
      </w:r>
      <w:r w:rsidRPr="004E2DDD">
        <w:rPr>
          <w:rFonts w:hint="eastAsia"/>
          <w:szCs w:val="28"/>
        </w:rPr>
        <w:t>年亞洲發展前景報告（</w:t>
      </w:r>
      <w:r w:rsidRPr="004E2DDD">
        <w:rPr>
          <w:rFonts w:hint="eastAsia"/>
          <w:szCs w:val="28"/>
        </w:rPr>
        <w:t>Asian Development Outlook 2014</w:t>
      </w:r>
      <w:r w:rsidRPr="004E2DDD">
        <w:rPr>
          <w:rFonts w:hint="eastAsia"/>
          <w:szCs w:val="28"/>
        </w:rPr>
        <w:t>）」，預測</w:t>
      </w:r>
      <w:r w:rsidRPr="004E2DDD">
        <w:rPr>
          <w:rFonts w:hint="eastAsia"/>
          <w:szCs w:val="28"/>
        </w:rPr>
        <w:t>2014</w:t>
      </w:r>
      <w:r w:rsidRPr="004E2DDD">
        <w:rPr>
          <w:rFonts w:hint="eastAsia"/>
          <w:szCs w:val="28"/>
        </w:rPr>
        <w:t>年及</w:t>
      </w:r>
      <w:r w:rsidRPr="004E2DDD">
        <w:rPr>
          <w:rFonts w:hint="eastAsia"/>
          <w:szCs w:val="28"/>
        </w:rPr>
        <w:t>2015</w:t>
      </w:r>
      <w:r w:rsidRPr="004E2DDD">
        <w:rPr>
          <w:rFonts w:hint="eastAsia"/>
          <w:szCs w:val="28"/>
        </w:rPr>
        <w:t>年亞洲開發中國家經濟將可分別成長</w:t>
      </w:r>
      <w:r w:rsidRPr="004E2DDD">
        <w:rPr>
          <w:rFonts w:hint="eastAsia"/>
          <w:szCs w:val="28"/>
        </w:rPr>
        <w:t>6.2</w:t>
      </w:r>
      <w:r w:rsidRPr="004E2DDD">
        <w:rPr>
          <w:rFonts w:hint="eastAsia"/>
          <w:szCs w:val="28"/>
        </w:rPr>
        <w:t>％及</w:t>
      </w:r>
      <w:r w:rsidRPr="004E2DDD">
        <w:rPr>
          <w:rFonts w:hint="eastAsia"/>
          <w:szCs w:val="28"/>
        </w:rPr>
        <w:t>6.4</w:t>
      </w:r>
      <w:r w:rsidRPr="004E2DDD">
        <w:rPr>
          <w:rFonts w:hint="eastAsia"/>
          <w:szCs w:val="28"/>
        </w:rPr>
        <w:t>％，顯示經濟可望逐步回溫</w:t>
      </w:r>
      <w:r w:rsidR="00C318FC" w:rsidRPr="00DD5621">
        <w:rPr>
          <w:szCs w:val="28"/>
        </w:rPr>
        <w:t>。</w:t>
      </w:r>
    </w:p>
    <w:p w:rsidR="00C95BD4" w:rsidRPr="00A425B0" w:rsidRDefault="00C95BD4" w:rsidP="006D4ECC">
      <w:pPr>
        <w:pStyle w:val="k3a"/>
        <w:tabs>
          <w:tab w:val="left" w:pos="426"/>
          <w:tab w:val="left" w:pos="540"/>
        </w:tabs>
        <w:spacing w:before="180" w:line="300" w:lineRule="auto"/>
        <w:ind w:leftChars="177" w:left="425" w:firstLineChars="202" w:firstLine="566"/>
        <w:rPr>
          <w:szCs w:val="28"/>
        </w:rPr>
      </w:pPr>
    </w:p>
    <w:p w:rsidR="00B90179" w:rsidRPr="00934EAA" w:rsidRDefault="00B90179" w:rsidP="00B90179">
      <w:pPr>
        <w:pStyle w:val="k3a"/>
        <w:tabs>
          <w:tab w:val="left" w:pos="540"/>
        </w:tabs>
        <w:spacing w:before="180" w:line="300" w:lineRule="auto"/>
        <w:ind w:leftChars="0" w:left="0" w:firstLineChars="0" w:firstLine="0"/>
        <w:rPr>
          <w:b/>
          <w:bCs/>
          <w:szCs w:val="28"/>
        </w:rPr>
      </w:pPr>
      <w:r w:rsidRPr="00934EAA">
        <w:rPr>
          <w:b/>
          <w:bCs/>
          <w:szCs w:val="28"/>
        </w:rPr>
        <w:lastRenderedPageBreak/>
        <w:t>１、日本</w:t>
      </w:r>
    </w:p>
    <w:p w:rsidR="00ED0A2B" w:rsidRDefault="00ED0A2B" w:rsidP="00ED0A2B">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96B09">
        <w:rPr>
          <w:rFonts w:ascii="Times New Roman" w:eastAsia="標楷體" w:hAnsi="Times New Roman" w:hint="eastAsia"/>
          <w:sz w:val="28"/>
          <w:szCs w:val="28"/>
        </w:rPr>
        <w:t>根據日本內閣府</w:t>
      </w:r>
      <w:r w:rsidRPr="00496B09">
        <w:rPr>
          <w:rFonts w:ascii="Times New Roman" w:eastAsia="標楷體" w:hAnsi="Times New Roman" w:hint="eastAsia"/>
          <w:sz w:val="28"/>
          <w:szCs w:val="28"/>
        </w:rPr>
        <w:t>2014</w:t>
      </w:r>
      <w:r w:rsidRPr="00496B09">
        <w:rPr>
          <w:rFonts w:ascii="Times New Roman" w:eastAsia="標楷體" w:hAnsi="Times New Roman" w:hint="eastAsia"/>
          <w:sz w:val="28"/>
          <w:szCs w:val="28"/>
        </w:rPr>
        <w:t>年</w:t>
      </w:r>
      <w:r w:rsidRPr="00496B09">
        <w:rPr>
          <w:rFonts w:ascii="Times New Roman" w:eastAsia="標楷體" w:hAnsi="Times New Roman" w:hint="eastAsia"/>
          <w:sz w:val="28"/>
          <w:szCs w:val="28"/>
        </w:rPr>
        <w:t>4</w:t>
      </w:r>
      <w:r w:rsidRPr="00496B09">
        <w:rPr>
          <w:rFonts w:ascii="Times New Roman" w:eastAsia="標楷體" w:hAnsi="Times New Roman" w:hint="eastAsia"/>
          <w:sz w:val="28"/>
          <w:szCs w:val="28"/>
        </w:rPr>
        <w:t>月</w:t>
      </w:r>
      <w:r w:rsidRPr="00496B09">
        <w:rPr>
          <w:rFonts w:ascii="Times New Roman" w:eastAsia="標楷體" w:hAnsi="Times New Roman" w:hint="eastAsia"/>
          <w:sz w:val="28"/>
          <w:szCs w:val="28"/>
        </w:rPr>
        <w:t>17</w:t>
      </w:r>
      <w:r w:rsidRPr="00496B09">
        <w:rPr>
          <w:rFonts w:ascii="Times New Roman" w:eastAsia="標楷體" w:hAnsi="Times New Roman" w:hint="eastAsia"/>
          <w:sz w:val="28"/>
          <w:szCs w:val="28"/>
        </w:rPr>
        <w:t>日發布之</w:t>
      </w:r>
      <w:r w:rsidRPr="00496B09">
        <w:rPr>
          <w:rFonts w:ascii="Times New Roman" w:eastAsia="標楷體" w:hAnsi="Times New Roman" w:hint="eastAsia"/>
          <w:sz w:val="28"/>
          <w:szCs w:val="28"/>
        </w:rPr>
        <w:t>4</w:t>
      </w:r>
      <w:r w:rsidRPr="00496B09">
        <w:rPr>
          <w:rFonts w:ascii="Times New Roman" w:eastAsia="標楷體" w:hAnsi="Times New Roman" w:hint="eastAsia"/>
          <w:sz w:val="28"/>
          <w:szCs w:val="28"/>
        </w:rPr>
        <w:t>月份月例經濟報告指出，</w:t>
      </w:r>
      <w:r>
        <w:rPr>
          <w:rFonts w:ascii="Times New Roman" w:eastAsia="標楷體" w:hAnsi="Times New Roman" w:hint="eastAsia"/>
          <w:sz w:val="28"/>
          <w:szCs w:val="28"/>
        </w:rPr>
        <w:t>受消費稅率調升影響，下修民間消費、進口及工業生產等評估，致整體經濟評估同步下調，此為日本政府自</w:t>
      </w:r>
      <w:r w:rsidRPr="00A47660">
        <w:rPr>
          <w:rFonts w:ascii="Times New Roman" w:eastAsia="標楷體" w:hAnsi="Times New Roman" w:hint="eastAsia"/>
          <w:sz w:val="28"/>
          <w:szCs w:val="28"/>
        </w:rPr>
        <w:t>2012</w:t>
      </w:r>
      <w:r w:rsidRPr="00A47660">
        <w:rPr>
          <w:rFonts w:ascii="Times New Roman" w:eastAsia="標楷體" w:hAnsi="Times New Roman" w:hint="eastAsia"/>
          <w:sz w:val="28"/>
          <w:szCs w:val="28"/>
        </w:rPr>
        <w:t>年</w:t>
      </w:r>
      <w:r w:rsidRPr="00A47660">
        <w:rPr>
          <w:rFonts w:ascii="Times New Roman" w:eastAsia="標楷體" w:hAnsi="Times New Roman" w:hint="eastAsia"/>
          <w:sz w:val="28"/>
          <w:szCs w:val="28"/>
        </w:rPr>
        <w:t>11</w:t>
      </w:r>
      <w:r w:rsidRPr="00A47660">
        <w:rPr>
          <w:rFonts w:ascii="Times New Roman" w:eastAsia="標楷體" w:hAnsi="Times New Roman" w:hint="eastAsia"/>
          <w:sz w:val="28"/>
          <w:szCs w:val="28"/>
        </w:rPr>
        <w:t>月</w:t>
      </w:r>
      <w:r>
        <w:rPr>
          <w:rFonts w:ascii="Times New Roman" w:eastAsia="標楷體" w:hAnsi="Times New Roman" w:hint="eastAsia"/>
          <w:sz w:val="28"/>
          <w:szCs w:val="28"/>
        </w:rPr>
        <w:t>以</w:t>
      </w:r>
      <w:r w:rsidRPr="00A47660">
        <w:rPr>
          <w:rFonts w:ascii="Times New Roman" w:eastAsia="標楷體" w:hAnsi="Times New Roman" w:hint="eastAsia"/>
          <w:sz w:val="28"/>
          <w:szCs w:val="28"/>
        </w:rPr>
        <w:t>來首度下修經濟評估</w:t>
      </w:r>
      <w:r>
        <w:rPr>
          <w:rFonts w:ascii="Times New Roman" w:eastAsia="標楷體" w:hAnsi="Times New Roman" w:hint="eastAsia"/>
          <w:sz w:val="28"/>
          <w:szCs w:val="28"/>
        </w:rPr>
        <w:t>。</w:t>
      </w:r>
      <w:proofErr w:type="gramStart"/>
      <w:r>
        <w:rPr>
          <w:rFonts w:ascii="Times New Roman" w:eastAsia="標楷體" w:hAnsi="Times New Roman" w:hint="eastAsia"/>
          <w:sz w:val="28"/>
          <w:szCs w:val="28"/>
        </w:rPr>
        <w:t>惟</w:t>
      </w:r>
      <w:proofErr w:type="gramEnd"/>
      <w:r>
        <w:rPr>
          <w:rFonts w:ascii="Times New Roman" w:eastAsia="標楷體" w:hAnsi="Times New Roman" w:hint="eastAsia"/>
          <w:sz w:val="28"/>
          <w:szCs w:val="28"/>
        </w:rPr>
        <w:t>日本內閣府官員表示，日本</w:t>
      </w:r>
      <w:r w:rsidRPr="000115E1">
        <w:rPr>
          <w:rFonts w:ascii="Times New Roman" w:eastAsia="標楷體" w:hAnsi="Times New Roman" w:hint="eastAsia"/>
          <w:sz w:val="28"/>
          <w:szCs w:val="28"/>
        </w:rPr>
        <w:t>經濟正</w:t>
      </w:r>
      <w:r>
        <w:rPr>
          <w:rFonts w:ascii="Times New Roman" w:eastAsia="標楷體" w:hAnsi="Times New Roman" w:hint="eastAsia"/>
          <w:sz w:val="28"/>
          <w:szCs w:val="28"/>
        </w:rPr>
        <w:t>持續</w:t>
      </w:r>
      <w:r w:rsidRPr="000115E1">
        <w:rPr>
          <w:rFonts w:ascii="Times New Roman" w:eastAsia="標楷體" w:hAnsi="Times New Roman" w:hint="eastAsia"/>
          <w:sz w:val="28"/>
          <w:szCs w:val="28"/>
        </w:rPr>
        <w:t>走在溫和復甦的軌道上</w:t>
      </w:r>
      <w:r>
        <w:rPr>
          <w:rFonts w:ascii="Times New Roman" w:eastAsia="標楷體" w:hAnsi="Times New Roman" w:hint="eastAsia"/>
          <w:sz w:val="28"/>
          <w:szCs w:val="28"/>
        </w:rPr>
        <w:t>，且日本政府</w:t>
      </w:r>
      <w:proofErr w:type="gramStart"/>
      <w:r>
        <w:rPr>
          <w:rFonts w:ascii="Times New Roman" w:eastAsia="標楷體" w:hAnsi="Times New Roman" w:hint="eastAsia"/>
          <w:sz w:val="28"/>
          <w:szCs w:val="28"/>
        </w:rPr>
        <w:t>甫</w:t>
      </w:r>
      <w:proofErr w:type="gramEnd"/>
      <w:r>
        <w:rPr>
          <w:rFonts w:ascii="Times New Roman" w:eastAsia="標楷體" w:hAnsi="Times New Roman" w:hint="eastAsia"/>
          <w:sz w:val="28"/>
          <w:szCs w:val="28"/>
        </w:rPr>
        <w:t>於</w:t>
      </w:r>
      <w:r>
        <w:rPr>
          <w:rFonts w:ascii="Times New Roman" w:eastAsia="標楷體" w:hAnsi="Times New Roman" w:hint="eastAsia"/>
          <w:sz w:val="28"/>
          <w:szCs w:val="28"/>
        </w:rPr>
        <w:t>2013</w:t>
      </w:r>
      <w:r>
        <w:rPr>
          <w:rFonts w:ascii="Times New Roman" w:eastAsia="標楷體" w:hAnsi="Times New Roman" w:hint="eastAsia"/>
          <w:sz w:val="28"/>
          <w:szCs w:val="28"/>
        </w:rPr>
        <w:t>年推出</w:t>
      </w:r>
      <w:r w:rsidRPr="000115E1">
        <w:rPr>
          <w:rFonts w:ascii="Times New Roman" w:eastAsia="標楷體" w:hAnsi="Times New Roman" w:hint="eastAsia"/>
          <w:sz w:val="28"/>
          <w:szCs w:val="28"/>
        </w:rPr>
        <w:t>5.5</w:t>
      </w:r>
      <w:r w:rsidRPr="000115E1">
        <w:rPr>
          <w:rFonts w:ascii="Times New Roman" w:eastAsia="標楷體" w:hAnsi="Times New Roman" w:hint="eastAsia"/>
          <w:sz w:val="28"/>
          <w:szCs w:val="28"/>
        </w:rPr>
        <w:t>兆日圓刺激方案</w:t>
      </w:r>
      <w:r>
        <w:rPr>
          <w:rFonts w:ascii="Times New Roman" w:eastAsia="標楷體" w:hAnsi="Times New Roman" w:hint="eastAsia"/>
          <w:sz w:val="28"/>
          <w:szCs w:val="28"/>
        </w:rPr>
        <w:t>(</w:t>
      </w:r>
      <w:r>
        <w:rPr>
          <w:rFonts w:ascii="Times New Roman" w:eastAsia="標楷體" w:hAnsi="Times New Roman" w:hint="eastAsia"/>
          <w:sz w:val="28"/>
          <w:szCs w:val="28"/>
        </w:rPr>
        <w:t>約</w:t>
      </w:r>
      <w:r w:rsidRPr="000115E1">
        <w:rPr>
          <w:rFonts w:ascii="Times New Roman" w:eastAsia="標楷體" w:hAnsi="Times New Roman" w:hint="eastAsia"/>
          <w:sz w:val="28"/>
          <w:szCs w:val="28"/>
        </w:rPr>
        <w:t>537.8</w:t>
      </w:r>
      <w:r w:rsidRPr="000115E1">
        <w:rPr>
          <w:rFonts w:ascii="Times New Roman" w:eastAsia="標楷體" w:hAnsi="Times New Roman" w:hint="eastAsia"/>
          <w:sz w:val="28"/>
          <w:szCs w:val="28"/>
        </w:rPr>
        <w:t>億美元</w:t>
      </w:r>
      <w:r>
        <w:rPr>
          <w:rFonts w:ascii="Times New Roman" w:eastAsia="標楷體" w:hAnsi="Times New Roman" w:hint="eastAsia"/>
          <w:sz w:val="28"/>
          <w:szCs w:val="28"/>
        </w:rPr>
        <w:t>)</w:t>
      </w:r>
      <w:r>
        <w:rPr>
          <w:rFonts w:ascii="Times New Roman" w:eastAsia="標楷體" w:hAnsi="Times New Roman" w:hint="eastAsia"/>
          <w:sz w:val="28"/>
          <w:szCs w:val="28"/>
        </w:rPr>
        <w:t>，目前尚無加碼刺激經濟景氣之必要。</w:t>
      </w:r>
      <w:r w:rsidRPr="000115E1">
        <w:rPr>
          <w:rFonts w:ascii="Times New Roman" w:eastAsia="標楷體" w:hAnsi="Times New Roman" w:hint="eastAsia"/>
          <w:sz w:val="28"/>
          <w:szCs w:val="28"/>
        </w:rPr>
        <w:t>日本</w:t>
      </w:r>
      <w:r>
        <w:rPr>
          <w:rFonts w:ascii="Times New Roman" w:eastAsia="標楷體" w:hAnsi="Times New Roman" w:hint="eastAsia"/>
          <w:sz w:val="28"/>
          <w:szCs w:val="28"/>
        </w:rPr>
        <w:t>銀行</w:t>
      </w:r>
      <w:r w:rsidRPr="000115E1">
        <w:rPr>
          <w:rFonts w:ascii="Times New Roman" w:eastAsia="標楷體" w:hAnsi="Times New Roman" w:hint="eastAsia"/>
          <w:sz w:val="28"/>
          <w:szCs w:val="28"/>
        </w:rPr>
        <w:t>總裁黑田東彥</w:t>
      </w:r>
      <w:r>
        <w:rPr>
          <w:rFonts w:ascii="Times New Roman" w:eastAsia="標楷體" w:hAnsi="Times New Roman" w:hint="eastAsia"/>
          <w:sz w:val="28"/>
          <w:szCs w:val="28"/>
        </w:rPr>
        <w:t>也持續對日本</w:t>
      </w:r>
      <w:r w:rsidRPr="000115E1">
        <w:rPr>
          <w:rFonts w:ascii="Times New Roman" w:eastAsia="標楷體" w:hAnsi="Times New Roman" w:hint="eastAsia"/>
          <w:sz w:val="28"/>
          <w:szCs w:val="28"/>
        </w:rPr>
        <w:t>經濟</w:t>
      </w:r>
      <w:r>
        <w:rPr>
          <w:rFonts w:ascii="Times New Roman" w:eastAsia="標楷體" w:hAnsi="Times New Roman" w:hint="eastAsia"/>
          <w:sz w:val="28"/>
          <w:szCs w:val="28"/>
        </w:rPr>
        <w:t>抱持</w:t>
      </w:r>
      <w:r w:rsidRPr="000115E1">
        <w:rPr>
          <w:rFonts w:ascii="Times New Roman" w:eastAsia="標楷體" w:hAnsi="Times New Roman" w:hint="eastAsia"/>
          <w:sz w:val="28"/>
          <w:szCs w:val="28"/>
        </w:rPr>
        <w:t>樂觀，強調增稅衝擊在</w:t>
      </w:r>
      <w:r>
        <w:rPr>
          <w:rFonts w:ascii="Times New Roman" w:eastAsia="標楷體" w:hAnsi="Times New Roman" w:hint="eastAsia"/>
          <w:sz w:val="28"/>
          <w:szCs w:val="28"/>
        </w:rPr>
        <w:t>2014</w:t>
      </w:r>
      <w:r w:rsidRPr="000115E1">
        <w:rPr>
          <w:rFonts w:ascii="Times New Roman" w:eastAsia="標楷體" w:hAnsi="Times New Roman" w:hint="eastAsia"/>
          <w:sz w:val="28"/>
          <w:szCs w:val="28"/>
        </w:rPr>
        <w:t>年中消退後，</w:t>
      </w:r>
      <w:r>
        <w:rPr>
          <w:rFonts w:ascii="Times New Roman" w:eastAsia="標楷體" w:hAnsi="Times New Roman" w:hint="eastAsia"/>
          <w:sz w:val="28"/>
          <w:szCs w:val="28"/>
        </w:rPr>
        <w:t>日本</w:t>
      </w:r>
      <w:r w:rsidRPr="000115E1">
        <w:rPr>
          <w:rFonts w:ascii="Times New Roman" w:eastAsia="標楷體" w:hAnsi="Times New Roman" w:hint="eastAsia"/>
          <w:sz w:val="28"/>
          <w:szCs w:val="28"/>
        </w:rPr>
        <w:t>經濟將加速成長</w:t>
      </w:r>
      <w:r>
        <w:rPr>
          <w:rFonts w:ascii="Times New Roman" w:eastAsia="標楷體" w:hAnsi="Times New Roman" w:hint="eastAsia"/>
          <w:sz w:val="28"/>
          <w:szCs w:val="28"/>
        </w:rPr>
        <w:t>，</w:t>
      </w:r>
      <w:r w:rsidRPr="000115E1">
        <w:rPr>
          <w:rFonts w:ascii="Times New Roman" w:eastAsia="標楷體" w:hAnsi="Times New Roman" w:hint="eastAsia"/>
          <w:sz w:val="28"/>
          <w:szCs w:val="28"/>
        </w:rPr>
        <w:t>物價</w:t>
      </w:r>
      <w:r>
        <w:rPr>
          <w:rFonts w:ascii="Times New Roman" w:eastAsia="標楷體" w:hAnsi="Times New Roman" w:hint="eastAsia"/>
          <w:sz w:val="28"/>
          <w:szCs w:val="28"/>
        </w:rPr>
        <w:t>也將</w:t>
      </w:r>
      <w:r w:rsidRPr="000115E1">
        <w:rPr>
          <w:rFonts w:ascii="Times New Roman" w:eastAsia="標楷體" w:hAnsi="Times New Roman" w:hint="eastAsia"/>
          <w:sz w:val="28"/>
          <w:szCs w:val="28"/>
        </w:rPr>
        <w:t>朝設定的</w:t>
      </w:r>
      <w:r w:rsidRPr="000115E1">
        <w:rPr>
          <w:rFonts w:ascii="Times New Roman" w:eastAsia="標楷體" w:hAnsi="Times New Roman" w:hint="eastAsia"/>
          <w:sz w:val="28"/>
          <w:szCs w:val="28"/>
        </w:rPr>
        <w:t>2</w:t>
      </w:r>
      <w:r w:rsidR="00A90794">
        <w:rPr>
          <w:rFonts w:ascii="Times New Roman" w:eastAsia="標楷體" w:hAnsi="Times New Roman" w:hint="eastAsia"/>
          <w:sz w:val="28"/>
          <w:szCs w:val="28"/>
        </w:rPr>
        <w:t>％</w:t>
      </w:r>
      <w:r w:rsidRPr="000115E1">
        <w:rPr>
          <w:rFonts w:ascii="Times New Roman" w:eastAsia="標楷體" w:hAnsi="Times New Roman" w:hint="eastAsia"/>
          <w:sz w:val="28"/>
          <w:szCs w:val="28"/>
        </w:rPr>
        <w:t>通膨目標邁進。</w:t>
      </w:r>
    </w:p>
    <w:p w:rsidR="00ED0A2B" w:rsidRPr="00204C6D" w:rsidRDefault="00ED0A2B" w:rsidP="00ED0A2B">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BA2B27">
        <w:rPr>
          <w:rFonts w:ascii="Times New Roman" w:eastAsia="標楷體" w:hAnsi="Times New Roman" w:hint="eastAsia"/>
          <w:sz w:val="28"/>
          <w:szCs w:val="28"/>
        </w:rPr>
        <w:t>據日本財務省</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hint="eastAsia"/>
          <w:sz w:val="28"/>
          <w:szCs w:val="28"/>
        </w:rPr>
        <w:t>4</w:t>
      </w:r>
      <w:r w:rsidRPr="00BA2B27">
        <w:rPr>
          <w:rFonts w:ascii="Times New Roman" w:eastAsia="標楷體" w:hAnsi="Times New Roman" w:hint="eastAsia"/>
          <w:sz w:val="28"/>
          <w:szCs w:val="28"/>
        </w:rPr>
        <w:t>月</w:t>
      </w:r>
      <w:r>
        <w:rPr>
          <w:rFonts w:ascii="Times New Roman" w:eastAsia="標楷體" w:hAnsi="Times New Roman" w:hint="eastAsia"/>
          <w:sz w:val="28"/>
          <w:szCs w:val="28"/>
        </w:rPr>
        <w:t>21</w:t>
      </w:r>
      <w:r w:rsidRPr="00BA2B27">
        <w:rPr>
          <w:rFonts w:ascii="Times New Roman" w:eastAsia="標楷體" w:hAnsi="Times New Roman" w:hint="eastAsia"/>
          <w:sz w:val="28"/>
          <w:szCs w:val="28"/>
        </w:rPr>
        <w:t>日最新發布之進出口貿易統計，</w:t>
      </w:r>
      <w:r w:rsidRPr="00BA2B27">
        <w:rPr>
          <w:rFonts w:ascii="Times New Roman" w:eastAsia="標楷體" w:hAnsi="Times New Roman" w:hint="eastAsia"/>
          <w:sz w:val="28"/>
          <w:szCs w:val="28"/>
        </w:rPr>
        <w:t>2014</w:t>
      </w:r>
      <w:r w:rsidRPr="00BA2B27">
        <w:rPr>
          <w:rFonts w:ascii="Times New Roman" w:eastAsia="標楷體" w:hAnsi="Times New Roman" w:hint="eastAsia"/>
          <w:sz w:val="28"/>
          <w:szCs w:val="28"/>
        </w:rPr>
        <w:t>年</w:t>
      </w:r>
      <w:r>
        <w:rPr>
          <w:rFonts w:ascii="Times New Roman" w:eastAsia="標楷體" w:hAnsi="Times New Roman" w:hint="eastAsia"/>
          <w:sz w:val="28"/>
          <w:szCs w:val="28"/>
        </w:rPr>
        <w:t>3</w:t>
      </w:r>
      <w:r w:rsidRPr="00BA2B27">
        <w:rPr>
          <w:rFonts w:ascii="Times New Roman" w:eastAsia="標楷體" w:hAnsi="Times New Roman" w:hint="eastAsia"/>
          <w:sz w:val="28"/>
          <w:szCs w:val="28"/>
        </w:rPr>
        <w:t>月份出口及進口分別較</w:t>
      </w:r>
      <w:r w:rsidR="00FD41CB">
        <w:rPr>
          <w:rFonts w:ascii="Times New Roman" w:eastAsia="標楷體" w:hAnsi="Times New Roman" w:hint="eastAsia"/>
          <w:sz w:val="28"/>
          <w:szCs w:val="28"/>
        </w:rPr>
        <w:t>上</w:t>
      </w:r>
      <w:r w:rsidRPr="00BA2B27">
        <w:rPr>
          <w:rFonts w:ascii="Times New Roman" w:eastAsia="標楷體" w:hAnsi="Times New Roman" w:hint="eastAsia"/>
          <w:sz w:val="28"/>
          <w:szCs w:val="28"/>
        </w:rPr>
        <w:t>年同期增加</w:t>
      </w:r>
      <w:r>
        <w:rPr>
          <w:rFonts w:ascii="Times New Roman" w:eastAsia="標楷體" w:hAnsi="Times New Roman" w:hint="eastAsia"/>
          <w:sz w:val="28"/>
          <w:szCs w:val="28"/>
        </w:rPr>
        <w:t>1.8</w:t>
      </w:r>
      <w:r w:rsidRPr="00BA2B27">
        <w:rPr>
          <w:rFonts w:ascii="Times New Roman" w:eastAsia="標楷體" w:hAnsi="Times New Roman"/>
          <w:sz w:val="28"/>
          <w:szCs w:val="28"/>
        </w:rPr>
        <w:t>％</w:t>
      </w:r>
      <w:r w:rsidRPr="00BA2B27">
        <w:rPr>
          <w:rFonts w:ascii="Times New Roman" w:eastAsia="標楷體" w:hAnsi="Times New Roman" w:hint="eastAsia"/>
          <w:sz w:val="28"/>
          <w:szCs w:val="28"/>
        </w:rPr>
        <w:t>及</w:t>
      </w:r>
      <w:r>
        <w:rPr>
          <w:rFonts w:ascii="Times New Roman" w:eastAsia="標楷體" w:hAnsi="Times New Roman" w:hint="eastAsia"/>
          <w:sz w:val="28"/>
          <w:szCs w:val="28"/>
        </w:rPr>
        <w:t>18.1</w:t>
      </w:r>
      <w:r w:rsidR="00A90794">
        <w:rPr>
          <w:rFonts w:ascii="Times New Roman" w:eastAsia="標楷體" w:hAnsi="Times New Roman" w:hint="eastAsia"/>
          <w:sz w:val="28"/>
          <w:szCs w:val="28"/>
        </w:rPr>
        <w:t>％</w:t>
      </w:r>
      <w:r w:rsidRPr="00BA2B27">
        <w:rPr>
          <w:rFonts w:ascii="Times New Roman" w:eastAsia="標楷體" w:hAnsi="Times New Roman" w:hint="eastAsia"/>
          <w:sz w:val="28"/>
          <w:szCs w:val="28"/>
        </w:rPr>
        <w:t>，連續</w:t>
      </w:r>
      <w:r w:rsidRPr="00BA2B27">
        <w:rPr>
          <w:rFonts w:ascii="Times New Roman" w:eastAsia="標楷體" w:hAnsi="Times New Roman" w:hint="eastAsia"/>
          <w:sz w:val="28"/>
          <w:szCs w:val="28"/>
        </w:rPr>
        <w:t>1</w:t>
      </w:r>
      <w:r>
        <w:rPr>
          <w:rFonts w:ascii="Times New Roman" w:eastAsia="標楷體" w:hAnsi="Times New Roman" w:hint="eastAsia"/>
          <w:sz w:val="28"/>
          <w:szCs w:val="28"/>
        </w:rPr>
        <w:t>3</w:t>
      </w:r>
      <w:r w:rsidRPr="00BA2B27">
        <w:rPr>
          <w:rFonts w:ascii="Times New Roman" w:eastAsia="標楷體" w:hAnsi="Times New Roman" w:hint="eastAsia"/>
          <w:sz w:val="28"/>
          <w:szCs w:val="28"/>
        </w:rPr>
        <w:t>個月及</w:t>
      </w:r>
      <w:r w:rsidRPr="00BA2B27">
        <w:rPr>
          <w:rFonts w:ascii="Times New Roman" w:eastAsia="標楷體" w:hAnsi="Times New Roman" w:hint="eastAsia"/>
          <w:sz w:val="28"/>
          <w:szCs w:val="28"/>
        </w:rPr>
        <w:t>1</w:t>
      </w:r>
      <w:r>
        <w:rPr>
          <w:rFonts w:ascii="Times New Roman" w:eastAsia="標楷體" w:hAnsi="Times New Roman" w:hint="eastAsia"/>
          <w:sz w:val="28"/>
          <w:szCs w:val="28"/>
        </w:rPr>
        <w:t>7</w:t>
      </w:r>
      <w:r w:rsidRPr="00BA2B27">
        <w:rPr>
          <w:rFonts w:ascii="Times New Roman" w:eastAsia="標楷體" w:hAnsi="Times New Roman" w:hint="eastAsia"/>
          <w:sz w:val="28"/>
          <w:szCs w:val="28"/>
        </w:rPr>
        <w:t>個月成長，貿易入超</w:t>
      </w:r>
      <w:r>
        <w:rPr>
          <w:rFonts w:ascii="Times New Roman" w:eastAsia="標楷體" w:hAnsi="Times New Roman" w:hint="eastAsia"/>
          <w:sz w:val="28"/>
          <w:szCs w:val="28"/>
        </w:rPr>
        <w:t>高</w:t>
      </w:r>
      <w:r w:rsidRPr="00BA2B27">
        <w:rPr>
          <w:rFonts w:ascii="Times New Roman" w:eastAsia="標楷體" w:hAnsi="Times New Roman" w:hint="eastAsia"/>
          <w:sz w:val="28"/>
          <w:szCs w:val="28"/>
        </w:rPr>
        <w:t>達</w:t>
      </w:r>
      <w:r>
        <w:rPr>
          <w:rFonts w:ascii="Times New Roman" w:eastAsia="標楷體" w:hAnsi="Times New Roman" w:hint="eastAsia"/>
          <w:sz w:val="28"/>
          <w:szCs w:val="28"/>
        </w:rPr>
        <w:t>1</w:t>
      </w:r>
      <w:r>
        <w:rPr>
          <w:rFonts w:ascii="Times New Roman" w:eastAsia="標楷體" w:hAnsi="Times New Roman" w:hint="eastAsia"/>
          <w:sz w:val="28"/>
          <w:szCs w:val="28"/>
        </w:rPr>
        <w:t>兆</w:t>
      </w:r>
      <w:r>
        <w:rPr>
          <w:rFonts w:ascii="Times New Roman" w:eastAsia="標楷體" w:hAnsi="Times New Roman" w:hint="eastAsia"/>
          <w:sz w:val="28"/>
          <w:szCs w:val="28"/>
        </w:rPr>
        <w:t>4</w:t>
      </w:r>
      <w:r w:rsidRPr="00BA2B27">
        <w:rPr>
          <w:rFonts w:ascii="Times New Roman" w:eastAsia="標楷體" w:hAnsi="Times New Roman" w:hint="eastAsia"/>
          <w:sz w:val="28"/>
          <w:szCs w:val="28"/>
        </w:rPr>
        <w:t>,</w:t>
      </w:r>
      <w:r>
        <w:rPr>
          <w:rFonts w:ascii="Times New Roman" w:eastAsia="標楷體" w:hAnsi="Times New Roman" w:hint="eastAsia"/>
          <w:sz w:val="28"/>
          <w:szCs w:val="28"/>
        </w:rPr>
        <w:t>463</w:t>
      </w:r>
      <w:r w:rsidRPr="00BA2B27">
        <w:rPr>
          <w:rFonts w:ascii="Times New Roman" w:eastAsia="標楷體" w:hAnsi="Times New Roman" w:hint="eastAsia"/>
          <w:sz w:val="28"/>
          <w:szCs w:val="28"/>
        </w:rPr>
        <w:t>億日圓，</w:t>
      </w:r>
      <w:r>
        <w:rPr>
          <w:rFonts w:ascii="Times New Roman" w:eastAsia="標楷體" w:hAnsi="Times New Roman" w:hint="eastAsia"/>
          <w:sz w:val="28"/>
          <w:szCs w:val="28"/>
        </w:rPr>
        <w:t>不僅創歷史新高，亦</w:t>
      </w:r>
      <w:r w:rsidRPr="00BA2B27">
        <w:rPr>
          <w:rFonts w:ascii="Times New Roman" w:eastAsia="標楷體" w:hAnsi="Times New Roman" w:hint="eastAsia"/>
          <w:sz w:val="28"/>
          <w:szCs w:val="28"/>
        </w:rPr>
        <w:t>連續</w:t>
      </w:r>
      <w:r>
        <w:rPr>
          <w:rFonts w:ascii="Times New Roman" w:eastAsia="標楷體" w:hAnsi="Times New Roman" w:hint="eastAsia"/>
          <w:sz w:val="28"/>
          <w:szCs w:val="28"/>
        </w:rPr>
        <w:t>21</w:t>
      </w:r>
      <w:r w:rsidRPr="00BA2B27">
        <w:rPr>
          <w:rFonts w:ascii="Times New Roman" w:eastAsia="標楷體" w:hAnsi="Times New Roman" w:hint="eastAsia"/>
          <w:sz w:val="28"/>
          <w:szCs w:val="28"/>
        </w:rPr>
        <w:t>個月赤字。財務省表示，出口主要受益於汽車、礦物性燃料及</w:t>
      </w:r>
      <w:r>
        <w:rPr>
          <w:rFonts w:ascii="Times New Roman" w:eastAsia="標楷體" w:hAnsi="Times New Roman" w:hint="eastAsia"/>
          <w:sz w:val="28"/>
          <w:szCs w:val="28"/>
        </w:rPr>
        <w:t>鋼鐵材料</w:t>
      </w:r>
      <w:r w:rsidRPr="00BA2B27">
        <w:rPr>
          <w:rFonts w:ascii="Times New Roman" w:eastAsia="標楷體" w:hAnsi="Times New Roman" w:hint="eastAsia"/>
          <w:sz w:val="28"/>
          <w:szCs w:val="28"/>
        </w:rPr>
        <w:t>等產品大幅擴增；就地區而言，對主要貿易夥伴歐盟</w:t>
      </w:r>
      <w:r>
        <w:rPr>
          <w:rFonts w:ascii="Times New Roman" w:eastAsia="標楷體" w:hAnsi="Times New Roman" w:hint="eastAsia"/>
          <w:sz w:val="28"/>
          <w:szCs w:val="28"/>
        </w:rPr>
        <w:t>出口呈現</w:t>
      </w:r>
      <w:r w:rsidRPr="00BA2B27">
        <w:rPr>
          <w:rFonts w:ascii="Times New Roman" w:eastAsia="標楷體" w:hAnsi="Times New Roman" w:hint="eastAsia"/>
          <w:sz w:val="28"/>
          <w:szCs w:val="28"/>
        </w:rPr>
        <w:t>2</w:t>
      </w:r>
      <w:r w:rsidRPr="00BA2B27">
        <w:rPr>
          <w:rFonts w:ascii="Times New Roman" w:eastAsia="標楷體" w:hAnsi="Times New Roman" w:hint="eastAsia"/>
          <w:sz w:val="28"/>
          <w:szCs w:val="28"/>
        </w:rPr>
        <w:t>位數成長，為</w:t>
      </w:r>
      <w:r>
        <w:rPr>
          <w:rFonts w:ascii="Times New Roman" w:eastAsia="標楷體" w:hAnsi="Times New Roman" w:hint="eastAsia"/>
          <w:sz w:val="28"/>
          <w:szCs w:val="28"/>
        </w:rPr>
        <w:t>10.0</w:t>
      </w:r>
      <w:r w:rsidRPr="00BA2B27">
        <w:rPr>
          <w:rFonts w:ascii="Times New Roman" w:eastAsia="標楷體" w:hAnsi="Times New Roman" w:hint="eastAsia"/>
          <w:sz w:val="28"/>
          <w:szCs w:val="28"/>
        </w:rPr>
        <w:t>％</w:t>
      </w:r>
      <w:r>
        <w:rPr>
          <w:rFonts w:ascii="Times New Roman" w:eastAsia="標楷體" w:hAnsi="Times New Roman" w:hint="eastAsia"/>
          <w:sz w:val="28"/>
          <w:szCs w:val="28"/>
        </w:rPr>
        <w:t>；</w:t>
      </w:r>
      <w:r w:rsidRPr="00BA2B27">
        <w:rPr>
          <w:rFonts w:ascii="Times New Roman" w:eastAsia="標楷體" w:hAnsi="Times New Roman" w:hint="eastAsia"/>
          <w:sz w:val="28"/>
          <w:szCs w:val="28"/>
        </w:rPr>
        <w:t>進口則</w:t>
      </w:r>
      <w:r>
        <w:rPr>
          <w:rFonts w:ascii="Times New Roman" w:eastAsia="標楷體" w:hAnsi="Times New Roman" w:hint="eastAsia"/>
          <w:sz w:val="28"/>
          <w:szCs w:val="28"/>
        </w:rPr>
        <w:t>因核電廠停機引發能源缺口影響，大幅進口原油與</w:t>
      </w:r>
      <w:r w:rsidRPr="00BA2B27">
        <w:rPr>
          <w:rFonts w:ascii="Times New Roman" w:eastAsia="標楷體" w:hAnsi="Times New Roman" w:hint="eastAsia"/>
          <w:sz w:val="28"/>
          <w:szCs w:val="28"/>
        </w:rPr>
        <w:t>液化天然氣所致。</w:t>
      </w:r>
      <w:r w:rsidRPr="005E03B9">
        <w:rPr>
          <w:rFonts w:ascii="Times New Roman" w:eastAsia="標楷體" w:hAnsi="Times New Roman"/>
          <w:sz w:val="28"/>
          <w:szCs w:val="28"/>
        </w:rPr>
        <w:t>201</w:t>
      </w:r>
      <w:r>
        <w:rPr>
          <w:rFonts w:ascii="Times New Roman" w:eastAsia="標楷體" w:hAnsi="Times New Roman" w:hint="eastAsia"/>
          <w:sz w:val="28"/>
          <w:szCs w:val="28"/>
        </w:rPr>
        <w:t>4</w:t>
      </w:r>
      <w:r w:rsidRPr="005E03B9">
        <w:rPr>
          <w:rFonts w:ascii="Times New Roman" w:eastAsia="標楷體" w:hAnsi="Times New Roman" w:hint="eastAsia"/>
          <w:sz w:val="28"/>
          <w:szCs w:val="28"/>
        </w:rPr>
        <w:t>年</w:t>
      </w:r>
      <w:r>
        <w:rPr>
          <w:rFonts w:ascii="Times New Roman" w:eastAsia="標楷體" w:hAnsi="Times New Roman" w:hint="eastAsia"/>
          <w:sz w:val="28"/>
          <w:szCs w:val="28"/>
        </w:rPr>
        <w:t>2</w:t>
      </w:r>
      <w:r w:rsidRPr="005E03B9">
        <w:rPr>
          <w:rFonts w:ascii="Times New Roman" w:eastAsia="標楷體" w:hAnsi="Times New Roman" w:hint="eastAsia"/>
          <w:sz w:val="28"/>
          <w:szCs w:val="28"/>
        </w:rPr>
        <w:t>月工業生產持續回升，較</w:t>
      </w:r>
      <w:r w:rsidR="00FD41CB">
        <w:rPr>
          <w:rFonts w:ascii="Times New Roman" w:eastAsia="標楷體" w:hAnsi="Times New Roman" w:hint="eastAsia"/>
          <w:sz w:val="28"/>
          <w:szCs w:val="28"/>
        </w:rPr>
        <w:t>上</w:t>
      </w:r>
      <w:r w:rsidRPr="005E03B9">
        <w:rPr>
          <w:rFonts w:ascii="Times New Roman" w:eastAsia="標楷體" w:hAnsi="Times New Roman" w:hint="eastAsia"/>
          <w:sz w:val="28"/>
          <w:szCs w:val="28"/>
        </w:rPr>
        <w:t>年同期大幅</w:t>
      </w:r>
      <w:r>
        <w:rPr>
          <w:rFonts w:ascii="Times New Roman" w:eastAsia="標楷體" w:hAnsi="Times New Roman" w:hint="eastAsia"/>
          <w:sz w:val="28"/>
          <w:szCs w:val="28"/>
        </w:rPr>
        <w:t>增加</w:t>
      </w:r>
      <w:r>
        <w:rPr>
          <w:rFonts w:ascii="Times New Roman" w:eastAsia="標楷體" w:hAnsi="Times New Roman" w:hint="eastAsia"/>
          <w:sz w:val="28"/>
          <w:szCs w:val="28"/>
        </w:rPr>
        <w:t>7.0</w:t>
      </w:r>
      <w:r w:rsidRPr="005E03B9">
        <w:rPr>
          <w:rFonts w:ascii="Times New Roman" w:eastAsia="標楷體" w:hAnsi="Times New Roman"/>
          <w:sz w:val="28"/>
          <w:szCs w:val="28"/>
        </w:rPr>
        <w:t>％</w:t>
      </w:r>
      <w:r w:rsidRPr="005E03B9">
        <w:rPr>
          <w:rFonts w:ascii="Times New Roman" w:eastAsia="標楷體" w:hAnsi="Times New Roman" w:hint="eastAsia"/>
          <w:sz w:val="28"/>
          <w:szCs w:val="28"/>
        </w:rPr>
        <w:t>；</w:t>
      </w:r>
      <w:r>
        <w:rPr>
          <w:rFonts w:ascii="Times New Roman" w:eastAsia="標楷體" w:hAnsi="Times New Roman" w:hint="eastAsia"/>
          <w:sz w:val="28"/>
          <w:szCs w:val="28"/>
        </w:rPr>
        <w:t>2</w:t>
      </w:r>
      <w:r w:rsidRPr="005E03B9">
        <w:rPr>
          <w:rFonts w:ascii="Times New Roman" w:eastAsia="標楷體" w:hAnsi="Times New Roman" w:hint="eastAsia"/>
          <w:sz w:val="28"/>
          <w:szCs w:val="28"/>
        </w:rPr>
        <w:t>月消費者物價亦持續穩步回升，上漲</w:t>
      </w:r>
      <w:r>
        <w:rPr>
          <w:rFonts w:ascii="Times New Roman" w:eastAsia="標楷體" w:hAnsi="Times New Roman" w:hint="eastAsia"/>
          <w:sz w:val="28"/>
          <w:szCs w:val="28"/>
        </w:rPr>
        <w:t>1.5</w:t>
      </w:r>
      <w:r w:rsidRPr="005E03B9">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2</w:t>
      </w:r>
      <w:r w:rsidRPr="005E03B9">
        <w:rPr>
          <w:rFonts w:ascii="Times New Roman" w:eastAsia="標楷體" w:hAnsi="Times New Roman" w:hint="eastAsia"/>
          <w:sz w:val="28"/>
          <w:szCs w:val="28"/>
        </w:rPr>
        <w:t>月失業率</w:t>
      </w:r>
      <w:r>
        <w:rPr>
          <w:rFonts w:ascii="Times New Roman" w:eastAsia="標楷體" w:hAnsi="Times New Roman" w:hint="eastAsia"/>
          <w:sz w:val="28"/>
          <w:szCs w:val="28"/>
        </w:rPr>
        <w:t>持續降至</w:t>
      </w:r>
      <w:r>
        <w:rPr>
          <w:rFonts w:ascii="Times New Roman" w:eastAsia="標楷體" w:hAnsi="Times New Roman" w:hint="eastAsia"/>
          <w:sz w:val="28"/>
          <w:szCs w:val="28"/>
        </w:rPr>
        <w:t>3.6</w:t>
      </w:r>
      <w:r w:rsidRPr="005E03B9">
        <w:rPr>
          <w:rFonts w:ascii="Times New Roman" w:eastAsia="標楷體" w:hAnsi="Times New Roman" w:hint="eastAsia"/>
          <w:sz w:val="28"/>
          <w:szCs w:val="28"/>
        </w:rPr>
        <w:t>％</w:t>
      </w:r>
      <w:r>
        <w:rPr>
          <w:rFonts w:ascii="Times New Roman" w:eastAsia="標楷體" w:hAnsi="Times New Roman" w:hint="eastAsia"/>
          <w:sz w:val="28"/>
          <w:szCs w:val="28"/>
        </w:rPr>
        <w:t>。</w:t>
      </w:r>
    </w:p>
    <w:p w:rsidR="001751A0" w:rsidRDefault="00ED0A2B" w:rsidP="00ED0A2B">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ED0A2B">
        <w:rPr>
          <w:rFonts w:ascii="Times New Roman" w:eastAsia="標楷體" w:hAnsi="Times New Roman"/>
          <w:sz w:val="28"/>
          <w:szCs w:val="28"/>
        </w:rPr>
        <w:t>日本</w:t>
      </w:r>
      <w:r w:rsidRPr="00ED0A2B">
        <w:rPr>
          <w:rFonts w:ascii="Times New Roman" w:eastAsia="標楷體" w:hAnsi="Times New Roman" w:hint="eastAsia"/>
          <w:sz w:val="28"/>
          <w:szCs w:val="28"/>
        </w:rPr>
        <w:t>自</w:t>
      </w:r>
      <w:r w:rsidRPr="00ED0A2B">
        <w:rPr>
          <w:rFonts w:ascii="Times New Roman" w:eastAsia="標楷體" w:hAnsi="Times New Roman" w:hint="eastAsia"/>
          <w:sz w:val="28"/>
          <w:szCs w:val="28"/>
        </w:rPr>
        <w:t>2014</w:t>
      </w:r>
      <w:r w:rsidRPr="00ED0A2B">
        <w:rPr>
          <w:rFonts w:ascii="Times New Roman" w:eastAsia="標楷體" w:hAnsi="Times New Roman" w:hint="eastAsia"/>
          <w:sz w:val="28"/>
          <w:szCs w:val="28"/>
        </w:rPr>
        <w:t>年</w:t>
      </w:r>
      <w:r w:rsidRPr="00ED0A2B">
        <w:rPr>
          <w:rFonts w:ascii="Times New Roman" w:eastAsia="標楷體" w:hAnsi="Times New Roman"/>
          <w:sz w:val="28"/>
          <w:szCs w:val="28"/>
        </w:rPr>
        <w:t>4</w:t>
      </w:r>
      <w:r w:rsidRPr="00ED0A2B">
        <w:rPr>
          <w:rFonts w:ascii="Times New Roman" w:eastAsia="標楷體" w:hAnsi="Times New Roman"/>
          <w:sz w:val="28"/>
          <w:szCs w:val="28"/>
        </w:rPr>
        <w:t>月</w:t>
      </w:r>
      <w:r w:rsidRPr="00ED0A2B">
        <w:rPr>
          <w:rFonts w:ascii="Times New Roman" w:eastAsia="標楷體" w:hAnsi="Times New Roman"/>
          <w:sz w:val="28"/>
          <w:szCs w:val="28"/>
        </w:rPr>
        <w:t>1</w:t>
      </w:r>
      <w:r w:rsidRPr="00ED0A2B">
        <w:rPr>
          <w:rFonts w:ascii="Times New Roman" w:eastAsia="標楷體" w:hAnsi="Times New Roman"/>
          <w:sz w:val="28"/>
          <w:szCs w:val="28"/>
        </w:rPr>
        <w:t>日起</w:t>
      </w:r>
      <w:r w:rsidRPr="00ED0A2B">
        <w:rPr>
          <w:rFonts w:ascii="Times New Roman" w:eastAsia="標楷體" w:hAnsi="Times New Roman" w:hint="eastAsia"/>
          <w:sz w:val="28"/>
          <w:szCs w:val="28"/>
        </w:rPr>
        <w:t>將</w:t>
      </w:r>
      <w:r w:rsidRPr="00ED0A2B">
        <w:rPr>
          <w:rFonts w:ascii="Times New Roman" w:eastAsia="標楷體" w:hAnsi="Times New Roman"/>
          <w:sz w:val="28"/>
          <w:szCs w:val="28"/>
        </w:rPr>
        <w:t>消費稅率將</w:t>
      </w:r>
      <w:r w:rsidRPr="00ED0A2B">
        <w:rPr>
          <w:rFonts w:ascii="Times New Roman" w:eastAsia="標楷體" w:hAnsi="Times New Roman" w:hint="eastAsia"/>
          <w:sz w:val="28"/>
          <w:szCs w:val="28"/>
        </w:rPr>
        <w:t>由</w:t>
      </w:r>
      <w:r w:rsidRPr="00ED0A2B">
        <w:rPr>
          <w:rFonts w:ascii="Times New Roman" w:eastAsia="標楷體" w:hAnsi="Times New Roman"/>
          <w:sz w:val="28"/>
          <w:szCs w:val="28"/>
        </w:rPr>
        <w:t>5</w:t>
      </w:r>
      <w:r w:rsidR="00A90794">
        <w:rPr>
          <w:rFonts w:ascii="Times New Roman" w:eastAsia="標楷體" w:hAnsi="Times New Roman"/>
          <w:sz w:val="28"/>
          <w:szCs w:val="28"/>
        </w:rPr>
        <w:t>％</w:t>
      </w:r>
      <w:r w:rsidRPr="00ED0A2B">
        <w:rPr>
          <w:rFonts w:ascii="Times New Roman" w:eastAsia="標楷體" w:hAnsi="Times New Roman" w:hint="eastAsia"/>
          <w:sz w:val="28"/>
          <w:szCs w:val="28"/>
        </w:rPr>
        <w:t>調升至</w:t>
      </w:r>
      <w:r w:rsidRPr="00ED0A2B">
        <w:rPr>
          <w:rFonts w:ascii="Times New Roman" w:eastAsia="標楷體" w:hAnsi="Times New Roman"/>
          <w:sz w:val="28"/>
          <w:szCs w:val="28"/>
        </w:rPr>
        <w:t>8</w:t>
      </w:r>
      <w:r w:rsidR="00A90794">
        <w:rPr>
          <w:rFonts w:ascii="Times New Roman" w:eastAsia="標楷體" w:hAnsi="Times New Roman"/>
          <w:sz w:val="28"/>
          <w:szCs w:val="28"/>
        </w:rPr>
        <w:t>％</w:t>
      </w:r>
      <w:r w:rsidRPr="00ED0A2B">
        <w:rPr>
          <w:rFonts w:ascii="Times New Roman" w:eastAsia="標楷體" w:hAnsi="Times New Roman" w:hint="eastAsia"/>
          <w:sz w:val="28"/>
          <w:szCs w:val="28"/>
        </w:rPr>
        <w:t>，為減緩加稅對日本經濟之衝擊，日本政府宣布將提前實施新會計年度的支出計畫，預計上半年度</w:t>
      </w:r>
      <w:r w:rsidRPr="00ED0A2B">
        <w:rPr>
          <w:rFonts w:ascii="Times New Roman" w:eastAsia="標楷體" w:hAnsi="Times New Roman" w:hint="eastAsia"/>
          <w:sz w:val="28"/>
          <w:szCs w:val="28"/>
        </w:rPr>
        <w:t>(4</w:t>
      </w:r>
      <w:r w:rsidRPr="00ED0A2B">
        <w:rPr>
          <w:rFonts w:ascii="Times New Roman" w:eastAsia="標楷體" w:hAnsi="Times New Roman" w:hint="eastAsia"/>
          <w:sz w:val="28"/>
          <w:szCs w:val="28"/>
        </w:rPr>
        <w:t>至</w:t>
      </w:r>
      <w:r w:rsidRPr="00ED0A2B">
        <w:rPr>
          <w:rFonts w:ascii="Times New Roman" w:eastAsia="標楷體" w:hAnsi="Times New Roman" w:hint="eastAsia"/>
          <w:sz w:val="28"/>
          <w:szCs w:val="28"/>
        </w:rPr>
        <w:t>9</w:t>
      </w:r>
      <w:r w:rsidRPr="00ED0A2B">
        <w:rPr>
          <w:rFonts w:ascii="Times New Roman" w:eastAsia="標楷體" w:hAnsi="Times New Roman" w:hint="eastAsia"/>
          <w:sz w:val="28"/>
          <w:szCs w:val="28"/>
        </w:rPr>
        <w:t>月</w:t>
      </w:r>
      <w:r w:rsidRPr="00ED0A2B">
        <w:rPr>
          <w:rFonts w:ascii="Times New Roman" w:eastAsia="標楷體" w:hAnsi="Times New Roman" w:hint="eastAsia"/>
          <w:sz w:val="28"/>
          <w:szCs w:val="28"/>
        </w:rPr>
        <w:t>)</w:t>
      </w:r>
      <w:r w:rsidRPr="00ED0A2B">
        <w:rPr>
          <w:rFonts w:ascii="Times New Roman" w:eastAsia="標楷體" w:hAnsi="Times New Roman" w:hint="eastAsia"/>
          <w:sz w:val="28"/>
          <w:szCs w:val="28"/>
        </w:rPr>
        <w:t>將支用</w:t>
      </w:r>
      <w:r w:rsidRPr="00ED0A2B">
        <w:rPr>
          <w:rFonts w:ascii="Times New Roman" w:eastAsia="標楷體" w:hAnsi="Times New Roman" w:hint="eastAsia"/>
          <w:sz w:val="28"/>
          <w:szCs w:val="28"/>
        </w:rPr>
        <w:t>60</w:t>
      </w:r>
      <w:r w:rsidR="00A90794">
        <w:rPr>
          <w:rFonts w:ascii="Times New Roman" w:eastAsia="標楷體" w:hAnsi="Times New Roman" w:hint="eastAsia"/>
          <w:sz w:val="28"/>
          <w:szCs w:val="28"/>
        </w:rPr>
        <w:t>％</w:t>
      </w:r>
      <w:r w:rsidRPr="00ED0A2B">
        <w:rPr>
          <w:rFonts w:ascii="Times New Roman" w:eastAsia="標楷體" w:hAnsi="Times New Roman" w:hint="eastAsia"/>
          <w:sz w:val="28"/>
          <w:szCs w:val="28"/>
        </w:rPr>
        <w:t>的預算。</w:t>
      </w:r>
      <w:proofErr w:type="gramStart"/>
      <w:r w:rsidRPr="00ED0A2B">
        <w:rPr>
          <w:rFonts w:ascii="Times New Roman" w:eastAsia="標楷體" w:hAnsi="Times New Roman" w:hint="eastAsia"/>
          <w:sz w:val="28"/>
          <w:szCs w:val="28"/>
        </w:rPr>
        <w:t>此外，</w:t>
      </w:r>
      <w:proofErr w:type="gramEnd"/>
      <w:r w:rsidRPr="00ED0A2B">
        <w:rPr>
          <w:rFonts w:ascii="Times New Roman" w:eastAsia="標楷體" w:hAnsi="Times New Roman" w:hint="eastAsia"/>
          <w:sz w:val="28"/>
          <w:szCs w:val="28"/>
        </w:rPr>
        <w:t>日本內閣於</w:t>
      </w:r>
      <w:r w:rsidRPr="00ED0A2B">
        <w:rPr>
          <w:rFonts w:ascii="Times New Roman" w:eastAsia="標楷體" w:hAnsi="Times New Roman" w:hint="eastAsia"/>
          <w:sz w:val="28"/>
          <w:szCs w:val="28"/>
        </w:rPr>
        <w:t>2014</w:t>
      </w:r>
      <w:r w:rsidRPr="00ED0A2B">
        <w:rPr>
          <w:rFonts w:ascii="Times New Roman" w:eastAsia="標楷體" w:hAnsi="Times New Roman" w:hint="eastAsia"/>
          <w:sz w:val="28"/>
          <w:szCs w:val="28"/>
        </w:rPr>
        <w:t>年</w:t>
      </w:r>
      <w:r w:rsidRPr="00ED0A2B">
        <w:rPr>
          <w:rFonts w:ascii="Times New Roman" w:eastAsia="標楷體" w:hAnsi="Times New Roman" w:hint="eastAsia"/>
          <w:sz w:val="28"/>
          <w:szCs w:val="28"/>
        </w:rPr>
        <w:t>3</w:t>
      </w:r>
      <w:r w:rsidRPr="00ED0A2B">
        <w:rPr>
          <w:rFonts w:ascii="Times New Roman" w:eastAsia="標楷體" w:hAnsi="Times New Roman" w:hint="eastAsia"/>
          <w:sz w:val="28"/>
          <w:szCs w:val="28"/>
        </w:rPr>
        <w:t>月</w:t>
      </w:r>
      <w:r w:rsidRPr="00ED0A2B">
        <w:rPr>
          <w:rFonts w:ascii="Times New Roman" w:eastAsia="標楷體" w:hAnsi="Times New Roman" w:hint="eastAsia"/>
          <w:sz w:val="28"/>
          <w:szCs w:val="28"/>
        </w:rPr>
        <w:t>28</w:t>
      </w:r>
      <w:r w:rsidRPr="00ED0A2B">
        <w:rPr>
          <w:rFonts w:ascii="Times New Roman" w:eastAsia="標楷體" w:hAnsi="Times New Roman" w:hint="eastAsia"/>
          <w:sz w:val="28"/>
          <w:szCs w:val="28"/>
        </w:rPr>
        <w:t>日召開「國家戰略特區諮詢會議」，會後公布第</w:t>
      </w:r>
      <w:r w:rsidRPr="00ED0A2B">
        <w:rPr>
          <w:rFonts w:ascii="Times New Roman" w:eastAsia="標楷體" w:hAnsi="Times New Roman" w:hint="eastAsia"/>
          <w:sz w:val="28"/>
          <w:szCs w:val="28"/>
        </w:rPr>
        <w:t>1</w:t>
      </w:r>
      <w:r w:rsidRPr="00ED0A2B">
        <w:rPr>
          <w:rFonts w:ascii="Times New Roman" w:eastAsia="標楷體" w:hAnsi="Times New Roman" w:hint="eastAsia"/>
          <w:sz w:val="28"/>
          <w:szCs w:val="28"/>
        </w:rPr>
        <w:t>波「國家戰略特區」名單，新</w:t>
      </w:r>
      <w:proofErr w:type="gramStart"/>
      <w:r w:rsidRPr="00ED0A2B">
        <w:rPr>
          <w:rFonts w:ascii="Times New Roman" w:eastAsia="標楷體" w:hAnsi="Times New Roman" w:hint="eastAsia"/>
          <w:sz w:val="28"/>
          <w:szCs w:val="28"/>
        </w:rPr>
        <w:t>潟</w:t>
      </w:r>
      <w:proofErr w:type="gramEnd"/>
      <w:r w:rsidRPr="00ED0A2B">
        <w:rPr>
          <w:rFonts w:ascii="Times New Roman" w:eastAsia="標楷體" w:hAnsi="Times New Roman" w:hint="eastAsia"/>
          <w:sz w:val="28"/>
          <w:szCs w:val="28"/>
        </w:rPr>
        <w:t>市、福岡市、沖繩縣、兵庫縣養父市、東京圈和關西圈雀屏中選，將透過鬆綁法規、優惠稅制等措施以營造全球經貿的好環境，吸引國內外企業投資。</w:t>
      </w:r>
    </w:p>
    <w:p w:rsidR="00EB5F78" w:rsidRDefault="00EB5F78" w:rsidP="00EB5F78">
      <w:pPr>
        <w:snapToGrid w:val="0"/>
        <w:spacing w:before="120" w:line="300" w:lineRule="auto"/>
        <w:ind w:right="-227"/>
        <w:rPr>
          <w:rFonts w:eastAsia="標楷體"/>
          <w:sz w:val="28"/>
          <w:szCs w:val="28"/>
        </w:rPr>
      </w:pPr>
    </w:p>
    <w:p w:rsidR="00EB5F78" w:rsidRPr="00EB5F78" w:rsidRDefault="00EB5F78" w:rsidP="00EB5F78">
      <w:pPr>
        <w:snapToGrid w:val="0"/>
        <w:spacing w:before="120" w:line="300" w:lineRule="auto"/>
        <w:ind w:right="-227"/>
        <w:rPr>
          <w:rFonts w:eastAsia="標楷體"/>
          <w:sz w:val="28"/>
          <w:szCs w:val="28"/>
        </w:rPr>
      </w:pPr>
    </w:p>
    <w:p w:rsidR="001751A0" w:rsidRPr="00332EB0" w:rsidRDefault="001751A0" w:rsidP="001751A0">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ED0A2B" w:rsidRPr="00332EB0" w:rsidRDefault="00ED0A2B" w:rsidP="00ED0A2B">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ED0A2B" w:rsidRPr="00332EB0" w:rsidTr="00EB4491">
        <w:trPr>
          <w:cantSplit/>
        </w:trPr>
        <w:tc>
          <w:tcPr>
            <w:tcW w:w="1288" w:type="dxa"/>
            <w:vMerge w:val="restart"/>
            <w:tcBorders>
              <w:top w:val="single" w:sz="6" w:space="0" w:color="auto"/>
              <w:left w:val="nil"/>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ED0A2B" w:rsidRPr="00332EB0" w:rsidRDefault="00ED0A2B" w:rsidP="00EB4491">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ED0A2B" w:rsidRPr="00332EB0" w:rsidRDefault="00ED0A2B" w:rsidP="00EB4491">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ED0A2B" w:rsidRPr="00332EB0" w:rsidRDefault="00ED0A2B" w:rsidP="00EB449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ED0A2B" w:rsidRPr="00332EB0" w:rsidTr="00EB4491">
        <w:trPr>
          <w:cantSplit/>
          <w:trHeight w:val="284"/>
        </w:trPr>
        <w:tc>
          <w:tcPr>
            <w:tcW w:w="1288" w:type="dxa"/>
            <w:vMerge/>
            <w:tcBorders>
              <w:left w:val="nil"/>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ED0A2B" w:rsidRPr="008D2996" w:rsidRDefault="00ED0A2B" w:rsidP="00EB4491">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r>
      <w:tr w:rsidR="00ED0A2B" w:rsidRPr="00332EB0" w:rsidTr="00EB4491">
        <w:trPr>
          <w:cantSplit/>
          <w:trHeight w:val="368"/>
        </w:trPr>
        <w:tc>
          <w:tcPr>
            <w:tcW w:w="1288" w:type="dxa"/>
            <w:vMerge/>
            <w:tcBorders>
              <w:left w:val="nil"/>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ED0A2B" w:rsidRPr="00332EB0" w:rsidRDefault="00ED0A2B" w:rsidP="00EB4491">
            <w:pPr>
              <w:autoSpaceDE w:val="0"/>
              <w:autoSpaceDN w:val="0"/>
              <w:adjustRightInd w:val="0"/>
              <w:snapToGrid w:val="0"/>
              <w:spacing w:line="380" w:lineRule="exact"/>
              <w:jc w:val="both"/>
              <w:rPr>
                <w:rFonts w:eastAsia="標楷體"/>
                <w:sz w:val="22"/>
              </w:rPr>
            </w:pPr>
          </w:p>
        </w:tc>
      </w:tr>
      <w:tr w:rsidR="00ED0A2B" w:rsidRPr="00332EB0" w:rsidTr="00EB4491">
        <w:trPr>
          <w:cantSplit/>
        </w:trPr>
        <w:tc>
          <w:tcPr>
            <w:tcW w:w="1288" w:type="dxa"/>
            <w:tcBorders>
              <w:left w:val="nil"/>
              <w:right w:val="single" w:sz="6" w:space="0" w:color="auto"/>
            </w:tcBorders>
            <w:vAlign w:val="center"/>
          </w:tcPr>
          <w:p w:rsidR="00ED0A2B" w:rsidRPr="00332EB0" w:rsidRDefault="00ED0A2B" w:rsidP="00EB4491">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ED0A2B" w:rsidRPr="000F2551" w:rsidRDefault="00ED0A2B" w:rsidP="00EB4491">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ED0A2B" w:rsidRPr="00332EB0" w:rsidTr="00EB4491">
        <w:trPr>
          <w:cantSplit/>
        </w:trPr>
        <w:tc>
          <w:tcPr>
            <w:tcW w:w="1288" w:type="dxa"/>
            <w:tcBorders>
              <w:left w:val="nil"/>
              <w:right w:val="single" w:sz="6" w:space="0" w:color="auto"/>
            </w:tcBorders>
            <w:vAlign w:val="center"/>
          </w:tcPr>
          <w:p w:rsidR="00ED0A2B" w:rsidRPr="00332EB0" w:rsidRDefault="00ED0A2B" w:rsidP="00EB4491">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ED0A2B" w:rsidRPr="000F2551" w:rsidRDefault="00ED0A2B" w:rsidP="00EB4491">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15.6</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ED0A2B" w:rsidRPr="00332EB0" w:rsidTr="00EB4491">
        <w:trPr>
          <w:cantSplit/>
        </w:trPr>
        <w:tc>
          <w:tcPr>
            <w:tcW w:w="1288" w:type="dxa"/>
            <w:tcBorders>
              <w:left w:val="nil"/>
              <w:right w:val="single" w:sz="6" w:space="0" w:color="auto"/>
            </w:tcBorders>
            <w:vAlign w:val="center"/>
          </w:tcPr>
          <w:p w:rsidR="00ED0A2B" w:rsidRPr="00332EB0" w:rsidRDefault="00ED0A2B" w:rsidP="00EB4491">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ED0A2B" w:rsidRPr="000F2551" w:rsidRDefault="00ED0A2B" w:rsidP="00EB4491">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5</w:t>
            </w: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w:t>
            </w:r>
            <w:r>
              <w:rPr>
                <w:rFonts w:eastAsia="標楷體" w:hint="eastAsia"/>
                <w:sz w:val="22"/>
                <w:szCs w:val="22"/>
              </w:rPr>
              <w:t>8</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ED0A2B" w:rsidRPr="00332EB0" w:rsidTr="00EB4491">
        <w:trPr>
          <w:cantSplit/>
        </w:trPr>
        <w:tc>
          <w:tcPr>
            <w:tcW w:w="1288" w:type="dxa"/>
            <w:tcBorders>
              <w:left w:val="nil"/>
              <w:right w:val="single" w:sz="6" w:space="0" w:color="auto"/>
            </w:tcBorders>
            <w:vAlign w:val="center"/>
          </w:tcPr>
          <w:p w:rsidR="00ED0A2B" w:rsidRPr="00332EB0" w:rsidRDefault="00ED0A2B" w:rsidP="00EB4491">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ED0A2B" w:rsidRPr="000F2551"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0.6</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ED0A2B" w:rsidRPr="001C31FC"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35" w:type="dxa"/>
            <w:tcBorders>
              <w:left w:val="single" w:sz="6" w:space="0" w:color="auto"/>
              <w:right w:val="nil"/>
            </w:tcBorders>
            <w:vAlign w:val="bottom"/>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ED0A2B" w:rsidRPr="001C31FC"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4.5</w:t>
            </w:r>
            <w:r w:rsidRPr="001C31FC">
              <w:rPr>
                <w:rFonts w:eastAsia="標楷體" w:hint="eastAsia"/>
                <w:sz w:val="22"/>
              </w:rPr>
              <w:t>(I)</w:t>
            </w: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7.2</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ED0A2B" w:rsidRPr="001C31FC"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ED0A2B" w:rsidRPr="001C31FC"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ED0A2B" w:rsidRPr="00BA5F0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ED0A2B" w:rsidRPr="00332EB0" w:rsidTr="00EB4491">
        <w:trPr>
          <w:cantSplit/>
        </w:trPr>
        <w:tc>
          <w:tcPr>
            <w:tcW w:w="1288" w:type="dxa"/>
            <w:tcBorders>
              <w:left w:val="nil"/>
              <w:right w:val="single" w:sz="6" w:space="0" w:color="auto"/>
            </w:tcBorders>
            <w:vAlign w:val="center"/>
          </w:tcPr>
          <w:p w:rsidR="00ED0A2B" w:rsidRPr="00F06EBC"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ED0A2B" w:rsidRPr="001C31FC"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4.1(II)</w:t>
            </w:r>
          </w:p>
        </w:tc>
        <w:tc>
          <w:tcPr>
            <w:tcW w:w="772"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ED0A2B" w:rsidRPr="00462323" w:rsidRDefault="00ED0A2B" w:rsidP="00EB4491">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ED0A2B" w:rsidRPr="00462323" w:rsidRDefault="00ED0A2B" w:rsidP="00EB4491">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ED0A2B" w:rsidRPr="00A645B5" w:rsidRDefault="00ED0A2B" w:rsidP="00EB4491">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ED0A2B" w:rsidRPr="00A645B5" w:rsidRDefault="00ED0A2B" w:rsidP="00EB4491">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ED0A2B" w:rsidRPr="00EF79B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ED0A2B" w:rsidRPr="007452E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ED0A2B" w:rsidRPr="00835AC1"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ED0A2B" w:rsidRPr="00835AC1"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ED0A2B" w:rsidRPr="00A645B5" w:rsidRDefault="00ED0A2B" w:rsidP="00EB4491">
            <w:pPr>
              <w:autoSpaceDE w:val="0"/>
              <w:autoSpaceDN w:val="0"/>
              <w:adjustRightInd w:val="0"/>
              <w:snapToGrid w:val="0"/>
              <w:spacing w:line="380" w:lineRule="exact"/>
              <w:jc w:val="center"/>
              <w:rPr>
                <w:rFonts w:eastAsia="標楷體"/>
                <w:color w:val="FF0000"/>
                <w:sz w:val="22"/>
              </w:rPr>
            </w:pPr>
            <w:r>
              <w:rPr>
                <w:rFonts w:eastAsia="標楷體" w:hint="eastAsia"/>
                <w:sz w:val="22"/>
              </w:rPr>
              <w:t>0.9</w:t>
            </w:r>
            <w:r w:rsidRPr="00E71FCE">
              <w:rPr>
                <w:rFonts w:eastAsia="標楷體" w:hint="eastAsia"/>
                <w:sz w:val="22"/>
              </w:rPr>
              <w:t>(III)</w:t>
            </w:r>
          </w:p>
        </w:tc>
        <w:tc>
          <w:tcPr>
            <w:tcW w:w="772" w:type="dxa"/>
            <w:tcBorders>
              <w:left w:val="single" w:sz="6" w:space="0" w:color="auto"/>
              <w:right w:val="single" w:sz="6" w:space="0" w:color="auto"/>
            </w:tcBorders>
            <w:vAlign w:val="center"/>
          </w:tcPr>
          <w:p w:rsidR="00ED0A2B" w:rsidRPr="00EF79B3" w:rsidRDefault="00ED0A2B" w:rsidP="00EB4491">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ED0A2B" w:rsidRPr="00EF79B3" w:rsidRDefault="00ED0A2B" w:rsidP="00EB4491">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ED0A2B" w:rsidRPr="00EF79B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ED0A2B" w:rsidRPr="00E71FCE"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Pr="00C46957" w:rsidRDefault="00ED0A2B" w:rsidP="00EB4491">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ED0A2B" w:rsidRPr="00213CA1" w:rsidRDefault="00ED0A2B" w:rsidP="00EB4491">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ED0A2B" w:rsidRPr="00213CA1" w:rsidRDefault="00ED0A2B" w:rsidP="00EB4491">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ED0A2B" w:rsidRPr="00E71FCE"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Pr="00C46957" w:rsidRDefault="00ED0A2B" w:rsidP="00EB4491">
            <w:pPr>
              <w:autoSpaceDE w:val="0"/>
              <w:autoSpaceDN w:val="0"/>
              <w:adjustRightInd w:val="0"/>
              <w:snapToGrid w:val="0"/>
              <w:spacing w:line="380" w:lineRule="exac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ED0A2B" w:rsidRPr="00CA2A1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ED0A2B" w:rsidRPr="00CA2A1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ED0A2B" w:rsidRPr="00CA2A1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ED0A2B" w:rsidRPr="00CA2A1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ED0A2B" w:rsidRPr="00CA2A1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ED0A2B" w:rsidRPr="00BD2FA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ED0A2B" w:rsidRPr="00BD2FAD"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ED0A2B" w:rsidRPr="00332EB0" w:rsidTr="00EB4491">
        <w:trPr>
          <w:cantSplit/>
          <w:trHeight w:val="357"/>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ED0A2B" w:rsidRPr="00E71FCE"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0.7</w:t>
            </w:r>
            <w:r w:rsidRPr="001C31FC">
              <w:rPr>
                <w:rFonts w:eastAsia="標楷體" w:hint="eastAsia"/>
                <w:sz w:val="22"/>
              </w:rPr>
              <w:t>(IV)</w:t>
            </w:r>
          </w:p>
        </w:tc>
        <w:tc>
          <w:tcPr>
            <w:tcW w:w="772" w:type="dxa"/>
            <w:tcBorders>
              <w:left w:val="single" w:sz="6" w:space="0" w:color="auto"/>
              <w:right w:val="single" w:sz="6" w:space="0" w:color="auto"/>
            </w:tcBorders>
            <w:vAlign w:val="center"/>
          </w:tcPr>
          <w:p w:rsidR="00ED0A2B" w:rsidRPr="0051605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w:t>
            </w:r>
          </w:p>
        </w:tc>
        <w:tc>
          <w:tcPr>
            <w:tcW w:w="84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6.11</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15.3</w:t>
            </w:r>
          </w:p>
        </w:tc>
        <w:tc>
          <w:tcPr>
            <w:tcW w:w="853"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7.41</w:t>
            </w: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24.7</w:t>
            </w:r>
          </w:p>
        </w:tc>
        <w:tc>
          <w:tcPr>
            <w:tcW w:w="91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-1.30</w:t>
            </w:r>
          </w:p>
        </w:tc>
        <w:tc>
          <w:tcPr>
            <w:tcW w:w="854" w:type="dxa"/>
            <w:tcBorders>
              <w:left w:val="single" w:sz="6" w:space="0" w:color="auto"/>
              <w:right w:val="single" w:sz="6" w:space="0" w:color="auto"/>
            </w:tcBorders>
            <w:vAlign w:val="center"/>
          </w:tcPr>
          <w:p w:rsidR="00ED0A2B" w:rsidRPr="0051605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ED0A2B" w:rsidRPr="00516053"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2014</w:t>
            </w:r>
            <w:r>
              <w:rPr>
                <w:rFonts w:eastAsia="標楷體" w:hint="eastAsia"/>
                <w:sz w:val="22"/>
              </w:rPr>
              <w:t>年</w:t>
            </w:r>
          </w:p>
        </w:tc>
        <w:tc>
          <w:tcPr>
            <w:tcW w:w="108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10.3</w:t>
            </w:r>
          </w:p>
        </w:tc>
        <w:tc>
          <w:tcPr>
            <w:tcW w:w="840"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5.25</w:t>
            </w:r>
          </w:p>
        </w:tc>
        <w:tc>
          <w:tcPr>
            <w:tcW w:w="784"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9.5</w:t>
            </w:r>
          </w:p>
        </w:tc>
        <w:tc>
          <w:tcPr>
            <w:tcW w:w="853"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8.04</w:t>
            </w:r>
          </w:p>
        </w:tc>
        <w:tc>
          <w:tcPr>
            <w:tcW w:w="784"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25.0</w:t>
            </w:r>
          </w:p>
        </w:tc>
        <w:tc>
          <w:tcPr>
            <w:tcW w:w="910"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-2.79</w:t>
            </w:r>
          </w:p>
        </w:tc>
        <w:tc>
          <w:tcPr>
            <w:tcW w:w="854"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w:t>
            </w:r>
          </w:p>
        </w:tc>
        <w:tc>
          <w:tcPr>
            <w:tcW w:w="835" w:type="dxa"/>
            <w:tcBorders>
              <w:left w:val="single" w:sz="6" w:space="0" w:color="auto"/>
              <w:right w:val="nil"/>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ED0A2B" w:rsidRPr="00332EB0" w:rsidTr="00EB4491">
        <w:trPr>
          <w:cantSplit/>
        </w:trPr>
        <w:tc>
          <w:tcPr>
            <w:tcW w:w="1288" w:type="dxa"/>
            <w:tcBorders>
              <w:left w:val="nil"/>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7.0</w:t>
            </w:r>
          </w:p>
        </w:tc>
        <w:tc>
          <w:tcPr>
            <w:tcW w:w="840"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5.80</w:t>
            </w:r>
          </w:p>
        </w:tc>
        <w:tc>
          <w:tcPr>
            <w:tcW w:w="784"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9.8</w:t>
            </w:r>
          </w:p>
        </w:tc>
        <w:tc>
          <w:tcPr>
            <w:tcW w:w="853"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6.60</w:t>
            </w:r>
          </w:p>
        </w:tc>
        <w:tc>
          <w:tcPr>
            <w:tcW w:w="784"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9.0</w:t>
            </w:r>
          </w:p>
        </w:tc>
        <w:tc>
          <w:tcPr>
            <w:tcW w:w="910" w:type="dxa"/>
            <w:tcBorders>
              <w:left w:val="single" w:sz="6" w:space="0" w:color="auto"/>
              <w:right w:val="single" w:sz="6" w:space="0" w:color="auto"/>
            </w:tcBorders>
            <w:vAlign w:val="center"/>
          </w:tcPr>
          <w:p w:rsidR="00ED0A2B" w:rsidRPr="006669A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-0.80</w:t>
            </w:r>
          </w:p>
        </w:tc>
        <w:tc>
          <w:tcPr>
            <w:tcW w:w="854" w:type="dxa"/>
            <w:tcBorders>
              <w:left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ED0A2B" w:rsidRPr="00332EB0" w:rsidTr="00EB4491">
        <w:trPr>
          <w:cantSplit/>
        </w:trPr>
        <w:tc>
          <w:tcPr>
            <w:tcW w:w="1288" w:type="dxa"/>
            <w:tcBorders>
              <w:left w:val="nil"/>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6.38</w:t>
            </w:r>
          </w:p>
        </w:tc>
        <w:tc>
          <w:tcPr>
            <w:tcW w:w="784"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53"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7.83</w:t>
            </w:r>
          </w:p>
        </w:tc>
        <w:tc>
          <w:tcPr>
            <w:tcW w:w="784"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18.1</w:t>
            </w:r>
          </w:p>
        </w:tc>
        <w:tc>
          <w:tcPr>
            <w:tcW w:w="910"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1.45</w:t>
            </w:r>
          </w:p>
        </w:tc>
        <w:tc>
          <w:tcPr>
            <w:tcW w:w="854" w:type="dxa"/>
            <w:tcBorders>
              <w:left w:val="single" w:sz="6" w:space="0" w:color="auto"/>
              <w:bottom w:val="single" w:sz="6" w:space="0" w:color="auto"/>
              <w:right w:val="single" w:sz="6" w:space="0" w:color="auto"/>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ED0A2B" w:rsidRDefault="00ED0A2B" w:rsidP="00EB4491">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ED0A2B" w:rsidRPr="000A067D" w:rsidRDefault="00ED0A2B" w:rsidP="00ED0A2B">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F55B87" w:rsidRDefault="00ED0A2B" w:rsidP="00ED0A2B">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55B87" w:rsidRDefault="00F55B87">
      <w:pPr>
        <w:widowControl/>
        <w:rPr>
          <w:rFonts w:eastAsia="標楷體"/>
          <w:kern w:val="0"/>
          <w:sz w:val="22"/>
          <w:szCs w:val="22"/>
        </w:rPr>
      </w:pPr>
      <w:r>
        <w:rPr>
          <w:rFonts w:eastAsia="標楷體"/>
          <w:kern w:val="0"/>
          <w:sz w:val="22"/>
          <w:szCs w:val="22"/>
        </w:rPr>
        <w:br w:type="page"/>
      </w:r>
    </w:p>
    <w:p w:rsidR="00F82458" w:rsidRPr="005D1B46" w:rsidRDefault="00E85732" w:rsidP="00C63388">
      <w:pPr>
        <w:pStyle w:val="k3a"/>
        <w:tabs>
          <w:tab w:val="left" w:pos="540"/>
        </w:tabs>
        <w:spacing w:beforeLines="100" w:before="360" w:line="300" w:lineRule="auto"/>
        <w:ind w:leftChars="0" w:left="0" w:firstLineChars="0" w:firstLine="0"/>
        <w:rPr>
          <w:b/>
          <w:bCs/>
          <w:szCs w:val="28"/>
        </w:rPr>
      </w:pPr>
      <w:r w:rsidRPr="005D1B46">
        <w:rPr>
          <w:b/>
          <w:bCs/>
          <w:szCs w:val="28"/>
        </w:rPr>
        <w:lastRenderedPageBreak/>
        <w:t>２、</w:t>
      </w:r>
      <w:r w:rsidR="00F82458" w:rsidRPr="005D1B46">
        <w:rPr>
          <w:b/>
          <w:bCs/>
          <w:szCs w:val="28"/>
        </w:rPr>
        <w:t>南韓</w:t>
      </w:r>
    </w:p>
    <w:p w:rsidR="0078665C" w:rsidRPr="00DB5457" w:rsidRDefault="00184FF6" w:rsidP="00ED0A2B">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184FF6">
        <w:rPr>
          <w:rFonts w:ascii="Times New Roman" w:eastAsia="標楷體" w:hAnsi="Times New Roman" w:hint="eastAsia"/>
          <w:kern w:val="0"/>
          <w:sz w:val="28"/>
          <w:szCs w:val="20"/>
        </w:rPr>
        <w:t>韓國</w:t>
      </w:r>
      <w:r w:rsidR="00FD41CB">
        <w:rPr>
          <w:rFonts w:ascii="Times New Roman" w:eastAsia="標楷體" w:hAnsi="Times New Roman" w:hint="eastAsia"/>
          <w:kern w:val="0"/>
          <w:sz w:val="28"/>
          <w:szCs w:val="20"/>
        </w:rPr>
        <w:t>中</w:t>
      </w:r>
      <w:r w:rsidR="00ED0A2B" w:rsidRPr="00ED0A2B">
        <w:rPr>
          <w:rFonts w:ascii="Times New Roman" w:eastAsia="標楷體" w:hAnsi="Times New Roman" w:hint="eastAsia"/>
          <w:kern w:val="0"/>
          <w:sz w:val="28"/>
          <w:szCs w:val="20"/>
        </w:rPr>
        <w:t>央銀行於</w:t>
      </w:r>
      <w:r w:rsidR="00ED0A2B" w:rsidRPr="00ED0A2B">
        <w:rPr>
          <w:rFonts w:ascii="Times New Roman" w:eastAsia="標楷體" w:hAnsi="Times New Roman" w:hint="eastAsia"/>
          <w:kern w:val="0"/>
          <w:sz w:val="28"/>
          <w:szCs w:val="20"/>
        </w:rPr>
        <w:t>2014</w:t>
      </w:r>
      <w:r w:rsidR="00ED0A2B" w:rsidRPr="00ED0A2B">
        <w:rPr>
          <w:rFonts w:ascii="Times New Roman" w:eastAsia="標楷體" w:hAnsi="Times New Roman" w:hint="eastAsia"/>
          <w:kern w:val="0"/>
          <w:sz w:val="28"/>
          <w:szCs w:val="20"/>
        </w:rPr>
        <w:t>年</w:t>
      </w:r>
      <w:r w:rsidR="00ED0A2B" w:rsidRPr="00ED0A2B">
        <w:rPr>
          <w:rFonts w:ascii="Times New Roman" w:eastAsia="標楷體" w:hAnsi="Times New Roman" w:hint="eastAsia"/>
          <w:kern w:val="0"/>
          <w:sz w:val="28"/>
          <w:szCs w:val="20"/>
        </w:rPr>
        <w:t>3</w:t>
      </w:r>
      <w:r w:rsidR="00ED0A2B" w:rsidRPr="00ED0A2B">
        <w:rPr>
          <w:rFonts w:ascii="Times New Roman" w:eastAsia="標楷體" w:hAnsi="Times New Roman" w:hint="eastAsia"/>
          <w:kern w:val="0"/>
          <w:sz w:val="28"/>
          <w:szCs w:val="20"/>
        </w:rPr>
        <w:t>月</w:t>
      </w:r>
      <w:r w:rsidR="00ED0A2B" w:rsidRPr="00ED0A2B">
        <w:rPr>
          <w:rFonts w:ascii="Times New Roman" w:eastAsia="標楷體" w:hAnsi="Times New Roman" w:hint="eastAsia"/>
          <w:kern w:val="0"/>
          <w:sz w:val="28"/>
          <w:szCs w:val="20"/>
        </w:rPr>
        <w:t>26</w:t>
      </w:r>
      <w:r w:rsidR="00ED0A2B" w:rsidRPr="00ED0A2B">
        <w:rPr>
          <w:rFonts w:ascii="Times New Roman" w:eastAsia="標楷體" w:hAnsi="Times New Roman" w:hint="eastAsia"/>
          <w:kern w:val="0"/>
          <w:sz w:val="28"/>
          <w:szCs w:val="20"/>
        </w:rPr>
        <w:t>日上修</w:t>
      </w:r>
      <w:r w:rsidR="00ED0A2B" w:rsidRPr="00ED0A2B">
        <w:rPr>
          <w:rFonts w:ascii="Times New Roman" w:eastAsia="標楷體" w:hAnsi="Times New Roman" w:hint="eastAsia"/>
          <w:kern w:val="0"/>
          <w:sz w:val="28"/>
          <w:szCs w:val="20"/>
        </w:rPr>
        <w:t>2013</w:t>
      </w:r>
      <w:r w:rsidR="00ED0A2B" w:rsidRPr="00ED0A2B">
        <w:rPr>
          <w:rFonts w:ascii="Times New Roman" w:eastAsia="標楷體" w:hAnsi="Times New Roman" w:hint="eastAsia"/>
          <w:kern w:val="0"/>
          <w:sz w:val="28"/>
          <w:szCs w:val="20"/>
        </w:rPr>
        <w:t>年國內生產毛額（</w:t>
      </w:r>
      <w:r w:rsidR="00ED0A2B" w:rsidRPr="00ED0A2B">
        <w:rPr>
          <w:rFonts w:ascii="Times New Roman" w:eastAsia="標楷體" w:hAnsi="Times New Roman" w:hint="eastAsia"/>
          <w:kern w:val="0"/>
          <w:sz w:val="28"/>
          <w:szCs w:val="20"/>
        </w:rPr>
        <w:t>GDP</w:t>
      </w:r>
      <w:r w:rsidR="00ED0A2B" w:rsidRPr="00ED0A2B">
        <w:rPr>
          <w:rFonts w:ascii="Times New Roman" w:eastAsia="標楷體" w:hAnsi="Times New Roman" w:hint="eastAsia"/>
          <w:kern w:val="0"/>
          <w:sz w:val="28"/>
          <w:szCs w:val="20"/>
        </w:rPr>
        <w:t>）成長率至</w:t>
      </w:r>
      <w:r w:rsidR="00ED0A2B" w:rsidRPr="00ED0A2B">
        <w:rPr>
          <w:rFonts w:ascii="Times New Roman" w:eastAsia="標楷體" w:hAnsi="Times New Roman" w:hint="eastAsia"/>
          <w:kern w:val="0"/>
          <w:sz w:val="28"/>
          <w:szCs w:val="20"/>
        </w:rPr>
        <w:t>3</w:t>
      </w:r>
      <w:r w:rsidR="00A90794">
        <w:rPr>
          <w:rFonts w:ascii="Times New Roman" w:eastAsia="標楷體" w:hAnsi="Times New Roman" w:hint="eastAsia"/>
          <w:kern w:val="0"/>
          <w:sz w:val="28"/>
          <w:szCs w:val="20"/>
        </w:rPr>
        <w:t>％</w:t>
      </w:r>
      <w:r w:rsidR="00ED0A2B" w:rsidRPr="00ED0A2B">
        <w:rPr>
          <w:rFonts w:ascii="Times New Roman" w:eastAsia="標楷體" w:hAnsi="Times New Roman" w:hint="eastAsia"/>
          <w:kern w:val="0"/>
          <w:sz w:val="28"/>
          <w:szCs w:val="20"/>
        </w:rPr>
        <w:t>，主要是投資及出口擴張，以及消費支出改善。另</w:t>
      </w:r>
      <w:r w:rsidR="00ED0A2B" w:rsidRPr="00ED0A2B">
        <w:rPr>
          <w:rFonts w:ascii="Times New Roman" w:eastAsia="標楷體" w:hAnsi="Times New Roman" w:hint="eastAsia"/>
          <w:kern w:val="0"/>
          <w:sz w:val="28"/>
          <w:szCs w:val="20"/>
        </w:rPr>
        <w:t>IMF</w:t>
      </w:r>
      <w:r w:rsidR="00ED0A2B" w:rsidRPr="00ED0A2B">
        <w:rPr>
          <w:rFonts w:ascii="Times New Roman" w:eastAsia="標楷體" w:hAnsi="Times New Roman" w:hint="eastAsia"/>
          <w:kern w:val="0"/>
          <w:sz w:val="28"/>
          <w:szCs w:val="20"/>
        </w:rPr>
        <w:t>最新經濟展望報告預估，</w:t>
      </w:r>
      <w:r w:rsidR="00ED0A2B" w:rsidRPr="00ED0A2B">
        <w:rPr>
          <w:rFonts w:ascii="Times New Roman" w:eastAsia="標楷體" w:hAnsi="Times New Roman" w:hint="eastAsia"/>
          <w:kern w:val="0"/>
          <w:sz w:val="28"/>
          <w:szCs w:val="20"/>
        </w:rPr>
        <w:t>2014</w:t>
      </w:r>
      <w:r w:rsidR="00ED0A2B" w:rsidRPr="00ED0A2B">
        <w:rPr>
          <w:rFonts w:ascii="Times New Roman" w:eastAsia="標楷體" w:hAnsi="Times New Roman" w:hint="eastAsia"/>
          <w:kern w:val="0"/>
          <w:sz w:val="28"/>
          <w:szCs w:val="20"/>
        </w:rPr>
        <w:t>年經濟可望成長</w:t>
      </w:r>
      <w:r w:rsidR="00ED0A2B" w:rsidRPr="00ED0A2B">
        <w:rPr>
          <w:rFonts w:ascii="Times New Roman" w:eastAsia="標楷體" w:hAnsi="Times New Roman" w:hint="eastAsia"/>
          <w:kern w:val="0"/>
          <w:sz w:val="28"/>
          <w:szCs w:val="20"/>
        </w:rPr>
        <w:t>3.7</w:t>
      </w:r>
      <w:r w:rsidR="00A90794">
        <w:rPr>
          <w:rFonts w:ascii="Times New Roman" w:eastAsia="標楷體" w:hAnsi="Times New Roman" w:hint="eastAsia"/>
          <w:kern w:val="0"/>
          <w:sz w:val="28"/>
          <w:szCs w:val="20"/>
        </w:rPr>
        <w:t>％</w:t>
      </w:r>
      <w:r w:rsidR="00ED0A2B" w:rsidRPr="00ED0A2B">
        <w:rPr>
          <w:rFonts w:ascii="Times New Roman" w:eastAsia="標楷體" w:hAnsi="Times New Roman" w:hint="eastAsia"/>
          <w:kern w:val="0"/>
          <w:sz w:val="28"/>
          <w:szCs w:val="20"/>
        </w:rPr>
        <w:t>，維持與</w:t>
      </w:r>
      <w:r w:rsidR="00ED0A2B" w:rsidRPr="00ED0A2B">
        <w:rPr>
          <w:rFonts w:ascii="Times New Roman" w:eastAsia="標楷體" w:hAnsi="Times New Roman" w:hint="eastAsia"/>
          <w:kern w:val="0"/>
          <w:sz w:val="28"/>
          <w:szCs w:val="20"/>
        </w:rPr>
        <w:t>2013</w:t>
      </w:r>
      <w:r w:rsidR="00ED0A2B" w:rsidRPr="00ED0A2B">
        <w:rPr>
          <w:rFonts w:ascii="Times New Roman" w:eastAsia="標楷體" w:hAnsi="Times New Roman" w:hint="eastAsia"/>
          <w:kern w:val="0"/>
          <w:sz w:val="28"/>
          <w:szCs w:val="20"/>
        </w:rPr>
        <w:t>年</w:t>
      </w:r>
      <w:r w:rsidR="00ED0A2B" w:rsidRPr="00ED0A2B">
        <w:rPr>
          <w:rFonts w:ascii="Times New Roman" w:eastAsia="標楷體" w:hAnsi="Times New Roman" w:hint="eastAsia"/>
          <w:kern w:val="0"/>
          <w:sz w:val="28"/>
          <w:szCs w:val="20"/>
        </w:rPr>
        <w:t>10</w:t>
      </w:r>
      <w:r w:rsidR="00ED0A2B" w:rsidRPr="00ED0A2B">
        <w:rPr>
          <w:rFonts w:ascii="Times New Roman" w:eastAsia="標楷體" w:hAnsi="Times New Roman" w:hint="eastAsia"/>
          <w:kern w:val="0"/>
          <w:sz w:val="28"/>
          <w:szCs w:val="20"/>
        </w:rPr>
        <w:t>月相同的預測值</w:t>
      </w:r>
      <w:r w:rsidRPr="00184FF6">
        <w:rPr>
          <w:rFonts w:ascii="Times New Roman" w:eastAsia="標楷體" w:hAnsi="Times New Roman" w:hint="eastAsia"/>
          <w:kern w:val="0"/>
          <w:sz w:val="28"/>
          <w:szCs w:val="20"/>
        </w:rPr>
        <w:t>。</w:t>
      </w:r>
    </w:p>
    <w:p w:rsidR="0078665C" w:rsidRPr="00DB5457" w:rsidRDefault="00B27836" w:rsidP="00ED0A2B">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443AF3">
        <w:rPr>
          <w:rFonts w:ascii="Times New Roman" w:eastAsia="標楷體" w:hAnsi="Times New Roman" w:hint="eastAsia"/>
          <w:color w:val="000000" w:themeColor="text1"/>
          <w:sz w:val="28"/>
          <w:szCs w:val="28"/>
        </w:rPr>
        <w:t>2014</w:t>
      </w:r>
      <w:r w:rsidRPr="00443AF3">
        <w:rPr>
          <w:rFonts w:ascii="Times New Roman" w:eastAsia="標楷體" w:hAnsi="Times New Roman" w:hint="eastAsia"/>
          <w:color w:val="000000" w:themeColor="text1"/>
          <w:sz w:val="28"/>
          <w:szCs w:val="28"/>
        </w:rPr>
        <w:t>年</w:t>
      </w:r>
      <w:r w:rsidR="00ED0A2B" w:rsidRPr="00ED0A2B">
        <w:rPr>
          <w:rFonts w:ascii="Times New Roman" w:eastAsia="標楷體" w:hAnsi="Times New Roman" w:hint="eastAsia"/>
          <w:color w:val="000000" w:themeColor="text1"/>
          <w:sz w:val="28"/>
          <w:szCs w:val="28"/>
        </w:rPr>
        <w:t>3</w:t>
      </w:r>
      <w:r w:rsidR="00ED0A2B" w:rsidRPr="00ED0A2B">
        <w:rPr>
          <w:rFonts w:ascii="Times New Roman" w:eastAsia="標楷體" w:hAnsi="Times New Roman" w:hint="eastAsia"/>
          <w:color w:val="000000" w:themeColor="text1"/>
          <w:sz w:val="28"/>
          <w:szCs w:val="28"/>
        </w:rPr>
        <w:t>月出口為</w:t>
      </w:r>
      <w:r w:rsidR="00ED0A2B" w:rsidRPr="00ED0A2B">
        <w:rPr>
          <w:rFonts w:ascii="Times New Roman" w:eastAsia="標楷體" w:hAnsi="Times New Roman" w:hint="eastAsia"/>
          <w:color w:val="000000" w:themeColor="text1"/>
          <w:sz w:val="28"/>
          <w:szCs w:val="28"/>
        </w:rPr>
        <w:t>497.6</w:t>
      </w:r>
      <w:r w:rsidR="00ED0A2B" w:rsidRPr="00ED0A2B">
        <w:rPr>
          <w:rFonts w:ascii="Times New Roman" w:eastAsia="標楷體" w:hAnsi="Times New Roman" w:hint="eastAsia"/>
          <w:color w:val="000000" w:themeColor="text1"/>
          <w:sz w:val="28"/>
          <w:szCs w:val="28"/>
        </w:rPr>
        <w:t>億美元，較上年同月增加</w:t>
      </w:r>
      <w:r w:rsidR="00ED0A2B" w:rsidRPr="00ED0A2B">
        <w:rPr>
          <w:rFonts w:ascii="Times New Roman" w:eastAsia="標楷體" w:hAnsi="Times New Roman" w:hint="eastAsia"/>
          <w:color w:val="000000" w:themeColor="text1"/>
          <w:sz w:val="28"/>
          <w:szCs w:val="28"/>
        </w:rPr>
        <w:t>5.2</w:t>
      </w:r>
      <w:r w:rsidR="00ED0A2B" w:rsidRPr="00ED0A2B">
        <w:rPr>
          <w:rFonts w:ascii="Times New Roman" w:eastAsia="標楷體" w:hAnsi="Times New Roman" w:hint="eastAsia"/>
          <w:color w:val="000000" w:themeColor="text1"/>
          <w:sz w:val="28"/>
          <w:szCs w:val="28"/>
        </w:rPr>
        <w:t>％；進口為</w:t>
      </w:r>
      <w:r w:rsidR="00ED0A2B" w:rsidRPr="00ED0A2B">
        <w:rPr>
          <w:rFonts w:ascii="Times New Roman" w:eastAsia="標楷體" w:hAnsi="Times New Roman" w:hint="eastAsia"/>
          <w:color w:val="000000" w:themeColor="text1"/>
          <w:sz w:val="28"/>
          <w:szCs w:val="28"/>
        </w:rPr>
        <w:t>455.7</w:t>
      </w:r>
      <w:r w:rsidR="00ED0A2B" w:rsidRPr="00ED0A2B">
        <w:rPr>
          <w:rFonts w:ascii="Times New Roman" w:eastAsia="標楷體" w:hAnsi="Times New Roman" w:hint="eastAsia"/>
          <w:color w:val="000000" w:themeColor="text1"/>
          <w:sz w:val="28"/>
          <w:szCs w:val="28"/>
        </w:rPr>
        <w:t>億美元，增加</w:t>
      </w:r>
      <w:r w:rsidR="00ED0A2B" w:rsidRPr="00ED0A2B">
        <w:rPr>
          <w:rFonts w:ascii="Times New Roman" w:eastAsia="標楷體" w:hAnsi="Times New Roman" w:hint="eastAsia"/>
          <w:color w:val="000000" w:themeColor="text1"/>
          <w:sz w:val="28"/>
          <w:szCs w:val="28"/>
        </w:rPr>
        <w:t>3.6</w:t>
      </w:r>
      <w:r w:rsidR="00ED0A2B" w:rsidRPr="00ED0A2B">
        <w:rPr>
          <w:rFonts w:ascii="Times New Roman" w:eastAsia="標楷體" w:hAnsi="Times New Roman" w:hint="eastAsia"/>
          <w:color w:val="000000" w:themeColor="text1"/>
          <w:sz w:val="28"/>
          <w:szCs w:val="28"/>
        </w:rPr>
        <w:t>％，貿易出超</w:t>
      </w:r>
      <w:r w:rsidR="00ED0A2B" w:rsidRPr="00ED0A2B">
        <w:rPr>
          <w:rFonts w:ascii="Times New Roman" w:eastAsia="標楷體" w:hAnsi="Times New Roman" w:hint="eastAsia"/>
          <w:color w:val="000000" w:themeColor="text1"/>
          <w:sz w:val="28"/>
          <w:szCs w:val="28"/>
        </w:rPr>
        <w:t>41.9</w:t>
      </w:r>
      <w:r w:rsidR="00ED0A2B" w:rsidRPr="00ED0A2B">
        <w:rPr>
          <w:rFonts w:ascii="Times New Roman" w:eastAsia="標楷體" w:hAnsi="Times New Roman" w:hint="eastAsia"/>
          <w:color w:val="000000" w:themeColor="text1"/>
          <w:sz w:val="28"/>
          <w:szCs w:val="28"/>
        </w:rPr>
        <w:t>億美元。主要出口商品中，以無線通信機器（</w:t>
      </w:r>
      <w:r w:rsidR="00ED0A2B" w:rsidRPr="00ED0A2B">
        <w:rPr>
          <w:rFonts w:ascii="Times New Roman" w:eastAsia="標楷體" w:hAnsi="Times New Roman" w:hint="eastAsia"/>
          <w:color w:val="000000" w:themeColor="text1"/>
          <w:sz w:val="28"/>
          <w:szCs w:val="28"/>
        </w:rPr>
        <w:t>32.1</w:t>
      </w:r>
      <w:r w:rsidR="00A90794">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）、船舶</w:t>
      </w:r>
      <w:r w:rsidR="00ED0A2B" w:rsidRPr="00ED0A2B">
        <w:rPr>
          <w:rFonts w:ascii="Times New Roman" w:eastAsia="標楷體" w:hAnsi="Times New Roman" w:hint="eastAsia"/>
          <w:color w:val="000000" w:themeColor="text1"/>
          <w:sz w:val="28"/>
          <w:szCs w:val="28"/>
        </w:rPr>
        <w:t>(18.7</w:t>
      </w:r>
      <w:r w:rsidR="00A90794">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、汽車（</w:t>
      </w:r>
      <w:r w:rsidR="00ED0A2B" w:rsidRPr="00ED0A2B">
        <w:rPr>
          <w:rFonts w:ascii="Times New Roman" w:eastAsia="標楷體" w:hAnsi="Times New Roman" w:hint="eastAsia"/>
          <w:color w:val="000000" w:themeColor="text1"/>
          <w:sz w:val="28"/>
          <w:szCs w:val="28"/>
        </w:rPr>
        <w:t>15.9</w:t>
      </w:r>
      <w:r w:rsidR="00A90794">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）、半導體（</w:t>
      </w:r>
      <w:r w:rsidR="00ED0A2B" w:rsidRPr="00ED0A2B">
        <w:rPr>
          <w:rFonts w:ascii="Times New Roman" w:eastAsia="標楷體" w:hAnsi="Times New Roman" w:hint="eastAsia"/>
          <w:color w:val="000000" w:themeColor="text1"/>
          <w:sz w:val="28"/>
          <w:szCs w:val="28"/>
        </w:rPr>
        <w:t>14.0</w:t>
      </w:r>
      <w:r w:rsidR="00A90794">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）等增加最多。另主要出口地區，對歐盟</w:t>
      </w:r>
      <w:r w:rsidR="00ED0A2B" w:rsidRPr="00ED0A2B">
        <w:rPr>
          <w:rFonts w:ascii="Times New Roman" w:eastAsia="標楷體" w:hAnsi="Times New Roman" w:hint="eastAsia"/>
          <w:color w:val="000000" w:themeColor="text1"/>
          <w:sz w:val="28"/>
          <w:szCs w:val="28"/>
        </w:rPr>
        <w:t>(21.9</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、美國</w:t>
      </w:r>
      <w:r w:rsidR="00ED0A2B" w:rsidRPr="00ED0A2B">
        <w:rPr>
          <w:rFonts w:ascii="Times New Roman" w:eastAsia="標楷體" w:hAnsi="Times New Roman" w:hint="eastAsia"/>
          <w:color w:val="000000" w:themeColor="text1"/>
          <w:sz w:val="28"/>
          <w:szCs w:val="28"/>
        </w:rPr>
        <w:t>(20.4</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、東協</w:t>
      </w:r>
      <w:r w:rsidR="00ED0A2B" w:rsidRPr="00ED0A2B">
        <w:rPr>
          <w:rFonts w:ascii="Times New Roman" w:eastAsia="標楷體" w:hAnsi="Times New Roman" w:hint="eastAsia"/>
          <w:color w:val="000000" w:themeColor="text1"/>
          <w:sz w:val="28"/>
          <w:szCs w:val="28"/>
        </w:rPr>
        <w:t>(9.4</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、中國大陸</w:t>
      </w:r>
      <w:r w:rsidR="00ED0A2B" w:rsidRPr="00ED0A2B">
        <w:rPr>
          <w:rFonts w:ascii="Times New Roman" w:eastAsia="標楷體" w:hAnsi="Times New Roman" w:hint="eastAsia"/>
          <w:color w:val="000000" w:themeColor="text1"/>
          <w:sz w:val="28"/>
          <w:szCs w:val="28"/>
        </w:rPr>
        <w:t>(7.7</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w:t>
      </w:r>
      <w:r w:rsidR="00ED0A2B" w:rsidRPr="00ED0A2B">
        <w:rPr>
          <w:rFonts w:ascii="Times New Roman" w:eastAsia="標楷體" w:hAnsi="Times New Roman" w:hint="eastAsia"/>
          <w:color w:val="000000" w:themeColor="text1"/>
          <w:sz w:val="28"/>
          <w:szCs w:val="28"/>
        </w:rPr>
        <w:t>等增加</w:t>
      </w:r>
      <w:r w:rsidRPr="00443AF3">
        <w:rPr>
          <w:rFonts w:ascii="新細明體" w:hAnsi="新細明體" w:hint="eastAsia"/>
          <w:color w:val="000000" w:themeColor="text1"/>
          <w:sz w:val="28"/>
          <w:szCs w:val="28"/>
        </w:rPr>
        <w:t>。</w:t>
      </w:r>
    </w:p>
    <w:p w:rsidR="0078665C" w:rsidRPr="00DB5457" w:rsidRDefault="00B27836" w:rsidP="00ED0A2B">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443AF3">
        <w:rPr>
          <w:rFonts w:ascii="Times New Roman" w:eastAsia="標楷體" w:hAnsi="Times New Roman" w:hint="eastAsia"/>
          <w:color w:val="000000" w:themeColor="text1"/>
          <w:kern w:val="0"/>
          <w:sz w:val="28"/>
          <w:szCs w:val="20"/>
        </w:rPr>
        <w:t>2014</w:t>
      </w:r>
      <w:r w:rsidRPr="00443AF3">
        <w:rPr>
          <w:rFonts w:ascii="Times New Roman" w:eastAsia="標楷體" w:hAnsi="Times New Roman" w:hint="eastAsia"/>
          <w:color w:val="000000" w:themeColor="text1"/>
          <w:kern w:val="0"/>
          <w:sz w:val="28"/>
          <w:szCs w:val="20"/>
        </w:rPr>
        <w:t>年</w:t>
      </w:r>
      <w:r w:rsidR="00ED0A2B" w:rsidRPr="00ED0A2B">
        <w:rPr>
          <w:rFonts w:ascii="Times New Roman" w:eastAsia="標楷體" w:hAnsi="Times New Roman" w:hint="eastAsia"/>
          <w:color w:val="000000" w:themeColor="text1"/>
          <w:kern w:val="0"/>
          <w:sz w:val="28"/>
          <w:szCs w:val="20"/>
        </w:rPr>
        <w:t>2</w:t>
      </w:r>
      <w:r w:rsidR="00ED0A2B" w:rsidRPr="00ED0A2B">
        <w:rPr>
          <w:rFonts w:ascii="Times New Roman" w:eastAsia="標楷體" w:hAnsi="Times New Roman" w:hint="eastAsia"/>
          <w:color w:val="000000" w:themeColor="text1"/>
          <w:kern w:val="0"/>
          <w:sz w:val="28"/>
          <w:szCs w:val="20"/>
        </w:rPr>
        <w:t>月工業生產增加</w:t>
      </w:r>
      <w:r w:rsidR="00ED0A2B" w:rsidRPr="00ED0A2B">
        <w:rPr>
          <w:rFonts w:ascii="Times New Roman" w:eastAsia="標楷體" w:hAnsi="Times New Roman" w:hint="eastAsia"/>
          <w:color w:val="000000" w:themeColor="text1"/>
          <w:kern w:val="0"/>
          <w:sz w:val="28"/>
          <w:szCs w:val="20"/>
        </w:rPr>
        <w:t>4.3</w:t>
      </w:r>
      <w:r w:rsidR="00FD41CB">
        <w:rPr>
          <w:rFonts w:ascii="Times New Roman" w:eastAsia="標楷體" w:hAnsi="Times New Roman" w:hint="eastAsia"/>
          <w:color w:val="000000" w:themeColor="text1"/>
          <w:kern w:val="0"/>
          <w:sz w:val="28"/>
          <w:szCs w:val="20"/>
        </w:rPr>
        <w:t>％；</w:t>
      </w:r>
      <w:r w:rsidR="00ED0A2B" w:rsidRPr="00ED0A2B">
        <w:rPr>
          <w:rFonts w:ascii="Times New Roman" w:eastAsia="標楷體" w:hAnsi="Times New Roman" w:hint="eastAsia"/>
          <w:color w:val="000000" w:themeColor="text1"/>
          <w:kern w:val="0"/>
          <w:sz w:val="28"/>
          <w:szCs w:val="20"/>
        </w:rPr>
        <w:t>3</w:t>
      </w:r>
      <w:r w:rsidR="00ED0A2B" w:rsidRPr="00ED0A2B">
        <w:rPr>
          <w:rFonts w:ascii="Times New Roman" w:eastAsia="標楷體" w:hAnsi="Times New Roman" w:hint="eastAsia"/>
          <w:color w:val="000000" w:themeColor="text1"/>
          <w:kern w:val="0"/>
          <w:sz w:val="28"/>
          <w:szCs w:val="20"/>
        </w:rPr>
        <w:t>月失業率降至</w:t>
      </w:r>
      <w:r w:rsidR="00ED0A2B" w:rsidRPr="00ED0A2B">
        <w:rPr>
          <w:rFonts w:ascii="Times New Roman" w:eastAsia="標楷體" w:hAnsi="Times New Roman" w:hint="eastAsia"/>
          <w:color w:val="000000" w:themeColor="text1"/>
          <w:kern w:val="0"/>
          <w:sz w:val="28"/>
          <w:szCs w:val="20"/>
        </w:rPr>
        <w:t>3.9</w:t>
      </w:r>
      <w:r w:rsidR="00ED0A2B" w:rsidRPr="00ED0A2B">
        <w:rPr>
          <w:rFonts w:ascii="Times New Roman" w:eastAsia="標楷體" w:hAnsi="Times New Roman" w:hint="eastAsia"/>
          <w:color w:val="000000" w:themeColor="text1"/>
          <w:kern w:val="0"/>
          <w:sz w:val="28"/>
          <w:szCs w:val="20"/>
        </w:rPr>
        <w:t>％</w:t>
      </w:r>
      <w:r w:rsidR="00FD41CB">
        <w:rPr>
          <w:rFonts w:ascii="Times New Roman" w:eastAsia="標楷體" w:hAnsi="Times New Roman" w:hint="eastAsia"/>
          <w:color w:val="000000" w:themeColor="text1"/>
          <w:kern w:val="0"/>
          <w:sz w:val="28"/>
          <w:szCs w:val="20"/>
        </w:rPr>
        <w:t>；</w:t>
      </w:r>
      <w:r w:rsidR="00ED0A2B" w:rsidRPr="00ED0A2B">
        <w:rPr>
          <w:rFonts w:ascii="Times New Roman" w:eastAsia="標楷體" w:hAnsi="Times New Roman" w:hint="eastAsia"/>
          <w:color w:val="000000" w:themeColor="text1"/>
          <w:kern w:val="0"/>
          <w:sz w:val="28"/>
          <w:szCs w:val="20"/>
        </w:rPr>
        <w:t>消費者物價上漲</w:t>
      </w:r>
      <w:r w:rsidR="00ED0A2B" w:rsidRPr="00ED0A2B">
        <w:rPr>
          <w:rFonts w:ascii="Times New Roman" w:eastAsia="標楷體" w:hAnsi="Times New Roman" w:hint="eastAsia"/>
          <w:color w:val="000000" w:themeColor="text1"/>
          <w:kern w:val="0"/>
          <w:sz w:val="28"/>
          <w:szCs w:val="20"/>
        </w:rPr>
        <w:t>1.3</w:t>
      </w:r>
      <w:r w:rsidR="00ED0A2B" w:rsidRPr="00ED0A2B">
        <w:rPr>
          <w:rFonts w:ascii="Times New Roman" w:eastAsia="標楷體" w:hAnsi="Times New Roman" w:hint="eastAsia"/>
          <w:color w:val="000000" w:themeColor="text1"/>
          <w:kern w:val="0"/>
          <w:sz w:val="28"/>
          <w:szCs w:val="20"/>
        </w:rPr>
        <w:t>％</w:t>
      </w:r>
      <w:r w:rsidRPr="00443AF3">
        <w:rPr>
          <w:rFonts w:ascii="新細明體" w:hAnsi="新細明體" w:hint="eastAsia"/>
          <w:color w:val="000000" w:themeColor="text1"/>
          <w:kern w:val="0"/>
          <w:sz w:val="28"/>
          <w:szCs w:val="20"/>
        </w:rPr>
        <w:t>。</w:t>
      </w:r>
    </w:p>
    <w:p w:rsidR="0078665C" w:rsidRPr="00BE4121" w:rsidRDefault="00ED0A2B" w:rsidP="00ED0A2B">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Pr>
          <w:rFonts w:ascii="Times New Roman" w:eastAsia="標楷體" w:hAnsi="Times New Roman" w:hint="eastAsia"/>
          <w:color w:val="000000" w:themeColor="text1"/>
          <w:sz w:val="28"/>
          <w:szCs w:val="28"/>
        </w:rPr>
        <w:t>為</w:t>
      </w:r>
      <w:r w:rsidRPr="00ED0A2B">
        <w:rPr>
          <w:rFonts w:ascii="Times New Roman" w:eastAsia="標楷體" w:hAnsi="Times New Roman" w:hint="eastAsia"/>
          <w:color w:val="000000" w:themeColor="text1"/>
          <w:sz w:val="28"/>
          <w:szCs w:val="28"/>
        </w:rPr>
        <w:t>克服當前經濟所面臨之低成長、無就業困境，以及達成貿易規模</w:t>
      </w:r>
      <w:r w:rsidRPr="00ED0A2B">
        <w:rPr>
          <w:rFonts w:ascii="Times New Roman" w:eastAsia="標楷體" w:hAnsi="Times New Roman" w:hint="eastAsia"/>
          <w:color w:val="000000" w:themeColor="text1"/>
          <w:sz w:val="28"/>
          <w:szCs w:val="28"/>
        </w:rPr>
        <w:t>2</w:t>
      </w:r>
      <w:r w:rsidRPr="00ED0A2B">
        <w:rPr>
          <w:rFonts w:ascii="Times New Roman" w:eastAsia="標楷體" w:hAnsi="Times New Roman" w:hint="eastAsia"/>
          <w:color w:val="000000" w:themeColor="text1"/>
          <w:sz w:val="28"/>
          <w:szCs w:val="28"/>
        </w:rPr>
        <w:t>兆美元之目標，產業通商資源部將在</w:t>
      </w:r>
      <w:r w:rsidRPr="00ED0A2B">
        <w:rPr>
          <w:rFonts w:ascii="Times New Roman" w:eastAsia="標楷體" w:hAnsi="Times New Roman" w:hint="eastAsia"/>
          <w:color w:val="000000" w:themeColor="text1"/>
          <w:sz w:val="28"/>
          <w:szCs w:val="28"/>
        </w:rPr>
        <w:t>2014</w:t>
      </w:r>
      <w:r w:rsidRPr="00ED0A2B">
        <w:rPr>
          <w:rFonts w:ascii="Times New Roman" w:eastAsia="標楷體" w:hAnsi="Times New Roman" w:hint="eastAsia"/>
          <w:color w:val="000000" w:themeColor="text1"/>
          <w:sz w:val="28"/>
          <w:szCs w:val="28"/>
        </w:rPr>
        <w:t>年</w:t>
      </w:r>
      <w:r w:rsidRPr="00ED0A2B">
        <w:rPr>
          <w:rFonts w:ascii="Times New Roman" w:eastAsia="標楷體" w:hAnsi="Times New Roman" w:hint="eastAsia"/>
          <w:color w:val="000000" w:themeColor="text1"/>
          <w:sz w:val="28"/>
          <w:szCs w:val="28"/>
        </w:rPr>
        <w:t>6</w:t>
      </w:r>
      <w:r w:rsidRPr="00ED0A2B">
        <w:rPr>
          <w:rFonts w:ascii="Times New Roman" w:eastAsia="標楷體" w:hAnsi="Times New Roman" w:hint="eastAsia"/>
          <w:color w:val="000000" w:themeColor="text1"/>
          <w:sz w:val="28"/>
          <w:szCs w:val="28"/>
        </w:rPr>
        <w:t>月施行「內銷企業轉型為出口企業化綜合對策」。透過培育中小及中堅企業，增加出口，創造工作機會、提升經濟活力，完成成長階段性</w:t>
      </w:r>
      <w:r w:rsidRPr="00ED0A2B">
        <w:rPr>
          <w:rFonts w:ascii="Times New Roman" w:eastAsia="標楷體" w:hAnsi="Times New Roman" w:hint="eastAsia"/>
          <w:color w:val="000000" w:themeColor="text1"/>
          <w:sz w:val="28"/>
          <w:szCs w:val="28"/>
        </w:rPr>
        <w:t>(</w:t>
      </w:r>
      <w:r w:rsidRPr="00ED0A2B">
        <w:rPr>
          <w:rFonts w:ascii="Times New Roman" w:eastAsia="標楷體" w:hAnsi="Times New Roman" w:hint="eastAsia"/>
          <w:color w:val="000000" w:themeColor="text1"/>
          <w:sz w:val="28"/>
          <w:szCs w:val="28"/>
        </w:rPr>
        <w:t>內銷轉出口</w:t>
      </w:r>
      <w:proofErr w:type="gramStart"/>
      <w:r w:rsidRPr="00ED0A2B">
        <w:rPr>
          <w:rFonts w:ascii="Times New Roman" w:eastAsia="標楷體" w:hAnsi="Times New Roman" w:hint="eastAsia"/>
          <w:color w:val="000000" w:themeColor="text1"/>
          <w:sz w:val="28"/>
          <w:szCs w:val="28"/>
        </w:rPr>
        <w:t>啟步及</w:t>
      </w:r>
      <w:proofErr w:type="gramEnd"/>
      <w:r w:rsidRPr="00ED0A2B">
        <w:rPr>
          <w:rFonts w:ascii="Times New Roman" w:eastAsia="標楷體" w:hAnsi="Times New Roman" w:hint="eastAsia"/>
          <w:color w:val="000000" w:themeColor="text1"/>
          <w:sz w:val="28"/>
          <w:szCs w:val="28"/>
        </w:rPr>
        <w:t>潛力企業至專業出口企業</w:t>
      </w:r>
      <w:r w:rsidRPr="00ED0A2B">
        <w:rPr>
          <w:rFonts w:ascii="Times New Roman" w:eastAsia="標楷體" w:hAnsi="Times New Roman" w:hint="eastAsia"/>
          <w:color w:val="000000" w:themeColor="text1"/>
          <w:sz w:val="28"/>
          <w:szCs w:val="28"/>
        </w:rPr>
        <w:t>)</w:t>
      </w:r>
      <w:r w:rsidRPr="00ED0A2B">
        <w:rPr>
          <w:rFonts w:ascii="Times New Roman" w:eastAsia="標楷體" w:hAnsi="Times New Roman" w:hint="eastAsia"/>
          <w:color w:val="000000" w:themeColor="text1"/>
          <w:sz w:val="28"/>
          <w:szCs w:val="28"/>
        </w:rPr>
        <w:t>之核心事業</w:t>
      </w:r>
      <w:r w:rsidR="00B27836" w:rsidRPr="00443AF3">
        <w:rPr>
          <w:rFonts w:ascii="新細明體" w:hAnsi="新細明體" w:hint="eastAsia"/>
          <w:color w:val="000000" w:themeColor="text1"/>
          <w:sz w:val="28"/>
          <w:szCs w:val="28"/>
        </w:rPr>
        <w:t>。</w:t>
      </w:r>
    </w:p>
    <w:p w:rsidR="0032120B" w:rsidRDefault="0032120B">
      <w:pPr>
        <w:widowControl/>
        <w:rPr>
          <w:rFonts w:eastAsia="標楷體"/>
          <w:color w:val="FF0000"/>
          <w:sz w:val="28"/>
          <w:szCs w:val="28"/>
        </w:rPr>
      </w:pPr>
      <w:r>
        <w:rPr>
          <w:rFonts w:eastAsia="標楷體"/>
          <w:color w:val="FF0000"/>
          <w:sz w:val="28"/>
          <w:szCs w:val="28"/>
        </w:rPr>
        <w:br w:type="page"/>
      </w:r>
    </w:p>
    <w:p w:rsidR="001E69C0" w:rsidRPr="0010104E" w:rsidRDefault="001E69C0" w:rsidP="001E69C0">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lastRenderedPageBreak/>
        <w:t xml:space="preserve">             </w:t>
      </w:r>
      <w:r w:rsidR="00C95BD4">
        <w:rPr>
          <w:rFonts w:eastAsia="標楷體" w:hint="eastAsia"/>
          <w:color w:val="000000" w:themeColor="text1"/>
          <w:sz w:val="28"/>
          <w:szCs w:val="28"/>
        </w:rPr>
        <w:t xml:space="preserve">  </w:t>
      </w:r>
      <w:r w:rsidRPr="0010104E">
        <w:rPr>
          <w:rFonts w:eastAsia="標楷體"/>
          <w:b/>
          <w:bCs/>
          <w:color w:val="000000" w:themeColor="text1"/>
          <w:sz w:val="28"/>
          <w:szCs w:val="32"/>
          <w:lang w:val="zh-TW"/>
        </w:rPr>
        <w:t>表</w:t>
      </w:r>
      <w:r w:rsidRPr="0010104E">
        <w:rPr>
          <w:rFonts w:eastAsia="標楷體"/>
          <w:b/>
          <w:bCs/>
          <w:color w:val="000000" w:themeColor="text1"/>
          <w:sz w:val="28"/>
          <w:szCs w:val="32"/>
          <w:lang w:val="zh-TW"/>
        </w:rPr>
        <w:t xml:space="preserve">1-3-2   </w:t>
      </w:r>
      <w:r w:rsidRPr="0010104E">
        <w:rPr>
          <w:rFonts w:eastAsia="標楷體"/>
          <w:b/>
          <w:bCs/>
          <w:color w:val="000000" w:themeColor="text1"/>
          <w:sz w:val="28"/>
          <w:szCs w:val="32"/>
          <w:lang w:val="zh-TW"/>
        </w:rPr>
        <w:t>南韓重要經濟指標</w:t>
      </w:r>
    </w:p>
    <w:p w:rsidR="00056FAD" w:rsidRPr="00707C6B" w:rsidRDefault="00E543A1" w:rsidP="00056FAD">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00056FAD" w:rsidRPr="00707C6B">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056FAD" w:rsidRPr="00707C6B" w:rsidTr="00EB4491">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lang w:val="zh-TW"/>
              </w:rPr>
              <w:t>年</w:t>
            </w:r>
            <w:r w:rsidRPr="00707C6B">
              <w:rPr>
                <w:rFonts w:eastAsia="標楷體"/>
                <w:color w:val="000000" w:themeColor="text1"/>
                <w:sz w:val="22"/>
                <w:szCs w:val="22"/>
              </w:rPr>
              <w:t>(</w:t>
            </w:r>
            <w:r w:rsidRPr="00707C6B">
              <w:rPr>
                <w:rFonts w:eastAsia="標楷體" w:hint="eastAsia"/>
                <w:color w:val="000000" w:themeColor="text1"/>
                <w:sz w:val="22"/>
                <w:szCs w:val="22"/>
                <w:lang w:val="zh-TW"/>
              </w:rPr>
              <w:t>月</w:t>
            </w:r>
            <w:r w:rsidRPr="00707C6B">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lang w:val="zh-TW"/>
              </w:rPr>
              <w:t>實質</w:t>
            </w:r>
          </w:p>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lang w:val="zh-TW"/>
              </w:rPr>
              <w:t>工業</w:t>
            </w:r>
          </w:p>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0"/>
              </w:rPr>
            </w:pPr>
            <w:r w:rsidRPr="00707C6B">
              <w:rPr>
                <w:rFonts w:eastAsia="標楷體" w:hint="eastAsia"/>
                <w:color w:val="000000" w:themeColor="text1"/>
                <w:sz w:val="22"/>
                <w:szCs w:val="20"/>
              </w:rPr>
              <w:t>貿</w:t>
            </w:r>
            <w:r w:rsidRPr="00707C6B">
              <w:rPr>
                <w:rFonts w:eastAsia="標楷體"/>
                <w:color w:val="000000" w:themeColor="text1"/>
                <w:sz w:val="22"/>
                <w:szCs w:val="20"/>
              </w:rPr>
              <w:t xml:space="preserve">    </w:t>
            </w:r>
            <w:r w:rsidRPr="00707C6B">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lang w:val="zh-TW"/>
              </w:rPr>
            </w:pPr>
            <w:r w:rsidRPr="00707C6B">
              <w:rPr>
                <w:rFonts w:eastAsia="標楷體" w:hint="eastAsia"/>
                <w:color w:val="000000" w:themeColor="text1"/>
                <w:sz w:val="22"/>
                <w:szCs w:val="22"/>
                <w:lang w:val="zh-TW"/>
              </w:rPr>
              <w:t>消費者</w:t>
            </w:r>
          </w:p>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lang w:val="zh-TW"/>
              </w:rPr>
              <w:t>失業率</w:t>
            </w:r>
          </w:p>
        </w:tc>
      </w:tr>
      <w:tr w:rsidR="00056FAD" w:rsidRPr="00707C6B" w:rsidTr="00EB4491">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056FAD" w:rsidRPr="00707C6B" w:rsidRDefault="00056FAD" w:rsidP="00EB4491">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707C6B">
              <w:rPr>
                <w:rFonts w:eastAsia="標楷體"/>
                <w:color w:val="000000" w:themeColor="text1"/>
                <w:sz w:val="22"/>
                <w:szCs w:val="22"/>
              </w:rPr>
              <w:tab/>
            </w:r>
            <w:r w:rsidRPr="00707C6B">
              <w:rPr>
                <w:rFonts w:eastAsia="標楷體"/>
                <w:color w:val="000000" w:themeColor="text1"/>
                <w:sz w:val="22"/>
                <w:szCs w:val="22"/>
              </w:rPr>
              <w:tab/>
            </w:r>
            <w:r w:rsidRPr="00707C6B">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056FAD">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707C6B">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r>
      <w:tr w:rsidR="00056FAD" w:rsidRPr="00707C6B" w:rsidTr="00EB4491">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56FAD" w:rsidRPr="00707C6B" w:rsidRDefault="00056FAD" w:rsidP="00EB4491">
            <w:pPr>
              <w:widowControl/>
              <w:spacing w:line="380" w:lineRule="exact"/>
              <w:rPr>
                <w:rFonts w:eastAsia="標楷體"/>
                <w:color w:val="000000" w:themeColor="text1"/>
                <w:sz w:val="22"/>
                <w:szCs w:val="22"/>
              </w:rPr>
            </w:pPr>
          </w:p>
        </w:tc>
      </w:tr>
      <w:tr w:rsidR="00056FAD" w:rsidRPr="00707C6B" w:rsidTr="00EB4491">
        <w:trPr>
          <w:cantSplit/>
        </w:trPr>
        <w:tc>
          <w:tcPr>
            <w:tcW w:w="907" w:type="dxa"/>
            <w:tcBorders>
              <w:top w:val="nil"/>
              <w:left w:val="nil"/>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2009</w:t>
            </w:r>
            <w:r w:rsidRPr="00707C6B">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3.6</w:t>
            </w:r>
          </w:p>
        </w:tc>
      </w:tr>
      <w:tr w:rsidR="00056FAD" w:rsidRPr="00707C6B" w:rsidTr="00EB4491">
        <w:trPr>
          <w:cantSplit/>
          <w:trHeight w:val="186"/>
        </w:trPr>
        <w:tc>
          <w:tcPr>
            <w:tcW w:w="907" w:type="dxa"/>
            <w:tcBorders>
              <w:top w:val="nil"/>
              <w:left w:val="nil"/>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2010</w:t>
            </w:r>
            <w:r w:rsidRPr="00707C6B">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6.</w:t>
            </w:r>
            <w:r w:rsidRPr="00707C6B">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3.7</w:t>
            </w:r>
          </w:p>
        </w:tc>
      </w:tr>
      <w:tr w:rsidR="00056FAD" w:rsidRPr="00707C6B" w:rsidTr="00EB4491">
        <w:trPr>
          <w:cantSplit/>
        </w:trPr>
        <w:tc>
          <w:tcPr>
            <w:tcW w:w="907" w:type="dxa"/>
            <w:tcBorders>
              <w:top w:val="nil"/>
              <w:left w:val="nil"/>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2011</w:t>
            </w:r>
            <w:r w:rsidRPr="00707C6B">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3.</w:t>
            </w:r>
            <w:r w:rsidRPr="00707C6B">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3.4</w:t>
            </w:r>
          </w:p>
        </w:tc>
      </w:tr>
      <w:tr w:rsidR="00056FAD" w:rsidRPr="00707C6B" w:rsidTr="00EB4491">
        <w:trPr>
          <w:cantSplit/>
        </w:trPr>
        <w:tc>
          <w:tcPr>
            <w:tcW w:w="907" w:type="dxa"/>
            <w:tcBorders>
              <w:top w:val="nil"/>
              <w:left w:val="nil"/>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2012</w:t>
            </w:r>
            <w:r w:rsidRPr="00707C6B">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w:t>
            </w:r>
            <w:r w:rsidRPr="00707C6B">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3.2</w:t>
            </w:r>
          </w:p>
        </w:tc>
      </w:tr>
      <w:tr w:rsidR="00056FAD" w:rsidRPr="00707C6B" w:rsidTr="00EB4491">
        <w:trPr>
          <w:cantSplit/>
          <w:trHeight w:val="141"/>
        </w:trPr>
        <w:tc>
          <w:tcPr>
            <w:tcW w:w="907" w:type="dxa"/>
            <w:tcBorders>
              <w:top w:val="nil"/>
              <w:left w:val="nil"/>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2013</w:t>
            </w:r>
            <w:r w:rsidRPr="00707C6B">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3.0</w:t>
            </w: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0.3</w:t>
            </w:r>
          </w:p>
        </w:tc>
        <w:tc>
          <w:tcPr>
            <w:tcW w:w="856"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5,596.5</w:t>
            </w:r>
          </w:p>
        </w:tc>
        <w:tc>
          <w:tcPr>
            <w:tcW w:w="964"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5,155.6</w:t>
            </w:r>
          </w:p>
        </w:tc>
        <w:tc>
          <w:tcPr>
            <w:tcW w:w="870"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3.1</w:t>
            </w:r>
          </w:p>
        </w:tc>
      </w:tr>
      <w:tr w:rsidR="00056FAD" w:rsidRPr="00707C6B" w:rsidTr="00EB4491">
        <w:trPr>
          <w:cantSplit/>
          <w:trHeight w:val="141"/>
        </w:trPr>
        <w:tc>
          <w:tcPr>
            <w:tcW w:w="907" w:type="dxa"/>
            <w:tcBorders>
              <w:top w:val="nil"/>
              <w:left w:val="nil"/>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3</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2.1</w:t>
            </w:r>
            <w:r w:rsidRPr="00707C6B">
              <w:rPr>
                <w:rFonts w:eastAsia="標楷體"/>
                <w:color w:val="000000" w:themeColor="text1"/>
                <w:sz w:val="22"/>
              </w:rPr>
              <w:t>(I)</w:t>
            </w:r>
          </w:p>
        </w:tc>
        <w:tc>
          <w:tcPr>
            <w:tcW w:w="682"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w:t>
            </w:r>
            <w:r w:rsidRPr="00707C6B">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47</w:t>
            </w:r>
            <w:r w:rsidRPr="00707C6B">
              <w:rPr>
                <w:rFonts w:eastAsia="標楷體" w:hint="eastAsia"/>
                <w:color w:val="000000" w:themeColor="text1"/>
                <w:sz w:val="22"/>
                <w:szCs w:val="22"/>
              </w:rPr>
              <w:t>4</w:t>
            </w:r>
            <w:r w:rsidRPr="00707C6B">
              <w:rPr>
                <w:rFonts w:eastAsia="標楷體"/>
                <w:color w:val="000000" w:themeColor="text1"/>
                <w:sz w:val="22"/>
                <w:szCs w:val="22"/>
              </w:rPr>
              <w:t>.</w:t>
            </w:r>
            <w:r w:rsidRPr="00707C6B">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0.</w:t>
            </w:r>
            <w:r w:rsidRPr="00707C6B">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441.</w:t>
            </w:r>
            <w:r w:rsidRPr="00707C6B">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1.</w:t>
            </w:r>
            <w:r w:rsidRPr="00707C6B">
              <w:rPr>
                <w:rFonts w:eastAsia="標楷體" w:hint="eastAsia"/>
                <w:color w:val="000000" w:themeColor="text1"/>
                <w:sz w:val="22"/>
                <w:szCs w:val="22"/>
              </w:rPr>
              <w:t>6</w:t>
            </w:r>
          </w:p>
        </w:tc>
        <w:tc>
          <w:tcPr>
            <w:tcW w:w="720" w:type="dxa"/>
            <w:tcBorders>
              <w:top w:val="nil"/>
              <w:left w:val="single" w:sz="6" w:space="0" w:color="auto"/>
              <w:bottom w:val="nil"/>
              <w:right w:val="nil"/>
            </w:tcBorders>
            <w:vAlign w:val="center"/>
            <w:hideMark/>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color w:val="000000" w:themeColor="text1"/>
                <w:sz w:val="22"/>
                <w:szCs w:val="22"/>
              </w:rPr>
              <w:t>3.5</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4</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3.2</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5</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3.0</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6</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color w:val="000000" w:themeColor="text1"/>
                <w:sz w:val="22"/>
              </w:rPr>
              <w:t>2.</w:t>
            </w:r>
            <w:r w:rsidRPr="00707C6B">
              <w:rPr>
                <w:rFonts w:eastAsia="標楷體" w:hint="eastAsia"/>
                <w:color w:val="000000" w:themeColor="text1"/>
                <w:sz w:val="22"/>
              </w:rPr>
              <w:t>7</w:t>
            </w:r>
            <w:r w:rsidRPr="00707C6B">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3.1</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7</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1.0</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3.1</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8</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3.1</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463.7</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7.7</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414.5</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49.2</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1.5</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3.0</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9</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3.4</w:t>
            </w:r>
            <w:r w:rsidRPr="00707C6B">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-3.8</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447.4</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-1.5</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410.3</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37.1</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2.7</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10</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3.6</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505.1</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7.3</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456.1</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5.1</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49.0</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0.9</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2.8</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11</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479.2</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431.1</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-0.6</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48.1</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2.7</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12</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3.7</w:t>
            </w:r>
            <w:r w:rsidRPr="00707C6B">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480.2</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7.0</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443.7</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36.4</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3.0</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2014</w:t>
            </w:r>
            <w:r w:rsidRPr="00707C6B">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1</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-4.3</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455.8</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448.2</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-1.0</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7.3</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3.5</w:t>
            </w:r>
          </w:p>
        </w:tc>
      </w:tr>
      <w:tr w:rsidR="00056FAD" w:rsidRPr="00707C6B" w:rsidTr="00EB4491">
        <w:trPr>
          <w:cantSplit/>
          <w:trHeight w:val="141"/>
        </w:trPr>
        <w:tc>
          <w:tcPr>
            <w:tcW w:w="907" w:type="dxa"/>
            <w:tcBorders>
              <w:top w:val="nil"/>
              <w:left w:val="nil"/>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2</w:t>
            </w:r>
            <w:r w:rsidRPr="00707C6B">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4.3</w:t>
            </w:r>
          </w:p>
        </w:tc>
        <w:tc>
          <w:tcPr>
            <w:tcW w:w="856"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429.9</w:t>
            </w:r>
          </w:p>
        </w:tc>
        <w:tc>
          <w:tcPr>
            <w:tcW w:w="964"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1.6</w:t>
            </w:r>
          </w:p>
        </w:tc>
        <w:tc>
          <w:tcPr>
            <w:tcW w:w="909"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420.6</w:t>
            </w:r>
          </w:p>
        </w:tc>
        <w:tc>
          <w:tcPr>
            <w:tcW w:w="870"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9.3</w:t>
            </w:r>
          </w:p>
        </w:tc>
        <w:tc>
          <w:tcPr>
            <w:tcW w:w="823" w:type="dxa"/>
            <w:tcBorders>
              <w:top w:val="nil"/>
              <w:left w:val="single" w:sz="6" w:space="0" w:color="auto"/>
              <w:bottom w:val="nil"/>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4.5</w:t>
            </w:r>
          </w:p>
        </w:tc>
      </w:tr>
      <w:tr w:rsidR="00056FAD" w:rsidRPr="00707C6B" w:rsidTr="00EB4491">
        <w:trPr>
          <w:cantSplit/>
          <w:trHeight w:val="141"/>
        </w:trPr>
        <w:tc>
          <w:tcPr>
            <w:tcW w:w="907" w:type="dxa"/>
            <w:tcBorders>
              <w:top w:val="nil"/>
              <w:left w:val="nil"/>
              <w:bottom w:val="single" w:sz="6" w:space="0" w:color="auto"/>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r w:rsidRPr="00707C6B">
              <w:rPr>
                <w:rFonts w:eastAsia="標楷體" w:hint="eastAsia"/>
                <w:color w:val="000000" w:themeColor="text1"/>
                <w:sz w:val="22"/>
              </w:rPr>
              <w:t>3</w:t>
            </w:r>
            <w:r w:rsidRPr="00707C6B">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497.6</w:t>
            </w:r>
          </w:p>
        </w:tc>
        <w:tc>
          <w:tcPr>
            <w:tcW w:w="964" w:type="dxa"/>
            <w:tcBorders>
              <w:top w:val="nil"/>
              <w:left w:val="single" w:sz="6" w:space="0" w:color="auto"/>
              <w:bottom w:val="single" w:sz="6" w:space="0" w:color="auto"/>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5.2</w:t>
            </w:r>
          </w:p>
        </w:tc>
        <w:tc>
          <w:tcPr>
            <w:tcW w:w="909" w:type="dxa"/>
            <w:tcBorders>
              <w:top w:val="nil"/>
              <w:left w:val="single" w:sz="6" w:space="0" w:color="auto"/>
              <w:bottom w:val="single" w:sz="6" w:space="0" w:color="auto"/>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455.7</w:t>
            </w:r>
          </w:p>
        </w:tc>
        <w:tc>
          <w:tcPr>
            <w:tcW w:w="870" w:type="dxa"/>
            <w:tcBorders>
              <w:top w:val="nil"/>
              <w:left w:val="single" w:sz="6" w:space="0" w:color="auto"/>
              <w:bottom w:val="single" w:sz="6" w:space="0" w:color="auto"/>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3.6</w:t>
            </w:r>
          </w:p>
        </w:tc>
        <w:tc>
          <w:tcPr>
            <w:tcW w:w="818" w:type="dxa"/>
            <w:tcBorders>
              <w:top w:val="nil"/>
              <w:left w:val="single" w:sz="6" w:space="0" w:color="auto"/>
              <w:bottom w:val="single" w:sz="6" w:space="0" w:color="auto"/>
              <w:right w:val="single" w:sz="6" w:space="0" w:color="auto"/>
            </w:tcBorders>
            <w:vAlign w:val="bottom"/>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41.9</w:t>
            </w:r>
          </w:p>
        </w:tc>
        <w:tc>
          <w:tcPr>
            <w:tcW w:w="823" w:type="dxa"/>
            <w:tcBorders>
              <w:top w:val="nil"/>
              <w:left w:val="single" w:sz="6" w:space="0" w:color="auto"/>
              <w:bottom w:val="single" w:sz="6" w:space="0" w:color="auto"/>
              <w:right w:val="single" w:sz="6" w:space="0" w:color="auto"/>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1.3</w:t>
            </w:r>
          </w:p>
        </w:tc>
        <w:tc>
          <w:tcPr>
            <w:tcW w:w="720" w:type="dxa"/>
            <w:tcBorders>
              <w:top w:val="nil"/>
              <w:left w:val="single" w:sz="6" w:space="0" w:color="auto"/>
              <w:bottom w:val="single" w:sz="6" w:space="0" w:color="auto"/>
              <w:right w:val="nil"/>
            </w:tcBorders>
            <w:vAlign w:val="center"/>
          </w:tcPr>
          <w:p w:rsidR="00056FAD" w:rsidRPr="00707C6B" w:rsidRDefault="00056FAD" w:rsidP="00EB4491">
            <w:pPr>
              <w:autoSpaceDE w:val="0"/>
              <w:autoSpaceDN w:val="0"/>
              <w:adjustRightInd w:val="0"/>
              <w:snapToGrid w:val="0"/>
              <w:spacing w:line="380" w:lineRule="exact"/>
              <w:jc w:val="center"/>
              <w:rPr>
                <w:rFonts w:eastAsia="標楷體"/>
                <w:color w:val="000000" w:themeColor="text1"/>
                <w:sz w:val="22"/>
                <w:szCs w:val="22"/>
              </w:rPr>
            </w:pPr>
            <w:r w:rsidRPr="00707C6B">
              <w:rPr>
                <w:rFonts w:eastAsia="標楷體" w:hint="eastAsia"/>
                <w:color w:val="000000" w:themeColor="text1"/>
                <w:sz w:val="22"/>
                <w:szCs w:val="22"/>
              </w:rPr>
              <w:t>3.9</w:t>
            </w:r>
          </w:p>
        </w:tc>
      </w:tr>
    </w:tbl>
    <w:p w:rsidR="00056FAD" w:rsidRPr="00707C6B" w:rsidRDefault="00056FAD" w:rsidP="00056FAD">
      <w:pPr>
        <w:snapToGrid w:val="0"/>
        <w:ind w:right="880"/>
        <w:jc w:val="center"/>
        <w:rPr>
          <w:color w:val="000000" w:themeColor="text1"/>
          <w:sz w:val="22"/>
          <w:szCs w:val="22"/>
        </w:rPr>
      </w:pPr>
      <w:r w:rsidRPr="00707C6B">
        <w:rPr>
          <w:rFonts w:eastAsia="標楷體"/>
          <w:color w:val="000000" w:themeColor="text1"/>
          <w:kern w:val="0"/>
          <w:sz w:val="22"/>
          <w:szCs w:val="22"/>
        </w:rPr>
        <w:t>資料來源：韓國知識經濟部、韓國企劃財政部、韓國銀行、韓國統計局。</w:t>
      </w:r>
    </w:p>
    <w:p w:rsidR="0064702F" w:rsidRDefault="0064702F" w:rsidP="00056FAD">
      <w:pPr>
        <w:snapToGrid w:val="0"/>
        <w:jc w:val="right"/>
        <w:rPr>
          <w:rFonts w:eastAsia="標楷體"/>
          <w:b/>
          <w:bCs/>
          <w:kern w:val="0"/>
          <w:sz w:val="28"/>
          <w:szCs w:val="28"/>
        </w:rPr>
      </w:pPr>
      <w:r>
        <w:rPr>
          <w:b/>
          <w:bCs/>
          <w:szCs w:val="28"/>
        </w:rPr>
        <w:br w:type="page"/>
      </w:r>
    </w:p>
    <w:p w:rsidR="00B90179" w:rsidRPr="00934EAA" w:rsidRDefault="00B90179" w:rsidP="00276ADA">
      <w:pPr>
        <w:pStyle w:val="k3a"/>
        <w:numPr>
          <w:ilvl w:val="3"/>
          <w:numId w:val="0"/>
        </w:numPr>
        <w:tabs>
          <w:tab w:val="left" w:pos="709"/>
        </w:tabs>
        <w:spacing w:before="180" w:line="300" w:lineRule="auto"/>
        <w:rPr>
          <w:b/>
          <w:bCs/>
          <w:szCs w:val="28"/>
        </w:rPr>
      </w:pPr>
      <w:r w:rsidRPr="00934EAA">
        <w:rPr>
          <w:b/>
          <w:bCs/>
          <w:szCs w:val="28"/>
        </w:rPr>
        <w:lastRenderedPageBreak/>
        <w:t>３、新加坡</w:t>
      </w:r>
    </w:p>
    <w:p w:rsidR="00056FAD" w:rsidRPr="00A425B0" w:rsidRDefault="00056FAD" w:rsidP="00056FA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bookmarkStart w:id="53" w:name="_Toc279048474"/>
      <w:bookmarkStart w:id="54" w:name="_Toc337122129"/>
      <w:r>
        <w:rPr>
          <w:rFonts w:ascii="Times New Roman" w:eastAsia="標楷體" w:hAnsi="Times New Roman" w:hint="eastAsia"/>
          <w:sz w:val="28"/>
          <w:szCs w:val="28"/>
        </w:rPr>
        <w:t>新加坡</w:t>
      </w:r>
      <w:r w:rsidRPr="00056FAD">
        <w:rPr>
          <w:rFonts w:ascii="Times New Roman" w:eastAsia="標楷體" w:hAnsi="Times New Roman" w:hint="eastAsia"/>
          <w:sz w:val="28"/>
          <w:szCs w:val="28"/>
        </w:rPr>
        <w:t>貿</w:t>
      </w:r>
      <w:proofErr w:type="gramStart"/>
      <w:r w:rsidRPr="00056FAD">
        <w:rPr>
          <w:rFonts w:ascii="Times New Roman" w:eastAsia="標楷體" w:hAnsi="Times New Roman" w:hint="eastAsia"/>
          <w:sz w:val="28"/>
          <w:szCs w:val="28"/>
        </w:rPr>
        <w:t>工部於</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月</w:t>
      </w:r>
      <w:r w:rsidRPr="00056FAD">
        <w:rPr>
          <w:rFonts w:ascii="Times New Roman" w:eastAsia="標楷體" w:hAnsi="Times New Roman" w:hint="eastAsia"/>
          <w:sz w:val="28"/>
          <w:szCs w:val="28"/>
        </w:rPr>
        <w:t>14</w:t>
      </w:r>
      <w:r w:rsidRPr="00056FAD">
        <w:rPr>
          <w:rFonts w:ascii="Times New Roman" w:eastAsia="標楷體" w:hAnsi="Times New Roman" w:hint="eastAsia"/>
          <w:sz w:val="28"/>
          <w:szCs w:val="28"/>
        </w:rPr>
        <w:t>日</w:t>
      </w:r>
      <w:proofErr w:type="gramEnd"/>
      <w:r w:rsidRPr="00056FAD">
        <w:rPr>
          <w:rFonts w:ascii="Times New Roman" w:eastAsia="標楷體" w:hAnsi="Times New Roman" w:hint="eastAsia"/>
          <w:sz w:val="28"/>
          <w:szCs w:val="28"/>
        </w:rPr>
        <w:t>發布預測報告，新加坡</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年第</w:t>
      </w:r>
      <w:r w:rsidRPr="00056FAD">
        <w:rPr>
          <w:rFonts w:ascii="Times New Roman" w:eastAsia="標楷體" w:hAnsi="Times New Roman" w:hint="eastAsia"/>
          <w:sz w:val="28"/>
          <w:szCs w:val="28"/>
        </w:rPr>
        <w:t>1</w:t>
      </w:r>
      <w:r w:rsidRPr="00056FAD">
        <w:rPr>
          <w:rFonts w:ascii="Times New Roman" w:eastAsia="標楷體" w:hAnsi="Times New Roman" w:hint="eastAsia"/>
          <w:sz w:val="28"/>
          <w:szCs w:val="28"/>
        </w:rPr>
        <w:t>季經濟成長率較上年同期成長</w:t>
      </w:r>
      <w:r w:rsidRPr="00056FAD">
        <w:rPr>
          <w:rFonts w:ascii="Times New Roman" w:eastAsia="標楷體" w:hAnsi="Times New Roman" w:hint="eastAsia"/>
          <w:sz w:val="28"/>
          <w:szCs w:val="28"/>
        </w:rPr>
        <w:t>5.1</w:t>
      </w:r>
      <w:r w:rsidRPr="00056FAD">
        <w:rPr>
          <w:rFonts w:ascii="Times New Roman" w:eastAsia="標楷體" w:hAnsi="Times New Roman" w:hint="eastAsia"/>
          <w:sz w:val="28"/>
          <w:szCs w:val="28"/>
        </w:rPr>
        <w:t>％，表現低於上年第</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季</w:t>
      </w:r>
      <w:r w:rsidRPr="00056FAD">
        <w:rPr>
          <w:rFonts w:ascii="Times New Roman" w:eastAsia="標楷體" w:hAnsi="Times New Roman" w:hint="eastAsia"/>
          <w:sz w:val="28"/>
          <w:szCs w:val="28"/>
        </w:rPr>
        <w:t>GDP</w:t>
      </w:r>
      <w:r w:rsidRPr="00056FAD">
        <w:rPr>
          <w:rFonts w:ascii="Times New Roman" w:eastAsia="標楷體" w:hAnsi="Times New Roman" w:hint="eastAsia"/>
          <w:sz w:val="28"/>
          <w:szCs w:val="28"/>
        </w:rPr>
        <w:t>之</w:t>
      </w:r>
      <w:r w:rsidRPr="00056FAD">
        <w:rPr>
          <w:rFonts w:ascii="Times New Roman" w:eastAsia="標楷體" w:hAnsi="Times New Roman" w:hint="eastAsia"/>
          <w:sz w:val="28"/>
          <w:szCs w:val="28"/>
        </w:rPr>
        <w:t>5.5</w:t>
      </w:r>
      <w:r w:rsidRPr="00056FAD">
        <w:rPr>
          <w:rFonts w:ascii="Times New Roman" w:eastAsia="標楷體" w:hAnsi="Times New Roman" w:hint="eastAsia"/>
          <w:sz w:val="28"/>
          <w:szCs w:val="28"/>
        </w:rPr>
        <w:t>％，主因服務業部門產值受到批發與零售貿易業及金融與保險業成長放緩，較上年同期大幅衰退</w:t>
      </w:r>
      <w:r w:rsidRPr="00056FAD">
        <w:rPr>
          <w:rFonts w:ascii="Times New Roman" w:eastAsia="標楷體" w:hAnsi="Times New Roman" w:hint="eastAsia"/>
          <w:sz w:val="28"/>
          <w:szCs w:val="28"/>
        </w:rPr>
        <w:t>1.5</w:t>
      </w:r>
      <w:r w:rsidRPr="00056FAD">
        <w:rPr>
          <w:rFonts w:ascii="Times New Roman" w:eastAsia="標楷體" w:hAnsi="Times New Roman" w:hint="eastAsia"/>
          <w:sz w:val="28"/>
          <w:szCs w:val="28"/>
        </w:rPr>
        <w:t>個百分點所致。新加坡金融管理局預測</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全年經濟成長率將介於</w:t>
      </w:r>
      <w:r w:rsidRPr="00056FAD">
        <w:rPr>
          <w:rFonts w:ascii="Times New Roman" w:eastAsia="標楷體" w:hAnsi="Times New Roman" w:hint="eastAsia"/>
          <w:sz w:val="28"/>
          <w:szCs w:val="28"/>
        </w:rPr>
        <w:t>2</w:t>
      </w:r>
      <w:r w:rsidRPr="00056FAD">
        <w:rPr>
          <w:rFonts w:ascii="Times New Roman" w:eastAsia="標楷體" w:hAnsi="Times New Roman" w:hint="eastAsia"/>
          <w:sz w:val="28"/>
          <w:szCs w:val="28"/>
        </w:rPr>
        <w:t>％至</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w:t>
      </w:r>
      <w:proofErr w:type="gramStart"/>
      <w:r w:rsidRPr="00056FAD">
        <w:rPr>
          <w:rFonts w:ascii="Times New Roman" w:eastAsia="標楷體" w:hAnsi="Times New Roman" w:hint="eastAsia"/>
          <w:sz w:val="28"/>
          <w:szCs w:val="28"/>
        </w:rPr>
        <w:t>之間，</w:t>
      </w:r>
      <w:proofErr w:type="gramEnd"/>
      <w:r w:rsidRPr="00056FAD">
        <w:rPr>
          <w:rFonts w:ascii="Times New Roman" w:eastAsia="標楷體" w:hAnsi="Times New Roman" w:hint="eastAsia"/>
          <w:sz w:val="28"/>
          <w:szCs w:val="28"/>
        </w:rPr>
        <w:t>較上年</w:t>
      </w:r>
      <w:r w:rsidRPr="00056FAD">
        <w:rPr>
          <w:rFonts w:ascii="Times New Roman" w:eastAsia="標楷體" w:hAnsi="Times New Roman" w:hint="eastAsia"/>
          <w:sz w:val="28"/>
          <w:szCs w:val="28"/>
        </w:rPr>
        <w:t>GDP</w:t>
      </w:r>
      <w:r w:rsidRPr="00056FAD">
        <w:rPr>
          <w:rFonts w:ascii="Times New Roman" w:eastAsia="標楷體" w:hAnsi="Times New Roman" w:hint="eastAsia"/>
          <w:sz w:val="28"/>
          <w:szCs w:val="28"/>
        </w:rPr>
        <w:t>成長率</w:t>
      </w:r>
      <w:r w:rsidRPr="00056FAD">
        <w:rPr>
          <w:rFonts w:ascii="Times New Roman" w:eastAsia="標楷體" w:hAnsi="Times New Roman" w:hint="eastAsia"/>
          <w:sz w:val="28"/>
          <w:szCs w:val="28"/>
        </w:rPr>
        <w:t>4.1</w:t>
      </w:r>
      <w:r w:rsidRPr="00056FAD">
        <w:rPr>
          <w:rFonts w:ascii="Times New Roman" w:eastAsia="標楷體" w:hAnsi="Times New Roman" w:hint="eastAsia"/>
          <w:sz w:val="28"/>
          <w:szCs w:val="28"/>
        </w:rPr>
        <w:t>％為低</w:t>
      </w:r>
      <w:r w:rsidRPr="00DD5621">
        <w:rPr>
          <w:rFonts w:ascii="Times New Roman" w:eastAsia="標楷體" w:hAnsi="Times New Roman"/>
          <w:sz w:val="28"/>
          <w:szCs w:val="28"/>
        </w:rPr>
        <w:t>。</w:t>
      </w:r>
    </w:p>
    <w:p w:rsidR="00056FAD" w:rsidRPr="00A425B0" w:rsidRDefault="00056FAD" w:rsidP="00056FA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新加坡</w:t>
      </w:r>
      <w:r w:rsidRPr="00056FAD">
        <w:rPr>
          <w:rFonts w:ascii="Times New Roman" w:eastAsia="標楷體" w:hAnsi="Times New Roman" w:hint="eastAsia"/>
          <w:sz w:val="28"/>
          <w:szCs w:val="28"/>
        </w:rPr>
        <w:t>國際企業發展局（</w:t>
      </w:r>
      <w:r w:rsidRPr="00056FAD">
        <w:rPr>
          <w:rFonts w:ascii="Times New Roman" w:eastAsia="標楷體" w:hAnsi="Times New Roman" w:hint="eastAsia"/>
          <w:sz w:val="28"/>
          <w:szCs w:val="28"/>
        </w:rPr>
        <w:t>IE Singapore</w:t>
      </w:r>
      <w:r w:rsidRPr="00056FAD">
        <w:rPr>
          <w:rFonts w:ascii="Times New Roman" w:eastAsia="標楷體" w:hAnsi="Times New Roman" w:hint="eastAsia"/>
          <w:sz w:val="28"/>
          <w:szCs w:val="28"/>
        </w:rPr>
        <w:t>）</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月</w:t>
      </w:r>
      <w:r w:rsidRPr="00056FAD">
        <w:rPr>
          <w:rFonts w:ascii="Times New Roman" w:eastAsia="標楷體" w:hAnsi="Times New Roman" w:hint="eastAsia"/>
          <w:sz w:val="28"/>
          <w:szCs w:val="28"/>
        </w:rPr>
        <w:t>17</w:t>
      </w:r>
      <w:r w:rsidRPr="00056FAD">
        <w:rPr>
          <w:rFonts w:ascii="Times New Roman" w:eastAsia="標楷體" w:hAnsi="Times New Roman" w:hint="eastAsia"/>
          <w:sz w:val="28"/>
          <w:szCs w:val="28"/>
        </w:rPr>
        <w:t>日發布</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3</w:t>
      </w:r>
      <w:r w:rsidRPr="00056FAD">
        <w:rPr>
          <w:rFonts w:ascii="Times New Roman" w:eastAsia="標楷體" w:hAnsi="Times New Roman" w:hint="eastAsia"/>
          <w:sz w:val="28"/>
          <w:szCs w:val="28"/>
        </w:rPr>
        <w:t>月份貿易資料顯示，</w:t>
      </w:r>
      <w:r w:rsidRPr="00056FAD">
        <w:rPr>
          <w:rFonts w:ascii="Times New Roman" w:eastAsia="標楷體" w:hAnsi="Times New Roman" w:hint="eastAsia"/>
          <w:sz w:val="28"/>
          <w:szCs w:val="28"/>
        </w:rPr>
        <w:t>3</w:t>
      </w:r>
      <w:r w:rsidRPr="00056FAD">
        <w:rPr>
          <w:rFonts w:ascii="Times New Roman" w:eastAsia="標楷體" w:hAnsi="Times New Roman" w:hint="eastAsia"/>
          <w:sz w:val="28"/>
          <w:szCs w:val="28"/>
        </w:rPr>
        <w:t>月貿易總額達</w:t>
      </w:r>
      <w:proofErr w:type="gramStart"/>
      <w:r w:rsidRPr="00056FAD">
        <w:rPr>
          <w:rFonts w:ascii="Times New Roman" w:eastAsia="標楷體" w:hAnsi="Times New Roman" w:hint="eastAsia"/>
          <w:sz w:val="28"/>
          <w:szCs w:val="28"/>
        </w:rPr>
        <w:t>873.4</w:t>
      </w:r>
      <w:r w:rsidRPr="00056FAD">
        <w:rPr>
          <w:rFonts w:ascii="Times New Roman" w:eastAsia="標楷體" w:hAnsi="Times New Roman" w:hint="eastAsia"/>
          <w:sz w:val="28"/>
          <w:szCs w:val="28"/>
        </w:rPr>
        <w:t>億星元</w:t>
      </w:r>
      <w:proofErr w:type="gramEnd"/>
      <w:r w:rsidRPr="00056FAD">
        <w:rPr>
          <w:rFonts w:ascii="Times New Roman" w:eastAsia="標楷體" w:hAnsi="Times New Roman" w:hint="eastAsia"/>
          <w:sz w:val="28"/>
          <w:szCs w:val="28"/>
        </w:rPr>
        <w:t>，較上年同期上揚</w:t>
      </w:r>
      <w:r w:rsidRPr="00056FAD">
        <w:rPr>
          <w:rFonts w:ascii="Times New Roman" w:eastAsia="標楷體" w:hAnsi="Times New Roman" w:hint="eastAsia"/>
          <w:sz w:val="28"/>
          <w:szCs w:val="28"/>
        </w:rPr>
        <w:t>11.4</w:t>
      </w:r>
      <w:r w:rsidRPr="00056FAD">
        <w:rPr>
          <w:rFonts w:ascii="Times New Roman" w:eastAsia="標楷體" w:hAnsi="Times New Roman" w:hint="eastAsia"/>
          <w:sz w:val="28"/>
          <w:szCs w:val="28"/>
        </w:rPr>
        <w:t>％，出口</w:t>
      </w:r>
      <w:r w:rsidR="00FD41CB">
        <w:rPr>
          <w:rFonts w:ascii="Times New Roman" w:eastAsia="標楷體" w:hAnsi="Times New Roman" w:hint="eastAsia"/>
          <w:sz w:val="28"/>
          <w:szCs w:val="28"/>
        </w:rPr>
        <w:t>增加</w:t>
      </w:r>
      <w:r w:rsidRPr="00056FAD">
        <w:rPr>
          <w:rFonts w:ascii="Times New Roman" w:eastAsia="標楷體" w:hAnsi="Times New Roman" w:hint="eastAsia"/>
          <w:sz w:val="28"/>
          <w:szCs w:val="28"/>
        </w:rPr>
        <w:t>7.9</w:t>
      </w:r>
      <w:r w:rsidRPr="00056FAD">
        <w:rPr>
          <w:rFonts w:ascii="Times New Roman" w:eastAsia="標楷體" w:hAnsi="Times New Roman" w:hint="eastAsia"/>
          <w:sz w:val="28"/>
          <w:szCs w:val="28"/>
        </w:rPr>
        <w:t>％，進口</w:t>
      </w:r>
      <w:r w:rsidR="00FD41CB">
        <w:rPr>
          <w:rFonts w:ascii="Times New Roman" w:eastAsia="標楷體" w:hAnsi="Times New Roman" w:hint="eastAsia"/>
          <w:sz w:val="28"/>
          <w:szCs w:val="28"/>
        </w:rPr>
        <w:t>增加</w:t>
      </w:r>
      <w:r w:rsidRPr="00056FAD">
        <w:rPr>
          <w:rFonts w:ascii="Times New Roman" w:eastAsia="標楷體" w:hAnsi="Times New Roman" w:hint="eastAsia"/>
          <w:sz w:val="28"/>
          <w:szCs w:val="28"/>
        </w:rPr>
        <w:t>15.3</w:t>
      </w:r>
      <w:r w:rsidRPr="00056FAD">
        <w:rPr>
          <w:rFonts w:ascii="Times New Roman" w:eastAsia="標楷體" w:hAnsi="Times New Roman" w:hint="eastAsia"/>
          <w:sz w:val="28"/>
          <w:szCs w:val="28"/>
        </w:rPr>
        <w:t>％，貿易出超</w:t>
      </w:r>
      <w:proofErr w:type="gramStart"/>
      <w:r w:rsidRPr="00056FAD">
        <w:rPr>
          <w:rFonts w:ascii="Times New Roman" w:eastAsia="標楷體" w:hAnsi="Times New Roman" w:hint="eastAsia"/>
          <w:sz w:val="28"/>
          <w:szCs w:val="28"/>
        </w:rPr>
        <w:t>22.6</w:t>
      </w:r>
      <w:r w:rsidRPr="00056FAD">
        <w:rPr>
          <w:rFonts w:ascii="Times New Roman" w:eastAsia="標楷體" w:hAnsi="Times New Roman" w:hint="eastAsia"/>
          <w:sz w:val="28"/>
          <w:szCs w:val="28"/>
        </w:rPr>
        <w:t>億星元</w:t>
      </w:r>
      <w:proofErr w:type="gramEnd"/>
      <w:r w:rsidRPr="00056FAD">
        <w:rPr>
          <w:rFonts w:ascii="Times New Roman" w:eastAsia="標楷體" w:hAnsi="Times New Roman" w:hint="eastAsia"/>
          <w:sz w:val="28"/>
          <w:szCs w:val="28"/>
        </w:rPr>
        <w:t>。石油產品出口成長</w:t>
      </w:r>
      <w:r w:rsidRPr="00056FAD">
        <w:rPr>
          <w:rFonts w:ascii="Times New Roman" w:eastAsia="標楷體" w:hAnsi="Times New Roman" w:hint="eastAsia"/>
          <w:sz w:val="28"/>
          <w:szCs w:val="28"/>
        </w:rPr>
        <w:t>6.9</w:t>
      </w:r>
      <w:r w:rsidRPr="00056FAD">
        <w:rPr>
          <w:rFonts w:ascii="Times New Roman" w:eastAsia="標楷體" w:hAnsi="Times New Roman" w:hint="eastAsia"/>
          <w:sz w:val="28"/>
          <w:szCs w:val="28"/>
        </w:rPr>
        <w:t>％，非石油產品出口衰退</w:t>
      </w:r>
      <w:r w:rsidRPr="00056FAD">
        <w:rPr>
          <w:rFonts w:ascii="Times New Roman" w:eastAsia="標楷體" w:hAnsi="Times New Roman" w:hint="eastAsia"/>
          <w:sz w:val="28"/>
          <w:szCs w:val="28"/>
        </w:rPr>
        <w:t>6.6</w:t>
      </w:r>
      <w:r w:rsidRPr="00056FAD">
        <w:rPr>
          <w:rFonts w:ascii="Times New Roman" w:eastAsia="標楷體" w:hAnsi="Times New Roman" w:hint="eastAsia"/>
          <w:sz w:val="28"/>
          <w:szCs w:val="28"/>
        </w:rPr>
        <w:t>％，其中電子產品出口衰退</w:t>
      </w:r>
      <w:r w:rsidRPr="00056FAD">
        <w:rPr>
          <w:rFonts w:ascii="Times New Roman" w:eastAsia="標楷體" w:hAnsi="Times New Roman" w:hint="eastAsia"/>
          <w:sz w:val="28"/>
          <w:szCs w:val="28"/>
        </w:rPr>
        <w:t>16.1</w:t>
      </w:r>
      <w:r w:rsidRPr="00056FAD">
        <w:rPr>
          <w:rFonts w:ascii="Times New Roman" w:eastAsia="標楷體" w:hAnsi="Times New Roman" w:hint="eastAsia"/>
          <w:sz w:val="28"/>
          <w:szCs w:val="28"/>
        </w:rPr>
        <w:t>％，非電子產品出口衰退</w:t>
      </w:r>
      <w:r w:rsidRPr="00056FAD">
        <w:rPr>
          <w:rFonts w:ascii="Times New Roman" w:eastAsia="標楷體" w:hAnsi="Times New Roman" w:hint="eastAsia"/>
          <w:sz w:val="28"/>
          <w:szCs w:val="28"/>
        </w:rPr>
        <w:t>2.4</w:t>
      </w:r>
      <w:r w:rsidRPr="00056FAD">
        <w:rPr>
          <w:rFonts w:ascii="Times New Roman" w:eastAsia="標楷體" w:hAnsi="Times New Roman" w:hint="eastAsia"/>
          <w:sz w:val="28"/>
          <w:szCs w:val="28"/>
        </w:rPr>
        <w:t>％</w:t>
      </w:r>
      <w:r w:rsidRPr="00DD5621">
        <w:rPr>
          <w:rFonts w:ascii="Times New Roman" w:eastAsia="標楷體" w:hAnsi="Times New Roman"/>
          <w:sz w:val="28"/>
          <w:szCs w:val="28"/>
        </w:rPr>
        <w:t>。</w:t>
      </w:r>
    </w:p>
    <w:p w:rsidR="00056FAD" w:rsidRPr="00A425B0" w:rsidRDefault="00056FAD" w:rsidP="00056FA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新加坡</w:t>
      </w:r>
      <w:r w:rsidRPr="00056FAD">
        <w:rPr>
          <w:rFonts w:ascii="Times New Roman" w:eastAsia="標楷體" w:hAnsi="Times New Roman" w:hint="eastAsia"/>
          <w:sz w:val="28"/>
          <w:szCs w:val="28"/>
        </w:rPr>
        <w:t>統計局及金融管理局於</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月</w:t>
      </w:r>
      <w:r w:rsidRPr="00056FAD">
        <w:rPr>
          <w:rFonts w:ascii="Times New Roman" w:eastAsia="標楷體" w:hAnsi="Times New Roman" w:hint="eastAsia"/>
          <w:sz w:val="28"/>
          <w:szCs w:val="28"/>
        </w:rPr>
        <w:t>23</w:t>
      </w:r>
      <w:r w:rsidRPr="00056FAD">
        <w:rPr>
          <w:rFonts w:ascii="Times New Roman" w:eastAsia="標楷體" w:hAnsi="Times New Roman" w:hint="eastAsia"/>
          <w:sz w:val="28"/>
          <w:szCs w:val="28"/>
        </w:rPr>
        <w:t>日聯合公布，</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3</w:t>
      </w:r>
      <w:r w:rsidRPr="00056FAD">
        <w:rPr>
          <w:rFonts w:ascii="Times New Roman" w:eastAsia="標楷體" w:hAnsi="Times New Roman" w:hint="eastAsia"/>
          <w:sz w:val="28"/>
          <w:szCs w:val="28"/>
        </w:rPr>
        <w:t>月份消費者物價上漲</w:t>
      </w:r>
      <w:r w:rsidRPr="00056FAD">
        <w:rPr>
          <w:rFonts w:ascii="Times New Roman" w:eastAsia="標楷體" w:hAnsi="Times New Roman" w:hint="eastAsia"/>
          <w:sz w:val="28"/>
          <w:szCs w:val="28"/>
        </w:rPr>
        <w:t>1.2</w:t>
      </w:r>
      <w:r w:rsidRPr="00056FAD">
        <w:rPr>
          <w:rFonts w:ascii="Times New Roman" w:eastAsia="標楷體" w:hAnsi="Times New Roman" w:hint="eastAsia"/>
          <w:sz w:val="28"/>
          <w:szCs w:val="28"/>
        </w:rPr>
        <w:t>％，較上月上漲</w:t>
      </w:r>
      <w:r w:rsidRPr="00056FAD">
        <w:rPr>
          <w:rFonts w:ascii="Times New Roman" w:eastAsia="標楷體" w:hAnsi="Times New Roman" w:hint="eastAsia"/>
          <w:sz w:val="28"/>
          <w:szCs w:val="28"/>
        </w:rPr>
        <w:t>0.8</w:t>
      </w:r>
      <w:r w:rsidRPr="00056FAD">
        <w:rPr>
          <w:rFonts w:ascii="Times New Roman" w:eastAsia="標楷體" w:hAnsi="Times New Roman" w:hint="eastAsia"/>
          <w:sz w:val="28"/>
          <w:szCs w:val="28"/>
        </w:rPr>
        <w:t>個百分點，終止連續三個月升幅放緩，漲幅也略高市場所預期的</w:t>
      </w:r>
      <w:r w:rsidRPr="00056FAD">
        <w:rPr>
          <w:rFonts w:ascii="Times New Roman" w:eastAsia="標楷體" w:hAnsi="Times New Roman" w:hint="eastAsia"/>
          <w:sz w:val="28"/>
          <w:szCs w:val="28"/>
        </w:rPr>
        <w:t>1.1</w:t>
      </w:r>
      <w:r w:rsidRPr="00056FAD">
        <w:rPr>
          <w:rFonts w:ascii="Times New Roman" w:eastAsia="標楷體" w:hAnsi="Times New Roman" w:hint="eastAsia"/>
          <w:sz w:val="28"/>
          <w:szCs w:val="28"/>
        </w:rPr>
        <w:t>％，主因食品及租金價格分別上漲</w:t>
      </w:r>
      <w:r w:rsidRPr="00056FAD">
        <w:rPr>
          <w:rFonts w:ascii="Times New Roman" w:eastAsia="標楷體" w:hAnsi="Times New Roman" w:hint="eastAsia"/>
          <w:sz w:val="28"/>
          <w:szCs w:val="28"/>
        </w:rPr>
        <w:t>2.9</w:t>
      </w:r>
      <w:r w:rsidRPr="00056FAD">
        <w:rPr>
          <w:rFonts w:ascii="Times New Roman" w:eastAsia="標楷體" w:hAnsi="Times New Roman" w:hint="eastAsia"/>
          <w:sz w:val="28"/>
          <w:szCs w:val="28"/>
        </w:rPr>
        <w:t>％及</w:t>
      </w:r>
      <w:r w:rsidRPr="00056FAD">
        <w:rPr>
          <w:rFonts w:ascii="Times New Roman" w:eastAsia="標楷體" w:hAnsi="Times New Roman" w:hint="eastAsia"/>
          <w:sz w:val="28"/>
          <w:szCs w:val="28"/>
        </w:rPr>
        <w:t>1.2</w:t>
      </w:r>
      <w:r w:rsidRPr="00056FAD">
        <w:rPr>
          <w:rFonts w:ascii="Times New Roman" w:eastAsia="標楷體" w:hAnsi="Times New Roman" w:hint="eastAsia"/>
          <w:sz w:val="28"/>
          <w:szCs w:val="28"/>
        </w:rPr>
        <w:t>％所致。</w:t>
      </w:r>
      <w:r w:rsidRPr="00056FAD">
        <w:rPr>
          <w:rFonts w:ascii="Times New Roman" w:eastAsia="標楷體" w:hAnsi="Times New Roman" w:hint="eastAsia"/>
          <w:sz w:val="28"/>
          <w:szCs w:val="28"/>
        </w:rPr>
        <w:t>2013</w:t>
      </w:r>
      <w:r w:rsidRPr="00056FAD">
        <w:rPr>
          <w:rFonts w:ascii="Times New Roman" w:eastAsia="標楷體" w:hAnsi="Times New Roman" w:hint="eastAsia"/>
          <w:sz w:val="28"/>
          <w:szCs w:val="28"/>
        </w:rPr>
        <w:t>年第</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季失業率</w:t>
      </w:r>
      <w:r w:rsidRPr="00056FAD">
        <w:rPr>
          <w:rFonts w:ascii="Times New Roman" w:eastAsia="標楷體" w:hAnsi="Times New Roman" w:hint="eastAsia"/>
          <w:sz w:val="28"/>
          <w:szCs w:val="28"/>
        </w:rPr>
        <w:t>1.8</w:t>
      </w:r>
      <w:r w:rsidRPr="00056FAD">
        <w:rPr>
          <w:rFonts w:ascii="Times New Roman" w:eastAsia="標楷體" w:hAnsi="Times New Roman" w:hint="eastAsia"/>
          <w:sz w:val="28"/>
          <w:szCs w:val="28"/>
        </w:rPr>
        <w:t>％，</w:t>
      </w:r>
      <w:r w:rsidRPr="00056FAD">
        <w:rPr>
          <w:rFonts w:ascii="Times New Roman" w:eastAsia="標楷體" w:hAnsi="Times New Roman" w:hint="eastAsia"/>
          <w:sz w:val="28"/>
          <w:szCs w:val="28"/>
        </w:rPr>
        <w:t>2013</w:t>
      </w:r>
      <w:r w:rsidRPr="00056FAD">
        <w:rPr>
          <w:rFonts w:ascii="Times New Roman" w:eastAsia="標楷體" w:hAnsi="Times New Roman" w:hint="eastAsia"/>
          <w:sz w:val="28"/>
          <w:szCs w:val="28"/>
        </w:rPr>
        <w:t>年整體失業率為</w:t>
      </w:r>
      <w:r w:rsidRPr="00056FAD">
        <w:rPr>
          <w:rFonts w:ascii="Times New Roman" w:eastAsia="標楷體" w:hAnsi="Times New Roman" w:hint="eastAsia"/>
          <w:sz w:val="28"/>
          <w:szCs w:val="28"/>
        </w:rPr>
        <w:t>1.9</w:t>
      </w:r>
      <w:r w:rsidRPr="00056FAD">
        <w:rPr>
          <w:rFonts w:ascii="Times New Roman" w:eastAsia="標楷體" w:hAnsi="Times New Roman" w:hint="eastAsia"/>
          <w:sz w:val="28"/>
          <w:szCs w:val="28"/>
        </w:rPr>
        <w:t>％</w:t>
      </w:r>
      <w:r w:rsidRPr="00DD5621">
        <w:rPr>
          <w:rFonts w:ascii="Times New Roman" w:eastAsia="標楷體" w:hAnsi="Times New Roman" w:hint="eastAsia"/>
          <w:sz w:val="28"/>
          <w:szCs w:val="28"/>
        </w:rPr>
        <w:t>。</w:t>
      </w:r>
    </w:p>
    <w:p w:rsidR="00056FAD" w:rsidRDefault="00056FAD" w:rsidP="00056FA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新加坡</w:t>
      </w:r>
      <w:r>
        <w:rPr>
          <w:rFonts w:ascii="Times New Roman" w:eastAsia="標楷體" w:hAnsi="Times New Roman" w:hint="eastAsia"/>
          <w:sz w:val="28"/>
          <w:szCs w:val="28"/>
        </w:rPr>
        <w:t>經</w:t>
      </w:r>
      <w:r w:rsidRPr="00056FAD">
        <w:rPr>
          <w:rFonts w:ascii="Times New Roman" w:eastAsia="標楷體" w:hAnsi="Times New Roman" w:hint="eastAsia"/>
          <w:sz w:val="28"/>
          <w:szCs w:val="28"/>
        </w:rPr>
        <w:t>濟發展局</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4</w:t>
      </w:r>
      <w:r w:rsidRPr="00056FAD">
        <w:rPr>
          <w:rFonts w:ascii="Times New Roman" w:eastAsia="標楷體" w:hAnsi="Times New Roman" w:hint="eastAsia"/>
          <w:sz w:val="28"/>
          <w:szCs w:val="28"/>
        </w:rPr>
        <w:t>月</w:t>
      </w:r>
      <w:r w:rsidRPr="00056FAD">
        <w:rPr>
          <w:rFonts w:ascii="Times New Roman" w:eastAsia="標楷體" w:hAnsi="Times New Roman" w:hint="eastAsia"/>
          <w:sz w:val="28"/>
          <w:szCs w:val="28"/>
        </w:rPr>
        <w:t>25</w:t>
      </w:r>
      <w:r w:rsidRPr="00056FAD">
        <w:rPr>
          <w:rFonts w:ascii="Times New Roman" w:eastAsia="標楷體" w:hAnsi="Times New Roman" w:hint="eastAsia"/>
          <w:sz w:val="28"/>
          <w:szCs w:val="28"/>
        </w:rPr>
        <w:t>日公布資料顯示，儘管</w:t>
      </w:r>
      <w:r w:rsidRPr="00056FAD">
        <w:rPr>
          <w:rFonts w:ascii="Times New Roman" w:eastAsia="標楷體" w:hAnsi="Times New Roman" w:hint="eastAsia"/>
          <w:sz w:val="28"/>
          <w:szCs w:val="28"/>
        </w:rPr>
        <w:t>3</w:t>
      </w:r>
      <w:r w:rsidRPr="00056FAD">
        <w:rPr>
          <w:rFonts w:ascii="Times New Roman" w:eastAsia="標楷體" w:hAnsi="Times New Roman" w:hint="eastAsia"/>
          <w:sz w:val="28"/>
          <w:szCs w:val="28"/>
        </w:rPr>
        <w:t>月份運輸工程業產值較</w:t>
      </w:r>
      <w:r w:rsidRPr="00056FAD">
        <w:rPr>
          <w:rFonts w:ascii="Times New Roman" w:eastAsia="標楷體" w:hAnsi="Times New Roman" w:hint="eastAsia"/>
          <w:sz w:val="28"/>
          <w:szCs w:val="28"/>
        </w:rPr>
        <w:t>2</w:t>
      </w:r>
      <w:r w:rsidRPr="00056FAD">
        <w:rPr>
          <w:rFonts w:ascii="Times New Roman" w:eastAsia="標楷體" w:hAnsi="Times New Roman" w:hint="eastAsia"/>
          <w:sz w:val="28"/>
          <w:szCs w:val="28"/>
        </w:rPr>
        <w:t>月加速成長</w:t>
      </w:r>
      <w:r w:rsidRPr="00056FAD">
        <w:rPr>
          <w:rFonts w:ascii="Times New Roman" w:eastAsia="標楷體" w:hAnsi="Times New Roman" w:hint="eastAsia"/>
          <w:sz w:val="28"/>
          <w:szCs w:val="28"/>
        </w:rPr>
        <w:t>17.7</w:t>
      </w:r>
      <w:r w:rsidRPr="00056FAD">
        <w:rPr>
          <w:rFonts w:ascii="Times New Roman" w:eastAsia="標楷體" w:hAnsi="Times New Roman" w:hint="eastAsia"/>
          <w:sz w:val="28"/>
          <w:szCs w:val="28"/>
        </w:rPr>
        <w:t>個百分點，惟因電子業、生物醫藥業、化學業、精密工程業及一般製造業產值</w:t>
      </w:r>
      <w:proofErr w:type="gramStart"/>
      <w:r w:rsidRPr="00056FAD">
        <w:rPr>
          <w:rFonts w:ascii="Times New Roman" w:eastAsia="標楷體" w:hAnsi="Times New Roman" w:hint="eastAsia"/>
          <w:sz w:val="28"/>
          <w:szCs w:val="28"/>
        </w:rPr>
        <w:t>表現均不甚</w:t>
      </w:r>
      <w:proofErr w:type="gramEnd"/>
      <w:r w:rsidRPr="00056FAD">
        <w:rPr>
          <w:rFonts w:ascii="Times New Roman" w:eastAsia="標楷體" w:hAnsi="Times New Roman" w:hint="eastAsia"/>
          <w:sz w:val="28"/>
          <w:szCs w:val="28"/>
        </w:rPr>
        <w:t>理想，</w:t>
      </w:r>
      <w:r w:rsidRPr="00056FAD">
        <w:rPr>
          <w:rFonts w:ascii="Times New Roman" w:eastAsia="標楷體" w:hAnsi="Times New Roman" w:hint="eastAsia"/>
          <w:sz w:val="28"/>
          <w:szCs w:val="28"/>
        </w:rPr>
        <w:t>2014</w:t>
      </w:r>
      <w:r w:rsidRPr="00056FAD">
        <w:rPr>
          <w:rFonts w:ascii="Times New Roman" w:eastAsia="標楷體" w:hAnsi="Times New Roman" w:hint="eastAsia"/>
          <w:sz w:val="28"/>
          <w:szCs w:val="28"/>
        </w:rPr>
        <w:t>年</w:t>
      </w:r>
      <w:r w:rsidRPr="00056FAD">
        <w:rPr>
          <w:rFonts w:ascii="Times New Roman" w:eastAsia="標楷體" w:hAnsi="Times New Roman" w:hint="eastAsia"/>
          <w:sz w:val="28"/>
          <w:szCs w:val="28"/>
        </w:rPr>
        <w:t>3</w:t>
      </w:r>
      <w:r w:rsidRPr="00056FAD">
        <w:rPr>
          <w:rFonts w:ascii="Times New Roman" w:eastAsia="標楷體" w:hAnsi="Times New Roman" w:hint="eastAsia"/>
          <w:sz w:val="28"/>
          <w:szCs w:val="28"/>
        </w:rPr>
        <w:t>月份製造業產值僅較上年同期上漲</w:t>
      </w:r>
      <w:r w:rsidRPr="00056FAD">
        <w:rPr>
          <w:rFonts w:ascii="Times New Roman" w:eastAsia="標楷體" w:hAnsi="Times New Roman" w:hint="eastAsia"/>
          <w:sz w:val="28"/>
          <w:szCs w:val="28"/>
        </w:rPr>
        <w:t>12.1</w:t>
      </w:r>
      <w:r w:rsidRPr="00056FAD">
        <w:rPr>
          <w:rFonts w:ascii="Times New Roman" w:eastAsia="標楷體" w:hAnsi="Times New Roman" w:hint="eastAsia"/>
          <w:sz w:val="28"/>
          <w:szCs w:val="28"/>
        </w:rPr>
        <w:t>％，較上月下降</w:t>
      </w:r>
      <w:r w:rsidRPr="00056FAD">
        <w:rPr>
          <w:rFonts w:ascii="Times New Roman" w:eastAsia="標楷體" w:hAnsi="Times New Roman" w:hint="eastAsia"/>
          <w:sz w:val="28"/>
          <w:szCs w:val="28"/>
        </w:rPr>
        <w:t>1</w:t>
      </w:r>
      <w:r w:rsidRPr="00056FAD">
        <w:rPr>
          <w:rFonts w:ascii="Times New Roman" w:eastAsia="標楷體" w:hAnsi="Times New Roman" w:hint="eastAsia"/>
          <w:sz w:val="28"/>
          <w:szCs w:val="28"/>
        </w:rPr>
        <w:t>個百分點。若不包括生物醫藥業，</w:t>
      </w:r>
      <w:r w:rsidRPr="00056FAD">
        <w:rPr>
          <w:rFonts w:ascii="Times New Roman" w:eastAsia="標楷體" w:hAnsi="Times New Roman" w:hint="eastAsia"/>
          <w:sz w:val="28"/>
          <w:szCs w:val="28"/>
        </w:rPr>
        <w:t>3</w:t>
      </w:r>
      <w:r w:rsidRPr="00056FAD">
        <w:rPr>
          <w:rFonts w:ascii="Times New Roman" w:eastAsia="標楷體" w:hAnsi="Times New Roman" w:hint="eastAsia"/>
          <w:sz w:val="28"/>
          <w:szCs w:val="28"/>
        </w:rPr>
        <w:t>月份製造業產值則上漲</w:t>
      </w:r>
      <w:r w:rsidRPr="00056FAD">
        <w:rPr>
          <w:rFonts w:ascii="Times New Roman" w:eastAsia="標楷體" w:hAnsi="Times New Roman" w:hint="eastAsia"/>
          <w:sz w:val="28"/>
          <w:szCs w:val="28"/>
        </w:rPr>
        <w:t>10.9</w:t>
      </w:r>
      <w:r w:rsidRPr="00056FAD">
        <w:rPr>
          <w:rFonts w:ascii="Times New Roman" w:eastAsia="標楷體" w:hAnsi="Times New Roman" w:hint="eastAsia"/>
          <w:sz w:val="28"/>
          <w:szCs w:val="28"/>
        </w:rPr>
        <w:t>％</w:t>
      </w:r>
      <w:r w:rsidRPr="00DD5621">
        <w:rPr>
          <w:rFonts w:ascii="Times New Roman" w:eastAsia="標楷體" w:hAnsi="Times New Roman"/>
          <w:sz w:val="28"/>
          <w:szCs w:val="28"/>
        </w:rPr>
        <w:t>。</w:t>
      </w:r>
    </w:p>
    <w:p w:rsidR="00056FAD" w:rsidRPr="00BA069A" w:rsidRDefault="00056FAD" w:rsidP="00BA069A">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BA069A">
        <w:rPr>
          <w:rFonts w:eastAsia="標楷體"/>
          <w:sz w:val="28"/>
          <w:szCs w:val="28"/>
        </w:rPr>
        <w:br w:type="page"/>
      </w:r>
    </w:p>
    <w:p w:rsidR="00056FAD" w:rsidRPr="00A425B0" w:rsidRDefault="00056FAD" w:rsidP="006D4ECC">
      <w:pPr>
        <w:pStyle w:val="t-5"/>
        <w:ind w:leftChars="0" w:left="0" w:firstLineChars="0" w:firstLine="0"/>
        <w:jc w:val="center"/>
        <w:rPr>
          <w:b/>
          <w:color w:val="auto"/>
          <w:sz w:val="22"/>
        </w:rPr>
      </w:pPr>
      <w:r w:rsidRPr="00A425B0">
        <w:rPr>
          <w:b/>
          <w:color w:val="auto"/>
        </w:rPr>
        <w:lastRenderedPageBreak/>
        <w:t>表</w:t>
      </w:r>
      <w:r w:rsidRPr="00A425B0">
        <w:rPr>
          <w:b/>
          <w:color w:val="auto"/>
        </w:rPr>
        <w:t xml:space="preserve">1-3-3   </w:t>
      </w:r>
      <w:r w:rsidRPr="00A425B0">
        <w:rPr>
          <w:b/>
          <w:color w:val="auto"/>
        </w:rPr>
        <w:t>新加坡重要經濟指標</w:t>
      </w:r>
    </w:p>
    <w:p w:rsidR="006E4FDA" w:rsidRPr="00DD5621" w:rsidRDefault="00056FAD" w:rsidP="006E4FDA">
      <w:pPr>
        <w:wordWrap w:val="0"/>
        <w:snapToGrid w:val="0"/>
        <w:ind w:rightChars="13" w:right="31"/>
        <w:jc w:val="right"/>
        <w:rPr>
          <w:rFonts w:eastAsia="標楷體"/>
          <w:sz w:val="22"/>
        </w:rPr>
      </w:pPr>
      <w:r w:rsidRPr="00A425B0">
        <w:rPr>
          <w:rFonts w:eastAsia="標楷體"/>
          <w:sz w:val="22"/>
        </w:rPr>
        <w:t xml:space="preserve">           </w:t>
      </w:r>
      <w:r w:rsidR="006E4FDA" w:rsidRPr="00DD5621">
        <w:rPr>
          <w:rFonts w:eastAsia="標楷體"/>
          <w:sz w:val="22"/>
        </w:rPr>
        <w:t xml:space="preserve">  </w:t>
      </w:r>
      <w:r w:rsidR="006E4FDA" w:rsidRPr="00DD5621">
        <w:rPr>
          <w:rFonts w:eastAsia="標楷體"/>
          <w:sz w:val="22"/>
        </w:rPr>
        <w:t>單位：</w:t>
      </w:r>
      <w:proofErr w:type="gramStart"/>
      <w:r w:rsidR="006E4FDA" w:rsidRPr="00DD5621">
        <w:rPr>
          <w:rFonts w:eastAsia="標楷體"/>
          <w:sz w:val="22"/>
        </w:rPr>
        <w:t>億星元</w:t>
      </w:r>
      <w:proofErr w:type="gramEnd"/>
      <w:r w:rsidR="006E4FDA" w:rsidRPr="00DD5621">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E4FDA" w:rsidRPr="00DD5621" w:rsidTr="00EB4491">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E4FDA" w:rsidRPr="00DD5621" w:rsidRDefault="006E4FDA" w:rsidP="00EB449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D5621">
              <w:rPr>
                <w:rFonts w:eastAsia="標楷體"/>
                <w:sz w:val="22"/>
              </w:rPr>
              <w:t>年</w:t>
            </w:r>
          </w:p>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sz w:val="22"/>
              </w:rPr>
              <w:t>月</w:t>
            </w:r>
            <w:r w:rsidRPr="00DD562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實質</w:t>
            </w:r>
          </w:p>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工業</w:t>
            </w:r>
          </w:p>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貿</w:t>
            </w:r>
            <w:r w:rsidRPr="00DD5621">
              <w:rPr>
                <w:rFonts w:eastAsia="標楷體"/>
                <w:sz w:val="22"/>
              </w:rPr>
              <w:t xml:space="preserve">   </w:t>
            </w:r>
            <w:r w:rsidRPr="00DD5621">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消費者</w:t>
            </w:r>
          </w:p>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失業率</w:t>
            </w:r>
          </w:p>
        </w:tc>
      </w:tr>
      <w:tr w:rsidR="006E4FDA" w:rsidRPr="00DD5621" w:rsidTr="00EB449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6E4FDA">
            <w:pPr>
              <w:autoSpaceDE w:val="0"/>
              <w:autoSpaceDN w:val="0"/>
              <w:adjustRightInd w:val="0"/>
              <w:snapToGrid w:val="0"/>
              <w:spacing w:beforeLines="30" w:before="108" w:line="380" w:lineRule="exact"/>
              <w:jc w:val="center"/>
              <w:rPr>
                <w:rFonts w:eastAsia="標楷體"/>
                <w:sz w:val="22"/>
              </w:rPr>
            </w:pPr>
            <w:r w:rsidRPr="00DD5621">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E4FDA" w:rsidRPr="00DD5621" w:rsidRDefault="006E4FDA" w:rsidP="00EB4491">
            <w:pPr>
              <w:widowControl/>
              <w:spacing w:line="380" w:lineRule="exact"/>
              <w:rPr>
                <w:rFonts w:eastAsia="標楷體"/>
                <w:sz w:val="22"/>
              </w:rPr>
            </w:pPr>
          </w:p>
        </w:tc>
      </w:tr>
      <w:tr w:rsidR="006E4FDA" w:rsidRPr="00DD5621" w:rsidTr="00EB449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E4FDA" w:rsidRPr="00DD5621" w:rsidRDefault="006E4FDA" w:rsidP="00EB449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E4FDA" w:rsidRPr="00DD5621" w:rsidRDefault="006E4FDA" w:rsidP="00EB4491">
            <w:pPr>
              <w:widowControl/>
              <w:spacing w:line="380" w:lineRule="exact"/>
              <w:rPr>
                <w:rFonts w:eastAsia="標楷體"/>
                <w:sz w:val="22"/>
              </w:rPr>
            </w:pPr>
          </w:p>
        </w:tc>
      </w:tr>
      <w:tr w:rsidR="006E4FDA" w:rsidRPr="00DD5621" w:rsidTr="00EB4491">
        <w:trPr>
          <w:cantSplit/>
          <w:jc w:val="center"/>
        </w:trPr>
        <w:tc>
          <w:tcPr>
            <w:tcW w:w="895" w:type="dxa"/>
            <w:tcBorders>
              <w:top w:val="nil"/>
              <w:left w:val="nil"/>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2009</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0"/>
              </w:rPr>
            </w:pPr>
            <w:r w:rsidRPr="00DD562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0.6</w:t>
            </w:r>
          </w:p>
        </w:tc>
        <w:tc>
          <w:tcPr>
            <w:tcW w:w="853" w:type="dxa"/>
            <w:tcBorders>
              <w:top w:val="nil"/>
              <w:left w:val="single" w:sz="6" w:space="0" w:color="auto"/>
              <w:bottom w:val="nil"/>
              <w:right w:val="nil"/>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3.0</w:t>
            </w:r>
          </w:p>
        </w:tc>
      </w:tr>
      <w:tr w:rsidR="006E4FDA" w:rsidRPr="00DD5621" w:rsidTr="00EB4491">
        <w:trPr>
          <w:cantSplit/>
          <w:jc w:val="center"/>
        </w:trPr>
        <w:tc>
          <w:tcPr>
            <w:tcW w:w="895" w:type="dxa"/>
            <w:tcBorders>
              <w:top w:val="nil"/>
              <w:left w:val="nil"/>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2010</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2.8</w:t>
            </w:r>
          </w:p>
        </w:tc>
        <w:tc>
          <w:tcPr>
            <w:tcW w:w="853" w:type="dxa"/>
            <w:tcBorders>
              <w:top w:val="nil"/>
              <w:left w:val="single" w:sz="6" w:space="0" w:color="auto"/>
              <w:bottom w:val="nil"/>
              <w:right w:val="nil"/>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2.2</w:t>
            </w:r>
          </w:p>
        </w:tc>
      </w:tr>
      <w:tr w:rsidR="006E4FDA" w:rsidRPr="00DD5621" w:rsidTr="00EB4491">
        <w:trPr>
          <w:cantSplit/>
          <w:jc w:val="center"/>
        </w:trPr>
        <w:tc>
          <w:tcPr>
            <w:tcW w:w="895" w:type="dxa"/>
            <w:tcBorders>
              <w:top w:val="nil"/>
              <w:left w:val="nil"/>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2011</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5.2</w:t>
            </w:r>
          </w:p>
        </w:tc>
        <w:tc>
          <w:tcPr>
            <w:tcW w:w="853" w:type="dxa"/>
            <w:tcBorders>
              <w:top w:val="nil"/>
              <w:left w:val="single" w:sz="6" w:space="0" w:color="auto"/>
              <w:bottom w:val="nil"/>
              <w:right w:val="nil"/>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6E4FDA" w:rsidRPr="00DD5621" w:rsidTr="00EB4491">
        <w:trPr>
          <w:cantSplit/>
          <w:jc w:val="center"/>
        </w:trPr>
        <w:tc>
          <w:tcPr>
            <w:tcW w:w="895" w:type="dxa"/>
            <w:tcBorders>
              <w:top w:val="nil"/>
              <w:left w:val="nil"/>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2012</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rPr>
                <w:rFonts w:eastAsia="標楷體"/>
                <w:sz w:val="22"/>
              </w:rPr>
            </w:pPr>
            <w:r w:rsidRPr="00DD562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4.6</w:t>
            </w:r>
          </w:p>
        </w:tc>
        <w:tc>
          <w:tcPr>
            <w:tcW w:w="853" w:type="dxa"/>
            <w:tcBorders>
              <w:top w:val="nil"/>
              <w:left w:val="single" w:sz="6" w:space="0" w:color="auto"/>
              <w:bottom w:val="nil"/>
              <w:right w:val="nil"/>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6E4FDA" w:rsidRPr="00DD5621" w:rsidTr="00EB4491">
        <w:trPr>
          <w:cantSplit/>
          <w:jc w:val="center"/>
        </w:trPr>
        <w:tc>
          <w:tcPr>
            <w:tcW w:w="895" w:type="dxa"/>
            <w:tcBorders>
              <w:top w:val="nil"/>
              <w:left w:val="nil"/>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2013</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2.4</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1.9</w:t>
            </w:r>
          </w:p>
        </w:tc>
      </w:tr>
      <w:tr w:rsidR="006E4FDA" w:rsidRPr="00DD5621" w:rsidTr="00EB4491">
        <w:trPr>
          <w:cantSplit/>
          <w:jc w:val="center"/>
        </w:trPr>
        <w:tc>
          <w:tcPr>
            <w:tcW w:w="895" w:type="dxa"/>
            <w:tcBorders>
              <w:top w:val="nil"/>
              <w:left w:val="nil"/>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0.3</w:t>
            </w:r>
            <w:r w:rsidRPr="00DD5621">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3.5</w:t>
            </w:r>
          </w:p>
        </w:tc>
        <w:tc>
          <w:tcPr>
            <w:tcW w:w="853" w:type="dxa"/>
            <w:tcBorders>
              <w:top w:val="nil"/>
              <w:left w:val="single" w:sz="6" w:space="0" w:color="auto"/>
              <w:bottom w:val="nil"/>
              <w:right w:val="nil"/>
            </w:tcBorders>
            <w:shd w:val="clear" w:color="auto" w:fill="auto"/>
            <w:hideMark/>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1.9(I)</w:t>
            </w:r>
          </w:p>
        </w:tc>
      </w:tr>
      <w:tr w:rsidR="006E4FDA" w:rsidRPr="00DD5621" w:rsidTr="00EB4491">
        <w:trPr>
          <w:cantSplit/>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w:t>
            </w:r>
            <w:r w:rsidRPr="00DD5621">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1.5</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1.6</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6</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4.4</w:t>
            </w:r>
            <w:r w:rsidRPr="00DD5621">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w:t>
            </w:r>
            <w:r w:rsidRPr="00DD5621">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1.8</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2.1(II)</w:t>
            </w: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7</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1.9</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8</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2.0</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9</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5.8</w:t>
            </w:r>
            <w:r w:rsidRPr="00DD562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(III)</w:t>
            </w: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10</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2.0</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11</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12</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5.5</w:t>
            </w:r>
            <w:r w:rsidRPr="00DD562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1.5</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(IV)</w:t>
            </w: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1.4</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0.4</w:t>
            </w:r>
          </w:p>
        </w:tc>
        <w:tc>
          <w:tcPr>
            <w:tcW w:w="853" w:type="dxa"/>
            <w:tcBorders>
              <w:top w:val="nil"/>
              <w:left w:val="single" w:sz="6" w:space="0" w:color="auto"/>
              <w:bottom w:val="nil"/>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p>
        </w:tc>
      </w:tr>
      <w:tr w:rsidR="006E4FDA" w:rsidRPr="00DD5621" w:rsidTr="00EB4491">
        <w:trPr>
          <w:cantSplit/>
          <w:trHeight w:val="283"/>
          <w:jc w:val="center"/>
        </w:trPr>
        <w:tc>
          <w:tcPr>
            <w:tcW w:w="895" w:type="dxa"/>
            <w:tcBorders>
              <w:top w:val="nil"/>
              <w:left w:val="nil"/>
              <w:bottom w:val="single" w:sz="4" w:space="0" w:color="auto"/>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3</w:t>
            </w:r>
            <w:r w:rsidRPr="00DD5621">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5.1</w:t>
            </w:r>
            <w:r w:rsidRPr="00DD5621">
              <w:rPr>
                <w:rFonts w:eastAsia="標楷體"/>
                <w:sz w:val="22"/>
              </w:rPr>
              <w:t>(I)</w:t>
            </w:r>
          </w:p>
        </w:tc>
        <w:tc>
          <w:tcPr>
            <w:tcW w:w="671" w:type="dxa"/>
            <w:tcBorders>
              <w:top w:val="nil"/>
              <w:left w:val="single" w:sz="6" w:space="0" w:color="auto"/>
              <w:bottom w:val="single" w:sz="4" w:space="0" w:color="auto"/>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12.1</w:t>
            </w:r>
          </w:p>
        </w:tc>
        <w:tc>
          <w:tcPr>
            <w:tcW w:w="853" w:type="dxa"/>
            <w:tcBorders>
              <w:top w:val="nil"/>
              <w:left w:val="single" w:sz="6" w:space="0" w:color="auto"/>
              <w:bottom w:val="single" w:sz="4" w:space="0" w:color="auto"/>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448.0</w:t>
            </w:r>
          </w:p>
        </w:tc>
        <w:tc>
          <w:tcPr>
            <w:tcW w:w="810" w:type="dxa"/>
            <w:tcBorders>
              <w:top w:val="nil"/>
              <w:left w:val="single" w:sz="6" w:space="0" w:color="auto"/>
              <w:bottom w:val="single" w:sz="4" w:space="0" w:color="auto"/>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7.9</w:t>
            </w:r>
          </w:p>
        </w:tc>
        <w:tc>
          <w:tcPr>
            <w:tcW w:w="750" w:type="dxa"/>
            <w:tcBorders>
              <w:top w:val="nil"/>
              <w:left w:val="single" w:sz="6" w:space="0" w:color="auto"/>
              <w:bottom w:val="single" w:sz="4" w:space="0" w:color="auto"/>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425.4</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15.3</w:t>
            </w:r>
          </w:p>
        </w:tc>
        <w:tc>
          <w:tcPr>
            <w:tcW w:w="896" w:type="dxa"/>
            <w:tcBorders>
              <w:top w:val="nil"/>
              <w:left w:val="single" w:sz="6" w:space="0" w:color="auto"/>
              <w:bottom w:val="single" w:sz="4" w:space="0" w:color="auto"/>
              <w:right w:val="single" w:sz="6" w:space="0" w:color="auto"/>
            </w:tcBorders>
            <w:shd w:val="clear" w:color="auto" w:fill="auto"/>
            <w:vAlign w:val="center"/>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22.6</w:t>
            </w:r>
          </w:p>
        </w:tc>
        <w:tc>
          <w:tcPr>
            <w:tcW w:w="854" w:type="dxa"/>
            <w:tcBorders>
              <w:top w:val="nil"/>
              <w:left w:val="single" w:sz="6" w:space="0" w:color="auto"/>
              <w:bottom w:val="single" w:sz="4" w:space="0" w:color="auto"/>
              <w:right w:val="single" w:sz="6" w:space="0" w:color="auto"/>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Pr>
                <w:rFonts w:eastAsia="標楷體" w:hint="eastAsia"/>
                <w:sz w:val="22"/>
              </w:rPr>
              <w:t>1.2</w:t>
            </w:r>
          </w:p>
        </w:tc>
        <w:tc>
          <w:tcPr>
            <w:tcW w:w="853" w:type="dxa"/>
            <w:tcBorders>
              <w:top w:val="nil"/>
              <w:left w:val="single" w:sz="6" w:space="0" w:color="auto"/>
              <w:bottom w:val="single" w:sz="4" w:space="0" w:color="auto"/>
              <w:right w:val="nil"/>
            </w:tcBorders>
            <w:shd w:val="clear" w:color="auto" w:fill="auto"/>
          </w:tcPr>
          <w:p w:rsidR="006E4FDA" w:rsidRPr="00DD5621" w:rsidRDefault="006E4FDA" w:rsidP="00EB4491">
            <w:pPr>
              <w:autoSpaceDE w:val="0"/>
              <w:autoSpaceDN w:val="0"/>
              <w:adjustRightInd w:val="0"/>
              <w:snapToGrid w:val="0"/>
              <w:spacing w:line="380" w:lineRule="exact"/>
              <w:jc w:val="center"/>
              <w:rPr>
                <w:rFonts w:eastAsia="標楷體"/>
                <w:sz w:val="22"/>
              </w:rPr>
            </w:pPr>
            <w:r w:rsidRPr="00DD5621">
              <w:rPr>
                <w:rFonts w:eastAsia="標楷體"/>
                <w:sz w:val="22"/>
              </w:rPr>
              <w:t xml:space="preserve"> </w:t>
            </w:r>
            <w:r>
              <w:rPr>
                <w:rFonts w:eastAsia="標楷體" w:hint="eastAsia"/>
                <w:sz w:val="22"/>
              </w:rPr>
              <w:t>-</w:t>
            </w:r>
          </w:p>
        </w:tc>
      </w:tr>
    </w:tbl>
    <w:p w:rsidR="00056FAD" w:rsidRPr="00A425B0" w:rsidRDefault="006E4FDA" w:rsidP="006E4FDA">
      <w:pPr>
        <w:snapToGrid w:val="0"/>
        <w:ind w:rightChars="13" w:right="31"/>
        <w:rPr>
          <w:rFonts w:eastAsia="標楷體"/>
          <w:kern w:val="0"/>
          <w:sz w:val="22"/>
          <w:szCs w:val="22"/>
        </w:rPr>
      </w:pPr>
      <w:r w:rsidRPr="00DD5621">
        <w:rPr>
          <w:rFonts w:eastAsia="標楷體"/>
          <w:sz w:val="22"/>
          <w:szCs w:val="22"/>
          <w:lang w:val="zh-TW"/>
        </w:rPr>
        <w:t>資料來源</w:t>
      </w:r>
      <w:r w:rsidRPr="00DD5621">
        <w:rPr>
          <w:rFonts w:eastAsia="標楷體"/>
          <w:sz w:val="22"/>
          <w:szCs w:val="22"/>
        </w:rPr>
        <w:t>：</w:t>
      </w:r>
      <w:r w:rsidRPr="00DD5621">
        <w:rPr>
          <w:rFonts w:eastAsia="標楷體"/>
          <w:kern w:val="0"/>
          <w:sz w:val="22"/>
          <w:szCs w:val="22"/>
        </w:rPr>
        <w:t>新加坡統計局。</w:t>
      </w:r>
    </w:p>
    <w:p w:rsidR="00056FAD" w:rsidRDefault="00056FAD">
      <w:pPr>
        <w:widowControl/>
        <w:rPr>
          <w:rFonts w:eastAsia="標楷體"/>
          <w:b/>
          <w:kern w:val="0"/>
          <w:sz w:val="28"/>
          <w:szCs w:val="28"/>
        </w:rPr>
      </w:pPr>
      <w:r>
        <w:rPr>
          <w:b/>
          <w:szCs w:val="28"/>
        </w:rPr>
        <w:br w:type="page"/>
      </w:r>
    </w:p>
    <w:p w:rsidR="00056FAD" w:rsidRPr="00934EAA" w:rsidRDefault="00056FAD" w:rsidP="0064702F">
      <w:pPr>
        <w:pStyle w:val="k3a"/>
        <w:numPr>
          <w:ilvl w:val="3"/>
          <w:numId w:val="0"/>
        </w:numPr>
        <w:tabs>
          <w:tab w:val="left" w:pos="709"/>
        </w:tabs>
        <w:spacing w:before="180" w:line="300" w:lineRule="auto"/>
        <w:rPr>
          <w:b/>
          <w:szCs w:val="28"/>
        </w:rPr>
      </w:pPr>
      <w:r>
        <w:rPr>
          <w:rFonts w:hint="eastAsia"/>
          <w:b/>
          <w:szCs w:val="28"/>
        </w:rPr>
        <w:lastRenderedPageBreak/>
        <w:t>４、</w:t>
      </w:r>
      <w:r w:rsidRPr="00934EAA">
        <w:rPr>
          <w:b/>
          <w:szCs w:val="28"/>
        </w:rPr>
        <w:t>香港</w:t>
      </w:r>
    </w:p>
    <w:p w:rsidR="00056FAD" w:rsidRDefault="007353EE" w:rsidP="007353EE">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環球</w:t>
      </w:r>
      <w:r w:rsidRPr="007353EE">
        <w:rPr>
          <w:rFonts w:ascii="Times New Roman" w:eastAsia="標楷體" w:hAnsi="Times New Roman" w:hint="eastAsia"/>
          <w:sz w:val="28"/>
          <w:szCs w:val="28"/>
        </w:rPr>
        <w:t>透視機構</w:t>
      </w:r>
      <w:r w:rsidRPr="007353EE">
        <w:rPr>
          <w:rFonts w:ascii="Times New Roman" w:eastAsia="標楷體" w:hAnsi="Times New Roman" w:hint="eastAsia"/>
          <w:sz w:val="28"/>
          <w:szCs w:val="28"/>
        </w:rPr>
        <w:t>2014</w:t>
      </w:r>
      <w:r w:rsidRPr="007353EE">
        <w:rPr>
          <w:rFonts w:ascii="Times New Roman" w:eastAsia="標楷體" w:hAnsi="Times New Roman" w:hint="eastAsia"/>
          <w:sz w:val="28"/>
          <w:szCs w:val="28"/>
        </w:rPr>
        <w:t>年</w:t>
      </w:r>
      <w:r w:rsidRPr="007353EE">
        <w:rPr>
          <w:rFonts w:ascii="Times New Roman" w:eastAsia="標楷體" w:hAnsi="Times New Roman" w:hint="eastAsia"/>
          <w:sz w:val="28"/>
          <w:szCs w:val="28"/>
        </w:rPr>
        <w:t>4</w:t>
      </w:r>
      <w:r w:rsidRPr="007353EE">
        <w:rPr>
          <w:rFonts w:ascii="Times New Roman" w:eastAsia="標楷體" w:hAnsi="Times New Roman" w:hint="eastAsia"/>
          <w:sz w:val="28"/>
          <w:szCs w:val="28"/>
        </w:rPr>
        <w:t>月份最新預測香港</w:t>
      </w:r>
      <w:r w:rsidRPr="007353EE">
        <w:rPr>
          <w:rFonts w:ascii="Times New Roman" w:eastAsia="標楷體" w:hAnsi="Times New Roman" w:hint="eastAsia"/>
          <w:sz w:val="28"/>
          <w:szCs w:val="28"/>
        </w:rPr>
        <w:t>2014</w:t>
      </w:r>
      <w:r w:rsidRPr="007353EE">
        <w:rPr>
          <w:rFonts w:ascii="Times New Roman" w:eastAsia="標楷體" w:hAnsi="Times New Roman" w:hint="eastAsia"/>
          <w:sz w:val="28"/>
          <w:szCs w:val="28"/>
        </w:rPr>
        <w:t>年第</w:t>
      </w:r>
      <w:r w:rsidRPr="007353EE">
        <w:rPr>
          <w:rFonts w:ascii="Times New Roman" w:eastAsia="標楷體" w:hAnsi="Times New Roman" w:hint="eastAsia"/>
          <w:sz w:val="28"/>
          <w:szCs w:val="28"/>
        </w:rPr>
        <w:t>1</w:t>
      </w:r>
      <w:r w:rsidRPr="007353EE">
        <w:rPr>
          <w:rFonts w:ascii="Times New Roman" w:eastAsia="標楷體" w:hAnsi="Times New Roman" w:hint="eastAsia"/>
          <w:sz w:val="28"/>
          <w:szCs w:val="28"/>
        </w:rPr>
        <w:t>季</w:t>
      </w:r>
      <w:r w:rsidRPr="007353EE">
        <w:rPr>
          <w:rFonts w:ascii="Times New Roman" w:eastAsia="標楷體" w:hAnsi="Times New Roman" w:hint="eastAsia"/>
          <w:sz w:val="28"/>
          <w:szCs w:val="28"/>
        </w:rPr>
        <w:t>GDP</w:t>
      </w:r>
      <w:r w:rsidRPr="007353EE">
        <w:rPr>
          <w:rFonts w:ascii="Times New Roman" w:eastAsia="標楷體" w:hAnsi="Times New Roman" w:hint="eastAsia"/>
          <w:sz w:val="28"/>
          <w:szCs w:val="28"/>
        </w:rPr>
        <w:t>為</w:t>
      </w:r>
      <w:r w:rsidRPr="007353EE">
        <w:rPr>
          <w:rFonts w:ascii="Times New Roman" w:eastAsia="標楷體" w:hAnsi="Times New Roman" w:hint="eastAsia"/>
          <w:sz w:val="28"/>
          <w:szCs w:val="28"/>
        </w:rPr>
        <w:t>3.1</w:t>
      </w:r>
      <w:r w:rsidRPr="007353EE">
        <w:rPr>
          <w:rFonts w:ascii="Times New Roman" w:eastAsia="標楷體" w:hAnsi="Times New Roman" w:hint="eastAsia"/>
          <w:sz w:val="28"/>
          <w:szCs w:val="28"/>
        </w:rPr>
        <w:t>％，較上年第</w:t>
      </w:r>
      <w:r w:rsidRPr="007353EE">
        <w:rPr>
          <w:rFonts w:ascii="Times New Roman" w:eastAsia="標楷體" w:hAnsi="Times New Roman" w:hint="eastAsia"/>
          <w:sz w:val="28"/>
          <w:szCs w:val="28"/>
        </w:rPr>
        <w:t>4</w:t>
      </w:r>
      <w:r w:rsidRPr="007353EE">
        <w:rPr>
          <w:rFonts w:ascii="Times New Roman" w:eastAsia="標楷體" w:hAnsi="Times New Roman" w:hint="eastAsia"/>
          <w:sz w:val="28"/>
          <w:szCs w:val="28"/>
        </w:rPr>
        <w:t>季</w:t>
      </w:r>
      <w:r w:rsidRPr="007353EE">
        <w:rPr>
          <w:rFonts w:ascii="Times New Roman" w:eastAsia="標楷體" w:hAnsi="Times New Roman" w:hint="eastAsia"/>
          <w:sz w:val="28"/>
          <w:szCs w:val="28"/>
        </w:rPr>
        <w:t>GDP</w:t>
      </w:r>
      <w:r w:rsidRPr="007353EE">
        <w:rPr>
          <w:rFonts w:ascii="Times New Roman" w:eastAsia="標楷體" w:hAnsi="Times New Roman" w:hint="eastAsia"/>
          <w:sz w:val="28"/>
          <w:szCs w:val="28"/>
        </w:rPr>
        <w:t>成長</w:t>
      </w:r>
      <w:r w:rsidRPr="007353EE">
        <w:rPr>
          <w:rFonts w:ascii="Times New Roman" w:eastAsia="標楷體" w:hAnsi="Times New Roman" w:hint="eastAsia"/>
          <w:sz w:val="28"/>
          <w:szCs w:val="28"/>
        </w:rPr>
        <w:t>0.1</w:t>
      </w:r>
      <w:r w:rsidRPr="007353EE">
        <w:rPr>
          <w:rFonts w:ascii="Times New Roman" w:eastAsia="標楷體" w:hAnsi="Times New Roman" w:hint="eastAsia"/>
          <w:sz w:val="28"/>
          <w:szCs w:val="28"/>
        </w:rPr>
        <w:t>個百分點，並預估</w:t>
      </w:r>
      <w:r w:rsidRPr="007353EE">
        <w:rPr>
          <w:rFonts w:ascii="Times New Roman" w:eastAsia="標楷體" w:hAnsi="Times New Roman" w:hint="eastAsia"/>
          <w:sz w:val="28"/>
          <w:szCs w:val="28"/>
        </w:rPr>
        <w:t>2014</w:t>
      </w:r>
      <w:r w:rsidRPr="007353EE">
        <w:rPr>
          <w:rFonts w:ascii="Times New Roman" w:eastAsia="標楷體" w:hAnsi="Times New Roman" w:hint="eastAsia"/>
          <w:sz w:val="28"/>
          <w:szCs w:val="28"/>
        </w:rPr>
        <w:t>年經濟成長率為</w:t>
      </w:r>
      <w:r w:rsidRPr="007353EE">
        <w:rPr>
          <w:rFonts w:ascii="Times New Roman" w:eastAsia="標楷體" w:hAnsi="Times New Roman" w:hint="eastAsia"/>
          <w:sz w:val="28"/>
          <w:szCs w:val="28"/>
        </w:rPr>
        <w:t>3.6</w:t>
      </w:r>
      <w:r w:rsidRPr="007353EE">
        <w:rPr>
          <w:rFonts w:ascii="Times New Roman" w:eastAsia="標楷體" w:hAnsi="Times New Roman" w:hint="eastAsia"/>
          <w:sz w:val="28"/>
          <w:szCs w:val="28"/>
        </w:rPr>
        <w:t>％</w:t>
      </w:r>
      <w:r w:rsidR="00056FAD" w:rsidRPr="00DD5621">
        <w:rPr>
          <w:rFonts w:ascii="Times New Roman" w:eastAsia="標楷體" w:hAnsi="Times New Roman"/>
          <w:sz w:val="28"/>
          <w:szCs w:val="28"/>
        </w:rPr>
        <w:t>。</w:t>
      </w:r>
    </w:p>
    <w:p w:rsidR="00056FAD" w:rsidRDefault="00056FAD" w:rsidP="007353EE">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整體</w:t>
      </w:r>
      <w:r w:rsidR="007353EE" w:rsidRPr="007353EE">
        <w:rPr>
          <w:rFonts w:ascii="Times New Roman" w:eastAsia="標楷體" w:hAnsi="Times New Roman" w:hint="eastAsia"/>
          <w:sz w:val="28"/>
          <w:szCs w:val="28"/>
        </w:rPr>
        <w:t>製造業的工業生產指數</w:t>
      </w:r>
      <w:r w:rsidR="007353EE" w:rsidRPr="007353EE">
        <w:rPr>
          <w:rFonts w:ascii="Times New Roman" w:eastAsia="標楷體" w:hAnsi="Times New Roman" w:hint="eastAsia"/>
          <w:sz w:val="28"/>
          <w:szCs w:val="28"/>
        </w:rPr>
        <w:t>2013</w:t>
      </w:r>
      <w:r w:rsidR="007353EE" w:rsidRPr="007353EE">
        <w:rPr>
          <w:rFonts w:ascii="Times New Roman" w:eastAsia="標楷體" w:hAnsi="Times New Roman" w:hint="eastAsia"/>
          <w:sz w:val="28"/>
          <w:szCs w:val="28"/>
        </w:rPr>
        <w:t>年第</w:t>
      </w:r>
      <w:r w:rsidR="007353EE" w:rsidRPr="007353EE">
        <w:rPr>
          <w:rFonts w:ascii="Times New Roman" w:eastAsia="標楷體" w:hAnsi="Times New Roman" w:hint="eastAsia"/>
          <w:sz w:val="28"/>
          <w:szCs w:val="28"/>
        </w:rPr>
        <w:t>4</w:t>
      </w:r>
      <w:r w:rsidR="007353EE" w:rsidRPr="007353EE">
        <w:rPr>
          <w:rFonts w:ascii="Times New Roman" w:eastAsia="標楷體" w:hAnsi="Times New Roman" w:hint="eastAsia"/>
          <w:sz w:val="28"/>
          <w:szCs w:val="28"/>
        </w:rPr>
        <w:t>季較上年同季上升</w:t>
      </w:r>
      <w:r w:rsidR="007353EE" w:rsidRPr="007353EE">
        <w:rPr>
          <w:rFonts w:ascii="Times New Roman" w:eastAsia="標楷體" w:hAnsi="Times New Roman" w:hint="eastAsia"/>
          <w:sz w:val="28"/>
          <w:szCs w:val="28"/>
        </w:rPr>
        <w:t>0.5</w:t>
      </w:r>
      <w:r w:rsidR="007353EE" w:rsidRPr="007353EE">
        <w:rPr>
          <w:rFonts w:ascii="Times New Roman" w:eastAsia="標楷體" w:hAnsi="Times New Roman" w:hint="eastAsia"/>
          <w:sz w:val="28"/>
          <w:szCs w:val="28"/>
        </w:rPr>
        <w:t>％，生產者價格指數則下跌</w:t>
      </w:r>
      <w:r w:rsidR="007353EE" w:rsidRPr="007353EE">
        <w:rPr>
          <w:rFonts w:ascii="Times New Roman" w:eastAsia="標楷體" w:hAnsi="Times New Roman" w:hint="eastAsia"/>
          <w:sz w:val="28"/>
          <w:szCs w:val="28"/>
        </w:rPr>
        <w:t>5.5</w:t>
      </w:r>
      <w:r w:rsidR="007353EE" w:rsidRPr="007353EE">
        <w:rPr>
          <w:rFonts w:ascii="Times New Roman" w:eastAsia="標楷體" w:hAnsi="Times New Roman" w:hint="eastAsia"/>
          <w:sz w:val="28"/>
          <w:szCs w:val="28"/>
        </w:rPr>
        <w:t>％。</w:t>
      </w:r>
      <w:r w:rsidR="007353EE" w:rsidRPr="007353EE">
        <w:rPr>
          <w:rFonts w:ascii="Times New Roman" w:eastAsia="標楷體" w:hAnsi="Times New Roman" w:hint="eastAsia"/>
          <w:sz w:val="28"/>
          <w:szCs w:val="28"/>
        </w:rPr>
        <w:t>2014</w:t>
      </w:r>
      <w:r w:rsidR="007353EE" w:rsidRPr="007353EE">
        <w:rPr>
          <w:rFonts w:ascii="Times New Roman" w:eastAsia="標楷體" w:hAnsi="Times New Roman" w:hint="eastAsia"/>
          <w:sz w:val="28"/>
          <w:szCs w:val="28"/>
        </w:rPr>
        <w:t>年</w:t>
      </w:r>
      <w:r w:rsidR="007353EE" w:rsidRPr="007353EE">
        <w:rPr>
          <w:rFonts w:ascii="Times New Roman" w:eastAsia="標楷體" w:hAnsi="Times New Roman" w:hint="eastAsia"/>
          <w:sz w:val="28"/>
          <w:szCs w:val="28"/>
        </w:rPr>
        <w:t>2</w:t>
      </w:r>
      <w:r w:rsidR="007353EE" w:rsidRPr="007353EE">
        <w:rPr>
          <w:rFonts w:ascii="Times New Roman" w:eastAsia="標楷體" w:hAnsi="Times New Roman" w:hint="eastAsia"/>
          <w:sz w:val="28"/>
          <w:szCs w:val="28"/>
        </w:rPr>
        <w:t>月出口較上年同期衰退</w:t>
      </w:r>
      <w:r w:rsidR="007353EE" w:rsidRPr="007353EE">
        <w:rPr>
          <w:rFonts w:ascii="Times New Roman" w:eastAsia="標楷體" w:hAnsi="Times New Roman" w:hint="eastAsia"/>
          <w:sz w:val="28"/>
          <w:szCs w:val="28"/>
        </w:rPr>
        <w:t>1.3</w:t>
      </w:r>
      <w:r w:rsidR="007353EE" w:rsidRPr="007353EE">
        <w:rPr>
          <w:rFonts w:ascii="Times New Roman" w:eastAsia="標楷體" w:hAnsi="Times New Roman" w:hint="eastAsia"/>
          <w:sz w:val="28"/>
          <w:szCs w:val="28"/>
        </w:rPr>
        <w:t>％，進口則</w:t>
      </w:r>
      <w:r w:rsidR="00FD41CB">
        <w:rPr>
          <w:rFonts w:ascii="Times New Roman" w:eastAsia="標楷體" w:hAnsi="Times New Roman" w:hint="eastAsia"/>
          <w:sz w:val="28"/>
          <w:szCs w:val="28"/>
        </w:rPr>
        <w:t>增加</w:t>
      </w:r>
      <w:r w:rsidR="007353EE" w:rsidRPr="007353EE">
        <w:rPr>
          <w:rFonts w:ascii="Times New Roman" w:eastAsia="標楷體" w:hAnsi="Times New Roman" w:hint="eastAsia"/>
          <w:sz w:val="28"/>
          <w:szCs w:val="28"/>
        </w:rPr>
        <w:t>6.8</w:t>
      </w:r>
      <w:r w:rsidR="007353EE" w:rsidRPr="007353EE">
        <w:rPr>
          <w:rFonts w:ascii="Times New Roman" w:eastAsia="標楷體" w:hAnsi="Times New Roman" w:hint="eastAsia"/>
          <w:sz w:val="28"/>
          <w:szCs w:val="28"/>
        </w:rPr>
        <w:t>％，貿易入超</w:t>
      </w:r>
      <w:r w:rsidR="007353EE" w:rsidRPr="007353EE">
        <w:rPr>
          <w:rFonts w:ascii="Times New Roman" w:eastAsia="標楷體" w:hAnsi="Times New Roman" w:hint="eastAsia"/>
          <w:sz w:val="28"/>
          <w:szCs w:val="28"/>
        </w:rPr>
        <w:t>537</w:t>
      </w:r>
      <w:r w:rsidR="007353EE" w:rsidRPr="007353EE">
        <w:rPr>
          <w:rFonts w:ascii="Times New Roman" w:eastAsia="標楷體" w:hAnsi="Times New Roman" w:hint="eastAsia"/>
          <w:sz w:val="28"/>
          <w:szCs w:val="28"/>
        </w:rPr>
        <w:t>億港元。</w:t>
      </w:r>
      <w:r w:rsidR="007353EE" w:rsidRPr="007353EE">
        <w:rPr>
          <w:rFonts w:ascii="Times New Roman" w:eastAsia="標楷體" w:hAnsi="Times New Roman" w:hint="eastAsia"/>
          <w:sz w:val="28"/>
          <w:szCs w:val="28"/>
        </w:rPr>
        <w:t>2014</w:t>
      </w:r>
      <w:r w:rsidR="007353EE" w:rsidRPr="007353EE">
        <w:rPr>
          <w:rFonts w:ascii="Times New Roman" w:eastAsia="標楷體" w:hAnsi="Times New Roman" w:hint="eastAsia"/>
          <w:sz w:val="28"/>
          <w:szCs w:val="28"/>
        </w:rPr>
        <w:t>年</w:t>
      </w:r>
      <w:r w:rsidR="007353EE" w:rsidRPr="007353EE">
        <w:rPr>
          <w:rFonts w:ascii="Times New Roman" w:eastAsia="標楷體" w:hAnsi="Times New Roman" w:hint="eastAsia"/>
          <w:sz w:val="28"/>
          <w:szCs w:val="28"/>
        </w:rPr>
        <w:t>3</w:t>
      </w:r>
      <w:r w:rsidR="007353EE" w:rsidRPr="007353EE">
        <w:rPr>
          <w:rFonts w:ascii="Times New Roman" w:eastAsia="標楷體" w:hAnsi="Times New Roman" w:hint="eastAsia"/>
          <w:sz w:val="28"/>
          <w:szCs w:val="28"/>
        </w:rPr>
        <w:t>月份消費者物價上漲</w:t>
      </w:r>
      <w:r w:rsidR="007353EE" w:rsidRPr="007353EE">
        <w:rPr>
          <w:rFonts w:ascii="Times New Roman" w:eastAsia="標楷體" w:hAnsi="Times New Roman" w:hint="eastAsia"/>
          <w:sz w:val="28"/>
          <w:szCs w:val="28"/>
        </w:rPr>
        <w:t>3.9</w:t>
      </w:r>
      <w:r w:rsidR="007353EE" w:rsidRPr="007353EE">
        <w:rPr>
          <w:rFonts w:ascii="Times New Roman" w:eastAsia="標楷體" w:hAnsi="Times New Roman" w:hint="eastAsia"/>
          <w:sz w:val="28"/>
          <w:szCs w:val="28"/>
        </w:rPr>
        <w:t>％；失業率與</w:t>
      </w:r>
      <w:r w:rsidR="007353EE" w:rsidRPr="007353EE">
        <w:rPr>
          <w:rFonts w:ascii="Times New Roman" w:eastAsia="標楷體" w:hAnsi="Times New Roman" w:hint="eastAsia"/>
          <w:sz w:val="28"/>
          <w:szCs w:val="28"/>
        </w:rPr>
        <w:t>2</w:t>
      </w:r>
      <w:r w:rsidR="007353EE" w:rsidRPr="007353EE">
        <w:rPr>
          <w:rFonts w:ascii="Times New Roman" w:eastAsia="標楷體" w:hAnsi="Times New Roman" w:hint="eastAsia"/>
          <w:sz w:val="28"/>
          <w:szCs w:val="28"/>
        </w:rPr>
        <w:t>月份持平為</w:t>
      </w:r>
      <w:r w:rsidR="007353EE" w:rsidRPr="007353EE">
        <w:rPr>
          <w:rFonts w:ascii="Times New Roman" w:eastAsia="標楷體" w:hAnsi="Times New Roman" w:hint="eastAsia"/>
          <w:sz w:val="28"/>
          <w:szCs w:val="28"/>
        </w:rPr>
        <w:t>3.1</w:t>
      </w:r>
      <w:r w:rsidR="007353EE" w:rsidRPr="007353EE">
        <w:rPr>
          <w:rFonts w:ascii="Times New Roman" w:eastAsia="標楷體" w:hAnsi="Times New Roman" w:hint="eastAsia"/>
          <w:sz w:val="28"/>
          <w:szCs w:val="28"/>
        </w:rPr>
        <w:t>％</w:t>
      </w:r>
      <w:r w:rsidRPr="00DD5621">
        <w:rPr>
          <w:rFonts w:ascii="Times New Roman" w:eastAsia="標楷體" w:hAnsi="Times New Roman"/>
          <w:sz w:val="28"/>
          <w:szCs w:val="28"/>
        </w:rPr>
        <w:t>。</w:t>
      </w:r>
    </w:p>
    <w:p w:rsidR="00056FAD" w:rsidRDefault="00056FAD" w:rsidP="007353EE">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hint="eastAsia"/>
          <w:sz w:val="28"/>
          <w:szCs w:val="28"/>
        </w:rPr>
        <w:t>2014</w:t>
      </w:r>
      <w:r w:rsidR="007353EE" w:rsidRPr="007353EE">
        <w:rPr>
          <w:rFonts w:ascii="Times New Roman" w:eastAsia="標楷體" w:hAnsi="Times New Roman" w:hint="eastAsia"/>
          <w:sz w:val="28"/>
          <w:szCs w:val="28"/>
        </w:rPr>
        <w:t>年</w:t>
      </w:r>
      <w:r w:rsidR="007353EE" w:rsidRPr="007353EE">
        <w:rPr>
          <w:rFonts w:ascii="Times New Roman" w:eastAsia="標楷體" w:hAnsi="Times New Roman" w:hint="eastAsia"/>
          <w:sz w:val="28"/>
          <w:szCs w:val="28"/>
        </w:rPr>
        <w:t>2</w:t>
      </w:r>
      <w:r w:rsidR="007353EE" w:rsidRPr="007353EE">
        <w:rPr>
          <w:rFonts w:ascii="Times New Roman" w:eastAsia="標楷體" w:hAnsi="Times New Roman" w:hint="eastAsia"/>
          <w:sz w:val="28"/>
          <w:szCs w:val="28"/>
        </w:rPr>
        <w:t>月零售業總銷貨金額為</w:t>
      </w:r>
      <w:r w:rsidR="007353EE" w:rsidRPr="007353EE">
        <w:rPr>
          <w:rFonts w:ascii="Times New Roman" w:eastAsia="標楷體" w:hAnsi="Times New Roman" w:hint="eastAsia"/>
          <w:sz w:val="28"/>
          <w:szCs w:val="28"/>
        </w:rPr>
        <w:t>405</w:t>
      </w:r>
      <w:r w:rsidR="007353EE" w:rsidRPr="007353EE">
        <w:rPr>
          <w:rFonts w:ascii="Times New Roman" w:eastAsia="標楷體" w:hAnsi="Times New Roman" w:hint="eastAsia"/>
          <w:sz w:val="28"/>
          <w:szCs w:val="28"/>
        </w:rPr>
        <w:t>億港元，較上年同期下跌</w:t>
      </w:r>
      <w:r w:rsidR="007353EE" w:rsidRPr="007353EE">
        <w:rPr>
          <w:rFonts w:ascii="Times New Roman" w:eastAsia="標楷體" w:hAnsi="Times New Roman" w:hint="eastAsia"/>
          <w:sz w:val="28"/>
          <w:szCs w:val="28"/>
        </w:rPr>
        <w:t>2.3</w:t>
      </w:r>
      <w:r w:rsidR="007353EE" w:rsidRPr="007353EE">
        <w:rPr>
          <w:rFonts w:ascii="Times New Roman" w:eastAsia="標楷體" w:hAnsi="Times New Roman" w:hint="eastAsia"/>
          <w:sz w:val="28"/>
          <w:szCs w:val="28"/>
        </w:rPr>
        <w:t>％，總銷貨數量則增加</w:t>
      </w:r>
      <w:r w:rsidR="007353EE" w:rsidRPr="007353EE">
        <w:rPr>
          <w:rFonts w:ascii="Times New Roman" w:eastAsia="標楷體" w:hAnsi="Times New Roman" w:hint="eastAsia"/>
          <w:sz w:val="28"/>
          <w:szCs w:val="28"/>
        </w:rPr>
        <w:t>14.4</w:t>
      </w:r>
      <w:r w:rsidR="007353EE" w:rsidRPr="007353EE">
        <w:rPr>
          <w:rFonts w:ascii="Times New Roman" w:eastAsia="標楷體" w:hAnsi="Times New Roman" w:hint="eastAsia"/>
          <w:sz w:val="28"/>
          <w:szCs w:val="28"/>
        </w:rPr>
        <w:t>％。按商店主要類別分析，以雜項耐用消費品的銷貨數量增加</w:t>
      </w:r>
      <w:r w:rsidR="007353EE" w:rsidRPr="007353EE">
        <w:rPr>
          <w:rFonts w:ascii="Times New Roman" w:eastAsia="標楷體" w:hAnsi="Times New Roman" w:hint="eastAsia"/>
          <w:sz w:val="28"/>
          <w:szCs w:val="28"/>
        </w:rPr>
        <w:t>46.7</w:t>
      </w:r>
      <w:r w:rsidR="007353EE" w:rsidRPr="007353EE">
        <w:rPr>
          <w:rFonts w:ascii="Times New Roman" w:eastAsia="標楷體" w:hAnsi="Times New Roman" w:hint="eastAsia"/>
          <w:sz w:val="28"/>
          <w:szCs w:val="28"/>
        </w:rPr>
        <w:t>％最多</w:t>
      </w:r>
      <w:r w:rsidRPr="00DD5621">
        <w:rPr>
          <w:rFonts w:ascii="Times New Roman" w:eastAsia="標楷體" w:hAnsi="Times New Roman"/>
          <w:sz w:val="28"/>
          <w:szCs w:val="28"/>
        </w:rPr>
        <w:t>。</w:t>
      </w:r>
    </w:p>
    <w:p w:rsidR="007353EE" w:rsidRDefault="007353EE" w:rsidP="007353EE">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香港</w:t>
      </w:r>
      <w:r w:rsidRPr="007353EE">
        <w:rPr>
          <w:rFonts w:ascii="Times New Roman" w:eastAsia="標楷體" w:hAnsi="Times New Roman" w:hint="eastAsia"/>
          <w:sz w:val="28"/>
          <w:szCs w:val="28"/>
        </w:rPr>
        <w:t>與芬蘭的促進和保護投資協定於</w:t>
      </w:r>
      <w:r w:rsidRPr="007353EE">
        <w:rPr>
          <w:rFonts w:ascii="Times New Roman" w:eastAsia="標楷體" w:hAnsi="Times New Roman" w:hint="eastAsia"/>
          <w:sz w:val="28"/>
          <w:szCs w:val="28"/>
        </w:rPr>
        <w:t>2014</w:t>
      </w:r>
      <w:r w:rsidRPr="007353EE">
        <w:rPr>
          <w:rFonts w:ascii="Times New Roman" w:eastAsia="標楷體" w:hAnsi="Times New Roman" w:hint="eastAsia"/>
          <w:sz w:val="28"/>
          <w:szCs w:val="28"/>
        </w:rPr>
        <w:t>年</w:t>
      </w:r>
      <w:r w:rsidRPr="007353EE">
        <w:rPr>
          <w:rFonts w:ascii="Times New Roman" w:eastAsia="標楷體" w:hAnsi="Times New Roman" w:hint="eastAsia"/>
          <w:sz w:val="28"/>
          <w:szCs w:val="28"/>
        </w:rPr>
        <w:t>3</w:t>
      </w:r>
      <w:r w:rsidRPr="007353EE">
        <w:rPr>
          <w:rFonts w:ascii="Times New Roman" w:eastAsia="標楷體" w:hAnsi="Times New Roman" w:hint="eastAsia"/>
          <w:sz w:val="28"/>
          <w:szCs w:val="28"/>
        </w:rPr>
        <w:t>月</w:t>
      </w:r>
      <w:r w:rsidRPr="007353EE">
        <w:rPr>
          <w:rFonts w:ascii="Times New Roman" w:eastAsia="標楷體" w:hAnsi="Times New Roman" w:hint="eastAsia"/>
          <w:sz w:val="28"/>
          <w:szCs w:val="28"/>
        </w:rPr>
        <w:t>16</w:t>
      </w:r>
      <w:r w:rsidRPr="007353EE">
        <w:rPr>
          <w:rFonts w:ascii="Times New Roman" w:eastAsia="標楷體" w:hAnsi="Times New Roman" w:hint="eastAsia"/>
          <w:sz w:val="28"/>
          <w:szCs w:val="28"/>
        </w:rPr>
        <w:t>日正式生效，有效</w:t>
      </w:r>
      <w:proofErr w:type="gramStart"/>
      <w:r w:rsidRPr="007353EE">
        <w:rPr>
          <w:rFonts w:ascii="Times New Roman" w:eastAsia="標楷體" w:hAnsi="Times New Roman" w:hint="eastAsia"/>
          <w:sz w:val="28"/>
          <w:szCs w:val="28"/>
        </w:rPr>
        <w:t>期間首訂為</w:t>
      </w:r>
      <w:proofErr w:type="gramEnd"/>
      <w:r w:rsidRPr="007353EE">
        <w:rPr>
          <w:rFonts w:ascii="Times New Roman" w:eastAsia="標楷體" w:hAnsi="Times New Roman" w:hint="eastAsia"/>
          <w:sz w:val="28"/>
          <w:szCs w:val="28"/>
        </w:rPr>
        <w:t>15</w:t>
      </w:r>
      <w:r w:rsidRPr="007353EE">
        <w:rPr>
          <w:rFonts w:ascii="Times New Roman" w:eastAsia="標楷體" w:hAnsi="Times New Roman" w:hint="eastAsia"/>
          <w:sz w:val="28"/>
          <w:szCs w:val="28"/>
        </w:rPr>
        <w:t>年，但屆時除非任何一方要求終止，否則協定自動視為有效。根據此促進和保護投資協定，雙方須給予投資者平等待遇並給予保障，若徵收投資則須給予賠償，且容許投資自由轉移至境外，以及依國際規則解決投資紛爭。這將有助於促進香港和</w:t>
      </w:r>
      <w:proofErr w:type="gramStart"/>
      <w:r w:rsidRPr="007353EE">
        <w:rPr>
          <w:rFonts w:ascii="Times New Roman" w:eastAsia="標楷體" w:hAnsi="Times New Roman" w:hint="eastAsia"/>
          <w:sz w:val="28"/>
          <w:szCs w:val="28"/>
        </w:rPr>
        <w:t>芬蘭間的投資</w:t>
      </w:r>
      <w:proofErr w:type="gramEnd"/>
      <w:r w:rsidRPr="007353EE">
        <w:rPr>
          <w:rFonts w:ascii="Times New Roman" w:eastAsia="標楷體" w:hAnsi="Times New Roman" w:hint="eastAsia"/>
          <w:sz w:val="28"/>
          <w:szCs w:val="28"/>
        </w:rPr>
        <w:t>貿易活動，香港至今已簽訂</w:t>
      </w:r>
      <w:r w:rsidRPr="007353EE">
        <w:rPr>
          <w:rFonts w:ascii="Times New Roman" w:eastAsia="標楷體" w:hAnsi="Times New Roman" w:hint="eastAsia"/>
          <w:sz w:val="28"/>
          <w:szCs w:val="28"/>
        </w:rPr>
        <w:t>17</w:t>
      </w:r>
      <w:r w:rsidRPr="007353EE">
        <w:rPr>
          <w:rFonts w:ascii="Times New Roman" w:eastAsia="標楷體" w:hAnsi="Times New Roman" w:hint="eastAsia"/>
          <w:sz w:val="28"/>
          <w:szCs w:val="28"/>
        </w:rPr>
        <w:t>個促進和保護投資協定，對象集中於歐洲經濟體</w:t>
      </w:r>
      <w:r>
        <w:rPr>
          <w:rFonts w:ascii="Times New Roman" w:eastAsia="標楷體" w:hAnsi="Times New Roman" w:hint="eastAsia"/>
          <w:sz w:val="28"/>
          <w:szCs w:val="28"/>
        </w:rPr>
        <w:t>。</w:t>
      </w:r>
    </w:p>
    <w:p w:rsidR="00056FAD" w:rsidRPr="00F55B87" w:rsidRDefault="00056FAD" w:rsidP="00F55B87">
      <w:pPr>
        <w:widowControl/>
        <w:rPr>
          <w:rFonts w:eastAsia="標楷體"/>
          <w:sz w:val="28"/>
          <w:szCs w:val="28"/>
        </w:rPr>
      </w:pPr>
      <w:r>
        <w:rPr>
          <w:rFonts w:eastAsia="標楷體"/>
          <w:sz w:val="28"/>
          <w:szCs w:val="28"/>
        </w:rPr>
        <w:br w:type="page"/>
      </w:r>
    </w:p>
    <w:p w:rsidR="00056FAD" w:rsidRPr="00A425B0" w:rsidRDefault="00056FAD" w:rsidP="006D4ECC">
      <w:pPr>
        <w:pStyle w:val="t-5"/>
        <w:spacing w:before="0"/>
        <w:ind w:leftChars="0" w:left="0" w:firstLineChars="0" w:firstLine="0"/>
        <w:jc w:val="center"/>
        <w:rPr>
          <w:b/>
          <w:color w:val="auto"/>
          <w:szCs w:val="32"/>
          <w:lang w:val="zh-TW"/>
        </w:rPr>
      </w:pPr>
      <w:r w:rsidRPr="00A425B0">
        <w:rPr>
          <w:b/>
          <w:color w:val="auto"/>
          <w:szCs w:val="32"/>
          <w:lang w:val="zh-TW"/>
        </w:rPr>
        <w:lastRenderedPageBreak/>
        <w:t>表</w:t>
      </w:r>
      <w:r w:rsidRPr="00A425B0">
        <w:rPr>
          <w:b/>
          <w:color w:val="auto"/>
          <w:szCs w:val="32"/>
          <w:lang w:val="zh-TW"/>
        </w:rPr>
        <w:t xml:space="preserve">1-3-4   </w:t>
      </w:r>
      <w:r w:rsidRPr="00A425B0">
        <w:rPr>
          <w:b/>
          <w:color w:val="auto"/>
          <w:szCs w:val="32"/>
          <w:lang w:val="zh-TW"/>
        </w:rPr>
        <w:t>香港重要經濟指標</w:t>
      </w:r>
    </w:p>
    <w:p w:rsidR="006E78C6" w:rsidRPr="00DD5621" w:rsidRDefault="00056FAD" w:rsidP="006E78C6">
      <w:pPr>
        <w:snapToGrid w:val="0"/>
        <w:spacing w:beforeLines="50" w:before="180"/>
        <w:jc w:val="right"/>
        <w:rPr>
          <w:rFonts w:eastAsia="標楷體"/>
          <w:bCs/>
          <w:szCs w:val="28"/>
        </w:rPr>
      </w:pP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 w:val="28"/>
          <w:szCs w:val="32"/>
          <w:lang w:val="zh-TW"/>
        </w:rPr>
        <w:t xml:space="preserve">  </w:t>
      </w:r>
      <w:r w:rsidR="006E78C6" w:rsidRPr="00DD5621">
        <w:rPr>
          <w:rFonts w:eastAsia="標楷體"/>
          <w:bCs/>
          <w:szCs w:val="28"/>
          <w:lang w:val="zh-TW"/>
        </w:rPr>
        <w:t>單位：</w:t>
      </w:r>
      <w:r w:rsidR="006E78C6" w:rsidRPr="00DD5621">
        <w:rPr>
          <w:rFonts w:eastAsia="標楷體"/>
          <w:bCs/>
          <w:szCs w:val="28"/>
          <w:lang w:val="zh-TW"/>
        </w:rPr>
        <w:t>10</w:t>
      </w:r>
      <w:r w:rsidR="006E78C6" w:rsidRPr="00DD5621">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6E78C6" w:rsidRPr="00DD5621" w:rsidTr="00EB4491">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lang w:val="zh-TW"/>
              </w:rPr>
              <w:t>年</w:t>
            </w:r>
            <w:r w:rsidRPr="00DD5621">
              <w:rPr>
                <w:rFonts w:eastAsia="標楷體"/>
                <w:bCs/>
                <w:sz w:val="22"/>
                <w:szCs w:val="22"/>
              </w:rPr>
              <w:t>(</w:t>
            </w:r>
            <w:r w:rsidRPr="00DD5621">
              <w:rPr>
                <w:rFonts w:eastAsia="標楷體"/>
                <w:bCs/>
                <w:sz w:val="22"/>
                <w:szCs w:val="22"/>
                <w:lang w:val="zh-TW"/>
              </w:rPr>
              <w:t>月</w:t>
            </w:r>
            <w:r w:rsidRPr="00DD5621">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lang w:val="zh-TW"/>
              </w:rPr>
              <w:t>實質</w:t>
            </w:r>
          </w:p>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lang w:val="zh-TW"/>
              </w:rPr>
              <w:t>工業</w:t>
            </w:r>
          </w:p>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szCs w:val="20"/>
              </w:rPr>
            </w:pPr>
            <w:r w:rsidRPr="00DD5621">
              <w:rPr>
                <w:rFonts w:eastAsia="標楷體"/>
                <w:bCs/>
                <w:sz w:val="22"/>
                <w:szCs w:val="20"/>
              </w:rPr>
              <w:t>貿</w:t>
            </w:r>
            <w:r w:rsidRPr="00DD5621">
              <w:rPr>
                <w:rFonts w:eastAsia="標楷體"/>
                <w:bCs/>
                <w:sz w:val="22"/>
                <w:szCs w:val="20"/>
              </w:rPr>
              <w:t xml:space="preserve">    </w:t>
            </w:r>
            <w:r w:rsidRPr="00DD562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lang w:val="zh-TW"/>
              </w:rPr>
            </w:pPr>
            <w:r w:rsidRPr="00DD5621">
              <w:rPr>
                <w:rFonts w:eastAsia="標楷體"/>
                <w:bCs/>
                <w:sz w:val="22"/>
                <w:szCs w:val="22"/>
                <w:lang w:val="zh-TW"/>
              </w:rPr>
              <w:t>消費者</w:t>
            </w:r>
          </w:p>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lang w:val="zh-TW"/>
              </w:rPr>
              <w:t>失業率</w:t>
            </w:r>
          </w:p>
        </w:tc>
      </w:tr>
      <w:tr w:rsidR="006E78C6" w:rsidRPr="00DD5621" w:rsidTr="00EB4491">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6E78C6" w:rsidRPr="00DD5621" w:rsidRDefault="006E78C6" w:rsidP="00EB4491">
            <w:pPr>
              <w:widowControl/>
              <w:spacing w:line="380" w:lineRule="exact"/>
              <w:rPr>
                <w:rFonts w:eastAsia="標楷體"/>
                <w:bCs/>
                <w:sz w:val="22"/>
                <w:szCs w:val="22"/>
              </w:rPr>
            </w:pPr>
          </w:p>
        </w:tc>
      </w:tr>
      <w:tr w:rsidR="006E78C6" w:rsidRPr="00DD5621" w:rsidTr="00EB4491">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E78C6" w:rsidRPr="00DD5621" w:rsidRDefault="006E78C6" w:rsidP="00EB4491">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6E78C6" w:rsidRPr="00DD5621" w:rsidRDefault="006E78C6" w:rsidP="00EB4491">
            <w:pPr>
              <w:widowControl/>
              <w:spacing w:line="380" w:lineRule="exact"/>
              <w:rPr>
                <w:rFonts w:eastAsia="標楷體"/>
                <w:bCs/>
                <w:sz w:val="22"/>
                <w:szCs w:val="22"/>
              </w:rPr>
            </w:pPr>
          </w:p>
        </w:tc>
      </w:tr>
      <w:tr w:rsidR="006E78C6" w:rsidRPr="00DD5621" w:rsidTr="00EB4491">
        <w:trPr>
          <w:cantSplit/>
        </w:trPr>
        <w:tc>
          <w:tcPr>
            <w:tcW w:w="1288" w:type="dxa"/>
            <w:tcBorders>
              <w:top w:val="nil"/>
              <w:left w:val="nil"/>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2009</w:t>
            </w:r>
            <w:r w:rsidRPr="00DD5621">
              <w:rPr>
                <w:rFonts w:eastAsia="標楷體"/>
                <w:bCs/>
                <w:sz w:val="22"/>
              </w:rPr>
              <w:t>年</w:t>
            </w:r>
          </w:p>
        </w:tc>
        <w:tc>
          <w:tcPr>
            <w:tcW w:w="1008"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-2.5</w:t>
            </w:r>
          </w:p>
        </w:tc>
        <w:tc>
          <w:tcPr>
            <w:tcW w:w="938"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-8.3</w:t>
            </w:r>
          </w:p>
        </w:tc>
        <w:tc>
          <w:tcPr>
            <w:tcW w:w="746"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2,469.1</w:t>
            </w:r>
          </w:p>
        </w:tc>
        <w:tc>
          <w:tcPr>
            <w:tcW w:w="78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-12.6</w:t>
            </w:r>
          </w:p>
        </w:tc>
        <w:tc>
          <w:tcPr>
            <w:tcW w:w="853"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2,692.4</w:t>
            </w:r>
          </w:p>
        </w:tc>
        <w:tc>
          <w:tcPr>
            <w:tcW w:w="78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-11.0</w:t>
            </w:r>
          </w:p>
        </w:tc>
        <w:tc>
          <w:tcPr>
            <w:tcW w:w="910"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-223.3</w:t>
            </w:r>
          </w:p>
        </w:tc>
        <w:tc>
          <w:tcPr>
            <w:tcW w:w="85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0.5</w:t>
            </w:r>
          </w:p>
        </w:tc>
        <w:tc>
          <w:tcPr>
            <w:tcW w:w="835" w:type="dxa"/>
            <w:tcBorders>
              <w:top w:val="nil"/>
              <w:left w:val="single" w:sz="6" w:space="0" w:color="auto"/>
              <w:bottom w:val="nil"/>
              <w:right w:val="nil"/>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5.2</w:t>
            </w:r>
          </w:p>
        </w:tc>
      </w:tr>
      <w:tr w:rsidR="006E78C6" w:rsidRPr="00DD5621" w:rsidTr="00EB4491">
        <w:trPr>
          <w:cantSplit/>
        </w:trPr>
        <w:tc>
          <w:tcPr>
            <w:tcW w:w="1288" w:type="dxa"/>
            <w:tcBorders>
              <w:top w:val="nil"/>
              <w:left w:val="nil"/>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2010</w:t>
            </w:r>
            <w:r w:rsidRPr="00DD5621">
              <w:rPr>
                <w:rFonts w:eastAsia="標楷體"/>
                <w:bCs/>
                <w:sz w:val="22"/>
              </w:rPr>
              <w:t>年</w:t>
            </w:r>
          </w:p>
        </w:tc>
        <w:tc>
          <w:tcPr>
            <w:tcW w:w="1008"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6.8</w:t>
            </w:r>
          </w:p>
        </w:tc>
        <w:tc>
          <w:tcPr>
            <w:tcW w:w="938"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3.5</w:t>
            </w:r>
          </w:p>
        </w:tc>
        <w:tc>
          <w:tcPr>
            <w:tcW w:w="746"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3,031.0</w:t>
            </w:r>
          </w:p>
        </w:tc>
        <w:tc>
          <w:tcPr>
            <w:tcW w:w="78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22.8</w:t>
            </w:r>
          </w:p>
        </w:tc>
        <w:tc>
          <w:tcPr>
            <w:tcW w:w="853"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3,364.8</w:t>
            </w:r>
          </w:p>
        </w:tc>
        <w:tc>
          <w:tcPr>
            <w:tcW w:w="78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25.0</w:t>
            </w:r>
          </w:p>
        </w:tc>
        <w:tc>
          <w:tcPr>
            <w:tcW w:w="910"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-333.8</w:t>
            </w:r>
          </w:p>
        </w:tc>
        <w:tc>
          <w:tcPr>
            <w:tcW w:w="85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2.4</w:t>
            </w:r>
          </w:p>
        </w:tc>
        <w:tc>
          <w:tcPr>
            <w:tcW w:w="835" w:type="dxa"/>
            <w:tcBorders>
              <w:top w:val="nil"/>
              <w:left w:val="single" w:sz="6" w:space="0" w:color="auto"/>
              <w:bottom w:val="nil"/>
              <w:right w:val="nil"/>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4.4</w:t>
            </w:r>
          </w:p>
        </w:tc>
      </w:tr>
      <w:tr w:rsidR="006E78C6" w:rsidRPr="00DD5621" w:rsidTr="00EB4491">
        <w:trPr>
          <w:cantSplit/>
        </w:trPr>
        <w:tc>
          <w:tcPr>
            <w:tcW w:w="1288" w:type="dxa"/>
            <w:tcBorders>
              <w:top w:val="nil"/>
              <w:left w:val="nil"/>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2011</w:t>
            </w:r>
            <w:r w:rsidRPr="00DD5621">
              <w:rPr>
                <w:rFonts w:eastAsia="標楷體"/>
                <w:bCs/>
                <w:sz w:val="22"/>
              </w:rPr>
              <w:t>年</w:t>
            </w:r>
          </w:p>
        </w:tc>
        <w:tc>
          <w:tcPr>
            <w:tcW w:w="1008"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4.9</w:t>
            </w:r>
          </w:p>
        </w:tc>
        <w:tc>
          <w:tcPr>
            <w:tcW w:w="938"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0.7</w:t>
            </w:r>
          </w:p>
        </w:tc>
        <w:tc>
          <w:tcPr>
            <w:tcW w:w="746"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3,337.3</w:t>
            </w:r>
          </w:p>
        </w:tc>
        <w:tc>
          <w:tcPr>
            <w:tcW w:w="78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10.1</w:t>
            </w:r>
          </w:p>
        </w:tc>
        <w:tc>
          <w:tcPr>
            <w:tcW w:w="853"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3,764.6</w:t>
            </w:r>
          </w:p>
        </w:tc>
        <w:tc>
          <w:tcPr>
            <w:tcW w:w="78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11.9</w:t>
            </w:r>
          </w:p>
        </w:tc>
        <w:tc>
          <w:tcPr>
            <w:tcW w:w="910"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-427.3</w:t>
            </w:r>
          </w:p>
        </w:tc>
        <w:tc>
          <w:tcPr>
            <w:tcW w:w="854" w:type="dxa"/>
            <w:tcBorders>
              <w:top w:val="nil"/>
              <w:left w:val="single" w:sz="6" w:space="0" w:color="auto"/>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5.3</w:t>
            </w:r>
          </w:p>
        </w:tc>
        <w:tc>
          <w:tcPr>
            <w:tcW w:w="835" w:type="dxa"/>
            <w:tcBorders>
              <w:top w:val="nil"/>
              <w:left w:val="single" w:sz="6" w:space="0" w:color="auto"/>
              <w:bottom w:val="nil"/>
              <w:right w:val="nil"/>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3.4</w:t>
            </w:r>
          </w:p>
        </w:tc>
      </w:tr>
      <w:tr w:rsidR="006E78C6" w:rsidRPr="00DD5621" w:rsidTr="00EB4491">
        <w:trPr>
          <w:cantSplit/>
        </w:trPr>
        <w:tc>
          <w:tcPr>
            <w:tcW w:w="1288" w:type="dxa"/>
            <w:tcBorders>
              <w:top w:val="nil"/>
              <w:left w:val="nil"/>
              <w:bottom w:val="nil"/>
              <w:right w:val="single" w:sz="6" w:space="0" w:color="auto"/>
            </w:tcBorders>
            <w:hideMark/>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2012</w:t>
            </w:r>
            <w:r w:rsidRPr="00DD5621">
              <w:rPr>
                <w:rFonts w:eastAsia="標楷體"/>
                <w:bCs/>
                <w:sz w:val="22"/>
              </w:rPr>
              <w:t>年</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1.5</w:t>
            </w: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-0.8</w:t>
            </w: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3,434.3</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3,912.2</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3.9</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-477.8</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4.1</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2013</w:t>
            </w:r>
            <w:r w:rsidRPr="00DD5621">
              <w:rPr>
                <w:rFonts w:eastAsia="標楷體"/>
                <w:bCs/>
                <w:sz w:val="22"/>
              </w:rPr>
              <w:t>年</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2.9</w:t>
            </w: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0.1</w:t>
            </w: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3,561.8</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3.6</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4,065.0</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3.8</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-503.2</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3.4</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w:t>
            </w:r>
            <w:r w:rsidRPr="00DD5621">
              <w:rPr>
                <w:rFonts w:eastAsia="標楷體"/>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2.9 (I)</w:t>
            </w: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0.5 (I)</w:t>
            </w: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291.7</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11.2</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340.9</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11.3</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-49.2</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3.6</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3.5</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w:t>
            </w:r>
            <w:r w:rsidRPr="00DD5621">
              <w:rPr>
                <w:rFonts w:eastAsia="標楷體"/>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290.3</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9.0</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333.0</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7.7</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-42.7</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4.1</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3.5</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5</w:t>
            </w:r>
            <w:r w:rsidRPr="00DD5621">
              <w:rPr>
                <w:rFonts w:eastAsia="標楷體"/>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291.5</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-1.0</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335.8</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1.7</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-44.3</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3.9</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3.4</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6</w:t>
            </w:r>
            <w:r w:rsidRPr="00DD5621">
              <w:rPr>
                <w:rFonts w:eastAsia="標楷體"/>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w:t>
            </w:r>
            <w:r w:rsidRPr="00DD5621">
              <w:rPr>
                <w:rFonts w:eastAsia="標楷體" w:hint="eastAsia"/>
                <w:bCs/>
                <w:sz w:val="22"/>
              </w:rPr>
              <w:t>2</w:t>
            </w:r>
            <w:r w:rsidRPr="00DD5621">
              <w:rPr>
                <w:rFonts w:eastAsia="標楷體"/>
                <w:bCs/>
                <w:sz w:val="22"/>
              </w:rPr>
              <w:t xml:space="preserve"> (</w:t>
            </w:r>
            <w:r w:rsidRPr="00DD5621">
              <w:rPr>
                <w:rFonts w:eastAsia="標楷體"/>
                <w:sz w:val="22"/>
              </w:rPr>
              <w:t>II</w:t>
            </w:r>
            <w:r w:rsidRPr="00DD5621">
              <w:rPr>
                <w:rFonts w:eastAsia="標楷體"/>
                <w:bCs/>
                <w:sz w:val="22"/>
              </w:rPr>
              <w:t>)</w:t>
            </w: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0.3(</w:t>
            </w:r>
            <w:r w:rsidRPr="00DD5621">
              <w:rPr>
                <w:rFonts w:eastAsia="標楷體"/>
                <w:sz w:val="22"/>
              </w:rPr>
              <w:t>II</w:t>
            </w:r>
            <w:r w:rsidRPr="00DD5621">
              <w:rPr>
                <w:rFonts w:eastAsia="標楷體"/>
                <w:bCs/>
                <w:sz w:val="22"/>
              </w:rPr>
              <w:t>)</w:t>
            </w: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277.6</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-0.2</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327.3</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1.4</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-49.7</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4.1</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7</w:t>
            </w:r>
            <w:r w:rsidRPr="00DD5621">
              <w:rPr>
                <w:rFonts w:eastAsia="標楷體"/>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305.4</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10.6</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342.6</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8.3</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-37.2</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6.9</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8</w:t>
            </w:r>
            <w:r w:rsidRPr="00DD5621">
              <w:rPr>
                <w:rFonts w:eastAsia="標楷體"/>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-1.3</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w:t>
            </w:r>
            <w:r w:rsidRPr="00DD5621">
              <w:rPr>
                <w:rFonts w:eastAsia="標楷體" w:hint="eastAsia"/>
                <w:bCs/>
                <w:sz w:val="22"/>
                <w:szCs w:val="22"/>
              </w:rPr>
              <w:t>0.2</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w:t>
            </w:r>
            <w:r w:rsidRPr="00DD5621">
              <w:rPr>
                <w:rFonts w:eastAsia="標楷體" w:hint="eastAsia"/>
                <w:bCs/>
                <w:sz w:val="22"/>
              </w:rPr>
              <w:t>39.6</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4.5</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9</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sz w:val="22"/>
              </w:rPr>
              <w:t>2.8</w:t>
            </w:r>
            <w:r w:rsidRPr="00DD5621">
              <w:rPr>
                <w:rFonts w:eastAsia="標楷體"/>
                <w:sz w:val="22"/>
              </w:rPr>
              <w:t>(III)</w:t>
            </w: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sz w:val="22"/>
              </w:rPr>
              <w:t>-0.9</w:t>
            </w:r>
            <w:r w:rsidRPr="00DD5621">
              <w:rPr>
                <w:rFonts w:eastAsia="標楷體"/>
                <w:sz w:val="22"/>
              </w:rPr>
              <w:t>(III)</w:t>
            </w: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1.5</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0.4</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-42.0</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4.6</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10</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323.1</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8.8</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361.2</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6.3</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-38.1</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11</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325.5</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5.8</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370.1</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5.2</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-44.6</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3.3</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12</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sz w:val="22"/>
              </w:rPr>
              <w:t>3.0</w:t>
            </w:r>
            <w:r w:rsidRPr="00DD5621">
              <w:rPr>
                <w:rFonts w:eastAsia="標楷體"/>
                <w:sz w:val="22"/>
              </w:rPr>
              <w:t>(IV)</w:t>
            </w: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sz w:val="22"/>
              </w:rPr>
              <w:t>0.5</w:t>
            </w:r>
            <w:r w:rsidRPr="00DD5621">
              <w:rPr>
                <w:rFonts w:eastAsia="標楷體"/>
                <w:sz w:val="22"/>
              </w:rPr>
              <w:t>(IV)</w:t>
            </w: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310.9</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0.0</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365.2</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1.8</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-54.3</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sz w:val="22"/>
              </w:rPr>
            </w:pP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303.5</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-0.4</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323.4</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-2.7</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-19.9</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4.6</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3.1</w:t>
            </w:r>
          </w:p>
        </w:tc>
      </w:tr>
      <w:tr w:rsidR="006E78C6" w:rsidRPr="00DD5621" w:rsidTr="00EB4491">
        <w:trPr>
          <w:cantSplit/>
        </w:trPr>
        <w:tc>
          <w:tcPr>
            <w:tcW w:w="1288" w:type="dxa"/>
            <w:tcBorders>
              <w:top w:val="nil"/>
              <w:left w:val="nil"/>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100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Pr>
                <w:rFonts w:eastAsia="標楷體" w:hint="eastAsia"/>
                <w:bCs/>
                <w:sz w:val="22"/>
              </w:rPr>
              <w:t>212.9</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sidRPr="00DD5621">
              <w:rPr>
                <w:rFonts w:eastAsia="標楷體" w:hint="eastAsia"/>
                <w:bCs/>
                <w:sz w:val="22"/>
              </w:rPr>
              <w:t>-</w:t>
            </w:r>
            <w:r>
              <w:rPr>
                <w:rFonts w:eastAsia="標楷體" w:hint="eastAsia"/>
                <w:bCs/>
                <w:sz w:val="22"/>
              </w:rPr>
              <w:t>1.3</w:t>
            </w:r>
          </w:p>
        </w:tc>
        <w:tc>
          <w:tcPr>
            <w:tcW w:w="853"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Pr>
                <w:rFonts w:eastAsia="標楷體" w:hint="eastAsia"/>
                <w:bCs/>
                <w:sz w:val="22"/>
              </w:rPr>
              <w:t>266.6</w:t>
            </w:r>
          </w:p>
        </w:tc>
        <w:tc>
          <w:tcPr>
            <w:tcW w:w="78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Pr>
                <w:rFonts w:eastAsia="標楷體" w:hint="eastAsia"/>
                <w:bCs/>
                <w:sz w:val="22"/>
              </w:rPr>
              <w:t>6.8</w:t>
            </w:r>
          </w:p>
        </w:tc>
        <w:tc>
          <w:tcPr>
            <w:tcW w:w="910"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bCs/>
                <w:sz w:val="22"/>
              </w:rPr>
            </w:pPr>
            <w:r>
              <w:rPr>
                <w:rFonts w:eastAsia="標楷體" w:hint="eastAsia"/>
                <w:bCs/>
                <w:sz w:val="22"/>
              </w:rPr>
              <w:t>-53.7</w:t>
            </w:r>
          </w:p>
        </w:tc>
        <w:tc>
          <w:tcPr>
            <w:tcW w:w="854" w:type="dxa"/>
            <w:tcBorders>
              <w:top w:val="nil"/>
              <w:left w:val="single" w:sz="6" w:space="0" w:color="auto"/>
              <w:bottom w:val="nil"/>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3.9</w:t>
            </w:r>
          </w:p>
        </w:tc>
        <w:tc>
          <w:tcPr>
            <w:tcW w:w="835" w:type="dxa"/>
            <w:tcBorders>
              <w:top w:val="nil"/>
              <w:left w:val="single" w:sz="6" w:space="0" w:color="auto"/>
              <w:bottom w:val="nil"/>
              <w:right w:val="nil"/>
            </w:tcBorders>
          </w:tcPr>
          <w:p w:rsidR="006E78C6" w:rsidRPr="00DD5621" w:rsidRDefault="006E78C6" w:rsidP="00EB4491">
            <w:pPr>
              <w:autoSpaceDE w:val="0"/>
              <w:autoSpaceDN w:val="0"/>
              <w:adjustRightInd w:val="0"/>
              <w:snapToGrid w:val="0"/>
              <w:spacing w:line="380" w:lineRule="exact"/>
              <w:jc w:val="center"/>
              <w:rPr>
                <w:rFonts w:eastAsia="標楷體"/>
                <w:sz w:val="22"/>
              </w:rPr>
            </w:pPr>
            <w:r w:rsidRPr="00DD5621">
              <w:rPr>
                <w:rFonts w:eastAsia="標楷體" w:hint="eastAsia"/>
                <w:sz w:val="22"/>
              </w:rPr>
              <w:t>3.1</w:t>
            </w:r>
          </w:p>
        </w:tc>
      </w:tr>
      <w:tr w:rsidR="006E78C6" w:rsidRPr="00DD5621" w:rsidTr="00EB4491">
        <w:trPr>
          <w:cantSplit/>
        </w:trPr>
        <w:tc>
          <w:tcPr>
            <w:tcW w:w="1288" w:type="dxa"/>
            <w:tcBorders>
              <w:top w:val="nil"/>
              <w:left w:val="nil"/>
              <w:bottom w:val="single" w:sz="6" w:space="0" w:color="auto"/>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08" w:type="dxa"/>
            <w:tcBorders>
              <w:top w:val="nil"/>
              <w:left w:val="single" w:sz="6" w:space="0" w:color="auto"/>
              <w:bottom w:val="single" w:sz="6" w:space="0" w:color="auto"/>
              <w:right w:val="single" w:sz="6" w:space="0" w:color="auto"/>
            </w:tcBorders>
          </w:tcPr>
          <w:p w:rsidR="006E78C6" w:rsidRPr="00DD5621" w:rsidRDefault="006E78C6" w:rsidP="00EB4491">
            <w:pPr>
              <w:jc w:val="center"/>
              <w:rPr>
                <w:rFonts w:eastAsia="標楷體"/>
                <w:bCs/>
                <w:sz w:val="22"/>
              </w:rPr>
            </w:pPr>
            <w:r>
              <w:rPr>
                <w:rFonts w:eastAsia="標楷體" w:hint="eastAsia"/>
                <w:bCs/>
                <w:sz w:val="22"/>
              </w:rPr>
              <w:t>-</w:t>
            </w:r>
          </w:p>
        </w:tc>
        <w:tc>
          <w:tcPr>
            <w:tcW w:w="938" w:type="dxa"/>
            <w:tcBorders>
              <w:top w:val="nil"/>
              <w:left w:val="single" w:sz="6" w:space="0" w:color="auto"/>
              <w:bottom w:val="single" w:sz="6" w:space="0" w:color="auto"/>
              <w:right w:val="single" w:sz="6" w:space="0" w:color="auto"/>
            </w:tcBorders>
          </w:tcPr>
          <w:p w:rsidR="006E78C6" w:rsidRDefault="006E78C6" w:rsidP="00EB4491">
            <w:pPr>
              <w:jc w:val="center"/>
            </w:pPr>
            <w:r w:rsidRPr="00F00B9D">
              <w:rPr>
                <w:rFonts w:eastAsia="標楷體" w:hint="eastAsia"/>
                <w:bCs/>
                <w:sz w:val="22"/>
              </w:rPr>
              <w:t>-</w:t>
            </w:r>
          </w:p>
        </w:tc>
        <w:tc>
          <w:tcPr>
            <w:tcW w:w="746" w:type="dxa"/>
            <w:tcBorders>
              <w:top w:val="nil"/>
              <w:left w:val="single" w:sz="6" w:space="0" w:color="auto"/>
              <w:bottom w:val="single" w:sz="6" w:space="0" w:color="auto"/>
              <w:right w:val="single" w:sz="6" w:space="0" w:color="auto"/>
            </w:tcBorders>
          </w:tcPr>
          <w:p w:rsidR="006E78C6" w:rsidRDefault="006E78C6" w:rsidP="00EB4491">
            <w:pPr>
              <w:jc w:val="center"/>
            </w:pPr>
            <w:r w:rsidRPr="00F00B9D">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6E78C6" w:rsidRDefault="006E78C6" w:rsidP="00EB4491">
            <w:pPr>
              <w:jc w:val="center"/>
            </w:pPr>
            <w:r w:rsidRPr="00F00B9D">
              <w:rPr>
                <w:rFonts w:eastAsia="標楷體" w:hint="eastAsia"/>
                <w:bCs/>
                <w:sz w:val="22"/>
              </w:rPr>
              <w:t>-</w:t>
            </w:r>
          </w:p>
        </w:tc>
        <w:tc>
          <w:tcPr>
            <w:tcW w:w="853" w:type="dxa"/>
            <w:tcBorders>
              <w:top w:val="nil"/>
              <w:left w:val="single" w:sz="6" w:space="0" w:color="auto"/>
              <w:bottom w:val="single" w:sz="6" w:space="0" w:color="auto"/>
              <w:right w:val="single" w:sz="6" w:space="0" w:color="auto"/>
            </w:tcBorders>
          </w:tcPr>
          <w:p w:rsidR="006E78C6" w:rsidRDefault="006E78C6" w:rsidP="00EB4491">
            <w:pPr>
              <w:jc w:val="center"/>
            </w:pPr>
            <w:r w:rsidRPr="00F00B9D">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6E78C6" w:rsidRDefault="006E78C6" w:rsidP="00EB4491">
            <w:pPr>
              <w:jc w:val="center"/>
            </w:pPr>
            <w:r w:rsidRPr="00F00B9D">
              <w:rPr>
                <w:rFonts w:eastAsia="標楷體" w:hint="eastAsia"/>
                <w:bCs/>
                <w:sz w:val="22"/>
              </w:rPr>
              <w:t>-</w:t>
            </w:r>
          </w:p>
        </w:tc>
        <w:tc>
          <w:tcPr>
            <w:tcW w:w="910" w:type="dxa"/>
            <w:tcBorders>
              <w:top w:val="nil"/>
              <w:left w:val="single" w:sz="6" w:space="0" w:color="auto"/>
              <w:bottom w:val="single" w:sz="6" w:space="0" w:color="auto"/>
              <w:right w:val="single" w:sz="6" w:space="0" w:color="auto"/>
            </w:tcBorders>
          </w:tcPr>
          <w:p w:rsidR="006E78C6" w:rsidRDefault="006E78C6" w:rsidP="00EB4491">
            <w:pPr>
              <w:jc w:val="center"/>
            </w:pPr>
            <w:r w:rsidRPr="00F00B9D">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6E78C6" w:rsidRPr="00DD5621" w:rsidRDefault="006E78C6" w:rsidP="00EB4491">
            <w:pPr>
              <w:autoSpaceDE w:val="0"/>
              <w:autoSpaceDN w:val="0"/>
              <w:adjustRightInd w:val="0"/>
              <w:snapToGrid w:val="0"/>
              <w:spacing w:line="380" w:lineRule="exact"/>
              <w:jc w:val="center"/>
              <w:rPr>
                <w:rFonts w:eastAsia="標楷體"/>
                <w:sz w:val="22"/>
              </w:rPr>
            </w:pPr>
            <w:r>
              <w:rPr>
                <w:rFonts w:eastAsia="標楷體" w:hint="eastAsia"/>
                <w:sz w:val="22"/>
              </w:rPr>
              <w:t>3.9</w:t>
            </w:r>
          </w:p>
        </w:tc>
        <w:tc>
          <w:tcPr>
            <w:tcW w:w="835" w:type="dxa"/>
            <w:tcBorders>
              <w:top w:val="nil"/>
              <w:left w:val="single" w:sz="6" w:space="0" w:color="auto"/>
              <w:bottom w:val="single" w:sz="6" w:space="0" w:color="auto"/>
              <w:right w:val="nil"/>
            </w:tcBorders>
          </w:tcPr>
          <w:p w:rsidR="006E78C6" w:rsidRPr="00DD5621" w:rsidRDefault="006E78C6" w:rsidP="00EB4491">
            <w:pPr>
              <w:autoSpaceDE w:val="0"/>
              <w:autoSpaceDN w:val="0"/>
              <w:adjustRightInd w:val="0"/>
              <w:snapToGrid w:val="0"/>
              <w:spacing w:line="380" w:lineRule="exact"/>
              <w:jc w:val="center"/>
              <w:rPr>
                <w:rFonts w:eastAsia="標楷體"/>
                <w:sz w:val="22"/>
              </w:rPr>
            </w:pPr>
            <w:r>
              <w:rPr>
                <w:rFonts w:eastAsia="標楷體" w:hint="eastAsia"/>
                <w:sz w:val="22"/>
              </w:rPr>
              <w:t>3.1</w:t>
            </w:r>
          </w:p>
        </w:tc>
      </w:tr>
    </w:tbl>
    <w:p w:rsidR="006E78C6" w:rsidRPr="00DD5621" w:rsidRDefault="006E78C6" w:rsidP="006E78C6">
      <w:pPr>
        <w:tabs>
          <w:tab w:val="left" w:pos="6840"/>
        </w:tabs>
        <w:autoSpaceDE w:val="0"/>
        <w:autoSpaceDN w:val="0"/>
        <w:adjustRightInd w:val="0"/>
        <w:snapToGrid w:val="0"/>
        <w:spacing w:line="300" w:lineRule="exact"/>
        <w:jc w:val="both"/>
        <w:rPr>
          <w:rFonts w:eastAsia="標楷體"/>
          <w:bCs/>
          <w:sz w:val="22"/>
          <w:lang w:val="zh-TW"/>
        </w:rPr>
      </w:pPr>
      <w:proofErr w:type="gramStart"/>
      <w:r w:rsidRPr="00DD5621">
        <w:rPr>
          <w:rFonts w:eastAsia="標楷體"/>
          <w:bCs/>
          <w:sz w:val="22"/>
          <w:lang w:val="zh-TW"/>
        </w:rPr>
        <w:t>註</w:t>
      </w:r>
      <w:proofErr w:type="gramEnd"/>
      <w:r w:rsidRPr="00DD5621">
        <w:rPr>
          <w:rFonts w:eastAsia="標楷體"/>
          <w:bCs/>
          <w:sz w:val="22"/>
        </w:rPr>
        <w:t>：出口係</w:t>
      </w:r>
      <w:r w:rsidRPr="00DD5621">
        <w:rPr>
          <w:rFonts w:eastAsia="標楷體"/>
          <w:sz w:val="22"/>
        </w:rPr>
        <w:t>轉口與港產品出口合計</w:t>
      </w:r>
      <w:r w:rsidRPr="00DD5621">
        <w:rPr>
          <w:rFonts w:eastAsia="標楷體"/>
          <w:bCs/>
          <w:sz w:val="22"/>
          <w:lang w:val="zh-TW"/>
        </w:rPr>
        <w:t>。</w:t>
      </w:r>
    </w:p>
    <w:p w:rsidR="00056FAD" w:rsidRPr="00FC0D54" w:rsidRDefault="006E78C6" w:rsidP="006E78C6">
      <w:pPr>
        <w:snapToGrid w:val="0"/>
        <w:rPr>
          <w:rFonts w:eastAsia="標楷體"/>
          <w:color w:val="FF0000"/>
          <w:sz w:val="22"/>
        </w:rPr>
      </w:pPr>
      <w:r w:rsidRPr="00DD5621">
        <w:rPr>
          <w:rFonts w:eastAsia="標楷體"/>
          <w:bCs/>
          <w:sz w:val="22"/>
          <w:lang w:val="zh-TW"/>
        </w:rPr>
        <w:t>資料來源：香港政府統計處。</w:t>
      </w:r>
    </w:p>
    <w:p w:rsidR="00056FAD" w:rsidRPr="00FC0D54" w:rsidRDefault="00056FAD">
      <w:pPr>
        <w:widowControl/>
        <w:rPr>
          <w:rFonts w:eastAsia="標楷體"/>
          <w:b/>
          <w:bCs/>
          <w:color w:val="FF0000"/>
          <w:sz w:val="40"/>
          <w:szCs w:val="36"/>
        </w:rPr>
      </w:pPr>
      <w:bookmarkStart w:id="55" w:name="_Toc349916581"/>
      <w:r w:rsidRPr="00FC0D54">
        <w:rPr>
          <w:color w:val="FF0000"/>
        </w:rPr>
        <w:br w:type="page"/>
      </w:r>
    </w:p>
    <w:p w:rsidR="007279DE" w:rsidRPr="00352488" w:rsidRDefault="00056FAD" w:rsidP="00872272">
      <w:pPr>
        <w:pStyle w:val="t-2"/>
      </w:pPr>
      <w:bookmarkStart w:id="56" w:name="_Toc386448811"/>
      <w:r w:rsidRPr="00352488">
        <w:lastRenderedPageBreak/>
        <w:t>二、國內經濟</w:t>
      </w:r>
      <w:bookmarkEnd w:id="53"/>
      <w:bookmarkEnd w:id="54"/>
      <w:bookmarkEnd w:id="55"/>
      <w:bookmarkEnd w:id="56"/>
    </w:p>
    <w:p w:rsidR="007279DE" w:rsidRPr="00352488" w:rsidRDefault="007279DE" w:rsidP="001D7A6B">
      <w:pPr>
        <w:pStyle w:val="t-3"/>
        <w:ind w:right="-60"/>
        <w:rPr>
          <w:sz w:val="36"/>
          <w:szCs w:val="36"/>
        </w:rPr>
      </w:pPr>
      <w:bookmarkStart w:id="57" w:name="_Toc337122130"/>
      <w:bookmarkStart w:id="58" w:name="_Toc349916582"/>
      <w:bookmarkStart w:id="59" w:name="_Toc386448812"/>
      <w:r w:rsidRPr="00352488">
        <w:rPr>
          <w:sz w:val="36"/>
          <w:szCs w:val="36"/>
        </w:rPr>
        <w:t>（一）總體情勢</w:t>
      </w:r>
      <w:bookmarkEnd w:id="57"/>
      <w:bookmarkEnd w:id="58"/>
      <w:bookmarkEnd w:id="59"/>
    </w:p>
    <w:p w:rsidR="00C95BD4" w:rsidRPr="00352488" w:rsidRDefault="00C95BD4" w:rsidP="00C95BD4">
      <w:pPr>
        <w:tabs>
          <w:tab w:val="left" w:pos="540"/>
        </w:tabs>
        <w:spacing w:afterLines="50" w:after="180" w:line="400" w:lineRule="exact"/>
        <w:rPr>
          <w:rFonts w:eastAsia="標楷體"/>
          <w:b/>
          <w:bCs/>
          <w:sz w:val="28"/>
          <w:szCs w:val="28"/>
        </w:rPr>
      </w:pPr>
      <w:bookmarkStart w:id="60" w:name="_Toc337122131"/>
      <w:r w:rsidRPr="00352488">
        <w:rPr>
          <w:rFonts w:eastAsia="標楷體"/>
          <w:b/>
          <w:bCs/>
          <w:sz w:val="28"/>
          <w:szCs w:val="28"/>
        </w:rPr>
        <w:t>１、</w:t>
      </w:r>
      <w:r>
        <w:rPr>
          <w:rFonts w:eastAsia="標楷體" w:hint="eastAsia"/>
          <w:b/>
          <w:bCs/>
          <w:sz w:val="28"/>
          <w:szCs w:val="28"/>
        </w:rPr>
        <w:t>103</w:t>
      </w:r>
      <w:r>
        <w:rPr>
          <w:rFonts w:eastAsia="標楷體" w:hint="eastAsia"/>
          <w:b/>
          <w:bCs/>
          <w:sz w:val="28"/>
          <w:szCs w:val="28"/>
        </w:rPr>
        <w:t>年</w:t>
      </w:r>
      <w:r w:rsidRPr="00663DBB">
        <w:rPr>
          <w:rFonts w:eastAsia="標楷體"/>
          <w:b/>
          <w:bCs/>
          <w:sz w:val="28"/>
          <w:szCs w:val="28"/>
        </w:rPr>
        <w:t>經濟成長率預估為</w:t>
      </w:r>
      <w:r w:rsidRPr="00663DBB">
        <w:rPr>
          <w:rFonts w:eastAsia="標楷體"/>
          <w:b/>
          <w:bCs/>
          <w:sz w:val="28"/>
          <w:szCs w:val="28"/>
        </w:rPr>
        <w:t>2.82</w:t>
      </w:r>
      <w:r w:rsidRPr="00663DBB">
        <w:rPr>
          <w:rFonts w:eastAsia="標楷體"/>
          <w:b/>
          <w:bCs/>
          <w:sz w:val="28"/>
          <w:szCs w:val="28"/>
        </w:rPr>
        <w:t>％</w:t>
      </w:r>
    </w:p>
    <w:p w:rsidR="00C95BD4" w:rsidRPr="00EB1808" w:rsidRDefault="00C95BD4" w:rsidP="00C95BD4">
      <w:pPr>
        <w:widowControl/>
        <w:snapToGrid w:val="0"/>
        <w:spacing w:beforeLines="50" w:before="180" w:line="300" w:lineRule="auto"/>
        <w:ind w:rightChars="-59" w:right="-142" w:firstLineChars="202" w:firstLine="566"/>
        <w:jc w:val="both"/>
        <w:rPr>
          <w:rFonts w:eastAsia="標楷體"/>
          <w:color w:val="000000" w:themeColor="text1"/>
          <w:sz w:val="28"/>
          <w:szCs w:val="28"/>
        </w:rPr>
      </w:pPr>
      <w:r w:rsidRPr="00663DBB">
        <w:rPr>
          <w:rFonts w:eastAsia="標楷體"/>
          <w:color w:val="000000" w:themeColor="text1"/>
          <w:sz w:val="28"/>
          <w:szCs w:val="28"/>
        </w:rPr>
        <w:t>先進國家穩健復甦，加上國內消費氛圍改善，帶動輸出及民間消費成長；國際農工原料價格</w:t>
      </w:r>
      <w:r>
        <w:rPr>
          <w:rFonts w:eastAsia="標楷體" w:hint="eastAsia"/>
          <w:color w:val="000000" w:themeColor="text1"/>
          <w:sz w:val="28"/>
          <w:szCs w:val="28"/>
        </w:rPr>
        <w:t>近期</w:t>
      </w:r>
      <w:r w:rsidRPr="00663DBB">
        <w:rPr>
          <w:rFonts w:eastAsia="標楷體"/>
          <w:color w:val="000000" w:themeColor="text1"/>
          <w:sz w:val="28"/>
          <w:szCs w:val="28"/>
        </w:rPr>
        <w:t>多呈下滑，進口物價持穩有助平抑國內消費品價格。行政院主計總處預測</w:t>
      </w:r>
      <w:r w:rsidRPr="00663DBB">
        <w:rPr>
          <w:rFonts w:eastAsia="標楷體"/>
          <w:color w:val="000000" w:themeColor="text1"/>
          <w:sz w:val="28"/>
          <w:szCs w:val="28"/>
        </w:rPr>
        <w:t>103</w:t>
      </w:r>
      <w:r w:rsidRPr="00663DBB">
        <w:rPr>
          <w:rFonts w:eastAsia="標楷體"/>
          <w:color w:val="000000" w:themeColor="text1"/>
          <w:sz w:val="28"/>
          <w:szCs w:val="28"/>
        </w:rPr>
        <w:t>年經濟成長</w:t>
      </w:r>
      <w:r w:rsidRPr="00663DBB">
        <w:rPr>
          <w:rFonts w:eastAsia="標楷體"/>
          <w:color w:val="000000" w:themeColor="text1"/>
          <w:sz w:val="28"/>
          <w:szCs w:val="28"/>
        </w:rPr>
        <w:t>2.82</w:t>
      </w:r>
      <w:r w:rsidRPr="00663DBB">
        <w:rPr>
          <w:rFonts w:eastAsia="標楷體"/>
          <w:color w:val="000000" w:themeColor="text1"/>
          <w:sz w:val="28"/>
          <w:szCs w:val="28"/>
        </w:rPr>
        <w:t>％，消費者物價指數（</w:t>
      </w:r>
      <w:r w:rsidRPr="00663DBB">
        <w:rPr>
          <w:rFonts w:eastAsia="標楷體"/>
          <w:color w:val="000000" w:themeColor="text1"/>
          <w:sz w:val="28"/>
          <w:szCs w:val="28"/>
        </w:rPr>
        <w:t>CPI</w:t>
      </w:r>
      <w:r w:rsidRPr="00663DBB">
        <w:rPr>
          <w:rFonts w:eastAsia="標楷體"/>
          <w:color w:val="000000" w:themeColor="text1"/>
          <w:sz w:val="28"/>
          <w:szCs w:val="28"/>
        </w:rPr>
        <w:t>）溫和上漲</w:t>
      </w:r>
      <w:r w:rsidRPr="00663DBB">
        <w:rPr>
          <w:rFonts w:eastAsia="標楷體"/>
          <w:color w:val="000000" w:themeColor="text1"/>
          <w:sz w:val="28"/>
          <w:szCs w:val="28"/>
        </w:rPr>
        <w:t>1.07</w:t>
      </w:r>
      <w:r w:rsidRPr="00663DBB">
        <w:rPr>
          <w:rFonts w:eastAsia="標楷體"/>
          <w:color w:val="000000" w:themeColor="text1"/>
          <w:sz w:val="28"/>
          <w:szCs w:val="28"/>
        </w:rPr>
        <w:t>％。</w:t>
      </w:r>
    </w:p>
    <w:p w:rsidR="00C95BD4" w:rsidRPr="00352488" w:rsidRDefault="00C95BD4" w:rsidP="00C95BD4">
      <w:pPr>
        <w:spacing w:line="400" w:lineRule="exact"/>
        <w:ind w:firstLineChars="152" w:firstLine="426"/>
        <w:jc w:val="center"/>
        <w:rPr>
          <w:rFonts w:eastAsia="標楷體"/>
          <w:kern w:val="0"/>
        </w:rPr>
      </w:pPr>
      <w:r w:rsidRPr="00352488">
        <w:rPr>
          <w:rFonts w:eastAsia="標楷體"/>
          <w:b/>
          <w:bCs/>
          <w:kern w:val="0"/>
          <w:sz w:val="28"/>
          <w:szCs w:val="28"/>
        </w:rPr>
        <w:t>表</w:t>
      </w:r>
      <w:r w:rsidRPr="00352488">
        <w:rPr>
          <w:rFonts w:eastAsia="標楷體"/>
          <w:b/>
          <w:bCs/>
          <w:kern w:val="0"/>
          <w:sz w:val="28"/>
          <w:szCs w:val="28"/>
        </w:rPr>
        <w:t xml:space="preserve"> 2-1-1 </w:t>
      </w:r>
      <w:r w:rsidRPr="00352488">
        <w:rPr>
          <w:rFonts w:eastAsia="標楷體"/>
          <w:b/>
          <w:bCs/>
          <w:kern w:val="0"/>
          <w:sz w:val="28"/>
          <w:szCs w:val="28"/>
        </w:rPr>
        <w:t>國內外主要機構對我國</w:t>
      </w:r>
      <w:r w:rsidRPr="00EB1808">
        <w:rPr>
          <w:rFonts w:eastAsia="標楷體"/>
          <w:b/>
          <w:sz w:val="28"/>
          <w:szCs w:val="28"/>
          <w:lang w:val="zh-TW"/>
        </w:rPr>
        <w:t>經濟</w:t>
      </w:r>
      <w:r w:rsidRPr="00352488">
        <w:rPr>
          <w:rFonts w:eastAsia="標楷體"/>
          <w:b/>
          <w:bCs/>
          <w:kern w:val="0"/>
          <w:sz w:val="28"/>
          <w:szCs w:val="28"/>
        </w:rPr>
        <w:t>成長率預測</w:t>
      </w:r>
      <w:r w:rsidRPr="00352488">
        <w:rPr>
          <w:rFonts w:eastAsia="標楷體" w:hint="eastAsia"/>
          <w:b/>
          <w:bCs/>
          <w:kern w:val="0"/>
          <w:sz w:val="28"/>
          <w:szCs w:val="28"/>
        </w:rPr>
        <w:t xml:space="preserve">　　</w:t>
      </w:r>
      <w:r w:rsidRPr="00352488">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C95BD4" w:rsidRPr="00663DBB" w:rsidTr="00C95BD4">
        <w:trPr>
          <w:cantSplit/>
          <w:trHeight w:val="386"/>
          <w:jc w:val="center"/>
        </w:trPr>
        <w:tc>
          <w:tcPr>
            <w:tcW w:w="4584" w:type="dxa"/>
            <w:tcBorders>
              <w:left w:val="single" w:sz="4" w:space="0" w:color="auto"/>
              <w:bottom w:val="single" w:sz="4" w:space="0" w:color="auto"/>
              <w:tl2br w:val="single" w:sz="4" w:space="0" w:color="auto"/>
            </w:tcBorders>
            <w:vAlign w:val="center"/>
          </w:tcPr>
          <w:p w:rsidR="00C95BD4" w:rsidRPr="00663DBB" w:rsidRDefault="00C95BD4" w:rsidP="00C95BD4">
            <w:pPr>
              <w:widowControl/>
              <w:snapToGrid w:val="0"/>
              <w:spacing w:line="220" w:lineRule="exact"/>
              <w:ind w:left="28"/>
              <w:jc w:val="right"/>
              <w:rPr>
                <w:rFonts w:eastAsia="標楷體"/>
                <w:color w:val="000000" w:themeColor="text1"/>
                <w:kern w:val="0"/>
              </w:rPr>
            </w:pPr>
            <w:r w:rsidRPr="00663DBB">
              <w:rPr>
                <w:rFonts w:eastAsia="標楷體"/>
                <w:color w:val="000000" w:themeColor="text1"/>
                <w:kern w:val="0"/>
              </w:rPr>
              <w:t>年別</w:t>
            </w:r>
          </w:p>
          <w:p w:rsidR="00C95BD4" w:rsidRPr="00663DBB" w:rsidRDefault="00C95BD4" w:rsidP="00C95BD4">
            <w:pPr>
              <w:widowControl/>
              <w:snapToGrid w:val="0"/>
              <w:spacing w:line="220" w:lineRule="exact"/>
              <w:ind w:left="28"/>
              <w:jc w:val="both"/>
              <w:rPr>
                <w:rFonts w:eastAsia="標楷體"/>
                <w:color w:val="000000" w:themeColor="text1"/>
                <w:kern w:val="0"/>
              </w:rPr>
            </w:pPr>
            <w:r w:rsidRPr="00663DBB">
              <w:rPr>
                <w:rFonts w:eastAsia="標楷體"/>
                <w:color w:val="000000" w:themeColor="text1"/>
                <w:kern w:val="0"/>
              </w:rPr>
              <w:t>預測機構</w:t>
            </w:r>
          </w:p>
        </w:tc>
        <w:tc>
          <w:tcPr>
            <w:tcW w:w="1657" w:type="dxa"/>
            <w:tcBorders>
              <w:bottom w:val="single" w:sz="4" w:space="0" w:color="auto"/>
            </w:tcBorders>
            <w:vAlign w:val="center"/>
          </w:tcPr>
          <w:p w:rsidR="00C95BD4" w:rsidRPr="00663DBB" w:rsidRDefault="00C95BD4" w:rsidP="00C95BD4">
            <w:pPr>
              <w:widowControl/>
              <w:snapToGrid w:val="0"/>
              <w:spacing w:line="220" w:lineRule="exact"/>
              <w:ind w:left="28"/>
              <w:jc w:val="center"/>
              <w:rPr>
                <w:rFonts w:eastAsia="標楷體"/>
                <w:color w:val="000000" w:themeColor="text1"/>
                <w:kern w:val="0"/>
              </w:rPr>
            </w:pPr>
            <w:r w:rsidRPr="00663DBB">
              <w:rPr>
                <w:rFonts w:eastAsia="標楷體"/>
                <w:color w:val="000000" w:themeColor="text1"/>
                <w:kern w:val="0"/>
              </w:rPr>
              <w:t>2013(f)</w:t>
            </w:r>
          </w:p>
        </w:tc>
        <w:tc>
          <w:tcPr>
            <w:tcW w:w="1897" w:type="dxa"/>
            <w:tcBorders>
              <w:bottom w:val="single" w:sz="4" w:space="0" w:color="auto"/>
            </w:tcBorders>
            <w:vAlign w:val="center"/>
          </w:tcPr>
          <w:p w:rsidR="00C95BD4" w:rsidRPr="00663DBB" w:rsidRDefault="00C95BD4" w:rsidP="00C95BD4">
            <w:pPr>
              <w:widowControl/>
              <w:snapToGrid w:val="0"/>
              <w:spacing w:line="220" w:lineRule="exact"/>
              <w:ind w:left="640" w:hanging="640"/>
              <w:jc w:val="center"/>
              <w:rPr>
                <w:rFonts w:eastAsia="標楷體"/>
                <w:color w:val="000000" w:themeColor="text1"/>
                <w:kern w:val="0"/>
              </w:rPr>
            </w:pPr>
            <w:r w:rsidRPr="00663DBB">
              <w:rPr>
                <w:rFonts w:eastAsia="標楷體"/>
                <w:color w:val="000000" w:themeColor="text1"/>
                <w:kern w:val="0"/>
              </w:rPr>
              <w:t>2014(f)</w:t>
            </w:r>
          </w:p>
        </w:tc>
      </w:tr>
      <w:tr w:rsidR="00C95BD4" w:rsidRPr="00663DBB" w:rsidTr="00C95BD4">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C95BD4" w:rsidRPr="00663DBB" w:rsidRDefault="00C95BD4" w:rsidP="00C95BD4">
            <w:pPr>
              <w:spacing w:line="340" w:lineRule="exact"/>
              <w:rPr>
                <w:rFonts w:eastAsia="標楷體"/>
                <w:color w:val="000000" w:themeColor="text1"/>
              </w:rPr>
            </w:pPr>
            <w:r w:rsidRPr="00663DBB">
              <w:rPr>
                <w:rFonts w:eastAsia="標楷體"/>
                <w:color w:val="000000" w:themeColor="text1"/>
              </w:rPr>
              <w:t>ADB (2013.10)</w:t>
            </w:r>
          </w:p>
        </w:tc>
        <w:tc>
          <w:tcPr>
            <w:tcW w:w="1657" w:type="dxa"/>
            <w:tcBorders>
              <w:top w:val="single" w:sz="4" w:space="0" w:color="auto"/>
              <w:left w:val="single" w:sz="4" w:space="0" w:color="auto"/>
              <w:bottom w:val="single" w:sz="4" w:space="0" w:color="auto"/>
              <w:right w:val="single" w:sz="4" w:space="0" w:color="auto"/>
            </w:tcBorders>
          </w:tcPr>
          <w:p w:rsidR="00C95BD4" w:rsidRPr="00663DBB" w:rsidRDefault="00C95BD4" w:rsidP="00C95BD4">
            <w:pPr>
              <w:spacing w:line="340" w:lineRule="exact"/>
              <w:jc w:val="center"/>
              <w:rPr>
                <w:rFonts w:eastAsia="標楷體"/>
                <w:color w:val="000000" w:themeColor="text1"/>
              </w:rPr>
            </w:pPr>
            <w:r w:rsidRPr="00663DBB">
              <w:rPr>
                <w:rFonts w:eastAsia="標楷體"/>
                <w:color w:val="000000" w:themeColor="text1"/>
              </w:rPr>
              <w:t>2.3</w:t>
            </w:r>
          </w:p>
        </w:tc>
        <w:tc>
          <w:tcPr>
            <w:tcW w:w="1897" w:type="dxa"/>
            <w:tcBorders>
              <w:top w:val="single" w:sz="4" w:space="0" w:color="auto"/>
              <w:left w:val="single" w:sz="4" w:space="0" w:color="auto"/>
              <w:bottom w:val="single" w:sz="4" w:space="0" w:color="auto"/>
              <w:right w:val="single" w:sz="4" w:space="0" w:color="auto"/>
            </w:tcBorders>
          </w:tcPr>
          <w:p w:rsidR="00C95BD4" w:rsidRPr="00663DBB" w:rsidRDefault="00C95BD4" w:rsidP="00C95BD4">
            <w:pPr>
              <w:spacing w:line="340" w:lineRule="exact"/>
              <w:jc w:val="center"/>
              <w:rPr>
                <w:rFonts w:eastAsia="標楷體"/>
                <w:color w:val="000000" w:themeColor="text1"/>
              </w:rPr>
            </w:pPr>
            <w:r w:rsidRPr="00663DBB">
              <w:rPr>
                <w:rFonts w:eastAsia="標楷體"/>
                <w:color w:val="000000" w:themeColor="text1"/>
              </w:rPr>
              <w:t>3.3</w:t>
            </w:r>
          </w:p>
        </w:tc>
      </w:tr>
      <w:tr w:rsidR="00C95BD4" w:rsidRPr="00663DBB" w:rsidTr="00C95BD4">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C95BD4" w:rsidRPr="00663DBB" w:rsidRDefault="00C95BD4" w:rsidP="00FD41CB">
            <w:pPr>
              <w:spacing w:line="340" w:lineRule="exact"/>
              <w:rPr>
                <w:rFonts w:eastAsia="標楷體"/>
                <w:color w:val="000000" w:themeColor="text1"/>
              </w:rPr>
            </w:pPr>
            <w:r w:rsidRPr="00663DBB">
              <w:rPr>
                <w:rFonts w:eastAsia="標楷體"/>
                <w:color w:val="000000" w:themeColor="text1"/>
              </w:rPr>
              <w:t>IMF (201</w:t>
            </w:r>
            <w:r w:rsidR="00FD41CB">
              <w:rPr>
                <w:rFonts w:eastAsia="標楷體" w:hint="eastAsia"/>
                <w:color w:val="000000" w:themeColor="text1"/>
              </w:rPr>
              <w:t>4</w:t>
            </w:r>
            <w:r w:rsidRPr="00663DBB">
              <w:rPr>
                <w:rFonts w:eastAsia="標楷體"/>
                <w:color w:val="000000" w:themeColor="text1"/>
              </w:rPr>
              <w:t>.</w:t>
            </w:r>
            <w:r w:rsidR="00FD41CB">
              <w:rPr>
                <w:rFonts w:eastAsia="標楷體" w:hint="eastAsia"/>
                <w:color w:val="000000" w:themeColor="text1"/>
              </w:rPr>
              <w:t>4</w:t>
            </w:r>
            <w:r w:rsidRPr="00663DBB">
              <w:rPr>
                <w:rFonts w:eastAsia="標楷體"/>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C95BD4" w:rsidRPr="00663DBB" w:rsidRDefault="00C95BD4" w:rsidP="00C95BD4">
            <w:pPr>
              <w:spacing w:line="340" w:lineRule="exact"/>
              <w:jc w:val="center"/>
              <w:rPr>
                <w:rFonts w:eastAsia="標楷體"/>
                <w:color w:val="000000" w:themeColor="text1"/>
              </w:rPr>
            </w:pPr>
            <w:r w:rsidRPr="00663DBB">
              <w:rPr>
                <w:rFonts w:eastAsia="標楷體"/>
                <w:color w:val="000000" w:themeColor="text1"/>
              </w:rPr>
              <w:t>2.</w:t>
            </w:r>
            <w:r w:rsidR="00FD41CB">
              <w:rPr>
                <w:rFonts w:eastAsia="標楷體" w:hint="eastAsia"/>
                <w:color w:val="000000" w:themeColor="text1"/>
              </w:rPr>
              <w:t>1</w:t>
            </w:r>
          </w:p>
        </w:tc>
        <w:tc>
          <w:tcPr>
            <w:tcW w:w="1897" w:type="dxa"/>
            <w:tcBorders>
              <w:top w:val="single" w:sz="4" w:space="0" w:color="auto"/>
              <w:left w:val="single" w:sz="4" w:space="0" w:color="auto"/>
              <w:bottom w:val="single" w:sz="4" w:space="0" w:color="auto"/>
              <w:right w:val="single" w:sz="4" w:space="0" w:color="auto"/>
            </w:tcBorders>
          </w:tcPr>
          <w:p w:rsidR="00C95BD4" w:rsidRPr="00663DBB" w:rsidRDefault="00C95BD4" w:rsidP="00C95BD4">
            <w:pPr>
              <w:spacing w:line="340" w:lineRule="exact"/>
              <w:jc w:val="center"/>
              <w:rPr>
                <w:rFonts w:eastAsia="標楷體"/>
                <w:color w:val="000000" w:themeColor="text1"/>
              </w:rPr>
            </w:pPr>
            <w:r w:rsidRPr="00663DBB">
              <w:rPr>
                <w:rFonts w:eastAsia="標楷體"/>
                <w:color w:val="000000" w:themeColor="text1"/>
              </w:rPr>
              <w:t>3.</w:t>
            </w:r>
            <w:r w:rsidR="00FD41CB">
              <w:rPr>
                <w:rFonts w:eastAsia="標楷體" w:hint="eastAsia"/>
                <w:color w:val="000000" w:themeColor="text1"/>
              </w:rPr>
              <w:t>1</w:t>
            </w:r>
          </w:p>
        </w:tc>
      </w:tr>
      <w:tr w:rsidR="00C95BD4" w:rsidRPr="00663DBB" w:rsidTr="00C95BD4">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C95BD4" w:rsidRPr="00663DBB" w:rsidRDefault="00C95BD4" w:rsidP="00C95BD4">
            <w:pPr>
              <w:spacing w:line="340" w:lineRule="exact"/>
              <w:rPr>
                <w:rFonts w:eastAsia="標楷體"/>
                <w:color w:val="000000" w:themeColor="text1"/>
              </w:rPr>
            </w:pPr>
            <w:r w:rsidRPr="00663DBB">
              <w:rPr>
                <w:rFonts w:eastAsia="標楷體"/>
                <w:color w:val="000000" w:themeColor="text1"/>
              </w:rPr>
              <w:t>Global Insight (2014.</w:t>
            </w:r>
            <w:r>
              <w:rPr>
                <w:rFonts w:eastAsia="標楷體" w:hint="eastAsia"/>
                <w:color w:val="000000" w:themeColor="text1"/>
              </w:rPr>
              <w:t>4</w:t>
            </w:r>
            <w:r w:rsidRPr="00663DBB">
              <w:rPr>
                <w:rFonts w:eastAsia="標楷體"/>
                <w:color w:val="000000" w:themeColor="text1"/>
              </w:rPr>
              <w:t>)</w:t>
            </w:r>
          </w:p>
        </w:tc>
        <w:tc>
          <w:tcPr>
            <w:tcW w:w="1657" w:type="dxa"/>
            <w:tcBorders>
              <w:top w:val="single" w:sz="4" w:space="0" w:color="auto"/>
              <w:left w:val="single" w:sz="4" w:space="0" w:color="auto"/>
              <w:bottom w:val="double" w:sz="4" w:space="0" w:color="auto"/>
              <w:right w:val="single" w:sz="4" w:space="0" w:color="auto"/>
            </w:tcBorders>
          </w:tcPr>
          <w:p w:rsidR="00C95BD4" w:rsidRPr="00663DBB" w:rsidRDefault="00C95BD4" w:rsidP="00C95BD4">
            <w:pPr>
              <w:spacing w:line="340" w:lineRule="exact"/>
              <w:jc w:val="center"/>
              <w:rPr>
                <w:rFonts w:eastAsia="標楷體"/>
                <w:color w:val="000000" w:themeColor="text1"/>
              </w:rPr>
            </w:pPr>
            <w:r w:rsidRPr="00663DBB">
              <w:rPr>
                <w:rFonts w:eastAsia="標楷體"/>
                <w:color w:val="000000" w:themeColor="text1"/>
              </w:rPr>
              <w:t>2.</w:t>
            </w:r>
            <w:r w:rsidR="00FD41CB">
              <w:rPr>
                <w:rFonts w:eastAsia="標楷體" w:hint="eastAsia"/>
                <w:color w:val="000000" w:themeColor="text1"/>
              </w:rPr>
              <w:t>1</w:t>
            </w:r>
          </w:p>
        </w:tc>
        <w:tc>
          <w:tcPr>
            <w:tcW w:w="1897" w:type="dxa"/>
            <w:tcBorders>
              <w:top w:val="single" w:sz="4" w:space="0" w:color="auto"/>
              <w:left w:val="single" w:sz="4" w:space="0" w:color="auto"/>
              <w:bottom w:val="double" w:sz="4" w:space="0" w:color="auto"/>
              <w:right w:val="single" w:sz="4" w:space="0" w:color="auto"/>
            </w:tcBorders>
          </w:tcPr>
          <w:p w:rsidR="00C95BD4" w:rsidRPr="00663DBB" w:rsidRDefault="00C95BD4" w:rsidP="00C95BD4">
            <w:pPr>
              <w:spacing w:line="340" w:lineRule="exact"/>
              <w:jc w:val="center"/>
              <w:rPr>
                <w:rFonts w:eastAsia="標楷體"/>
                <w:color w:val="000000" w:themeColor="text1"/>
              </w:rPr>
            </w:pPr>
            <w:r w:rsidRPr="00663DBB">
              <w:rPr>
                <w:rFonts w:eastAsia="標楷體"/>
                <w:color w:val="000000" w:themeColor="text1"/>
              </w:rPr>
              <w:t>3.4</w:t>
            </w:r>
          </w:p>
        </w:tc>
      </w:tr>
      <w:tr w:rsidR="00FD41CB" w:rsidRPr="00663DBB" w:rsidTr="00C95BD4">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rPr>
                <w:rFonts w:eastAsia="標楷體"/>
                <w:color w:val="000000" w:themeColor="text1"/>
              </w:rPr>
            </w:pPr>
            <w:r w:rsidRPr="00663DBB">
              <w:rPr>
                <w:rFonts w:eastAsia="標楷體"/>
                <w:color w:val="000000" w:themeColor="text1"/>
              </w:rPr>
              <w:t>中央研究院</w:t>
            </w:r>
            <w:r w:rsidRPr="00663DBB">
              <w:rPr>
                <w:rFonts w:eastAsia="標楷體"/>
                <w:color w:val="000000" w:themeColor="text1"/>
              </w:rPr>
              <w:t xml:space="preserve"> (2013.12)</w:t>
            </w:r>
          </w:p>
        </w:tc>
        <w:tc>
          <w:tcPr>
            <w:tcW w:w="165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1.8</w:t>
            </w:r>
          </w:p>
        </w:tc>
        <w:tc>
          <w:tcPr>
            <w:tcW w:w="189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2.89</w:t>
            </w:r>
          </w:p>
        </w:tc>
      </w:tr>
      <w:tr w:rsidR="00FD41CB" w:rsidRPr="00663DBB" w:rsidTr="00C95BD4">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rPr>
                <w:rFonts w:eastAsia="標楷體"/>
                <w:color w:val="000000" w:themeColor="text1"/>
              </w:rPr>
            </w:pPr>
            <w:r w:rsidRPr="00663DBB">
              <w:rPr>
                <w:rFonts w:eastAsia="標楷體"/>
                <w:color w:val="000000" w:themeColor="text1"/>
              </w:rPr>
              <w:t>台灣經濟研究院</w:t>
            </w:r>
            <w:r w:rsidRPr="00663DBB">
              <w:rPr>
                <w:rFonts w:eastAsia="標楷體"/>
                <w:color w:val="000000" w:themeColor="text1"/>
              </w:rPr>
              <w:t xml:space="preserve"> (2014.1)</w:t>
            </w:r>
          </w:p>
        </w:tc>
        <w:tc>
          <w:tcPr>
            <w:tcW w:w="165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1.93</w:t>
            </w:r>
          </w:p>
        </w:tc>
        <w:tc>
          <w:tcPr>
            <w:tcW w:w="189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3.17</w:t>
            </w:r>
          </w:p>
        </w:tc>
      </w:tr>
      <w:tr w:rsidR="00FD41CB" w:rsidRPr="00663DBB" w:rsidTr="00C95BD4">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rPr>
                <w:rFonts w:eastAsia="標楷體"/>
                <w:color w:val="000000" w:themeColor="text1"/>
              </w:rPr>
            </w:pPr>
            <w:r w:rsidRPr="00663DBB">
              <w:rPr>
                <w:rFonts w:eastAsia="標楷體"/>
                <w:color w:val="000000" w:themeColor="text1"/>
              </w:rPr>
              <w:t>行政院主計總處</w:t>
            </w:r>
            <w:r w:rsidRPr="00663DBB">
              <w:rPr>
                <w:rFonts w:eastAsia="標楷體"/>
                <w:color w:val="000000" w:themeColor="text1"/>
              </w:rPr>
              <w:t xml:space="preserve"> (2014.2)</w:t>
            </w:r>
          </w:p>
        </w:tc>
        <w:tc>
          <w:tcPr>
            <w:tcW w:w="165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2.11</w:t>
            </w:r>
          </w:p>
        </w:tc>
        <w:tc>
          <w:tcPr>
            <w:tcW w:w="189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2.82</w:t>
            </w:r>
          </w:p>
        </w:tc>
      </w:tr>
      <w:tr w:rsidR="00FD41CB" w:rsidRPr="00663DBB" w:rsidTr="00C95BD4">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rPr>
                <w:rFonts w:eastAsia="標楷體"/>
                <w:color w:val="000000" w:themeColor="text1"/>
              </w:rPr>
            </w:pPr>
            <w:r w:rsidRPr="00663DBB">
              <w:rPr>
                <w:rFonts w:eastAsia="標楷體"/>
                <w:color w:val="000000" w:themeColor="text1"/>
              </w:rPr>
              <w:t>中華經濟研究院</w:t>
            </w:r>
            <w:r>
              <w:rPr>
                <w:rFonts w:eastAsia="標楷體"/>
                <w:color w:val="000000" w:themeColor="text1"/>
              </w:rPr>
              <w:t xml:space="preserve"> (201</w:t>
            </w:r>
            <w:r>
              <w:rPr>
                <w:rFonts w:eastAsia="標楷體" w:hint="eastAsia"/>
                <w:color w:val="000000" w:themeColor="text1"/>
              </w:rPr>
              <w:t>4</w:t>
            </w:r>
            <w:r>
              <w:rPr>
                <w:rFonts w:eastAsia="標楷體"/>
                <w:color w:val="000000" w:themeColor="text1"/>
              </w:rPr>
              <w:t>.</w:t>
            </w:r>
            <w:r>
              <w:rPr>
                <w:rFonts w:eastAsia="標楷體" w:hint="eastAsia"/>
                <w:color w:val="000000" w:themeColor="text1"/>
              </w:rPr>
              <w:t>4</w:t>
            </w:r>
            <w:r w:rsidRPr="00663DBB">
              <w:rPr>
                <w:rFonts w:eastAsia="標楷體"/>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Pr>
                <w:rFonts w:eastAsia="標楷體" w:hint="eastAsia"/>
                <w:color w:val="000000" w:themeColor="text1"/>
              </w:rPr>
              <w:t>2</w:t>
            </w:r>
            <w:r w:rsidRPr="00663DBB">
              <w:rPr>
                <w:rFonts w:eastAsia="標楷體"/>
                <w:color w:val="000000" w:themeColor="text1"/>
              </w:rPr>
              <w:t>.</w:t>
            </w:r>
            <w:r>
              <w:rPr>
                <w:rFonts w:eastAsia="標楷體" w:hint="eastAsia"/>
                <w:color w:val="000000" w:themeColor="text1"/>
              </w:rPr>
              <w:t>11</w:t>
            </w:r>
          </w:p>
        </w:tc>
        <w:tc>
          <w:tcPr>
            <w:tcW w:w="1897" w:type="dxa"/>
            <w:tcBorders>
              <w:top w:val="single" w:sz="4" w:space="0" w:color="auto"/>
              <w:left w:val="single" w:sz="4" w:space="0" w:color="auto"/>
              <w:bottom w:val="single" w:sz="4" w:space="0" w:color="auto"/>
              <w:right w:val="single" w:sz="4" w:space="0" w:color="auto"/>
            </w:tcBorders>
          </w:tcPr>
          <w:p w:rsidR="00FD41CB" w:rsidRPr="00663DBB" w:rsidRDefault="00FD41CB" w:rsidP="00FF30E9">
            <w:pPr>
              <w:spacing w:line="340" w:lineRule="exact"/>
              <w:jc w:val="center"/>
              <w:rPr>
                <w:rFonts w:eastAsia="標楷體"/>
                <w:color w:val="000000" w:themeColor="text1"/>
              </w:rPr>
            </w:pPr>
            <w:r w:rsidRPr="00663DBB">
              <w:rPr>
                <w:rFonts w:eastAsia="標楷體"/>
                <w:color w:val="000000" w:themeColor="text1"/>
              </w:rPr>
              <w:t>3.0</w:t>
            </w:r>
            <w:r>
              <w:rPr>
                <w:rFonts w:eastAsia="標楷體" w:hint="eastAsia"/>
                <w:color w:val="000000" w:themeColor="text1"/>
              </w:rPr>
              <w:t>5</w:t>
            </w:r>
          </w:p>
        </w:tc>
      </w:tr>
    </w:tbl>
    <w:p w:rsidR="00C95BD4" w:rsidRPr="00352488" w:rsidRDefault="00C95BD4" w:rsidP="00C95BD4">
      <w:pPr>
        <w:widowControl/>
        <w:snapToGrid w:val="0"/>
        <w:spacing w:line="260" w:lineRule="exact"/>
        <w:ind w:leftChars="177" w:left="425"/>
        <w:jc w:val="both"/>
        <w:rPr>
          <w:rFonts w:eastAsia="標楷體"/>
          <w:kern w:val="0"/>
          <w:sz w:val="22"/>
          <w:szCs w:val="22"/>
        </w:rPr>
      </w:pPr>
      <w:proofErr w:type="gramStart"/>
      <w:r w:rsidRPr="00352488">
        <w:rPr>
          <w:rFonts w:eastAsia="標楷體"/>
          <w:kern w:val="0"/>
          <w:sz w:val="22"/>
          <w:szCs w:val="22"/>
        </w:rPr>
        <w:t>註</w:t>
      </w:r>
      <w:proofErr w:type="gramEnd"/>
      <w:r w:rsidRPr="00352488">
        <w:rPr>
          <w:rFonts w:eastAsia="標楷體"/>
          <w:kern w:val="0"/>
          <w:sz w:val="22"/>
          <w:szCs w:val="22"/>
        </w:rPr>
        <w:t>：</w:t>
      </w:r>
      <w:r w:rsidRPr="00352488">
        <w:rPr>
          <w:rFonts w:eastAsia="標楷體"/>
          <w:kern w:val="0"/>
          <w:sz w:val="22"/>
          <w:szCs w:val="22"/>
        </w:rPr>
        <w:t>f</w:t>
      </w:r>
      <w:r w:rsidRPr="00352488">
        <w:rPr>
          <w:rFonts w:eastAsia="標楷體"/>
          <w:kern w:val="0"/>
          <w:sz w:val="22"/>
          <w:szCs w:val="22"/>
        </w:rPr>
        <w:t>表預</w:t>
      </w:r>
      <w:r>
        <w:rPr>
          <w:rFonts w:eastAsia="標楷體" w:hint="eastAsia"/>
          <w:kern w:val="0"/>
          <w:sz w:val="22"/>
          <w:szCs w:val="22"/>
        </w:rPr>
        <w:t>測</w:t>
      </w:r>
      <w:r w:rsidRPr="00352488">
        <w:rPr>
          <w:rFonts w:eastAsia="標楷體"/>
          <w:kern w:val="0"/>
          <w:sz w:val="22"/>
          <w:szCs w:val="22"/>
        </w:rPr>
        <w:t>值。</w:t>
      </w:r>
    </w:p>
    <w:p w:rsidR="00C95BD4" w:rsidRDefault="00C95BD4" w:rsidP="00C95BD4">
      <w:pPr>
        <w:widowControl/>
        <w:snapToGrid w:val="0"/>
        <w:spacing w:line="260" w:lineRule="exact"/>
        <w:ind w:leftChars="177" w:left="425"/>
        <w:jc w:val="both"/>
        <w:rPr>
          <w:rFonts w:eastAsia="標楷體"/>
          <w:kern w:val="0"/>
          <w:sz w:val="22"/>
          <w:szCs w:val="22"/>
        </w:rPr>
      </w:pPr>
      <w:r w:rsidRPr="00352488">
        <w:rPr>
          <w:rFonts w:eastAsia="標楷體"/>
          <w:kern w:val="0"/>
          <w:sz w:val="22"/>
          <w:szCs w:val="22"/>
        </w:rPr>
        <w:t>資料來源：各機構。</w:t>
      </w:r>
    </w:p>
    <w:p w:rsidR="00C95BD4" w:rsidRDefault="00C95BD4" w:rsidP="00C95BD4">
      <w:pPr>
        <w:widowControl/>
        <w:snapToGrid w:val="0"/>
        <w:spacing w:line="260" w:lineRule="exact"/>
        <w:ind w:leftChars="177" w:left="425"/>
        <w:jc w:val="both"/>
        <w:rPr>
          <w:rFonts w:eastAsia="標楷體"/>
          <w:kern w:val="0"/>
        </w:rPr>
      </w:pPr>
    </w:p>
    <w:p w:rsidR="00C95BD4" w:rsidRDefault="00C95BD4" w:rsidP="00C95BD4">
      <w:pPr>
        <w:widowControl/>
        <w:snapToGrid w:val="0"/>
        <w:spacing w:line="260" w:lineRule="exact"/>
        <w:ind w:leftChars="177" w:left="425"/>
        <w:jc w:val="both"/>
        <w:rPr>
          <w:rFonts w:eastAsia="標楷體"/>
          <w:kern w:val="0"/>
        </w:rPr>
      </w:pPr>
    </w:p>
    <w:p w:rsidR="00C95BD4" w:rsidRPr="00352488" w:rsidRDefault="00C95BD4" w:rsidP="00C95BD4">
      <w:pPr>
        <w:widowControl/>
        <w:snapToGrid w:val="0"/>
        <w:spacing w:line="260" w:lineRule="exact"/>
        <w:ind w:leftChars="177" w:left="425"/>
        <w:jc w:val="both"/>
        <w:rPr>
          <w:rFonts w:eastAsia="標楷體"/>
          <w:kern w:val="0"/>
        </w:rPr>
      </w:pPr>
    </w:p>
    <w:p w:rsidR="00C95BD4" w:rsidRPr="00352488" w:rsidRDefault="00C95BD4" w:rsidP="00C95BD4">
      <w:pPr>
        <w:spacing w:line="400" w:lineRule="exact"/>
        <w:jc w:val="center"/>
        <w:rPr>
          <w:rFonts w:eastAsia="標楷體"/>
          <w:b/>
          <w:sz w:val="28"/>
          <w:szCs w:val="28"/>
          <w:lang w:val="zh-TW"/>
        </w:rPr>
      </w:pPr>
      <w:r w:rsidRPr="00352488">
        <w:rPr>
          <w:rFonts w:eastAsia="標楷體"/>
          <w:b/>
          <w:sz w:val="28"/>
          <w:szCs w:val="28"/>
          <w:lang w:val="zh-TW"/>
        </w:rPr>
        <w:t>表</w:t>
      </w:r>
      <w:r w:rsidRPr="00352488">
        <w:rPr>
          <w:rFonts w:eastAsia="標楷體"/>
          <w:b/>
          <w:sz w:val="28"/>
          <w:szCs w:val="28"/>
          <w:lang w:val="zh-TW"/>
        </w:rPr>
        <w:t xml:space="preserve"> 2-1-2  10</w:t>
      </w:r>
      <w:r w:rsidRPr="00352488">
        <w:rPr>
          <w:rFonts w:eastAsia="標楷體" w:hint="eastAsia"/>
          <w:b/>
          <w:sz w:val="28"/>
          <w:szCs w:val="28"/>
          <w:lang w:val="zh-TW"/>
        </w:rPr>
        <w:t>2</w:t>
      </w:r>
      <w:r w:rsidRPr="00352488">
        <w:rPr>
          <w:rFonts w:eastAsia="標楷體"/>
          <w:b/>
          <w:sz w:val="28"/>
          <w:szCs w:val="28"/>
          <w:lang w:val="zh-TW"/>
        </w:rPr>
        <w:t>及</w:t>
      </w:r>
      <w:r w:rsidRPr="00352488">
        <w:rPr>
          <w:rFonts w:eastAsia="標楷體"/>
          <w:b/>
          <w:sz w:val="28"/>
          <w:szCs w:val="28"/>
          <w:lang w:val="zh-TW"/>
        </w:rPr>
        <w:t>10</w:t>
      </w:r>
      <w:r w:rsidRPr="00352488">
        <w:rPr>
          <w:rFonts w:eastAsia="標楷體" w:hint="eastAsia"/>
          <w:b/>
          <w:sz w:val="28"/>
          <w:szCs w:val="28"/>
          <w:lang w:val="zh-TW"/>
        </w:rPr>
        <w:t>3</w:t>
      </w:r>
      <w:r w:rsidRPr="0035248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C95BD4" w:rsidRPr="00663DBB" w:rsidTr="00C95BD4">
        <w:trPr>
          <w:cantSplit/>
          <w:jc w:val="center"/>
        </w:trPr>
        <w:tc>
          <w:tcPr>
            <w:tcW w:w="2581" w:type="dxa"/>
            <w:tcBorders>
              <w:top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4"/>
              </w:rPr>
            </w:pPr>
          </w:p>
        </w:tc>
        <w:tc>
          <w:tcPr>
            <w:tcW w:w="3031" w:type="dxa"/>
            <w:gridSpan w:val="2"/>
            <w:tcBorders>
              <w:top w:val="single" w:sz="6" w:space="0" w:color="auto"/>
              <w:bottom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jc w:val="center"/>
              <w:rPr>
                <w:color w:val="000000" w:themeColor="text1"/>
                <w:sz w:val="24"/>
              </w:rPr>
            </w:pPr>
            <w:r w:rsidRPr="00663DBB">
              <w:rPr>
                <w:color w:val="000000" w:themeColor="text1"/>
                <w:sz w:val="24"/>
              </w:rPr>
              <w:t>102</w:t>
            </w:r>
            <w:r w:rsidRPr="00663DBB">
              <w:rPr>
                <w:color w:val="000000" w:themeColor="text1"/>
                <w:sz w:val="24"/>
              </w:rPr>
              <w:t>年</w:t>
            </w:r>
          </w:p>
        </w:tc>
        <w:tc>
          <w:tcPr>
            <w:tcW w:w="3037" w:type="dxa"/>
            <w:gridSpan w:val="2"/>
            <w:tcBorders>
              <w:top w:val="single" w:sz="6" w:space="0" w:color="auto"/>
              <w:bottom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jc w:val="center"/>
              <w:rPr>
                <w:color w:val="000000" w:themeColor="text1"/>
                <w:sz w:val="24"/>
              </w:rPr>
            </w:pPr>
            <w:r w:rsidRPr="00663DBB">
              <w:rPr>
                <w:color w:val="000000" w:themeColor="text1"/>
                <w:sz w:val="24"/>
              </w:rPr>
              <w:t>103</w:t>
            </w:r>
            <w:r w:rsidRPr="00663DBB">
              <w:rPr>
                <w:color w:val="000000" w:themeColor="text1"/>
                <w:sz w:val="24"/>
              </w:rPr>
              <w:t>年</w:t>
            </w:r>
          </w:p>
        </w:tc>
      </w:tr>
      <w:tr w:rsidR="00C95BD4" w:rsidRPr="00663DBB" w:rsidTr="00C95BD4">
        <w:trPr>
          <w:cantSplit/>
          <w:jc w:val="center"/>
        </w:trPr>
        <w:tc>
          <w:tcPr>
            <w:tcW w:w="2581" w:type="dxa"/>
            <w:tcBorders>
              <w:bottom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實質增加率</w:t>
            </w:r>
            <w:r w:rsidRPr="00663DBB">
              <w:rPr>
                <w:color w:val="000000" w:themeColor="text1"/>
                <w:sz w:val="22"/>
              </w:rPr>
              <w:t>(</w:t>
            </w:r>
            <w:r w:rsidRPr="00663DBB">
              <w:rPr>
                <w:color w:val="000000" w:themeColor="text1"/>
                <w:sz w:val="22"/>
              </w:rPr>
              <w:t>％</w:t>
            </w:r>
            <w:r w:rsidRPr="00663DBB">
              <w:rPr>
                <w:color w:val="000000" w:themeColor="text1"/>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right="-28" w:firstLineChars="0" w:firstLine="0"/>
              <w:jc w:val="center"/>
              <w:rPr>
                <w:color w:val="000000" w:themeColor="text1"/>
                <w:sz w:val="22"/>
              </w:rPr>
            </w:pPr>
            <w:r w:rsidRPr="00663DBB">
              <w:rPr>
                <w:color w:val="000000" w:themeColor="text1"/>
                <w:sz w:val="22"/>
              </w:rPr>
              <w:t>貢獻</w:t>
            </w:r>
            <w:r w:rsidRPr="00663DBB">
              <w:rPr>
                <w:color w:val="000000" w:themeColor="text1"/>
                <w:sz w:val="22"/>
              </w:rPr>
              <w:t>(</w:t>
            </w:r>
            <w:r w:rsidRPr="00663DBB">
              <w:rPr>
                <w:color w:val="000000" w:themeColor="text1"/>
                <w:sz w:val="22"/>
              </w:rPr>
              <w:t>百分點</w:t>
            </w:r>
            <w:r w:rsidRPr="00663DBB">
              <w:rPr>
                <w:color w:val="000000" w:themeColor="text1"/>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實質增加率</w:t>
            </w:r>
            <w:r w:rsidRPr="00663DBB">
              <w:rPr>
                <w:color w:val="000000" w:themeColor="text1"/>
                <w:sz w:val="22"/>
              </w:rPr>
              <w:t>(</w:t>
            </w:r>
            <w:r w:rsidRPr="00663DBB">
              <w:rPr>
                <w:color w:val="000000" w:themeColor="text1"/>
                <w:sz w:val="22"/>
              </w:rPr>
              <w:t>％</w:t>
            </w:r>
            <w:r w:rsidRPr="00663DBB">
              <w:rPr>
                <w:color w:val="000000" w:themeColor="text1"/>
                <w:sz w:val="22"/>
              </w:rPr>
              <w:t>)</w:t>
            </w:r>
          </w:p>
        </w:tc>
        <w:tc>
          <w:tcPr>
            <w:tcW w:w="1466" w:type="dxa"/>
            <w:tcBorders>
              <w:top w:val="single" w:sz="6" w:space="0" w:color="auto"/>
              <w:left w:val="single" w:sz="6" w:space="0" w:color="auto"/>
              <w:bottom w:val="single" w:sz="6" w:space="0" w:color="auto"/>
            </w:tcBorders>
            <w:vAlign w:val="center"/>
          </w:tcPr>
          <w:p w:rsidR="00C95BD4" w:rsidRPr="00663DBB" w:rsidRDefault="00C95BD4" w:rsidP="00C95BD4">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貢獻</w:t>
            </w:r>
            <w:r w:rsidRPr="00663DBB">
              <w:rPr>
                <w:color w:val="000000" w:themeColor="text1"/>
                <w:sz w:val="22"/>
              </w:rPr>
              <w:t>(</w:t>
            </w:r>
            <w:r w:rsidRPr="00663DBB">
              <w:rPr>
                <w:color w:val="000000" w:themeColor="text1"/>
                <w:sz w:val="22"/>
              </w:rPr>
              <w:t>百分點</w:t>
            </w:r>
            <w:r w:rsidRPr="00663DBB">
              <w:rPr>
                <w:color w:val="000000" w:themeColor="text1"/>
                <w:sz w:val="22"/>
              </w:rPr>
              <w:t>)</w:t>
            </w:r>
          </w:p>
        </w:tc>
      </w:tr>
      <w:tr w:rsidR="00C95BD4" w:rsidRPr="00663DBB" w:rsidTr="00C95BD4">
        <w:trPr>
          <w:cantSplit/>
          <w:trHeight w:val="65"/>
          <w:jc w:val="center"/>
        </w:trPr>
        <w:tc>
          <w:tcPr>
            <w:tcW w:w="2581" w:type="dxa"/>
            <w:tcBorders>
              <w:top w:val="single" w:sz="6"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GDP</w:t>
            </w:r>
          </w:p>
        </w:tc>
        <w:tc>
          <w:tcPr>
            <w:tcW w:w="1555" w:type="dxa"/>
            <w:tcBorders>
              <w:top w:val="single" w:sz="6" w:space="0" w:color="auto"/>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2.11</w:t>
            </w:r>
          </w:p>
        </w:tc>
        <w:tc>
          <w:tcPr>
            <w:tcW w:w="1476" w:type="dxa"/>
            <w:tcBorders>
              <w:top w:val="single" w:sz="6" w:space="0" w:color="auto"/>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2.11</w:t>
            </w:r>
          </w:p>
        </w:tc>
        <w:tc>
          <w:tcPr>
            <w:tcW w:w="1571" w:type="dxa"/>
            <w:tcBorders>
              <w:top w:val="single" w:sz="6" w:space="0" w:color="auto"/>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2.82</w:t>
            </w:r>
          </w:p>
        </w:tc>
        <w:tc>
          <w:tcPr>
            <w:tcW w:w="1466" w:type="dxa"/>
            <w:tcBorders>
              <w:top w:val="single" w:sz="6" w:space="0" w:color="auto"/>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2.82</w:t>
            </w:r>
          </w:p>
        </w:tc>
      </w:tr>
      <w:tr w:rsidR="00C95BD4" w:rsidRPr="00663DBB" w:rsidTr="00C95BD4">
        <w:trPr>
          <w:cantSplit/>
          <w:trHeight w:val="80"/>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國內需求</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1.83</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1.48</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2.87</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2.31</w:t>
            </w:r>
          </w:p>
        </w:tc>
      </w:tr>
      <w:tr w:rsidR="00C95BD4" w:rsidRPr="00663DBB" w:rsidTr="00C95BD4">
        <w:trPr>
          <w:cantSplit/>
          <w:trHeight w:val="229"/>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民間消費</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1.77</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0.95</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2.44</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1.30</w:t>
            </w:r>
          </w:p>
        </w:tc>
      </w:tr>
      <w:tr w:rsidR="00C95BD4" w:rsidRPr="00663DBB" w:rsidTr="00C95BD4">
        <w:trPr>
          <w:cantSplit/>
          <w:trHeight w:val="108"/>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政府消費</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-0.33</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-0.04</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0.87</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0.09</w:t>
            </w:r>
          </w:p>
        </w:tc>
      </w:tr>
      <w:tr w:rsidR="00C95BD4" w:rsidRPr="00663DBB" w:rsidTr="00C95BD4">
        <w:trPr>
          <w:cantSplit/>
          <w:trHeight w:val="254"/>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國內投資</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5.26</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0.85</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3.25</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0.54</w:t>
            </w:r>
          </w:p>
        </w:tc>
      </w:tr>
      <w:tr w:rsidR="00C95BD4" w:rsidRPr="00663DBB" w:rsidTr="00C95BD4">
        <w:trPr>
          <w:cantSplit/>
          <w:trHeight w:val="254"/>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sz w:val="22"/>
              </w:rPr>
            </w:pPr>
            <w:r w:rsidRPr="00663DBB">
              <w:rPr>
                <w:sz w:val="22"/>
              </w:rPr>
              <w:t xml:space="preserve">    </w:t>
            </w:r>
            <w:r w:rsidRPr="00663DBB">
              <w:rPr>
                <w:sz w:val="22"/>
              </w:rPr>
              <w:t>民間</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7.38</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0.94</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4.39</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0.59</w:t>
            </w:r>
          </w:p>
        </w:tc>
      </w:tr>
      <w:tr w:rsidR="00C95BD4" w:rsidRPr="00663DBB" w:rsidTr="00C95BD4">
        <w:trPr>
          <w:cantSplit/>
          <w:trHeight w:val="254"/>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sz w:val="22"/>
              </w:rPr>
            </w:pPr>
            <w:r w:rsidRPr="00663DBB">
              <w:rPr>
                <w:sz w:val="22"/>
              </w:rPr>
              <w:t xml:space="preserve">    </w:t>
            </w:r>
            <w:r w:rsidRPr="00663DBB">
              <w:rPr>
                <w:sz w:val="22"/>
              </w:rPr>
              <w:t>公營</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3.84</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0.04</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1.96</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0.02</w:t>
            </w:r>
          </w:p>
        </w:tc>
      </w:tr>
      <w:tr w:rsidR="00C95BD4" w:rsidRPr="00663DBB" w:rsidTr="00C95BD4">
        <w:trPr>
          <w:cantSplit/>
          <w:trHeight w:val="254"/>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sz w:val="22"/>
              </w:rPr>
            </w:pPr>
            <w:r w:rsidRPr="00663DBB">
              <w:rPr>
                <w:sz w:val="22"/>
              </w:rPr>
              <w:t xml:space="preserve">    </w:t>
            </w:r>
            <w:r w:rsidRPr="00663DBB">
              <w:rPr>
                <w:sz w:val="22"/>
              </w:rPr>
              <w:t>政府</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-5.93</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-0.13</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-3.28</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-0.07</w:t>
            </w:r>
          </w:p>
        </w:tc>
      </w:tr>
      <w:tr w:rsidR="00C95BD4" w:rsidRPr="00663DBB" w:rsidTr="00C95BD4">
        <w:trPr>
          <w:cantSplit/>
          <w:jc w:val="center"/>
        </w:trPr>
        <w:tc>
          <w:tcPr>
            <w:tcW w:w="2581" w:type="dxa"/>
            <w:tcBorders>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國外淨需求</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0.63</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0.51</w:t>
            </w:r>
          </w:p>
        </w:tc>
      </w:tr>
      <w:tr w:rsidR="00C95BD4" w:rsidRPr="00663DBB" w:rsidTr="00C95BD4">
        <w:trPr>
          <w:cantSplit/>
          <w:jc w:val="center"/>
        </w:trPr>
        <w:tc>
          <w:tcPr>
            <w:tcW w:w="2581" w:type="dxa"/>
            <w:tcBorders>
              <w:right w:val="single" w:sz="6" w:space="0" w:color="auto"/>
            </w:tcBorders>
            <w:vAlign w:val="center"/>
          </w:tcPr>
          <w:p w:rsidR="00C95BD4" w:rsidRPr="00663DBB" w:rsidRDefault="00C95BD4" w:rsidP="00C95BD4">
            <w:pPr>
              <w:pStyle w:val="af"/>
              <w:adjustRightInd w:val="0"/>
              <w:snapToGrid w:val="0"/>
              <w:spacing w:line="240" w:lineRule="auto"/>
              <w:ind w:leftChars="0" w:left="0" w:firstLineChars="0" w:firstLine="0"/>
              <w:rPr>
                <w:color w:val="000000" w:themeColor="text1"/>
              </w:rPr>
            </w:pPr>
            <w:r w:rsidRPr="00663DBB">
              <w:rPr>
                <w:color w:val="000000" w:themeColor="text1"/>
              </w:rPr>
              <w:t xml:space="preserve">  </w:t>
            </w:r>
            <w:r w:rsidRPr="00663DBB">
              <w:rPr>
                <w:color w:val="000000" w:themeColor="text1"/>
              </w:rPr>
              <w:t>輸出</w:t>
            </w:r>
            <w:r w:rsidRPr="00663DBB">
              <w:rPr>
                <w:color w:val="000000" w:themeColor="text1"/>
              </w:rPr>
              <w:t>(</w:t>
            </w:r>
            <w:r w:rsidRPr="00663DBB">
              <w:rPr>
                <w:color w:val="000000" w:themeColor="text1"/>
              </w:rPr>
              <w:t>含商品及勞務</w:t>
            </w:r>
            <w:r w:rsidRPr="00663DBB">
              <w:rPr>
                <w:color w:val="000000" w:themeColor="text1"/>
              </w:rPr>
              <w:t>)</w:t>
            </w:r>
          </w:p>
        </w:tc>
        <w:tc>
          <w:tcPr>
            <w:tcW w:w="1555"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3.81</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2.80</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4.34</w:t>
            </w:r>
          </w:p>
        </w:tc>
        <w:tc>
          <w:tcPr>
            <w:tcW w:w="1466" w:type="dxa"/>
            <w:tcBorders>
              <w:lef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3.24</w:t>
            </w:r>
          </w:p>
        </w:tc>
      </w:tr>
      <w:tr w:rsidR="00C95BD4" w:rsidRPr="00663DBB" w:rsidTr="00C95BD4">
        <w:trPr>
          <w:cantSplit/>
          <w:jc w:val="center"/>
        </w:trPr>
        <w:tc>
          <w:tcPr>
            <w:tcW w:w="2581" w:type="dxa"/>
            <w:tcBorders>
              <w:bottom w:val="dashSmallGap" w:sz="4" w:space="0" w:color="auto"/>
              <w:right w:val="single" w:sz="6" w:space="0" w:color="auto"/>
            </w:tcBorders>
            <w:vAlign w:val="center"/>
          </w:tcPr>
          <w:p w:rsidR="00C95BD4" w:rsidRPr="00663DBB" w:rsidRDefault="00C95BD4" w:rsidP="00C95BD4">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減：輸入</w:t>
            </w:r>
            <w:r w:rsidRPr="00663DBB">
              <w:rPr>
                <w:color w:val="000000" w:themeColor="text1"/>
                <w:sz w:val="22"/>
              </w:rPr>
              <w:t>(</w:t>
            </w:r>
            <w:r w:rsidRPr="00663DBB">
              <w:rPr>
                <w:color w:val="000000" w:themeColor="text1"/>
                <w:sz w:val="22"/>
              </w:rPr>
              <w:t>含商品及勞務</w:t>
            </w:r>
            <w:r w:rsidRPr="00663DBB">
              <w:rPr>
                <w:color w:val="000000" w:themeColor="text1"/>
                <w:sz w:val="22"/>
              </w:rPr>
              <w:t>)</w:t>
            </w:r>
          </w:p>
        </w:tc>
        <w:tc>
          <w:tcPr>
            <w:tcW w:w="1555" w:type="dxa"/>
            <w:tcBorders>
              <w:bottom w:val="dashSmallGap" w:sz="4" w:space="0" w:color="auto"/>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4.01</w:t>
            </w:r>
          </w:p>
        </w:tc>
        <w:tc>
          <w:tcPr>
            <w:tcW w:w="1476" w:type="dxa"/>
            <w:tcBorders>
              <w:bottom w:val="dashSmallGap" w:sz="4" w:space="0" w:color="auto"/>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2.17</w:t>
            </w:r>
          </w:p>
        </w:tc>
        <w:tc>
          <w:tcPr>
            <w:tcW w:w="1571" w:type="dxa"/>
            <w:tcBorders>
              <w:bottom w:val="dashSmallGap" w:sz="4" w:space="0" w:color="auto"/>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4.96</w:t>
            </w:r>
          </w:p>
        </w:tc>
        <w:tc>
          <w:tcPr>
            <w:tcW w:w="1466" w:type="dxa"/>
            <w:tcBorders>
              <w:left w:val="single" w:sz="6" w:space="0" w:color="auto"/>
              <w:bottom w:val="dashSmallGap" w:sz="4"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2.73</w:t>
            </w:r>
          </w:p>
        </w:tc>
      </w:tr>
      <w:tr w:rsidR="00C95BD4" w:rsidRPr="00663DBB" w:rsidTr="00C95BD4">
        <w:trPr>
          <w:cantSplit/>
          <w:trHeight w:val="143"/>
          <w:jc w:val="center"/>
        </w:trPr>
        <w:tc>
          <w:tcPr>
            <w:tcW w:w="2581" w:type="dxa"/>
            <w:tcBorders>
              <w:right w:val="single" w:sz="6" w:space="0" w:color="auto"/>
            </w:tcBorders>
          </w:tcPr>
          <w:p w:rsidR="00C95BD4" w:rsidRPr="00663DBB" w:rsidRDefault="00C95BD4" w:rsidP="00C95BD4">
            <w:pPr>
              <w:pStyle w:val="k12"/>
              <w:adjustRightInd w:val="0"/>
              <w:snapToGrid w:val="0"/>
              <w:spacing w:before="0" w:beforeAutospacing="0" w:after="0" w:afterAutospacing="0"/>
              <w:rPr>
                <w:rFonts w:ascii="Times New Roman" w:eastAsia="標楷體"/>
                <w:color w:val="000000" w:themeColor="text1"/>
                <w:sz w:val="22"/>
              </w:rPr>
            </w:pPr>
            <w:r w:rsidRPr="00663DBB">
              <w:rPr>
                <w:rFonts w:ascii="Times New Roman" w:eastAsia="標楷體"/>
                <w:color w:val="000000" w:themeColor="text1"/>
                <w:sz w:val="22"/>
              </w:rPr>
              <w:t>躉售物價（</w:t>
            </w:r>
            <w:r w:rsidRPr="00663DBB">
              <w:rPr>
                <w:rFonts w:ascii="Times New Roman" w:eastAsia="標楷體"/>
                <w:color w:val="000000" w:themeColor="text1"/>
                <w:sz w:val="22"/>
              </w:rPr>
              <w:t>WPI</w:t>
            </w:r>
            <w:r w:rsidRPr="00663DBB">
              <w:rPr>
                <w:rFonts w:ascii="Times New Roman" w:eastAsia="標楷體"/>
                <w:color w:val="000000" w:themeColor="text1"/>
                <w:sz w:val="22"/>
              </w:rPr>
              <w:t>）</w:t>
            </w:r>
          </w:p>
        </w:tc>
        <w:tc>
          <w:tcPr>
            <w:tcW w:w="1555" w:type="dxa"/>
            <w:tcBorders>
              <w:right w:val="single" w:sz="6" w:space="0" w:color="auto"/>
            </w:tcBorders>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-2.43</w:t>
            </w:r>
          </w:p>
        </w:tc>
        <w:tc>
          <w:tcPr>
            <w:tcW w:w="1476"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w:t>
            </w:r>
          </w:p>
        </w:tc>
        <w:tc>
          <w:tcPr>
            <w:tcW w:w="1571" w:type="dxa"/>
            <w:tcBorders>
              <w:right w:val="single" w:sz="6" w:space="0" w:color="auto"/>
            </w:tcBorders>
            <w:vAlign w:val="center"/>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0.82</w:t>
            </w:r>
          </w:p>
        </w:tc>
        <w:tc>
          <w:tcPr>
            <w:tcW w:w="1466" w:type="dxa"/>
            <w:tcBorders>
              <w:left w:val="single" w:sz="6" w:space="0" w:color="auto"/>
            </w:tcBorders>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w:t>
            </w:r>
          </w:p>
        </w:tc>
      </w:tr>
      <w:tr w:rsidR="00C95BD4" w:rsidRPr="00663DBB" w:rsidTr="00C95BD4">
        <w:trPr>
          <w:cantSplit/>
          <w:trHeight w:val="143"/>
          <w:jc w:val="center"/>
        </w:trPr>
        <w:tc>
          <w:tcPr>
            <w:tcW w:w="2581" w:type="dxa"/>
            <w:tcBorders>
              <w:bottom w:val="single" w:sz="6" w:space="0" w:color="auto"/>
              <w:right w:val="single" w:sz="6" w:space="0" w:color="auto"/>
            </w:tcBorders>
          </w:tcPr>
          <w:p w:rsidR="00C95BD4" w:rsidRPr="00663DBB" w:rsidRDefault="00C95BD4" w:rsidP="00C95BD4">
            <w:pPr>
              <w:pStyle w:val="k12"/>
              <w:adjustRightInd w:val="0"/>
              <w:snapToGrid w:val="0"/>
              <w:spacing w:before="0" w:beforeAutospacing="0" w:after="0" w:afterAutospacing="0"/>
              <w:rPr>
                <w:rFonts w:ascii="Times New Roman" w:eastAsia="標楷體"/>
                <w:color w:val="000000" w:themeColor="text1"/>
                <w:sz w:val="22"/>
              </w:rPr>
            </w:pPr>
            <w:r w:rsidRPr="00663DBB">
              <w:rPr>
                <w:rFonts w:ascii="Times New Roman" w:eastAsia="標楷體"/>
                <w:color w:val="000000" w:themeColor="text1"/>
                <w:sz w:val="22"/>
              </w:rPr>
              <w:t>消費者物價（</w:t>
            </w:r>
            <w:r w:rsidRPr="00663DBB">
              <w:rPr>
                <w:rFonts w:ascii="Times New Roman" w:eastAsia="標楷體"/>
                <w:color w:val="000000" w:themeColor="text1"/>
                <w:sz w:val="22"/>
              </w:rPr>
              <w:t>CPI</w:t>
            </w:r>
            <w:r w:rsidRPr="00663DBB">
              <w:rPr>
                <w:rFonts w:ascii="Times New Roman" w:eastAsia="標楷體"/>
                <w:color w:val="000000" w:themeColor="text1"/>
                <w:sz w:val="22"/>
              </w:rPr>
              <w:t>）</w:t>
            </w:r>
          </w:p>
        </w:tc>
        <w:tc>
          <w:tcPr>
            <w:tcW w:w="1555" w:type="dxa"/>
            <w:tcBorders>
              <w:bottom w:val="single" w:sz="6" w:space="0" w:color="auto"/>
              <w:right w:val="single" w:sz="6" w:space="0" w:color="auto"/>
            </w:tcBorders>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0.79</w:t>
            </w:r>
          </w:p>
        </w:tc>
        <w:tc>
          <w:tcPr>
            <w:tcW w:w="1476" w:type="dxa"/>
            <w:tcBorders>
              <w:bottom w:val="single" w:sz="6" w:space="0" w:color="auto"/>
              <w:right w:val="single" w:sz="6" w:space="0" w:color="auto"/>
            </w:tcBorders>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w:t>
            </w:r>
          </w:p>
        </w:tc>
        <w:tc>
          <w:tcPr>
            <w:tcW w:w="1571" w:type="dxa"/>
            <w:tcBorders>
              <w:bottom w:val="single" w:sz="6" w:space="0" w:color="auto"/>
              <w:right w:val="single" w:sz="6" w:space="0" w:color="auto"/>
            </w:tcBorders>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1.07</w:t>
            </w:r>
          </w:p>
        </w:tc>
        <w:tc>
          <w:tcPr>
            <w:tcW w:w="1466" w:type="dxa"/>
            <w:tcBorders>
              <w:left w:val="single" w:sz="6" w:space="0" w:color="auto"/>
              <w:bottom w:val="single" w:sz="6" w:space="0" w:color="auto"/>
            </w:tcBorders>
          </w:tcPr>
          <w:p w:rsidR="00C95BD4" w:rsidRPr="00663DBB" w:rsidRDefault="00C95BD4" w:rsidP="00C95BD4">
            <w:pPr>
              <w:snapToGrid w:val="0"/>
              <w:jc w:val="center"/>
              <w:rPr>
                <w:rFonts w:eastAsia="標楷體"/>
                <w:color w:val="000000" w:themeColor="text1"/>
              </w:rPr>
            </w:pPr>
            <w:r w:rsidRPr="00663DBB">
              <w:rPr>
                <w:rFonts w:eastAsia="標楷體"/>
                <w:color w:val="000000" w:themeColor="text1"/>
              </w:rPr>
              <w:t>-</w:t>
            </w:r>
          </w:p>
        </w:tc>
      </w:tr>
    </w:tbl>
    <w:p w:rsidR="00D55232" w:rsidRDefault="00C95BD4" w:rsidP="000C7BA9">
      <w:pPr>
        <w:ind w:left="1120" w:rightChars="-257" w:right="-617" w:hangingChars="509" w:hanging="1120"/>
        <w:rPr>
          <w:rFonts w:eastAsia="標楷體"/>
          <w:sz w:val="22"/>
          <w:szCs w:val="22"/>
        </w:rPr>
      </w:pPr>
      <w:r w:rsidRPr="00352488">
        <w:rPr>
          <w:rFonts w:eastAsia="標楷體"/>
          <w:sz w:val="22"/>
          <w:szCs w:val="22"/>
        </w:rPr>
        <w:t>資料來源：</w:t>
      </w:r>
      <w:r w:rsidRPr="00E00ECE">
        <w:rPr>
          <w:rFonts w:eastAsia="標楷體" w:hint="eastAsia"/>
          <w:color w:val="000000" w:themeColor="text1"/>
          <w:sz w:val="22"/>
          <w:szCs w:val="22"/>
        </w:rPr>
        <w:t>行政院主計總處</w:t>
      </w:r>
      <w:r>
        <w:rPr>
          <w:rFonts w:eastAsia="標楷體" w:hint="eastAsia"/>
          <w:color w:val="000000" w:themeColor="text1"/>
          <w:sz w:val="22"/>
          <w:szCs w:val="22"/>
        </w:rPr>
        <w:t>，</w:t>
      </w:r>
      <w:r w:rsidRPr="00663DBB">
        <w:rPr>
          <w:rFonts w:eastAsia="標楷體"/>
          <w:color w:val="000000" w:themeColor="text1"/>
          <w:sz w:val="22"/>
          <w:szCs w:val="22"/>
        </w:rPr>
        <w:t>國民所得統計及國內經濟情勢展望，</w:t>
      </w:r>
      <w:r w:rsidRPr="00663DBB">
        <w:rPr>
          <w:rFonts w:eastAsia="標楷體"/>
          <w:color w:val="000000" w:themeColor="text1"/>
          <w:sz w:val="22"/>
          <w:szCs w:val="22"/>
        </w:rPr>
        <w:t>103</w:t>
      </w:r>
      <w:r w:rsidRPr="00663DBB">
        <w:rPr>
          <w:rFonts w:eastAsia="標楷體"/>
          <w:color w:val="000000" w:themeColor="text1"/>
          <w:sz w:val="22"/>
          <w:szCs w:val="22"/>
        </w:rPr>
        <w:t>年</w:t>
      </w:r>
      <w:r w:rsidRPr="00663DBB">
        <w:rPr>
          <w:rFonts w:eastAsia="標楷體"/>
          <w:color w:val="000000" w:themeColor="text1"/>
          <w:sz w:val="22"/>
          <w:szCs w:val="22"/>
        </w:rPr>
        <w:t>2</w:t>
      </w:r>
      <w:r w:rsidRPr="00663DBB">
        <w:rPr>
          <w:rFonts w:eastAsia="標楷體"/>
          <w:color w:val="000000" w:themeColor="text1"/>
          <w:sz w:val="22"/>
          <w:szCs w:val="22"/>
        </w:rPr>
        <w:t>月</w:t>
      </w:r>
      <w:r w:rsidRPr="00663DBB">
        <w:rPr>
          <w:rFonts w:eastAsia="標楷體"/>
          <w:color w:val="000000" w:themeColor="text1"/>
          <w:sz w:val="22"/>
          <w:szCs w:val="22"/>
        </w:rPr>
        <w:t>18</w:t>
      </w:r>
      <w:r w:rsidRPr="00663DBB">
        <w:rPr>
          <w:rFonts w:eastAsia="標楷體"/>
          <w:color w:val="000000" w:themeColor="text1"/>
          <w:sz w:val="22"/>
          <w:szCs w:val="22"/>
        </w:rPr>
        <w:t>日</w:t>
      </w:r>
      <w:r w:rsidRPr="00663DBB">
        <w:rPr>
          <w:rFonts w:eastAsia="標楷體"/>
          <w:sz w:val="22"/>
          <w:szCs w:val="22"/>
        </w:rPr>
        <w:t>。</w:t>
      </w:r>
    </w:p>
    <w:p w:rsidR="00D749E6" w:rsidRPr="00352488" w:rsidRDefault="00D749E6" w:rsidP="00D55232">
      <w:pPr>
        <w:ind w:rightChars="-257" w:right="-617"/>
        <w:rPr>
          <w:rFonts w:eastAsia="標楷體"/>
          <w:sz w:val="22"/>
          <w:szCs w:val="22"/>
        </w:rPr>
      </w:pPr>
    </w:p>
    <w:p w:rsidR="00C95BD4" w:rsidRPr="00873943" w:rsidRDefault="00C95BD4" w:rsidP="00C95BD4">
      <w:pPr>
        <w:tabs>
          <w:tab w:val="left" w:pos="540"/>
        </w:tabs>
        <w:snapToGrid w:val="0"/>
        <w:spacing w:beforeLines="50" w:before="180" w:line="300" w:lineRule="auto"/>
        <w:ind w:left="566" w:hangingChars="202" w:hanging="566"/>
        <w:rPr>
          <w:rFonts w:eastAsia="標楷體"/>
          <w:b/>
          <w:bCs/>
          <w:color w:val="000000" w:themeColor="text1"/>
          <w:sz w:val="28"/>
          <w:szCs w:val="28"/>
        </w:rPr>
      </w:pPr>
      <w:bookmarkStart w:id="61" w:name="_Toc349916583"/>
      <w:bookmarkStart w:id="62" w:name="_Toc386448813"/>
      <w:bookmarkEnd w:id="60"/>
      <w:r w:rsidRPr="00C203E0">
        <w:rPr>
          <w:rFonts w:eastAsia="標楷體"/>
          <w:b/>
          <w:bCs/>
          <w:sz w:val="28"/>
          <w:szCs w:val="28"/>
        </w:rPr>
        <w:lastRenderedPageBreak/>
        <w:t>２、</w:t>
      </w:r>
      <w:r w:rsidRPr="00873943">
        <w:rPr>
          <w:rFonts w:eastAsia="標楷體" w:hint="eastAsia"/>
          <w:b/>
          <w:bCs/>
          <w:color w:val="000000" w:themeColor="text1"/>
          <w:sz w:val="28"/>
          <w:szCs w:val="28"/>
        </w:rPr>
        <w:t>103</w:t>
      </w:r>
      <w:r w:rsidRPr="00873943">
        <w:rPr>
          <w:rFonts w:eastAsia="標楷體" w:hint="eastAsia"/>
          <w:b/>
          <w:bCs/>
          <w:color w:val="000000" w:themeColor="text1"/>
          <w:sz w:val="28"/>
          <w:szCs w:val="28"/>
        </w:rPr>
        <w:t>年</w:t>
      </w:r>
      <w:r w:rsidRPr="00873943">
        <w:rPr>
          <w:rFonts w:eastAsia="標楷體" w:hint="eastAsia"/>
          <w:b/>
          <w:bCs/>
          <w:color w:val="000000" w:themeColor="text1"/>
          <w:sz w:val="28"/>
          <w:szCs w:val="28"/>
        </w:rPr>
        <w:t>3</w:t>
      </w:r>
      <w:r w:rsidRPr="00873943">
        <w:rPr>
          <w:rFonts w:eastAsia="標楷體" w:hint="eastAsia"/>
          <w:b/>
          <w:bCs/>
          <w:color w:val="000000" w:themeColor="text1"/>
          <w:sz w:val="28"/>
          <w:szCs w:val="28"/>
        </w:rPr>
        <w:t>月景氣對策信號維持綠燈，領先及同時指標維持上升，顯示國內景氣逐漸穩定</w:t>
      </w:r>
    </w:p>
    <w:p w:rsidR="00C95BD4" w:rsidRPr="00C203E0" w:rsidRDefault="00C95BD4" w:rsidP="00C95BD4">
      <w:pPr>
        <w:snapToGrid w:val="0"/>
        <w:spacing w:beforeLines="50" w:before="180" w:line="300" w:lineRule="auto"/>
        <w:ind w:rightChars="-59" w:right="-142"/>
        <w:jc w:val="both"/>
        <w:rPr>
          <w:rFonts w:eastAsia="標楷體"/>
          <w:sz w:val="28"/>
          <w:szCs w:val="28"/>
        </w:rPr>
      </w:pPr>
      <w:r w:rsidRPr="00C203E0">
        <w:rPr>
          <w:rFonts w:eastAsia="標楷體"/>
          <w:sz w:val="28"/>
          <w:szCs w:val="28"/>
        </w:rPr>
        <w:t xml:space="preserve">(1) </w:t>
      </w:r>
      <w:r w:rsidRPr="00C203E0">
        <w:rPr>
          <w:rFonts w:eastAsia="標楷體"/>
          <w:sz w:val="28"/>
          <w:szCs w:val="28"/>
        </w:rPr>
        <w:t>領先指標</w:t>
      </w:r>
    </w:p>
    <w:p w:rsidR="00C95BD4" w:rsidRPr="00C203E0" w:rsidRDefault="00C95BD4" w:rsidP="00C95BD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2368D">
        <w:rPr>
          <w:rFonts w:eastAsia="標楷體" w:hint="eastAsia"/>
          <w:kern w:val="0"/>
          <w:sz w:val="28"/>
          <w:szCs w:val="28"/>
        </w:rPr>
        <w:tab/>
        <w:t>103</w:t>
      </w:r>
      <w:r w:rsidRPr="0032368D">
        <w:rPr>
          <w:rFonts w:eastAsia="標楷體" w:hint="eastAsia"/>
          <w:kern w:val="0"/>
          <w:sz w:val="28"/>
          <w:szCs w:val="28"/>
        </w:rPr>
        <w:t>年</w:t>
      </w:r>
      <w:r>
        <w:rPr>
          <w:rFonts w:eastAsia="標楷體" w:hint="eastAsia"/>
          <w:kern w:val="0"/>
          <w:sz w:val="28"/>
          <w:szCs w:val="28"/>
        </w:rPr>
        <w:t>3</w:t>
      </w:r>
      <w:r w:rsidRPr="0032368D">
        <w:rPr>
          <w:rFonts w:eastAsia="標楷體" w:hint="eastAsia"/>
          <w:kern w:val="0"/>
          <w:sz w:val="28"/>
          <w:szCs w:val="28"/>
        </w:rPr>
        <w:t>月領先指標綜合指數為</w:t>
      </w:r>
      <w:r>
        <w:rPr>
          <w:rFonts w:eastAsia="標楷體" w:hint="eastAsia"/>
          <w:kern w:val="0"/>
          <w:sz w:val="28"/>
          <w:szCs w:val="28"/>
        </w:rPr>
        <w:t>104.49</w:t>
      </w:r>
      <w:r w:rsidRPr="0032368D">
        <w:rPr>
          <w:rFonts w:eastAsia="標楷體" w:hint="eastAsia"/>
          <w:kern w:val="0"/>
          <w:sz w:val="28"/>
          <w:szCs w:val="28"/>
        </w:rPr>
        <w:t>，較上月上升</w:t>
      </w:r>
      <w:r>
        <w:rPr>
          <w:rFonts w:eastAsia="標楷體" w:hint="eastAsia"/>
          <w:kern w:val="0"/>
          <w:sz w:val="28"/>
          <w:szCs w:val="28"/>
        </w:rPr>
        <w:t>0.22</w:t>
      </w:r>
      <w:r>
        <w:rPr>
          <w:rFonts w:eastAsia="標楷體" w:hint="eastAsia"/>
          <w:kern w:val="0"/>
          <w:sz w:val="28"/>
          <w:szCs w:val="28"/>
        </w:rPr>
        <w:t>％</w:t>
      </w:r>
      <w:r w:rsidRPr="0032368D">
        <w:rPr>
          <w:rFonts w:eastAsia="標楷體" w:hint="eastAsia"/>
          <w:kern w:val="0"/>
          <w:sz w:val="28"/>
          <w:szCs w:val="28"/>
        </w:rPr>
        <w:t>；不含趨勢之領先指標為</w:t>
      </w:r>
      <w:r>
        <w:rPr>
          <w:rFonts w:eastAsia="標楷體" w:hint="eastAsia"/>
          <w:kern w:val="0"/>
          <w:sz w:val="28"/>
          <w:szCs w:val="28"/>
        </w:rPr>
        <w:t>101.16</w:t>
      </w:r>
      <w:r w:rsidRPr="0032368D">
        <w:rPr>
          <w:rFonts w:eastAsia="標楷體" w:hint="eastAsia"/>
          <w:kern w:val="0"/>
          <w:sz w:val="28"/>
          <w:szCs w:val="28"/>
        </w:rPr>
        <w:t>，較上月上升</w:t>
      </w:r>
      <w:r>
        <w:rPr>
          <w:rFonts w:eastAsia="標楷體" w:hint="eastAsia"/>
          <w:kern w:val="0"/>
          <w:sz w:val="28"/>
          <w:szCs w:val="28"/>
        </w:rPr>
        <w:t>0.10</w:t>
      </w:r>
      <w:r>
        <w:rPr>
          <w:rFonts w:eastAsia="標楷體" w:hint="eastAsia"/>
          <w:kern w:val="0"/>
          <w:sz w:val="28"/>
          <w:szCs w:val="28"/>
        </w:rPr>
        <w:t>％</w:t>
      </w:r>
      <w:r w:rsidRPr="0032368D">
        <w:rPr>
          <w:rFonts w:eastAsia="標楷體" w:hint="eastAsia"/>
          <w:kern w:val="0"/>
          <w:sz w:val="28"/>
          <w:szCs w:val="28"/>
        </w:rPr>
        <w:t>。</w:t>
      </w:r>
      <w:r w:rsidRPr="0032368D">
        <w:rPr>
          <w:rFonts w:eastAsia="標楷體" w:hint="eastAsia"/>
          <w:kern w:val="0"/>
          <w:sz w:val="28"/>
          <w:szCs w:val="28"/>
        </w:rPr>
        <w:t>7</w:t>
      </w:r>
      <w:r w:rsidRPr="0032368D">
        <w:rPr>
          <w:rFonts w:eastAsia="標楷體" w:hint="eastAsia"/>
          <w:kern w:val="0"/>
          <w:sz w:val="28"/>
          <w:szCs w:val="28"/>
        </w:rPr>
        <w:t>個構成項目經去除長期趨勢後，</w:t>
      </w:r>
      <w:r w:rsidRPr="0032368D">
        <w:rPr>
          <w:rFonts w:eastAsia="標楷體" w:hint="eastAsia"/>
          <w:kern w:val="0"/>
          <w:sz w:val="28"/>
          <w:szCs w:val="28"/>
        </w:rPr>
        <w:t>5</w:t>
      </w:r>
      <w:r w:rsidRPr="0032368D">
        <w:rPr>
          <w:rFonts w:eastAsia="標楷體" w:hint="eastAsia"/>
          <w:kern w:val="0"/>
          <w:sz w:val="28"/>
          <w:szCs w:val="28"/>
        </w:rPr>
        <w:t>項較上月上升，分別為</w:t>
      </w:r>
      <w:r w:rsidRPr="00873943">
        <w:rPr>
          <w:rFonts w:eastAsia="標楷體"/>
          <w:kern w:val="0"/>
          <w:sz w:val="28"/>
          <w:szCs w:val="28"/>
        </w:rPr>
        <w:t>製造業營業氣候測驗點、核發建照面積、工業及服務業受僱員工淨進入率、實質貨幣總計數</w:t>
      </w:r>
      <w:r w:rsidRPr="00873943">
        <w:rPr>
          <w:rFonts w:eastAsia="標楷體"/>
          <w:kern w:val="0"/>
          <w:sz w:val="28"/>
          <w:szCs w:val="28"/>
        </w:rPr>
        <w:t>M1B</w:t>
      </w:r>
      <w:r w:rsidRPr="00873943">
        <w:rPr>
          <w:rFonts w:eastAsia="標楷體"/>
          <w:kern w:val="0"/>
          <w:sz w:val="28"/>
          <w:szCs w:val="28"/>
        </w:rPr>
        <w:t>及股價指數；其餘</w:t>
      </w:r>
      <w:r w:rsidRPr="00873943">
        <w:rPr>
          <w:rFonts w:eastAsia="標楷體"/>
          <w:kern w:val="0"/>
          <w:sz w:val="28"/>
          <w:szCs w:val="28"/>
        </w:rPr>
        <w:t>2</w:t>
      </w:r>
      <w:r w:rsidRPr="00873943">
        <w:rPr>
          <w:rFonts w:eastAsia="標楷體"/>
          <w:kern w:val="0"/>
          <w:sz w:val="28"/>
          <w:szCs w:val="28"/>
        </w:rPr>
        <w:t>項：外銷訂單指數與</w:t>
      </w:r>
      <w:r w:rsidRPr="00873943">
        <w:rPr>
          <w:rFonts w:eastAsia="標楷體"/>
          <w:kern w:val="0"/>
          <w:sz w:val="28"/>
          <w:szCs w:val="28"/>
        </w:rPr>
        <w:t>SEMI</w:t>
      </w:r>
      <w:r w:rsidRPr="00873943">
        <w:rPr>
          <w:rFonts w:eastAsia="標楷體"/>
          <w:kern w:val="0"/>
          <w:sz w:val="28"/>
          <w:szCs w:val="28"/>
        </w:rPr>
        <w:t>半導體接單出貨比則較上月下滑。</w:t>
      </w:r>
    </w:p>
    <w:p w:rsidR="00C95BD4" w:rsidRPr="00C203E0" w:rsidRDefault="00C95BD4" w:rsidP="00C95BD4">
      <w:pPr>
        <w:widowControl/>
        <w:snapToGrid w:val="0"/>
        <w:spacing w:beforeLines="50" w:before="180" w:line="320" w:lineRule="exact"/>
        <w:ind w:rightChars="-59" w:right="-142"/>
        <w:jc w:val="center"/>
        <w:rPr>
          <w:rFonts w:eastAsia="標楷體"/>
          <w:b/>
          <w:kern w:val="0"/>
          <w:sz w:val="28"/>
          <w:szCs w:val="28"/>
        </w:rPr>
      </w:pPr>
      <w:r w:rsidRPr="00C203E0">
        <w:rPr>
          <w:rFonts w:eastAsia="標楷體"/>
          <w:b/>
          <w:kern w:val="0"/>
          <w:sz w:val="28"/>
          <w:szCs w:val="28"/>
        </w:rPr>
        <w:t>圖</w:t>
      </w:r>
      <w:r w:rsidRPr="00C203E0">
        <w:rPr>
          <w:rFonts w:eastAsia="標楷體"/>
          <w:b/>
          <w:kern w:val="0"/>
          <w:sz w:val="28"/>
          <w:szCs w:val="28"/>
        </w:rPr>
        <w:t>2-1-1</w:t>
      </w:r>
      <w:r w:rsidRPr="00C203E0">
        <w:rPr>
          <w:rFonts w:eastAsia="標楷體"/>
          <w:b/>
          <w:kern w:val="0"/>
          <w:sz w:val="28"/>
          <w:szCs w:val="28"/>
        </w:rPr>
        <w:t>景氣領先指標</w:t>
      </w:r>
    </w:p>
    <w:p w:rsidR="00C95BD4" w:rsidRPr="00FC0D54" w:rsidRDefault="00C95BD4" w:rsidP="00C95BD4">
      <w:pPr>
        <w:widowControl/>
        <w:topLinePunct/>
        <w:snapToGrid w:val="0"/>
        <w:spacing w:beforeLines="50" w:before="180" w:line="300" w:lineRule="auto"/>
        <w:ind w:rightChars="-59" w:right="-142"/>
        <w:rPr>
          <w:rFonts w:eastAsia="標楷體"/>
          <w:color w:val="FF0000"/>
          <w:kern w:val="0"/>
          <w:sz w:val="16"/>
          <w:szCs w:val="20"/>
        </w:rPr>
      </w:pPr>
      <w:r w:rsidRPr="00166D08">
        <w:rPr>
          <w:rFonts w:eastAsia="標楷體"/>
          <w:noProof/>
          <w:color w:val="FF0000"/>
          <w:kern w:val="0"/>
          <w:sz w:val="16"/>
          <w:szCs w:val="20"/>
        </w:rPr>
        <mc:AlternateContent>
          <mc:Choice Requires="wps">
            <w:drawing>
              <wp:anchor distT="0" distB="0" distL="114300" distR="114300" simplePos="0" relativeHeight="251961856" behindDoc="0" locked="0" layoutInCell="1" allowOverlap="1" wp14:anchorId="179E144D" wp14:editId="267D917C">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4E7B19" w:rsidRPr="00166D08" w:rsidRDefault="004E7B19" w:rsidP="00C95BD4">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4E7B19" w:rsidRPr="00166D08" w:rsidRDefault="004E7B19" w:rsidP="00C95BD4">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FC0D54">
        <w:rPr>
          <w:noProof/>
          <w:color w:val="FF0000"/>
        </w:rPr>
        <w:drawing>
          <wp:inline distT="0" distB="0" distL="0" distR="0" wp14:anchorId="3A430EC6" wp14:editId="399A9BC5">
            <wp:extent cx="5250180" cy="2555693"/>
            <wp:effectExtent l="0" t="0" r="2667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5BD4" w:rsidRPr="00C203E0" w:rsidRDefault="00C95BD4" w:rsidP="00C95BD4">
      <w:pPr>
        <w:tabs>
          <w:tab w:val="left" w:pos="540"/>
          <w:tab w:val="left" w:pos="2300"/>
        </w:tabs>
        <w:spacing w:before="180" w:line="300" w:lineRule="auto"/>
        <w:rPr>
          <w:rFonts w:eastAsia="標楷體"/>
          <w:sz w:val="28"/>
          <w:szCs w:val="32"/>
        </w:rPr>
      </w:pPr>
      <w:r w:rsidRPr="00C203E0">
        <w:rPr>
          <w:rFonts w:eastAsia="標楷體"/>
          <w:sz w:val="28"/>
          <w:szCs w:val="32"/>
        </w:rPr>
        <w:t xml:space="preserve"> (2) </w:t>
      </w:r>
      <w:r w:rsidRPr="00C203E0">
        <w:rPr>
          <w:rFonts w:eastAsia="標楷體"/>
          <w:sz w:val="28"/>
          <w:szCs w:val="32"/>
        </w:rPr>
        <w:t>同時指標</w:t>
      </w:r>
    </w:p>
    <w:p w:rsidR="00C95BD4" w:rsidRPr="00C203E0" w:rsidRDefault="00C95BD4" w:rsidP="00C95BD4">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32368D">
        <w:rPr>
          <w:rFonts w:eastAsia="標楷體" w:hint="eastAsia"/>
          <w:kern w:val="0"/>
          <w:sz w:val="28"/>
          <w:szCs w:val="28"/>
        </w:rPr>
        <w:t>103</w:t>
      </w:r>
      <w:r w:rsidRPr="0032368D">
        <w:rPr>
          <w:rFonts w:eastAsia="標楷體" w:hint="eastAsia"/>
          <w:kern w:val="0"/>
          <w:sz w:val="28"/>
          <w:szCs w:val="28"/>
        </w:rPr>
        <w:t>年</w:t>
      </w:r>
      <w:r>
        <w:rPr>
          <w:rFonts w:eastAsia="標楷體" w:hint="eastAsia"/>
          <w:kern w:val="0"/>
          <w:sz w:val="28"/>
          <w:szCs w:val="28"/>
        </w:rPr>
        <w:t>3</w:t>
      </w:r>
      <w:r w:rsidRPr="0032368D">
        <w:rPr>
          <w:rFonts w:eastAsia="標楷體" w:hint="eastAsia"/>
          <w:kern w:val="0"/>
          <w:sz w:val="28"/>
          <w:szCs w:val="28"/>
        </w:rPr>
        <w:t>月同時指標綜合指數為</w:t>
      </w:r>
      <w:r>
        <w:rPr>
          <w:rFonts w:eastAsia="標楷體" w:hint="eastAsia"/>
          <w:kern w:val="0"/>
          <w:sz w:val="28"/>
          <w:szCs w:val="28"/>
        </w:rPr>
        <w:t>103.70</w:t>
      </w:r>
      <w:r w:rsidRPr="0032368D">
        <w:rPr>
          <w:rFonts w:eastAsia="標楷體" w:hint="eastAsia"/>
          <w:kern w:val="0"/>
          <w:sz w:val="28"/>
          <w:szCs w:val="28"/>
        </w:rPr>
        <w:t>，較上月上升</w:t>
      </w:r>
      <w:r>
        <w:rPr>
          <w:rFonts w:eastAsia="標楷體" w:hint="eastAsia"/>
          <w:kern w:val="0"/>
          <w:sz w:val="28"/>
          <w:szCs w:val="28"/>
        </w:rPr>
        <w:t>0.08</w:t>
      </w:r>
      <w:r w:rsidR="00FD41CB">
        <w:rPr>
          <w:rFonts w:eastAsia="標楷體" w:hint="eastAsia"/>
          <w:kern w:val="0"/>
          <w:sz w:val="28"/>
          <w:szCs w:val="28"/>
        </w:rPr>
        <w:t>；</w:t>
      </w:r>
      <w:r w:rsidRPr="0032368D">
        <w:rPr>
          <w:rFonts w:eastAsia="標楷體" w:hint="eastAsia"/>
          <w:kern w:val="0"/>
          <w:sz w:val="28"/>
          <w:szCs w:val="28"/>
        </w:rPr>
        <w:t>不含趨勢之同時指標為</w:t>
      </w:r>
      <w:r>
        <w:rPr>
          <w:rFonts w:eastAsia="標楷體" w:hint="eastAsia"/>
          <w:kern w:val="0"/>
          <w:sz w:val="28"/>
          <w:szCs w:val="28"/>
        </w:rPr>
        <w:t>100.40</w:t>
      </w:r>
      <w:r>
        <w:rPr>
          <w:rFonts w:eastAsia="標楷體" w:hint="eastAsia"/>
          <w:kern w:val="0"/>
          <w:sz w:val="28"/>
          <w:szCs w:val="28"/>
        </w:rPr>
        <w:t>，</w:t>
      </w:r>
      <w:r w:rsidRPr="0032368D">
        <w:rPr>
          <w:rFonts w:eastAsia="標楷體" w:hint="eastAsia"/>
          <w:kern w:val="0"/>
          <w:sz w:val="28"/>
          <w:szCs w:val="28"/>
        </w:rPr>
        <w:t>較上月</w:t>
      </w:r>
      <w:r>
        <w:rPr>
          <w:rFonts w:eastAsia="標楷體" w:hint="eastAsia"/>
          <w:kern w:val="0"/>
          <w:sz w:val="28"/>
          <w:szCs w:val="28"/>
        </w:rPr>
        <w:t>下滑</w:t>
      </w:r>
      <w:r>
        <w:rPr>
          <w:rFonts w:eastAsia="標楷體" w:hint="eastAsia"/>
          <w:kern w:val="0"/>
          <w:sz w:val="28"/>
          <w:szCs w:val="28"/>
        </w:rPr>
        <w:t>0.04</w:t>
      </w:r>
      <w:r>
        <w:rPr>
          <w:rFonts w:eastAsia="標楷體" w:hint="eastAsia"/>
          <w:kern w:val="0"/>
          <w:sz w:val="28"/>
          <w:szCs w:val="28"/>
        </w:rPr>
        <w:t>％</w:t>
      </w:r>
      <w:r w:rsidRPr="0032368D">
        <w:rPr>
          <w:rFonts w:eastAsia="標楷體" w:hint="eastAsia"/>
          <w:kern w:val="0"/>
          <w:sz w:val="28"/>
          <w:szCs w:val="28"/>
        </w:rPr>
        <w:t>。</w:t>
      </w:r>
      <w:r w:rsidRPr="0032368D">
        <w:rPr>
          <w:rFonts w:eastAsia="標楷體" w:hint="eastAsia"/>
          <w:kern w:val="0"/>
          <w:sz w:val="28"/>
          <w:szCs w:val="28"/>
        </w:rPr>
        <w:t>7</w:t>
      </w:r>
      <w:r w:rsidRPr="0032368D">
        <w:rPr>
          <w:rFonts w:eastAsia="標楷體" w:hint="eastAsia"/>
          <w:kern w:val="0"/>
          <w:sz w:val="28"/>
          <w:szCs w:val="28"/>
        </w:rPr>
        <w:t>個構成項目經去除長期趨勢後，</w:t>
      </w:r>
      <w:r w:rsidRPr="006172B9">
        <w:rPr>
          <w:rFonts w:eastAsia="標楷體"/>
          <w:kern w:val="0"/>
          <w:sz w:val="28"/>
          <w:szCs w:val="28"/>
        </w:rPr>
        <w:t>3</w:t>
      </w:r>
      <w:r w:rsidRPr="006172B9">
        <w:rPr>
          <w:rFonts w:eastAsia="標楷體"/>
          <w:kern w:val="0"/>
          <w:sz w:val="28"/>
          <w:szCs w:val="28"/>
        </w:rPr>
        <w:t>項較上月上升，分別為：實質機械及電機設備進口值、製造業銷售量指數及實質海關出口值；其餘</w:t>
      </w:r>
      <w:r w:rsidRPr="006172B9">
        <w:rPr>
          <w:rFonts w:eastAsia="標楷體"/>
          <w:kern w:val="0"/>
          <w:sz w:val="28"/>
          <w:szCs w:val="28"/>
        </w:rPr>
        <w:t>4</w:t>
      </w:r>
      <w:r w:rsidRPr="006172B9">
        <w:rPr>
          <w:rFonts w:eastAsia="標楷體"/>
          <w:kern w:val="0"/>
          <w:sz w:val="28"/>
          <w:szCs w:val="28"/>
        </w:rPr>
        <w:t>項：電力（企業）總用電量、商業營業額、非農業部門就業人數與工業生產指數則較上月下滑。</w:t>
      </w:r>
      <w:r w:rsidRPr="00C203E0">
        <w:rPr>
          <w:rFonts w:eastAsia="標楷體"/>
          <w:kern w:val="0"/>
          <w:sz w:val="28"/>
          <w:szCs w:val="28"/>
        </w:rPr>
        <w:t xml:space="preserve"> </w:t>
      </w:r>
    </w:p>
    <w:p w:rsidR="00C95BD4" w:rsidRPr="00FC0D54" w:rsidRDefault="00C95BD4" w:rsidP="00C95BD4">
      <w:pPr>
        <w:widowControl/>
        <w:snapToGrid w:val="0"/>
        <w:spacing w:beforeLines="50" w:before="180" w:afterLines="50" w:after="180" w:line="300" w:lineRule="auto"/>
        <w:ind w:rightChars="-59" w:right="-142"/>
        <w:jc w:val="both"/>
        <w:rPr>
          <w:rFonts w:eastAsia="標楷體"/>
          <w:color w:val="FF0000"/>
          <w:kern w:val="0"/>
          <w:sz w:val="28"/>
          <w:szCs w:val="28"/>
        </w:rPr>
      </w:pPr>
    </w:p>
    <w:p w:rsidR="00C95BD4" w:rsidRPr="00C203E0" w:rsidRDefault="00C95BD4" w:rsidP="00C95BD4">
      <w:pPr>
        <w:widowControl/>
        <w:snapToGrid w:val="0"/>
        <w:spacing w:beforeLines="50" w:before="180"/>
        <w:ind w:rightChars="-59" w:right="-142"/>
        <w:jc w:val="center"/>
        <w:rPr>
          <w:rFonts w:eastAsia="標楷體"/>
          <w:b/>
          <w:noProof/>
          <w:kern w:val="0"/>
          <w:sz w:val="28"/>
          <w:szCs w:val="28"/>
        </w:rPr>
      </w:pPr>
      <w:r w:rsidRPr="00C203E0">
        <w:rPr>
          <w:rFonts w:eastAsia="標楷體"/>
          <w:b/>
          <w:noProof/>
          <w:kern w:val="0"/>
          <w:sz w:val="28"/>
          <w:szCs w:val="28"/>
        </w:rPr>
        <w:lastRenderedPageBreak/>
        <w:t>圖</w:t>
      </w:r>
      <w:r w:rsidRPr="00C203E0">
        <w:rPr>
          <w:rFonts w:eastAsia="標楷體"/>
          <w:b/>
          <w:noProof/>
          <w:kern w:val="0"/>
          <w:sz w:val="28"/>
          <w:szCs w:val="28"/>
        </w:rPr>
        <w:t>2-1-2</w:t>
      </w:r>
      <w:r w:rsidRPr="00C203E0">
        <w:rPr>
          <w:rFonts w:eastAsia="標楷體"/>
          <w:b/>
          <w:noProof/>
          <w:kern w:val="0"/>
          <w:sz w:val="28"/>
          <w:szCs w:val="28"/>
        </w:rPr>
        <w:t>景氣同時指標</w:t>
      </w:r>
    </w:p>
    <w:p w:rsidR="00C95BD4" w:rsidRPr="00FC0D54" w:rsidRDefault="00C95BD4" w:rsidP="00C95BD4">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C0D54">
        <w:rPr>
          <w:noProof/>
          <w:color w:val="FF0000"/>
        </w:rPr>
        <w:drawing>
          <wp:inline distT="0" distB="0" distL="0" distR="0" wp14:anchorId="7B56A63C" wp14:editId="46344B8D">
            <wp:extent cx="5284520" cy="2572727"/>
            <wp:effectExtent l="0" t="0" r="1143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BD4" w:rsidRPr="00C203E0" w:rsidRDefault="00C95BD4" w:rsidP="00C95BD4">
      <w:pPr>
        <w:tabs>
          <w:tab w:val="left" w:pos="540"/>
        </w:tabs>
        <w:snapToGrid w:val="0"/>
        <w:spacing w:before="180" w:line="300" w:lineRule="auto"/>
        <w:rPr>
          <w:rFonts w:eastAsia="標楷體"/>
          <w:sz w:val="28"/>
          <w:szCs w:val="28"/>
        </w:rPr>
      </w:pPr>
      <w:r w:rsidRPr="00C203E0">
        <w:rPr>
          <w:rFonts w:eastAsia="標楷體"/>
          <w:sz w:val="28"/>
          <w:szCs w:val="32"/>
        </w:rPr>
        <w:t xml:space="preserve">(3) </w:t>
      </w:r>
      <w:r w:rsidRPr="00C203E0">
        <w:rPr>
          <w:rFonts w:eastAsia="標楷體"/>
          <w:sz w:val="28"/>
          <w:szCs w:val="28"/>
        </w:rPr>
        <w:t>景氣對策信號</w:t>
      </w:r>
    </w:p>
    <w:p w:rsidR="00C95BD4" w:rsidRPr="0074310D" w:rsidRDefault="00C95BD4" w:rsidP="00C95BD4">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5A6DF4">
        <w:rPr>
          <w:rFonts w:eastAsia="標楷體" w:hint="eastAsia"/>
          <w:noProof/>
          <w:kern w:val="0"/>
          <w:sz w:val="28"/>
          <w:szCs w:val="20"/>
        </w:rPr>
        <w:t>103</w:t>
      </w:r>
      <w:r w:rsidRPr="005A6DF4">
        <w:rPr>
          <w:rFonts w:eastAsia="標楷體" w:hint="eastAsia"/>
          <w:noProof/>
          <w:kern w:val="0"/>
          <w:sz w:val="28"/>
          <w:szCs w:val="20"/>
        </w:rPr>
        <w:t>年</w:t>
      </w:r>
      <w:r>
        <w:rPr>
          <w:rFonts w:eastAsia="標楷體" w:hint="eastAsia"/>
          <w:noProof/>
          <w:kern w:val="0"/>
          <w:sz w:val="28"/>
          <w:szCs w:val="20"/>
        </w:rPr>
        <w:t>3</w:t>
      </w:r>
      <w:r>
        <w:rPr>
          <w:rFonts w:eastAsia="標楷體" w:hint="eastAsia"/>
          <w:noProof/>
          <w:kern w:val="0"/>
          <w:sz w:val="28"/>
          <w:szCs w:val="20"/>
        </w:rPr>
        <w:t>月</w:t>
      </w:r>
      <w:r w:rsidRPr="005A6DF4">
        <w:rPr>
          <w:rFonts w:eastAsia="標楷體" w:hint="eastAsia"/>
          <w:noProof/>
          <w:kern w:val="0"/>
          <w:sz w:val="28"/>
          <w:szCs w:val="20"/>
        </w:rPr>
        <w:t>景氣對策信號</w:t>
      </w:r>
      <w:r>
        <w:rPr>
          <w:rFonts w:eastAsia="標楷體" w:hint="eastAsia"/>
          <w:noProof/>
          <w:kern w:val="0"/>
          <w:sz w:val="28"/>
          <w:szCs w:val="20"/>
        </w:rPr>
        <w:t>續呈綠燈，綜合判斷分數維持</w:t>
      </w:r>
      <w:r w:rsidRPr="005A6DF4">
        <w:rPr>
          <w:rFonts w:eastAsia="標楷體" w:hint="eastAsia"/>
          <w:noProof/>
          <w:kern w:val="0"/>
          <w:sz w:val="28"/>
          <w:szCs w:val="20"/>
        </w:rPr>
        <w:t>25</w:t>
      </w:r>
      <w:r>
        <w:rPr>
          <w:rFonts w:eastAsia="標楷體" w:hint="eastAsia"/>
          <w:noProof/>
          <w:kern w:val="0"/>
          <w:sz w:val="28"/>
          <w:szCs w:val="20"/>
        </w:rPr>
        <w:t>分</w:t>
      </w:r>
      <w:r w:rsidRPr="005A6DF4">
        <w:rPr>
          <w:rFonts w:eastAsia="標楷體" w:hint="eastAsia"/>
          <w:noProof/>
          <w:kern w:val="0"/>
          <w:sz w:val="28"/>
          <w:szCs w:val="20"/>
        </w:rPr>
        <w:t>。</w:t>
      </w:r>
      <w:r w:rsidRPr="005A6DF4">
        <w:rPr>
          <w:rFonts w:eastAsia="標楷體" w:hint="eastAsia"/>
          <w:noProof/>
          <w:kern w:val="0"/>
          <w:sz w:val="28"/>
          <w:szCs w:val="20"/>
        </w:rPr>
        <w:t>9</w:t>
      </w:r>
      <w:r w:rsidRPr="005A6DF4">
        <w:rPr>
          <w:rFonts w:eastAsia="標楷體" w:hint="eastAsia"/>
          <w:noProof/>
          <w:kern w:val="0"/>
          <w:sz w:val="28"/>
          <w:szCs w:val="20"/>
        </w:rPr>
        <w:t>項構成項目中，</w:t>
      </w:r>
      <w:r w:rsidRPr="00DA4C2E">
        <w:rPr>
          <w:rFonts w:eastAsia="標楷體"/>
          <w:noProof/>
          <w:kern w:val="0"/>
          <w:sz w:val="28"/>
          <w:szCs w:val="20"/>
        </w:rPr>
        <w:t>工業生產指數與海關出口值均由綠燈轉為黃藍燈，分數各減少</w:t>
      </w:r>
      <w:r w:rsidRPr="00DA4C2E">
        <w:rPr>
          <w:rFonts w:eastAsia="標楷體"/>
          <w:noProof/>
          <w:kern w:val="0"/>
          <w:sz w:val="28"/>
          <w:szCs w:val="20"/>
        </w:rPr>
        <w:t>1</w:t>
      </w:r>
      <w:r w:rsidRPr="00DA4C2E">
        <w:rPr>
          <w:rFonts w:eastAsia="標楷體"/>
          <w:noProof/>
          <w:kern w:val="0"/>
          <w:sz w:val="28"/>
          <w:szCs w:val="20"/>
        </w:rPr>
        <w:t>分；機械及電機設備進口值則由黃藍燈轉呈黃紅燈，增加</w:t>
      </w:r>
      <w:r w:rsidRPr="00DA4C2E">
        <w:rPr>
          <w:rFonts w:eastAsia="標楷體"/>
          <w:noProof/>
          <w:kern w:val="0"/>
          <w:sz w:val="28"/>
          <w:szCs w:val="20"/>
        </w:rPr>
        <w:t>2</w:t>
      </w:r>
      <w:r w:rsidRPr="00DA4C2E">
        <w:rPr>
          <w:rFonts w:eastAsia="標楷體"/>
          <w:noProof/>
          <w:kern w:val="0"/>
          <w:sz w:val="28"/>
          <w:szCs w:val="20"/>
        </w:rPr>
        <w:t>分；其餘構成項目燈號維持不變。</w:t>
      </w:r>
      <w:r w:rsidRPr="0074310D">
        <w:rPr>
          <w:rFonts w:eastAsia="標楷體"/>
          <w:noProof/>
          <w:kern w:val="0"/>
          <w:sz w:val="28"/>
          <w:szCs w:val="20"/>
        </w:rPr>
        <w:t xml:space="preserve"> </w:t>
      </w:r>
    </w:p>
    <w:p w:rsidR="00C95BD4" w:rsidRDefault="00C95BD4" w:rsidP="00C95BD4">
      <w:pPr>
        <w:widowControl/>
        <w:topLinePunct/>
        <w:snapToGrid w:val="0"/>
        <w:spacing w:beforeLines="50" w:before="180" w:line="240" w:lineRule="atLeast"/>
        <w:ind w:right="34"/>
        <w:jc w:val="center"/>
        <w:rPr>
          <w:rFonts w:eastAsia="標楷體"/>
          <w:b/>
          <w:noProof/>
          <w:kern w:val="0"/>
          <w:sz w:val="28"/>
          <w:szCs w:val="28"/>
        </w:rPr>
      </w:pPr>
      <w:r w:rsidRPr="00DA4C2E">
        <w:rPr>
          <w:rFonts w:eastAsia="標楷體"/>
          <w:b/>
          <w:noProof/>
          <w:kern w:val="0"/>
          <w:sz w:val="28"/>
          <w:szCs w:val="28"/>
        </w:rPr>
        <w:t>圖</w:t>
      </w:r>
      <w:r w:rsidRPr="00DA4C2E">
        <w:rPr>
          <w:rFonts w:eastAsia="標楷體"/>
          <w:b/>
          <w:noProof/>
          <w:kern w:val="0"/>
          <w:sz w:val="28"/>
          <w:szCs w:val="28"/>
        </w:rPr>
        <w:t xml:space="preserve">2-1-3  </w:t>
      </w:r>
      <w:r w:rsidRPr="00DA4C2E">
        <w:rPr>
          <w:rFonts w:eastAsia="標楷體"/>
          <w:b/>
          <w:noProof/>
          <w:kern w:val="0"/>
          <w:sz w:val="28"/>
          <w:szCs w:val="28"/>
        </w:rPr>
        <w:t>一年來景氣對策信號</w:t>
      </w:r>
      <w:r w:rsidRPr="00DA4C2E">
        <w:rPr>
          <w:rFonts w:eastAsia="標楷體"/>
          <w:b/>
          <w:noProof/>
          <w:kern w:val="0"/>
          <w:sz w:val="28"/>
          <w:szCs w:val="28"/>
        </w:rPr>
        <w:t xml:space="preserve"> </w:t>
      </w:r>
    </w:p>
    <w:p w:rsidR="00C95BD4" w:rsidRDefault="00C95BD4" w:rsidP="00C95BD4">
      <w:pPr>
        <w:widowControl/>
        <w:topLinePunct/>
        <w:snapToGrid w:val="0"/>
        <w:spacing w:beforeLines="50" w:before="180" w:line="240" w:lineRule="atLeast"/>
        <w:ind w:right="34"/>
        <w:jc w:val="center"/>
        <w:rPr>
          <w:rFonts w:eastAsia="標楷體"/>
          <w:b/>
          <w:noProof/>
          <w:kern w:val="0"/>
          <w:sz w:val="28"/>
          <w:szCs w:val="28"/>
        </w:rPr>
      </w:pPr>
      <w:r>
        <w:rPr>
          <w:rFonts w:eastAsia="標楷體" w:hint="eastAsia"/>
          <w:b/>
          <w:noProof/>
          <w:kern w:val="0"/>
          <w:sz w:val="28"/>
          <w:szCs w:val="28"/>
        </w:rPr>
        <w:drawing>
          <wp:inline distT="0" distB="0" distL="0" distR="0" wp14:anchorId="5F432E85" wp14:editId="2F5C9D67">
            <wp:extent cx="5239385" cy="3273425"/>
            <wp:effectExtent l="0" t="0" r="0" b="317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9385" cy="3273425"/>
                    </a:xfrm>
                    <a:prstGeom prst="rect">
                      <a:avLst/>
                    </a:prstGeom>
                    <a:noFill/>
                    <a:ln>
                      <a:noFill/>
                    </a:ln>
                  </pic:spPr>
                </pic:pic>
              </a:graphicData>
            </a:graphic>
          </wp:inline>
        </w:drawing>
      </w:r>
    </w:p>
    <w:p w:rsidR="00C95BD4" w:rsidRPr="00FC0D54" w:rsidRDefault="00C95BD4" w:rsidP="00C95BD4">
      <w:pPr>
        <w:widowControl/>
        <w:topLinePunct/>
        <w:snapToGrid w:val="0"/>
        <w:spacing w:beforeLines="50" w:before="180" w:line="240" w:lineRule="atLeast"/>
        <w:ind w:right="34"/>
        <w:jc w:val="center"/>
        <w:rPr>
          <w:rFonts w:eastAsia="標楷體"/>
          <w:b/>
          <w:bCs/>
          <w:color w:val="FF0000"/>
          <w:sz w:val="32"/>
          <w:szCs w:val="32"/>
        </w:rPr>
        <w:sectPr w:rsidR="00C95BD4" w:rsidRPr="00FC0D54" w:rsidSect="009761DA">
          <w:footerReference w:type="default" r:id="rId15"/>
          <w:pgSz w:w="11906" w:h="16838"/>
          <w:pgMar w:top="1361" w:right="1841" w:bottom="1361" w:left="1797" w:header="851" w:footer="992" w:gutter="0"/>
          <w:pgNumType w:start="1"/>
          <w:cols w:space="425"/>
          <w:docGrid w:type="lines" w:linePitch="360"/>
        </w:sectPr>
      </w:pPr>
    </w:p>
    <w:p w:rsidR="00345470" w:rsidRPr="00DD17EE" w:rsidRDefault="00345470" w:rsidP="00345470">
      <w:pPr>
        <w:pStyle w:val="t-3"/>
        <w:spacing w:line="240" w:lineRule="atLeast"/>
        <w:ind w:right="-60"/>
      </w:pPr>
      <w:r w:rsidRPr="00DD17EE">
        <w:lastRenderedPageBreak/>
        <w:t>（二）工業生產</w:t>
      </w:r>
      <w:bookmarkEnd w:id="61"/>
      <w:bookmarkEnd w:id="62"/>
    </w:p>
    <w:p w:rsidR="00C95BD4" w:rsidRPr="002843FF" w:rsidRDefault="00C95BD4" w:rsidP="00C95BD4">
      <w:pPr>
        <w:pStyle w:val="t-4"/>
        <w:spacing w:afterLines="0" w:after="0"/>
        <w:ind w:leftChars="0" w:left="0" w:firstLineChars="0" w:firstLine="0"/>
        <w:rPr>
          <w:color w:val="auto"/>
        </w:rPr>
      </w:pPr>
      <w:bookmarkStart w:id="63" w:name="OLE_LINK5"/>
      <w:r w:rsidRPr="002843FF">
        <w:rPr>
          <w:color w:val="auto"/>
        </w:rPr>
        <w:t>１、</w:t>
      </w:r>
      <w:r w:rsidRPr="00663DBB">
        <w:rPr>
          <w:color w:val="auto"/>
        </w:rPr>
        <w:t>103</w:t>
      </w:r>
      <w:r w:rsidRPr="00663DBB">
        <w:rPr>
          <w:color w:val="auto"/>
        </w:rPr>
        <w:t>年</w:t>
      </w:r>
      <w:r>
        <w:rPr>
          <w:rFonts w:hint="eastAsia"/>
          <w:color w:val="auto"/>
        </w:rPr>
        <w:t>3</w:t>
      </w:r>
      <w:r w:rsidRPr="00663DBB">
        <w:rPr>
          <w:color w:val="auto"/>
        </w:rPr>
        <w:t>月工業生產</w:t>
      </w:r>
      <w:r>
        <w:rPr>
          <w:rFonts w:hint="eastAsia"/>
        </w:rPr>
        <w:t>增加</w:t>
      </w:r>
      <w:r>
        <w:rPr>
          <w:rFonts w:hint="eastAsia"/>
        </w:rPr>
        <w:t>3.05</w:t>
      </w:r>
      <w:r w:rsidRPr="00663DBB">
        <w:rPr>
          <w:color w:val="auto"/>
        </w:rPr>
        <w:t>％</w:t>
      </w:r>
    </w:p>
    <w:p w:rsidR="00C95BD4" w:rsidRDefault="00C95BD4" w:rsidP="00C95BD4">
      <w:pPr>
        <w:pStyle w:val="k32"/>
        <w:topLinePunct/>
        <w:ind w:left="0" w:rightChars="-59" w:firstLineChars="202" w:firstLine="566"/>
      </w:pPr>
      <w:r w:rsidRPr="00663DBB">
        <w:t>103</w:t>
      </w:r>
      <w:r w:rsidRPr="00663DBB">
        <w:t>年</w:t>
      </w:r>
      <w:r>
        <w:rPr>
          <w:rFonts w:hint="eastAsia"/>
        </w:rPr>
        <w:t>3</w:t>
      </w:r>
      <w:r w:rsidRPr="00663DBB">
        <w:t>月工業生產指數</w:t>
      </w:r>
      <w:r>
        <w:rPr>
          <w:rFonts w:hint="eastAsia"/>
        </w:rPr>
        <w:t>103.92</w:t>
      </w:r>
      <w:r w:rsidRPr="00663DBB">
        <w:t>，較上年同月</w:t>
      </w:r>
      <w:r>
        <w:rPr>
          <w:rFonts w:hint="eastAsia"/>
        </w:rPr>
        <w:t>增加</w:t>
      </w:r>
      <w:r>
        <w:rPr>
          <w:rFonts w:hint="eastAsia"/>
        </w:rPr>
        <w:t>3.05</w:t>
      </w:r>
      <w:r w:rsidRPr="00663DBB">
        <w:t>％，</w:t>
      </w:r>
      <w:r w:rsidRPr="00D45B43">
        <w:rPr>
          <w:rFonts w:hint="eastAsia"/>
        </w:rPr>
        <w:t>其中製造業</w:t>
      </w:r>
      <w:r>
        <w:rPr>
          <w:rFonts w:hint="eastAsia"/>
        </w:rPr>
        <w:t>、</w:t>
      </w:r>
      <w:r w:rsidRPr="00D45B43">
        <w:rPr>
          <w:rFonts w:hint="eastAsia"/>
        </w:rPr>
        <w:t>電力及燃氣供應業</w:t>
      </w:r>
      <w:r>
        <w:rPr>
          <w:rFonts w:hint="eastAsia"/>
        </w:rPr>
        <w:t>分別</w:t>
      </w:r>
      <w:r w:rsidRPr="00D45B43">
        <w:rPr>
          <w:rFonts w:hint="eastAsia"/>
        </w:rPr>
        <w:t>增加</w:t>
      </w:r>
      <w:r>
        <w:rPr>
          <w:rFonts w:hint="eastAsia"/>
        </w:rPr>
        <w:t>3.50</w:t>
      </w:r>
      <w:r>
        <w:rPr>
          <w:rFonts w:hint="eastAsia"/>
        </w:rPr>
        <w:t>％、</w:t>
      </w:r>
      <w:r>
        <w:rPr>
          <w:rFonts w:hint="eastAsia"/>
        </w:rPr>
        <w:t>1.01</w:t>
      </w:r>
      <w:r>
        <w:rPr>
          <w:rFonts w:hint="eastAsia"/>
        </w:rPr>
        <w:t>％</w:t>
      </w:r>
      <w:r w:rsidRPr="00D45B43">
        <w:rPr>
          <w:rFonts w:hint="eastAsia"/>
        </w:rPr>
        <w:t>，</w:t>
      </w:r>
      <w:r>
        <w:rPr>
          <w:rFonts w:hint="eastAsia"/>
        </w:rPr>
        <w:t>另</w:t>
      </w:r>
      <w:r w:rsidRPr="00D45B43">
        <w:rPr>
          <w:rFonts w:hint="eastAsia"/>
        </w:rPr>
        <w:t>用水供應業</w:t>
      </w:r>
      <w:r>
        <w:rPr>
          <w:rFonts w:hint="eastAsia"/>
        </w:rPr>
        <w:t>、</w:t>
      </w:r>
      <w:r w:rsidR="00FD41CB" w:rsidRPr="00D45B43">
        <w:rPr>
          <w:rFonts w:hint="eastAsia"/>
        </w:rPr>
        <w:t>建築工程</w:t>
      </w:r>
      <w:r w:rsidR="00002548" w:rsidRPr="00D45B43">
        <w:rPr>
          <w:rFonts w:hint="eastAsia"/>
        </w:rPr>
        <w:t>業</w:t>
      </w:r>
      <w:r w:rsidR="009D0E0B">
        <w:rPr>
          <w:rFonts w:hint="eastAsia"/>
        </w:rPr>
        <w:t>、</w:t>
      </w:r>
      <w:r>
        <w:rPr>
          <w:rFonts w:hint="eastAsia"/>
        </w:rPr>
        <w:t>礦業及土</w:t>
      </w:r>
      <w:bookmarkStart w:id="64" w:name="_GoBack"/>
      <w:bookmarkEnd w:id="64"/>
      <w:r>
        <w:rPr>
          <w:rFonts w:hint="eastAsia"/>
        </w:rPr>
        <w:t>石採取業分別</w:t>
      </w:r>
      <w:r w:rsidRPr="00D45B43">
        <w:rPr>
          <w:rFonts w:hint="eastAsia"/>
        </w:rPr>
        <w:t>減少</w:t>
      </w:r>
      <w:r>
        <w:rPr>
          <w:rFonts w:hint="eastAsia"/>
        </w:rPr>
        <w:t>2.22</w:t>
      </w:r>
      <w:r>
        <w:rPr>
          <w:rFonts w:hint="eastAsia"/>
        </w:rPr>
        <w:t>％、</w:t>
      </w:r>
      <w:r w:rsidR="00FD41CB">
        <w:rPr>
          <w:rFonts w:hint="eastAsia"/>
        </w:rPr>
        <w:t>7.60</w:t>
      </w:r>
      <w:r w:rsidR="00FD41CB">
        <w:rPr>
          <w:rFonts w:hint="eastAsia"/>
        </w:rPr>
        <w:t>％</w:t>
      </w:r>
      <w:r>
        <w:rPr>
          <w:rFonts w:hint="eastAsia"/>
        </w:rPr>
        <w:t>及</w:t>
      </w:r>
      <w:r w:rsidR="00FD41CB">
        <w:rPr>
          <w:rFonts w:hint="eastAsia"/>
        </w:rPr>
        <w:t>20.60</w:t>
      </w:r>
      <w:r w:rsidR="00FD41CB">
        <w:rPr>
          <w:rFonts w:hint="eastAsia"/>
        </w:rPr>
        <w:t>％</w:t>
      </w:r>
      <w:r w:rsidRPr="00D45B43">
        <w:rPr>
          <w:rFonts w:hint="eastAsia"/>
        </w:rPr>
        <w:t>。</w:t>
      </w:r>
      <w:r>
        <w:rPr>
          <w:rFonts w:hint="eastAsia"/>
        </w:rPr>
        <w:t>累計</w:t>
      </w:r>
      <w:r>
        <w:rPr>
          <w:rFonts w:hint="eastAsia"/>
        </w:rPr>
        <w:t>1</w:t>
      </w:r>
      <w:r>
        <w:rPr>
          <w:rFonts w:hint="eastAsia"/>
        </w:rPr>
        <w:t>至</w:t>
      </w:r>
      <w:r>
        <w:rPr>
          <w:rFonts w:hint="eastAsia"/>
        </w:rPr>
        <w:t>3</w:t>
      </w:r>
      <w:r>
        <w:rPr>
          <w:rFonts w:hint="eastAsia"/>
        </w:rPr>
        <w:t>月工業生產增加</w:t>
      </w:r>
      <w:r>
        <w:rPr>
          <w:rFonts w:hint="eastAsia"/>
        </w:rPr>
        <w:t>2.39</w:t>
      </w:r>
      <w:r>
        <w:rPr>
          <w:rFonts w:hint="eastAsia"/>
        </w:rPr>
        <w:t>％。</w:t>
      </w:r>
    </w:p>
    <w:p w:rsidR="00C95BD4" w:rsidRPr="00DD17EE" w:rsidRDefault="00C95BD4" w:rsidP="00C95BD4">
      <w:pPr>
        <w:pStyle w:val="k32"/>
        <w:topLinePunct/>
        <w:spacing w:beforeLines="30" w:before="108"/>
        <w:ind w:left="0" w:right="210" w:firstLineChars="0" w:firstLine="0"/>
      </w:pPr>
      <w:r w:rsidRPr="00DD17EE">
        <w:rPr>
          <w:rFonts w:hint="eastAsia"/>
          <w:b/>
          <w:bCs/>
        </w:rPr>
        <w:t xml:space="preserve">　　　　　　　　　</w:t>
      </w:r>
      <w:r w:rsidRPr="00DD17EE">
        <w:rPr>
          <w:b/>
          <w:bCs/>
        </w:rPr>
        <w:t>表</w:t>
      </w:r>
      <w:r w:rsidRPr="00DD17EE">
        <w:rPr>
          <w:b/>
          <w:bCs/>
        </w:rPr>
        <w:t xml:space="preserve">2-2-1  </w:t>
      </w:r>
      <w:r w:rsidRPr="00DD17EE">
        <w:rPr>
          <w:b/>
          <w:bCs/>
        </w:rPr>
        <w:t>工業生產</w:t>
      </w:r>
      <w:r w:rsidRPr="00DD17EE">
        <w:rPr>
          <w:b/>
          <w:bCs/>
          <w:snapToGrid w:val="0"/>
        </w:rPr>
        <w:t>年增率</w:t>
      </w:r>
      <w:r w:rsidRPr="00DD17EE">
        <w:t xml:space="preserve">          </w:t>
      </w:r>
      <w:r w:rsidRPr="00DD17EE">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C95BD4" w:rsidRPr="00663DBB" w:rsidTr="00C95BD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260" w:lineRule="exact"/>
              <w:ind w:left="3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C95BD4" w:rsidRPr="00663DBB" w:rsidRDefault="00C95BD4" w:rsidP="00C95BD4">
            <w:pPr>
              <w:snapToGrid w:val="0"/>
              <w:spacing w:line="260" w:lineRule="exact"/>
              <w:ind w:left="28"/>
              <w:jc w:val="center"/>
              <w:rPr>
                <w:rFonts w:eastAsia="標楷體"/>
                <w:szCs w:val="28"/>
              </w:rPr>
            </w:pPr>
          </w:p>
          <w:p w:rsidR="00C95BD4" w:rsidRPr="00663DBB" w:rsidRDefault="00C95BD4" w:rsidP="00C95BD4">
            <w:pPr>
              <w:snapToGrid w:val="0"/>
              <w:spacing w:line="260" w:lineRule="exact"/>
              <w:ind w:left="28"/>
              <w:jc w:val="center"/>
              <w:rPr>
                <w:rFonts w:eastAsia="標楷體"/>
                <w:szCs w:val="28"/>
              </w:rPr>
            </w:pPr>
            <w:r w:rsidRPr="00663DBB">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C95BD4" w:rsidRPr="00663DBB" w:rsidRDefault="00C95BD4" w:rsidP="00C95BD4">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C95BD4" w:rsidRPr="00663DBB" w:rsidRDefault="00C95BD4" w:rsidP="00C95BD4">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C95BD4" w:rsidRPr="00663DBB" w:rsidRDefault="00C95BD4" w:rsidP="00C95BD4">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C95BD4" w:rsidRPr="00663DBB" w:rsidRDefault="00C95BD4" w:rsidP="00C95BD4">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C95BD4" w:rsidRPr="00663DBB" w:rsidRDefault="00C95BD4" w:rsidP="00C95BD4">
            <w:pPr>
              <w:snapToGrid w:val="0"/>
              <w:spacing w:line="260" w:lineRule="exact"/>
              <w:ind w:left="28"/>
              <w:jc w:val="center"/>
              <w:rPr>
                <w:rFonts w:eastAsia="標楷體"/>
              </w:rPr>
            </w:pPr>
          </w:p>
        </w:tc>
      </w:tr>
      <w:tr w:rsidR="00C95BD4" w:rsidRPr="00663DBB" w:rsidTr="00C95BD4">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C95BD4" w:rsidRPr="00663DBB" w:rsidRDefault="00C95BD4" w:rsidP="00C95BD4">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C95BD4" w:rsidRPr="00663DBB" w:rsidRDefault="00C95BD4" w:rsidP="00C95BD4">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260" w:lineRule="exact"/>
              <w:ind w:left="28"/>
              <w:jc w:val="center"/>
              <w:rPr>
                <w:rFonts w:eastAsia="標楷體"/>
              </w:rPr>
            </w:pPr>
            <w:r w:rsidRPr="00663DBB">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260" w:lineRule="exact"/>
              <w:ind w:left="28"/>
              <w:jc w:val="center"/>
              <w:rPr>
                <w:rFonts w:eastAsia="標楷體"/>
              </w:rPr>
            </w:pPr>
            <w:r w:rsidRPr="00663DBB">
              <w:rPr>
                <w:rFonts w:eastAsia="標楷體"/>
              </w:rPr>
              <w:t>礦業及土石</w:t>
            </w:r>
          </w:p>
          <w:p w:rsidR="00C95BD4" w:rsidRPr="00663DBB" w:rsidRDefault="00C95BD4" w:rsidP="00C95BD4">
            <w:pPr>
              <w:snapToGrid w:val="0"/>
              <w:spacing w:line="260" w:lineRule="exact"/>
              <w:ind w:left="28"/>
              <w:jc w:val="center"/>
              <w:rPr>
                <w:rFonts w:eastAsia="標楷體"/>
              </w:rPr>
            </w:pPr>
            <w:r w:rsidRPr="00663DBB">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260" w:lineRule="exact"/>
              <w:ind w:left="28"/>
              <w:jc w:val="center"/>
              <w:rPr>
                <w:rFonts w:eastAsia="標楷體"/>
              </w:rPr>
            </w:pPr>
            <w:r w:rsidRPr="00663DBB">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260" w:lineRule="exact"/>
              <w:ind w:left="28"/>
              <w:jc w:val="center"/>
              <w:rPr>
                <w:rFonts w:eastAsia="標楷體"/>
              </w:rPr>
            </w:pPr>
            <w:r w:rsidRPr="00663DBB">
              <w:rPr>
                <w:rFonts w:eastAsia="標楷體"/>
              </w:rPr>
              <w:t>用水</w:t>
            </w:r>
          </w:p>
          <w:p w:rsidR="00C95BD4" w:rsidRPr="00663DBB" w:rsidRDefault="00C95BD4" w:rsidP="00C95BD4">
            <w:pPr>
              <w:snapToGrid w:val="0"/>
              <w:spacing w:line="260" w:lineRule="exact"/>
              <w:ind w:left="28"/>
              <w:jc w:val="center"/>
              <w:rPr>
                <w:rFonts w:eastAsia="標楷體"/>
              </w:rPr>
            </w:pPr>
            <w:r w:rsidRPr="00663DBB">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C95BD4" w:rsidRPr="00663DBB" w:rsidRDefault="00C95BD4" w:rsidP="00C95BD4">
            <w:pPr>
              <w:snapToGrid w:val="0"/>
              <w:spacing w:line="260" w:lineRule="exact"/>
              <w:ind w:left="28"/>
              <w:jc w:val="center"/>
              <w:rPr>
                <w:rFonts w:eastAsia="標楷體"/>
              </w:rPr>
            </w:pPr>
            <w:r w:rsidRPr="00663DBB">
              <w:rPr>
                <w:rFonts w:eastAsia="標楷體"/>
              </w:rPr>
              <w:t>建築</w:t>
            </w:r>
          </w:p>
          <w:p w:rsidR="00C95BD4" w:rsidRPr="00663DBB" w:rsidRDefault="00C95BD4" w:rsidP="00C95BD4">
            <w:pPr>
              <w:snapToGrid w:val="0"/>
              <w:spacing w:line="260" w:lineRule="exact"/>
              <w:ind w:left="28"/>
              <w:jc w:val="center"/>
              <w:rPr>
                <w:rFonts w:eastAsia="標楷體"/>
              </w:rPr>
            </w:pPr>
            <w:r w:rsidRPr="00663DBB">
              <w:rPr>
                <w:rFonts w:eastAsia="標楷體"/>
              </w:rPr>
              <w:t>工程業</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80" w:lineRule="exact"/>
              <w:ind w:left="30"/>
              <w:jc w:val="both"/>
              <w:rPr>
                <w:rFonts w:eastAsia="標楷體"/>
                <w:b/>
                <w:bCs/>
              </w:rPr>
            </w:pPr>
            <w:r w:rsidRPr="00663DBB">
              <w:rPr>
                <w:rFonts w:eastAsia="標楷體"/>
                <w:b/>
                <w:bCs/>
              </w:rPr>
              <w:t xml:space="preserve">  98</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b/>
                <w:bCs/>
              </w:rPr>
            </w:pPr>
            <w:r w:rsidRPr="00663DBB">
              <w:rPr>
                <w:rFonts w:eastAsia="標楷體"/>
                <w:b/>
                <w:bCs/>
              </w:rPr>
              <w:t>-7.91</w:t>
            </w:r>
          </w:p>
        </w:tc>
        <w:tc>
          <w:tcPr>
            <w:tcW w:w="1090" w:type="dxa"/>
            <w:tcMar>
              <w:top w:w="17" w:type="dxa"/>
              <w:left w:w="17" w:type="dxa"/>
              <w:bottom w:w="0" w:type="dxa"/>
              <w:right w:w="17" w:type="dxa"/>
            </w:tcMar>
            <w:vAlign w:val="bottom"/>
          </w:tcPr>
          <w:p w:rsidR="00C95BD4" w:rsidRPr="00663DBB" w:rsidRDefault="00C95BD4" w:rsidP="00C95BD4">
            <w:pPr>
              <w:snapToGrid w:val="0"/>
              <w:spacing w:line="380" w:lineRule="exact"/>
              <w:ind w:rightChars="105" w:right="252"/>
              <w:jc w:val="right"/>
              <w:rPr>
                <w:rFonts w:eastAsia="標楷體"/>
                <w:b/>
                <w:bCs/>
              </w:rPr>
            </w:pPr>
            <w:r w:rsidRPr="00663DBB">
              <w:rPr>
                <w:rFonts w:eastAsia="標楷體"/>
                <w:b/>
                <w:bCs/>
              </w:rPr>
              <w:t>-7.80</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6" w:right="254"/>
              <w:jc w:val="right"/>
              <w:rPr>
                <w:rFonts w:eastAsia="標楷體"/>
                <w:b/>
                <w:bCs/>
              </w:rPr>
            </w:pPr>
            <w:r w:rsidRPr="00663DBB">
              <w:rPr>
                <w:rFonts w:eastAsia="標楷體"/>
                <w:b/>
                <w:bCs/>
              </w:rPr>
              <w:t>-8.41</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17" w:right="281"/>
              <w:jc w:val="right"/>
              <w:rPr>
                <w:rFonts w:eastAsia="標楷體"/>
                <w:b/>
                <w:bCs/>
              </w:rPr>
            </w:pPr>
            <w:r w:rsidRPr="00663DBB">
              <w:rPr>
                <w:rFonts w:eastAsia="標楷體"/>
                <w:b/>
                <w:bCs/>
              </w:rPr>
              <w:t>-2.67</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7" w:right="257"/>
              <w:jc w:val="right"/>
              <w:rPr>
                <w:rFonts w:eastAsia="標楷體"/>
                <w:b/>
                <w:bCs/>
              </w:rPr>
            </w:pPr>
            <w:r w:rsidRPr="00663DBB">
              <w:rPr>
                <w:rFonts w:eastAsia="標楷體"/>
                <w:b/>
                <w:bCs/>
              </w:rPr>
              <w:t>-2.27</w:t>
            </w:r>
          </w:p>
        </w:tc>
        <w:tc>
          <w:tcPr>
            <w:tcW w:w="913" w:type="dxa"/>
            <w:vAlign w:val="bottom"/>
          </w:tcPr>
          <w:p w:rsidR="00C95BD4" w:rsidRPr="00663DBB" w:rsidRDefault="00C95BD4" w:rsidP="00C95BD4">
            <w:pPr>
              <w:snapToGrid w:val="0"/>
              <w:spacing w:line="380" w:lineRule="exact"/>
              <w:ind w:rightChars="23" w:right="55"/>
              <w:jc w:val="right"/>
              <w:rPr>
                <w:rFonts w:eastAsia="標楷體"/>
                <w:b/>
                <w:bCs/>
              </w:rPr>
            </w:pPr>
            <w:r w:rsidRPr="00663DBB">
              <w:rPr>
                <w:rFonts w:eastAsia="標楷體"/>
                <w:b/>
                <w:bCs/>
              </w:rPr>
              <w:t>-19.08</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80" w:lineRule="exact"/>
              <w:ind w:left="30"/>
              <w:jc w:val="both"/>
              <w:rPr>
                <w:rFonts w:eastAsia="標楷體"/>
                <w:b/>
                <w:bCs/>
              </w:rPr>
            </w:pPr>
            <w:r w:rsidRPr="00663DBB">
              <w:rPr>
                <w:rFonts w:eastAsia="標楷體"/>
                <w:b/>
                <w:bCs/>
              </w:rPr>
              <w:t xml:space="preserve">  99</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b/>
                <w:bCs/>
              </w:rPr>
            </w:pPr>
            <w:r w:rsidRPr="00663DBB">
              <w:rPr>
                <w:rFonts w:eastAsia="標楷體"/>
                <w:b/>
                <w:bCs/>
              </w:rPr>
              <w:t>24.17</w:t>
            </w:r>
          </w:p>
        </w:tc>
        <w:tc>
          <w:tcPr>
            <w:tcW w:w="1090" w:type="dxa"/>
            <w:tcMar>
              <w:top w:w="17" w:type="dxa"/>
              <w:left w:w="17" w:type="dxa"/>
              <w:bottom w:w="0" w:type="dxa"/>
              <w:right w:w="17" w:type="dxa"/>
            </w:tcMar>
            <w:vAlign w:val="bottom"/>
          </w:tcPr>
          <w:p w:rsidR="00C95BD4" w:rsidRPr="00663DBB" w:rsidRDefault="00C95BD4" w:rsidP="00C95BD4">
            <w:pPr>
              <w:snapToGrid w:val="0"/>
              <w:spacing w:line="380" w:lineRule="exact"/>
              <w:ind w:rightChars="105" w:right="252"/>
              <w:jc w:val="right"/>
              <w:rPr>
                <w:rFonts w:eastAsia="標楷體"/>
                <w:b/>
                <w:bCs/>
              </w:rPr>
            </w:pPr>
            <w:r w:rsidRPr="00663DBB">
              <w:rPr>
                <w:rFonts w:eastAsia="標楷體"/>
                <w:b/>
                <w:bCs/>
              </w:rPr>
              <w:t>26.47</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6" w:right="254"/>
              <w:jc w:val="right"/>
              <w:rPr>
                <w:rFonts w:eastAsia="標楷體"/>
                <w:b/>
                <w:bCs/>
              </w:rPr>
            </w:pPr>
            <w:r w:rsidRPr="00663DBB">
              <w:rPr>
                <w:rFonts w:eastAsia="標楷體"/>
                <w:b/>
                <w:bCs/>
              </w:rPr>
              <w:t>22.87</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17" w:right="281"/>
              <w:jc w:val="right"/>
              <w:rPr>
                <w:rFonts w:eastAsia="標楷體"/>
                <w:b/>
                <w:bCs/>
              </w:rPr>
            </w:pPr>
            <w:r w:rsidRPr="00663DBB">
              <w:rPr>
                <w:rFonts w:eastAsia="標楷體"/>
                <w:b/>
                <w:bCs/>
              </w:rPr>
              <w:t>2.47</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7" w:right="257"/>
              <w:jc w:val="right"/>
              <w:rPr>
                <w:rFonts w:eastAsia="標楷體"/>
                <w:b/>
                <w:bCs/>
              </w:rPr>
            </w:pPr>
            <w:r w:rsidRPr="00663DBB">
              <w:rPr>
                <w:rFonts w:eastAsia="標楷體"/>
                <w:b/>
                <w:bCs/>
              </w:rPr>
              <w:t>1.35</w:t>
            </w:r>
          </w:p>
        </w:tc>
        <w:tc>
          <w:tcPr>
            <w:tcW w:w="913" w:type="dxa"/>
            <w:vAlign w:val="bottom"/>
          </w:tcPr>
          <w:p w:rsidR="00C95BD4" w:rsidRPr="00663DBB" w:rsidRDefault="00C95BD4" w:rsidP="00C95BD4">
            <w:pPr>
              <w:snapToGrid w:val="0"/>
              <w:spacing w:line="380" w:lineRule="exact"/>
              <w:ind w:rightChars="23" w:right="55"/>
              <w:jc w:val="right"/>
              <w:rPr>
                <w:rFonts w:eastAsia="標楷體"/>
                <w:b/>
                <w:bCs/>
              </w:rPr>
            </w:pPr>
            <w:r w:rsidRPr="00663DBB">
              <w:rPr>
                <w:rFonts w:eastAsia="標楷體"/>
                <w:b/>
                <w:bCs/>
              </w:rPr>
              <w:t>-9.17</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80" w:lineRule="exact"/>
              <w:rPr>
                <w:rFonts w:eastAsia="標楷體"/>
                <w:b/>
                <w:bCs/>
              </w:rPr>
            </w:pPr>
            <w:r w:rsidRPr="00663DBB">
              <w:rPr>
                <w:rFonts w:eastAsia="標楷體"/>
                <w:b/>
                <w:bCs/>
              </w:rPr>
              <w:t xml:space="preserve"> 100</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b/>
                <w:bCs/>
              </w:rPr>
            </w:pPr>
            <w:r w:rsidRPr="00663DBB">
              <w:rPr>
                <w:rFonts w:eastAsia="標楷體"/>
                <w:b/>
                <w:bCs/>
              </w:rPr>
              <w:t>4.44</w:t>
            </w:r>
          </w:p>
        </w:tc>
        <w:tc>
          <w:tcPr>
            <w:tcW w:w="1090" w:type="dxa"/>
            <w:tcMar>
              <w:top w:w="17" w:type="dxa"/>
              <w:left w:w="17" w:type="dxa"/>
              <w:bottom w:w="0" w:type="dxa"/>
              <w:right w:w="17" w:type="dxa"/>
            </w:tcMar>
            <w:vAlign w:val="bottom"/>
          </w:tcPr>
          <w:p w:rsidR="00C95BD4" w:rsidRPr="00663DBB" w:rsidRDefault="00C95BD4" w:rsidP="00C95BD4">
            <w:pPr>
              <w:snapToGrid w:val="0"/>
              <w:spacing w:line="380" w:lineRule="exact"/>
              <w:ind w:rightChars="105" w:right="252"/>
              <w:jc w:val="right"/>
              <w:rPr>
                <w:rFonts w:eastAsia="標楷體"/>
                <w:b/>
                <w:bCs/>
              </w:rPr>
            </w:pPr>
            <w:r w:rsidRPr="00663DBB">
              <w:rPr>
                <w:rFonts w:eastAsia="標楷體"/>
                <w:b/>
                <w:bCs/>
              </w:rPr>
              <w:t>4.69</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6" w:right="254"/>
              <w:jc w:val="right"/>
              <w:rPr>
                <w:rFonts w:eastAsia="標楷體"/>
                <w:b/>
                <w:bCs/>
              </w:rPr>
            </w:pPr>
            <w:r w:rsidRPr="00663DBB">
              <w:rPr>
                <w:rFonts w:eastAsia="標楷體"/>
                <w:b/>
                <w:bCs/>
              </w:rPr>
              <w:t>-7.12</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17" w:right="281"/>
              <w:jc w:val="right"/>
              <w:rPr>
                <w:rFonts w:eastAsia="標楷體"/>
                <w:b/>
                <w:bCs/>
              </w:rPr>
            </w:pPr>
            <w:r w:rsidRPr="00663DBB">
              <w:rPr>
                <w:rFonts w:eastAsia="標楷體"/>
                <w:b/>
                <w:bCs/>
              </w:rPr>
              <w:t>0.62</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7" w:right="257"/>
              <w:jc w:val="right"/>
              <w:rPr>
                <w:rFonts w:eastAsia="標楷體"/>
                <w:b/>
                <w:bCs/>
              </w:rPr>
            </w:pPr>
            <w:r w:rsidRPr="00663DBB">
              <w:rPr>
                <w:rFonts w:eastAsia="標楷體"/>
                <w:b/>
                <w:bCs/>
              </w:rPr>
              <w:t>0.20</w:t>
            </w:r>
          </w:p>
        </w:tc>
        <w:tc>
          <w:tcPr>
            <w:tcW w:w="913" w:type="dxa"/>
            <w:vAlign w:val="bottom"/>
          </w:tcPr>
          <w:p w:rsidR="00C95BD4" w:rsidRPr="00663DBB" w:rsidRDefault="00C95BD4" w:rsidP="00C95BD4">
            <w:pPr>
              <w:snapToGrid w:val="0"/>
              <w:spacing w:line="380" w:lineRule="exact"/>
              <w:ind w:rightChars="23" w:right="55"/>
              <w:jc w:val="right"/>
              <w:rPr>
                <w:rFonts w:eastAsia="標楷體"/>
                <w:b/>
                <w:bCs/>
              </w:rPr>
            </w:pPr>
            <w:r w:rsidRPr="00663DBB">
              <w:rPr>
                <w:rFonts w:eastAsia="標楷體"/>
                <w:b/>
                <w:bCs/>
              </w:rPr>
              <w:t>7.58</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jc w:val="both"/>
              <w:rPr>
                <w:rFonts w:eastAsia="標楷體"/>
                <w:spacing w:val="-6"/>
              </w:rPr>
            </w:pPr>
            <w:r w:rsidRPr="00663DBB">
              <w:rPr>
                <w:rFonts w:eastAsia="標楷體"/>
                <w:b/>
                <w:bCs/>
              </w:rPr>
              <w:t xml:space="preserve"> 101</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b/>
                <w:bCs/>
              </w:rPr>
            </w:pPr>
            <w:r w:rsidRPr="00663DBB">
              <w:rPr>
                <w:rFonts w:eastAsia="標楷體"/>
                <w:b/>
                <w:bCs/>
              </w:rPr>
              <w:t>-0.25</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5" w:right="252"/>
              <w:jc w:val="right"/>
              <w:rPr>
                <w:rFonts w:eastAsia="標楷體"/>
                <w:b/>
                <w:bCs/>
              </w:rPr>
            </w:pPr>
            <w:r w:rsidRPr="00663DBB">
              <w:rPr>
                <w:rFonts w:eastAsia="標楷體"/>
                <w:b/>
                <w:bCs/>
              </w:rPr>
              <w:t>-0.32</w:t>
            </w:r>
          </w:p>
        </w:tc>
        <w:tc>
          <w:tcPr>
            <w:tcW w:w="1278" w:type="dxa"/>
            <w:tcMar>
              <w:top w:w="17" w:type="dxa"/>
              <w:left w:w="17" w:type="dxa"/>
              <w:bottom w:w="0" w:type="dxa"/>
              <w:right w:w="17" w:type="dxa"/>
            </w:tcMar>
            <w:vAlign w:val="center"/>
          </w:tcPr>
          <w:p w:rsidR="00C95BD4" w:rsidRPr="00663DBB" w:rsidRDefault="00C95BD4" w:rsidP="00C95BD4">
            <w:pPr>
              <w:snapToGrid w:val="0"/>
              <w:spacing w:line="380" w:lineRule="exact"/>
              <w:ind w:rightChars="106" w:right="254"/>
              <w:jc w:val="right"/>
              <w:rPr>
                <w:rFonts w:eastAsia="標楷體"/>
                <w:b/>
                <w:bCs/>
              </w:rPr>
            </w:pPr>
            <w:r w:rsidRPr="00663DBB">
              <w:rPr>
                <w:rFonts w:eastAsia="標楷體"/>
                <w:b/>
                <w:bCs/>
              </w:rPr>
              <w:t>-2.73</w:t>
            </w:r>
          </w:p>
        </w:tc>
        <w:tc>
          <w:tcPr>
            <w:tcW w:w="1160" w:type="dxa"/>
            <w:tcMar>
              <w:top w:w="17" w:type="dxa"/>
              <w:left w:w="17" w:type="dxa"/>
              <w:bottom w:w="0" w:type="dxa"/>
              <w:right w:w="17" w:type="dxa"/>
            </w:tcMar>
            <w:vAlign w:val="center"/>
          </w:tcPr>
          <w:p w:rsidR="00C95BD4" w:rsidRPr="00663DBB" w:rsidRDefault="00C95BD4" w:rsidP="00C95BD4">
            <w:pPr>
              <w:snapToGrid w:val="0"/>
              <w:spacing w:line="380" w:lineRule="exact"/>
              <w:ind w:rightChars="117" w:right="281"/>
              <w:jc w:val="right"/>
              <w:rPr>
                <w:rFonts w:eastAsia="標楷體"/>
                <w:b/>
                <w:bCs/>
              </w:rPr>
            </w:pPr>
            <w:r w:rsidRPr="00663DBB">
              <w:rPr>
                <w:rFonts w:eastAsia="標楷體"/>
                <w:b/>
                <w:bCs/>
              </w:rPr>
              <w:t>-0.82</w:t>
            </w:r>
          </w:p>
        </w:tc>
        <w:tc>
          <w:tcPr>
            <w:tcW w:w="1113" w:type="dxa"/>
            <w:tcMar>
              <w:top w:w="17" w:type="dxa"/>
              <w:left w:w="17" w:type="dxa"/>
              <w:bottom w:w="0" w:type="dxa"/>
              <w:right w:w="17" w:type="dxa"/>
            </w:tcMar>
            <w:vAlign w:val="center"/>
          </w:tcPr>
          <w:p w:rsidR="00C95BD4" w:rsidRPr="00663DBB" w:rsidRDefault="00C95BD4" w:rsidP="00C95BD4">
            <w:pPr>
              <w:snapToGrid w:val="0"/>
              <w:spacing w:line="380" w:lineRule="exact"/>
              <w:ind w:rightChars="107" w:right="257"/>
              <w:jc w:val="right"/>
              <w:rPr>
                <w:rFonts w:eastAsia="標楷體"/>
                <w:b/>
                <w:bCs/>
              </w:rPr>
            </w:pPr>
            <w:r w:rsidRPr="00663DBB">
              <w:rPr>
                <w:rFonts w:eastAsia="標楷體"/>
                <w:b/>
                <w:bCs/>
              </w:rPr>
              <w:t>-0.60</w:t>
            </w:r>
          </w:p>
        </w:tc>
        <w:tc>
          <w:tcPr>
            <w:tcW w:w="913" w:type="dxa"/>
            <w:vAlign w:val="center"/>
          </w:tcPr>
          <w:p w:rsidR="00C95BD4" w:rsidRPr="00663DBB" w:rsidRDefault="00C95BD4" w:rsidP="00C95BD4">
            <w:pPr>
              <w:snapToGrid w:val="0"/>
              <w:spacing w:line="380" w:lineRule="exact"/>
              <w:ind w:rightChars="23" w:right="55"/>
              <w:jc w:val="right"/>
              <w:rPr>
                <w:rFonts w:eastAsia="標楷體"/>
                <w:b/>
                <w:bCs/>
              </w:rPr>
            </w:pPr>
            <w:r w:rsidRPr="00663DBB">
              <w:rPr>
                <w:rFonts w:eastAsia="標楷體"/>
                <w:b/>
                <w:bCs/>
              </w:rPr>
              <w:t>7.12</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80" w:lineRule="exact"/>
              <w:rPr>
                <w:rFonts w:eastAsia="標楷體"/>
                <w:b/>
                <w:bCs/>
              </w:rPr>
            </w:pPr>
            <w:r w:rsidRPr="00663DBB">
              <w:rPr>
                <w:rFonts w:eastAsia="標楷體"/>
                <w:b/>
                <w:bCs/>
              </w:rPr>
              <w:t xml:space="preserve"> 102</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b/>
              </w:rPr>
            </w:pPr>
            <w:r w:rsidRPr="00663DBB">
              <w:rPr>
                <w:rFonts w:eastAsia="標楷體"/>
                <w:b/>
              </w:rPr>
              <w:t>0.65</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5" w:right="252"/>
              <w:jc w:val="right"/>
              <w:rPr>
                <w:rFonts w:eastAsia="標楷體"/>
                <w:b/>
              </w:rPr>
            </w:pPr>
            <w:r w:rsidRPr="00663DBB">
              <w:rPr>
                <w:rFonts w:eastAsia="標楷體"/>
                <w:b/>
              </w:rPr>
              <w:t>0.56</w:t>
            </w:r>
          </w:p>
        </w:tc>
        <w:tc>
          <w:tcPr>
            <w:tcW w:w="1278" w:type="dxa"/>
            <w:tcMar>
              <w:top w:w="17" w:type="dxa"/>
              <w:left w:w="17" w:type="dxa"/>
              <w:bottom w:w="0" w:type="dxa"/>
              <w:right w:w="17" w:type="dxa"/>
            </w:tcMar>
          </w:tcPr>
          <w:p w:rsidR="00C95BD4" w:rsidRPr="00663DBB" w:rsidRDefault="00C95BD4" w:rsidP="00C95BD4">
            <w:pPr>
              <w:snapToGrid w:val="0"/>
              <w:spacing w:line="380" w:lineRule="exact"/>
              <w:ind w:rightChars="100" w:right="240"/>
              <w:jc w:val="right"/>
              <w:rPr>
                <w:rFonts w:eastAsia="標楷體"/>
                <w:b/>
              </w:rPr>
            </w:pPr>
            <w:r w:rsidRPr="00663DBB">
              <w:rPr>
                <w:rFonts w:eastAsia="標楷體"/>
                <w:b/>
              </w:rPr>
              <w:t>-5.08</w:t>
            </w:r>
          </w:p>
        </w:tc>
        <w:tc>
          <w:tcPr>
            <w:tcW w:w="1160" w:type="dxa"/>
            <w:tcMar>
              <w:top w:w="17" w:type="dxa"/>
              <w:left w:w="17" w:type="dxa"/>
              <w:bottom w:w="0" w:type="dxa"/>
              <w:right w:w="17" w:type="dxa"/>
            </w:tcMar>
          </w:tcPr>
          <w:p w:rsidR="00C95BD4" w:rsidRPr="00663DBB" w:rsidRDefault="00C95BD4" w:rsidP="00C95BD4">
            <w:pPr>
              <w:snapToGrid w:val="0"/>
              <w:spacing w:line="380" w:lineRule="exact"/>
              <w:ind w:rightChars="100" w:right="240"/>
              <w:jc w:val="right"/>
              <w:rPr>
                <w:rFonts w:eastAsia="標楷體"/>
                <w:b/>
              </w:rPr>
            </w:pPr>
            <w:r w:rsidRPr="00663DBB">
              <w:rPr>
                <w:rFonts w:eastAsia="標楷體"/>
                <w:b/>
              </w:rPr>
              <w:t>2.10</w:t>
            </w:r>
          </w:p>
        </w:tc>
        <w:tc>
          <w:tcPr>
            <w:tcW w:w="1113" w:type="dxa"/>
            <w:tcMar>
              <w:top w:w="17" w:type="dxa"/>
              <w:left w:w="17" w:type="dxa"/>
              <w:bottom w:w="0" w:type="dxa"/>
              <w:right w:w="17" w:type="dxa"/>
            </w:tcMar>
          </w:tcPr>
          <w:p w:rsidR="00C95BD4" w:rsidRPr="00663DBB" w:rsidRDefault="00C95BD4" w:rsidP="00C95BD4">
            <w:pPr>
              <w:snapToGrid w:val="0"/>
              <w:spacing w:line="380" w:lineRule="exact"/>
              <w:ind w:rightChars="100" w:right="240"/>
              <w:jc w:val="right"/>
              <w:rPr>
                <w:rFonts w:eastAsia="標楷體"/>
                <w:b/>
              </w:rPr>
            </w:pPr>
            <w:r w:rsidRPr="00663DBB">
              <w:rPr>
                <w:rFonts w:eastAsia="標楷體"/>
                <w:b/>
              </w:rPr>
              <w:t>0.70</w:t>
            </w:r>
          </w:p>
        </w:tc>
        <w:tc>
          <w:tcPr>
            <w:tcW w:w="913" w:type="dxa"/>
          </w:tcPr>
          <w:p w:rsidR="00C95BD4" w:rsidRPr="00663DBB" w:rsidRDefault="00C95BD4" w:rsidP="00C95BD4">
            <w:pPr>
              <w:snapToGrid w:val="0"/>
              <w:spacing w:line="380" w:lineRule="exact"/>
              <w:ind w:rightChars="23" w:right="55"/>
              <w:jc w:val="right"/>
              <w:rPr>
                <w:rFonts w:eastAsia="標楷體"/>
                <w:b/>
                <w:bCs/>
              </w:rPr>
            </w:pPr>
            <w:r w:rsidRPr="00663DBB">
              <w:rPr>
                <w:rFonts w:eastAsia="標楷體"/>
                <w:b/>
                <w:bCs/>
              </w:rPr>
              <w:t>3.69</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3</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-3.22</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-3.21</w:t>
            </w:r>
          </w:p>
        </w:tc>
        <w:tc>
          <w:tcPr>
            <w:tcW w:w="1278" w:type="dxa"/>
            <w:tcMar>
              <w:top w:w="17" w:type="dxa"/>
              <w:left w:w="17" w:type="dxa"/>
              <w:bottom w:w="0" w:type="dxa"/>
              <w:right w:w="17" w:type="dxa"/>
            </w:tcMa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-1.25</w:t>
            </w:r>
          </w:p>
        </w:tc>
        <w:tc>
          <w:tcPr>
            <w:tcW w:w="1160" w:type="dxa"/>
            <w:tcMar>
              <w:top w:w="17" w:type="dxa"/>
              <w:left w:w="17" w:type="dxa"/>
              <w:bottom w:w="0" w:type="dxa"/>
              <w:right w:w="17" w:type="dxa"/>
            </w:tcMa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-3.06</w:t>
            </w:r>
          </w:p>
        </w:tc>
        <w:tc>
          <w:tcPr>
            <w:tcW w:w="1113" w:type="dxa"/>
            <w:tcMar>
              <w:top w:w="17" w:type="dxa"/>
              <w:left w:w="17" w:type="dxa"/>
              <w:bottom w:w="0" w:type="dxa"/>
              <w:right w:w="17" w:type="dxa"/>
            </w:tcMa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0.94</w:t>
            </w:r>
          </w:p>
        </w:tc>
        <w:tc>
          <w:tcPr>
            <w:tcW w:w="913" w:type="dxa"/>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-6.61</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4</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-0.93</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-1.12</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-13.95</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9.81</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0.34</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-14.67</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5</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-0.43</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-1.27</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-9.30</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21.44</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0.91</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-1.78</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6</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-0.52</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-0.71</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5.84</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2.42</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2.01</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-0.55</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7</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2.07</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1.97</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-7.08</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-0.94</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2.14</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19.48</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8</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-0.97</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-0.85</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-6.29</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1.38</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2.46</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-13.92</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9</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color w:val="000000" w:themeColor="text1"/>
              </w:rPr>
            </w:pPr>
            <w:r w:rsidRPr="00663DBB">
              <w:rPr>
                <w:rFonts w:eastAsia="標楷體"/>
                <w:color w:val="000000" w:themeColor="text1"/>
              </w:rPr>
              <w:t>-0.21</w:t>
            </w:r>
          </w:p>
        </w:tc>
        <w:tc>
          <w:tcPr>
            <w:tcW w:w="1090" w:type="dxa"/>
            <w:tcMar>
              <w:top w:w="17" w:type="dxa"/>
              <w:left w:w="17" w:type="dxa"/>
              <w:bottom w:w="0" w:type="dxa"/>
              <w:right w:w="17" w:type="dxa"/>
            </w:tcMar>
            <w:vAlign w:val="center"/>
          </w:tcPr>
          <w:p w:rsidR="00C95BD4" w:rsidRPr="00907A05" w:rsidRDefault="00C95BD4" w:rsidP="00C95BD4">
            <w:pPr>
              <w:snapToGrid w:val="0"/>
              <w:spacing w:line="380" w:lineRule="exact"/>
              <w:ind w:rightChars="100" w:right="240"/>
              <w:jc w:val="right"/>
              <w:rPr>
                <w:rFonts w:eastAsia="標楷體"/>
              </w:rPr>
            </w:pPr>
            <w:r w:rsidRPr="00907A05">
              <w:rPr>
                <w:rFonts w:eastAsia="標楷體"/>
              </w:rPr>
              <w:t>-0.56</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color w:val="000000" w:themeColor="text1"/>
              </w:rPr>
            </w:pPr>
            <w:r w:rsidRPr="00663DBB">
              <w:rPr>
                <w:rFonts w:eastAsia="標楷體"/>
                <w:color w:val="000000" w:themeColor="text1"/>
              </w:rPr>
              <w:t>-7.84</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color w:val="000000" w:themeColor="text1"/>
              </w:rPr>
            </w:pPr>
            <w:r w:rsidRPr="00663DBB">
              <w:rPr>
                <w:rFonts w:eastAsia="標楷體"/>
                <w:color w:val="000000" w:themeColor="text1"/>
              </w:rPr>
              <w:t>3.07</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color w:val="000000" w:themeColor="text1"/>
              </w:rPr>
            </w:pPr>
            <w:r w:rsidRPr="00663DBB">
              <w:rPr>
                <w:rFonts w:eastAsia="標楷體"/>
                <w:color w:val="000000" w:themeColor="text1"/>
              </w:rPr>
              <w:t>-0.04</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color w:val="000000" w:themeColor="text1"/>
              </w:rPr>
            </w:pPr>
            <w:r w:rsidRPr="00663DBB">
              <w:rPr>
                <w:rFonts w:eastAsia="標楷體"/>
                <w:color w:val="000000" w:themeColor="text1"/>
              </w:rPr>
              <w:t>12.99</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10</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0.82</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0.47</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-8.07</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3.05</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-1.12</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16.98</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11</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-0.22</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0.39</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-4.62</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-0.58</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0.50</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-22.10</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12</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5.55</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5.60</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-13.01</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0.70</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sidRPr="00663DBB">
              <w:rPr>
                <w:rFonts w:eastAsia="標楷體"/>
              </w:rPr>
              <w:t>1.90</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sidRPr="00663DBB">
              <w:rPr>
                <w:rFonts w:eastAsia="標楷體"/>
              </w:rPr>
              <w:t>22.63</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80" w:lineRule="exact"/>
              <w:rPr>
                <w:rFonts w:eastAsia="標楷體"/>
                <w:b/>
                <w:bCs/>
              </w:rPr>
            </w:pPr>
            <w:r w:rsidRPr="00663DBB">
              <w:rPr>
                <w:rFonts w:eastAsia="標楷體"/>
                <w:b/>
                <w:bCs/>
              </w:rPr>
              <w:t xml:space="preserve"> 103</w:t>
            </w:r>
            <w:r w:rsidRPr="00663DBB">
              <w:rPr>
                <w:rFonts w:eastAsia="標楷體"/>
                <w:b/>
                <w:bCs/>
              </w:rPr>
              <w:t>年</w:t>
            </w:r>
            <w:r>
              <w:rPr>
                <w:rFonts w:eastAsia="標楷體" w:hint="eastAsia"/>
                <w:b/>
                <w:bCs/>
              </w:rPr>
              <w:t>1~3</w:t>
            </w:r>
            <w:r>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C95BD4" w:rsidRPr="00907A05" w:rsidRDefault="00C95BD4" w:rsidP="00C95BD4">
            <w:pPr>
              <w:snapToGrid w:val="0"/>
              <w:spacing w:line="380" w:lineRule="exact"/>
              <w:ind w:rightChars="100" w:right="240"/>
              <w:jc w:val="right"/>
              <w:rPr>
                <w:rFonts w:eastAsia="標楷體"/>
                <w:b/>
              </w:rPr>
            </w:pPr>
            <w:r>
              <w:rPr>
                <w:rFonts w:eastAsia="標楷體" w:hint="eastAsia"/>
                <w:b/>
              </w:rPr>
              <w:t>2.39</w:t>
            </w:r>
          </w:p>
        </w:tc>
        <w:tc>
          <w:tcPr>
            <w:tcW w:w="1090" w:type="dxa"/>
            <w:tcMar>
              <w:top w:w="17" w:type="dxa"/>
              <w:left w:w="17" w:type="dxa"/>
              <w:bottom w:w="0" w:type="dxa"/>
              <w:right w:w="17" w:type="dxa"/>
            </w:tcMar>
            <w:vAlign w:val="center"/>
          </w:tcPr>
          <w:p w:rsidR="00C95BD4" w:rsidRPr="00907A05" w:rsidRDefault="00C95BD4" w:rsidP="00C95BD4">
            <w:pPr>
              <w:snapToGrid w:val="0"/>
              <w:spacing w:line="380" w:lineRule="exact"/>
              <w:ind w:rightChars="100" w:right="240"/>
              <w:jc w:val="right"/>
              <w:rPr>
                <w:rFonts w:eastAsia="標楷體"/>
                <w:b/>
              </w:rPr>
            </w:pPr>
            <w:r>
              <w:rPr>
                <w:rFonts w:eastAsia="標楷體" w:hint="eastAsia"/>
                <w:b/>
              </w:rPr>
              <w:t>2.74</w:t>
            </w:r>
          </w:p>
        </w:tc>
        <w:tc>
          <w:tcPr>
            <w:tcW w:w="1278" w:type="dxa"/>
            <w:tcMar>
              <w:top w:w="17" w:type="dxa"/>
              <w:left w:w="17" w:type="dxa"/>
              <w:bottom w:w="0" w:type="dxa"/>
              <w:right w:w="17" w:type="dxa"/>
            </w:tcMar>
            <w:vAlign w:val="bottom"/>
          </w:tcPr>
          <w:p w:rsidR="00C95BD4" w:rsidRPr="00907A05" w:rsidRDefault="00C95BD4" w:rsidP="00C95BD4">
            <w:pPr>
              <w:snapToGrid w:val="0"/>
              <w:spacing w:line="380" w:lineRule="exact"/>
              <w:ind w:rightChars="100" w:right="240"/>
              <w:jc w:val="right"/>
              <w:rPr>
                <w:rFonts w:eastAsia="標楷體"/>
                <w:b/>
              </w:rPr>
            </w:pPr>
            <w:r>
              <w:rPr>
                <w:rFonts w:eastAsia="標楷體" w:hint="eastAsia"/>
                <w:b/>
              </w:rPr>
              <w:t>-23.67</w:t>
            </w:r>
          </w:p>
        </w:tc>
        <w:tc>
          <w:tcPr>
            <w:tcW w:w="1160" w:type="dxa"/>
            <w:tcMar>
              <w:top w:w="17" w:type="dxa"/>
              <w:left w:w="17" w:type="dxa"/>
              <w:bottom w:w="0" w:type="dxa"/>
              <w:right w:w="17" w:type="dxa"/>
            </w:tcMar>
            <w:vAlign w:val="bottom"/>
          </w:tcPr>
          <w:p w:rsidR="00C95BD4" w:rsidRPr="00907A05" w:rsidRDefault="00C95BD4" w:rsidP="00C95BD4">
            <w:pPr>
              <w:snapToGrid w:val="0"/>
              <w:spacing w:line="380" w:lineRule="exact"/>
              <w:ind w:rightChars="100" w:right="240"/>
              <w:jc w:val="right"/>
              <w:rPr>
                <w:rFonts w:eastAsia="標楷體"/>
                <w:b/>
              </w:rPr>
            </w:pPr>
            <w:r>
              <w:rPr>
                <w:rFonts w:eastAsia="標楷體" w:hint="eastAsia"/>
                <w:b/>
              </w:rPr>
              <w:t>2.41</w:t>
            </w:r>
          </w:p>
        </w:tc>
        <w:tc>
          <w:tcPr>
            <w:tcW w:w="1113" w:type="dxa"/>
            <w:tcMar>
              <w:top w:w="17" w:type="dxa"/>
              <w:left w:w="17" w:type="dxa"/>
              <w:bottom w:w="0" w:type="dxa"/>
              <w:right w:w="17" w:type="dxa"/>
            </w:tcMar>
            <w:vAlign w:val="bottom"/>
          </w:tcPr>
          <w:p w:rsidR="00C95BD4" w:rsidRPr="00907A05" w:rsidRDefault="00C95BD4" w:rsidP="00C95BD4">
            <w:pPr>
              <w:snapToGrid w:val="0"/>
              <w:spacing w:line="380" w:lineRule="exact"/>
              <w:ind w:rightChars="100" w:right="240"/>
              <w:jc w:val="right"/>
              <w:rPr>
                <w:rFonts w:eastAsia="標楷體"/>
                <w:b/>
              </w:rPr>
            </w:pPr>
            <w:r>
              <w:rPr>
                <w:rFonts w:eastAsia="標楷體" w:hint="eastAsia"/>
                <w:b/>
              </w:rPr>
              <w:t>-1.08</w:t>
            </w:r>
          </w:p>
        </w:tc>
        <w:tc>
          <w:tcPr>
            <w:tcW w:w="913" w:type="dxa"/>
            <w:vAlign w:val="bottom"/>
          </w:tcPr>
          <w:p w:rsidR="00C95BD4" w:rsidRPr="00907A05" w:rsidRDefault="00C95BD4" w:rsidP="00C95BD4">
            <w:pPr>
              <w:tabs>
                <w:tab w:val="left" w:pos="913"/>
              </w:tabs>
              <w:snapToGrid w:val="0"/>
              <w:spacing w:line="380" w:lineRule="exact"/>
              <w:ind w:rightChars="-3" w:right="-7"/>
              <w:jc w:val="right"/>
              <w:rPr>
                <w:rFonts w:eastAsia="標楷體"/>
                <w:b/>
              </w:rPr>
            </w:pPr>
            <w:r>
              <w:rPr>
                <w:rFonts w:eastAsia="標楷體" w:hint="eastAsia"/>
                <w:b/>
              </w:rPr>
              <w:t>-6.85</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-1.82</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Pr>
                <w:rFonts w:eastAsia="標楷體" w:hint="eastAsia"/>
              </w:rPr>
              <w:t>-1.89</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-13.59</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-2.24</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1.37</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Pr>
                <w:rFonts w:eastAsia="標楷體" w:hint="eastAsia"/>
              </w:rPr>
              <w:t>6.35</w:t>
            </w:r>
          </w:p>
        </w:tc>
      </w:tr>
      <w:tr w:rsidR="00C95BD4" w:rsidRPr="00663DBB" w:rsidTr="00C95BD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6.83</w:t>
            </w:r>
          </w:p>
        </w:tc>
        <w:tc>
          <w:tcPr>
            <w:tcW w:w="1090" w:type="dxa"/>
            <w:tcMar>
              <w:top w:w="17" w:type="dxa"/>
              <w:left w:w="17" w:type="dxa"/>
              <w:bottom w:w="0" w:type="dxa"/>
              <w:right w:w="17" w:type="dxa"/>
            </w:tcMar>
            <w:vAlign w:val="center"/>
          </w:tcPr>
          <w:p w:rsidR="00C95BD4" w:rsidRPr="00663DBB" w:rsidRDefault="00C95BD4" w:rsidP="00C95BD4">
            <w:pPr>
              <w:snapToGrid w:val="0"/>
              <w:spacing w:line="380" w:lineRule="exact"/>
              <w:ind w:rightChars="100" w:right="240"/>
              <w:jc w:val="right"/>
              <w:rPr>
                <w:rFonts w:eastAsia="標楷體"/>
              </w:rPr>
            </w:pPr>
            <w:r>
              <w:rPr>
                <w:rFonts w:eastAsia="標楷體" w:hint="eastAsia"/>
              </w:rPr>
              <w:t>7.61</w:t>
            </w:r>
          </w:p>
        </w:tc>
        <w:tc>
          <w:tcPr>
            <w:tcW w:w="1278"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-10.45</w:t>
            </w:r>
          </w:p>
        </w:tc>
        <w:tc>
          <w:tcPr>
            <w:tcW w:w="1160"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9.68</w:t>
            </w:r>
          </w:p>
        </w:tc>
        <w:tc>
          <w:tcPr>
            <w:tcW w:w="1113" w:type="dxa"/>
            <w:tcMar>
              <w:top w:w="17" w:type="dxa"/>
              <w:left w:w="17" w:type="dxa"/>
              <w:bottom w:w="0" w:type="dxa"/>
              <w:right w:w="17" w:type="dxa"/>
            </w:tcMar>
            <w:vAlign w:val="bottom"/>
          </w:tcPr>
          <w:p w:rsidR="00C95BD4" w:rsidRPr="00663DBB" w:rsidRDefault="00C95BD4" w:rsidP="00C95BD4">
            <w:pPr>
              <w:snapToGrid w:val="0"/>
              <w:spacing w:line="380" w:lineRule="exact"/>
              <w:ind w:rightChars="100" w:right="240"/>
              <w:jc w:val="right"/>
              <w:rPr>
                <w:rFonts w:eastAsia="標楷體"/>
              </w:rPr>
            </w:pPr>
            <w:r>
              <w:rPr>
                <w:rFonts w:eastAsia="標楷體" w:hint="eastAsia"/>
              </w:rPr>
              <w:t>-2.51</w:t>
            </w:r>
          </w:p>
        </w:tc>
        <w:tc>
          <w:tcPr>
            <w:tcW w:w="913" w:type="dxa"/>
            <w:vAlign w:val="bottom"/>
          </w:tcPr>
          <w:p w:rsidR="00C95BD4" w:rsidRPr="00663DBB" w:rsidRDefault="00C95BD4" w:rsidP="00C95BD4">
            <w:pPr>
              <w:tabs>
                <w:tab w:val="left" w:pos="913"/>
              </w:tabs>
              <w:snapToGrid w:val="0"/>
              <w:spacing w:line="380" w:lineRule="exact"/>
              <w:ind w:rightChars="-3" w:right="-7"/>
              <w:jc w:val="right"/>
              <w:rPr>
                <w:rFonts w:eastAsia="標楷體"/>
              </w:rPr>
            </w:pPr>
            <w:r>
              <w:rPr>
                <w:rFonts w:eastAsia="標楷體" w:hint="eastAsia"/>
              </w:rPr>
              <w:t>-24.67</w:t>
            </w:r>
          </w:p>
        </w:tc>
      </w:tr>
      <w:tr w:rsidR="00C95BD4" w:rsidRPr="00663DBB" w:rsidTr="00C95BD4">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C95BD4" w:rsidRDefault="00C95BD4" w:rsidP="00C95BD4">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C95BD4" w:rsidRDefault="00C95BD4" w:rsidP="00C95BD4">
            <w:pPr>
              <w:snapToGrid w:val="0"/>
              <w:spacing w:line="380" w:lineRule="exact"/>
              <w:ind w:rightChars="100" w:right="240"/>
              <w:jc w:val="right"/>
              <w:rPr>
                <w:rFonts w:eastAsia="標楷體"/>
              </w:rPr>
            </w:pPr>
            <w:r>
              <w:rPr>
                <w:rFonts w:eastAsia="標楷體" w:hint="eastAsia"/>
              </w:rPr>
              <w:t>3.05</w:t>
            </w:r>
          </w:p>
        </w:tc>
        <w:tc>
          <w:tcPr>
            <w:tcW w:w="1090" w:type="dxa"/>
            <w:tcBorders>
              <w:bottom w:val="single" w:sz="4" w:space="0" w:color="auto"/>
            </w:tcBorders>
            <w:tcMar>
              <w:top w:w="17" w:type="dxa"/>
              <w:left w:w="17" w:type="dxa"/>
              <w:bottom w:w="0" w:type="dxa"/>
              <w:right w:w="17" w:type="dxa"/>
            </w:tcMar>
            <w:vAlign w:val="center"/>
          </w:tcPr>
          <w:p w:rsidR="00C95BD4" w:rsidRDefault="00C95BD4" w:rsidP="00C95BD4">
            <w:pPr>
              <w:snapToGrid w:val="0"/>
              <w:spacing w:line="380" w:lineRule="exact"/>
              <w:ind w:rightChars="100" w:right="240"/>
              <w:jc w:val="right"/>
              <w:rPr>
                <w:rFonts w:eastAsia="標楷體"/>
              </w:rPr>
            </w:pPr>
            <w:r>
              <w:rPr>
                <w:rFonts w:eastAsia="標楷體" w:hint="eastAsia"/>
              </w:rPr>
              <w:t>3.50</w:t>
            </w:r>
          </w:p>
        </w:tc>
        <w:tc>
          <w:tcPr>
            <w:tcW w:w="1278" w:type="dxa"/>
            <w:tcBorders>
              <w:bottom w:val="single" w:sz="4" w:space="0" w:color="auto"/>
            </w:tcBorders>
            <w:tcMar>
              <w:top w:w="17" w:type="dxa"/>
              <w:left w:w="17" w:type="dxa"/>
              <w:bottom w:w="0" w:type="dxa"/>
              <w:right w:w="17" w:type="dxa"/>
            </w:tcMar>
            <w:vAlign w:val="bottom"/>
          </w:tcPr>
          <w:p w:rsidR="00C95BD4" w:rsidRDefault="00C95BD4" w:rsidP="00C95BD4">
            <w:pPr>
              <w:snapToGrid w:val="0"/>
              <w:spacing w:line="380" w:lineRule="exact"/>
              <w:ind w:rightChars="100" w:right="240"/>
              <w:jc w:val="right"/>
              <w:rPr>
                <w:rFonts w:eastAsia="標楷體"/>
              </w:rPr>
            </w:pPr>
            <w:r>
              <w:rPr>
                <w:rFonts w:eastAsia="標楷體" w:hint="eastAsia"/>
              </w:rPr>
              <w:t>-20.60</w:t>
            </w:r>
          </w:p>
        </w:tc>
        <w:tc>
          <w:tcPr>
            <w:tcW w:w="1160" w:type="dxa"/>
            <w:tcBorders>
              <w:bottom w:val="single" w:sz="4" w:space="0" w:color="auto"/>
            </w:tcBorders>
            <w:tcMar>
              <w:top w:w="17" w:type="dxa"/>
              <w:left w:w="17" w:type="dxa"/>
              <w:bottom w:w="0" w:type="dxa"/>
              <w:right w:w="17" w:type="dxa"/>
            </w:tcMar>
            <w:vAlign w:val="bottom"/>
          </w:tcPr>
          <w:p w:rsidR="00C95BD4" w:rsidRDefault="00C95BD4" w:rsidP="00C95BD4">
            <w:pPr>
              <w:snapToGrid w:val="0"/>
              <w:spacing w:line="380" w:lineRule="exact"/>
              <w:ind w:rightChars="100" w:right="240"/>
              <w:jc w:val="right"/>
              <w:rPr>
                <w:rFonts w:eastAsia="標楷體"/>
              </w:rPr>
            </w:pPr>
            <w:r>
              <w:rPr>
                <w:rFonts w:eastAsia="標楷體" w:hint="eastAsia"/>
              </w:rPr>
              <w:t>1.01</w:t>
            </w:r>
          </w:p>
        </w:tc>
        <w:tc>
          <w:tcPr>
            <w:tcW w:w="1113" w:type="dxa"/>
            <w:tcBorders>
              <w:bottom w:val="single" w:sz="4" w:space="0" w:color="auto"/>
            </w:tcBorders>
            <w:tcMar>
              <w:top w:w="17" w:type="dxa"/>
              <w:left w:w="17" w:type="dxa"/>
              <w:bottom w:w="0" w:type="dxa"/>
              <w:right w:w="17" w:type="dxa"/>
            </w:tcMar>
            <w:vAlign w:val="bottom"/>
          </w:tcPr>
          <w:p w:rsidR="00C95BD4" w:rsidRDefault="00C95BD4" w:rsidP="00C95BD4">
            <w:pPr>
              <w:snapToGrid w:val="0"/>
              <w:spacing w:line="380" w:lineRule="exact"/>
              <w:ind w:rightChars="100" w:right="240"/>
              <w:jc w:val="right"/>
              <w:rPr>
                <w:rFonts w:eastAsia="標楷體"/>
              </w:rPr>
            </w:pPr>
            <w:r>
              <w:rPr>
                <w:rFonts w:eastAsia="標楷體" w:hint="eastAsia"/>
              </w:rPr>
              <w:t>-2.22</w:t>
            </w:r>
          </w:p>
        </w:tc>
        <w:tc>
          <w:tcPr>
            <w:tcW w:w="913" w:type="dxa"/>
            <w:tcBorders>
              <w:bottom w:val="single" w:sz="4" w:space="0" w:color="auto"/>
            </w:tcBorders>
            <w:vAlign w:val="bottom"/>
          </w:tcPr>
          <w:p w:rsidR="00C95BD4" w:rsidRDefault="00C95BD4" w:rsidP="00C95BD4">
            <w:pPr>
              <w:tabs>
                <w:tab w:val="left" w:pos="913"/>
              </w:tabs>
              <w:snapToGrid w:val="0"/>
              <w:spacing w:line="380" w:lineRule="exact"/>
              <w:ind w:rightChars="-3" w:right="-7"/>
              <w:jc w:val="right"/>
              <w:rPr>
                <w:rFonts w:eastAsia="標楷體"/>
              </w:rPr>
            </w:pPr>
            <w:r>
              <w:rPr>
                <w:rFonts w:eastAsia="標楷體" w:hint="eastAsia"/>
              </w:rPr>
              <w:t>-7.60</w:t>
            </w:r>
          </w:p>
        </w:tc>
      </w:tr>
    </w:tbl>
    <w:p w:rsidR="00C95BD4" w:rsidRPr="00671953" w:rsidRDefault="00C95BD4" w:rsidP="00C95BD4">
      <w:pPr>
        <w:snapToGrid w:val="0"/>
        <w:spacing w:line="240" w:lineRule="atLeast"/>
        <w:ind w:right="-142"/>
        <w:jc w:val="both"/>
        <w:rPr>
          <w:rFonts w:eastAsia="標楷體"/>
          <w:sz w:val="22"/>
          <w:szCs w:val="22"/>
        </w:rPr>
      </w:pPr>
      <w:r w:rsidRPr="00671953">
        <w:rPr>
          <w:rFonts w:eastAsia="標楷體"/>
          <w:sz w:val="22"/>
          <w:szCs w:val="22"/>
        </w:rPr>
        <w:t>資料來源：經濟部統計處。</w:t>
      </w:r>
    </w:p>
    <w:p w:rsidR="00C95BD4" w:rsidRPr="007D3D52" w:rsidRDefault="00C95BD4" w:rsidP="00C95BD4">
      <w:pPr>
        <w:snapToGrid w:val="0"/>
        <w:spacing w:line="240" w:lineRule="atLeast"/>
        <w:ind w:right="-142"/>
        <w:jc w:val="both"/>
        <w:rPr>
          <w:rFonts w:eastAsia="標楷體"/>
          <w:color w:val="FF0000"/>
          <w:sz w:val="22"/>
          <w:szCs w:val="22"/>
        </w:rPr>
      </w:pPr>
    </w:p>
    <w:p w:rsidR="00C95BD4" w:rsidRPr="00FC0D54" w:rsidRDefault="00C95BD4" w:rsidP="00C95BD4">
      <w:pPr>
        <w:snapToGrid w:val="0"/>
        <w:spacing w:line="240" w:lineRule="atLeast"/>
        <w:ind w:right="-142"/>
        <w:jc w:val="both"/>
        <w:rPr>
          <w:rFonts w:eastAsia="標楷體"/>
          <w:color w:val="FF0000"/>
          <w:sz w:val="22"/>
          <w:szCs w:val="22"/>
        </w:rPr>
      </w:pPr>
    </w:p>
    <w:p w:rsidR="00C95BD4" w:rsidRPr="00FC0D54" w:rsidRDefault="00C95BD4" w:rsidP="00C95BD4">
      <w:pPr>
        <w:snapToGrid w:val="0"/>
        <w:spacing w:line="240" w:lineRule="atLeast"/>
        <w:ind w:right="-142"/>
        <w:jc w:val="both"/>
        <w:rPr>
          <w:rFonts w:eastAsia="標楷體"/>
          <w:color w:val="FF0000"/>
          <w:sz w:val="22"/>
          <w:szCs w:val="22"/>
        </w:rPr>
      </w:pPr>
    </w:p>
    <w:p w:rsidR="00C95BD4" w:rsidRPr="00FC0D54" w:rsidRDefault="00C95BD4" w:rsidP="00C95BD4">
      <w:pPr>
        <w:snapToGrid w:val="0"/>
        <w:spacing w:line="240" w:lineRule="atLeast"/>
        <w:ind w:right="-142"/>
        <w:jc w:val="both"/>
        <w:rPr>
          <w:rFonts w:eastAsia="標楷體"/>
          <w:color w:val="FF0000"/>
          <w:sz w:val="22"/>
          <w:szCs w:val="22"/>
        </w:rPr>
      </w:pPr>
    </w:p>
    <w:bookmarkEnd w:id="63"/>
    <w:p w:rsidR="00C95BD4" w:rsidRDefault="00C95BD4" w:rsidP="00C95BD4">
      <w:pPr>
        <w:snapToGrid w:val="0"/>
        <w:spacing w:line="240" w:lineRule="atLeast"/>
        <w:ind w:right="-142"/>
        <w:jc w:val="both"/>
        <w:rPr>
          <w:noProof/>
          <w:color w:val="FF0000"/>
        </w:rPr>
      </w:pPr>
    </w:p>
    <w:p w:rsidR="00C95BD4" w:rsidRDefault="00C95BD4" w:rsidP="00C95BD4">
      <w:pPr>
        <w:snapToGrid w:val="0"/>
        <w:spacing w:line="240" w:lineRule="atLeast"/>
        <w:ind w:right="-142"/>
        <w:jc w:val="both"/>
        <w:rPr>
          <w:noProof/>
          <w:color w:val="FF0000"/>
        </w:rPr>
      </w:pPr>
      <w:r w:rsidRPr="00663DBB">
        <w:rPr>
          <w:rFonts w:eastAsia="標楷體"/>
          <w:noProof/>
          <w:color w:val="FF0000"/>
        </w:rPr>
        <w:lastRenderedPageBreak/>
        <w:drawing>
          <wp:anchor distT="0" distB="0" distL="114300" distR="114300" simplePos="0" relativeHeight="251963904" behindDoc="0" locked="0" layoutInCell="1" allowOverlap="1" wp14:anchorId="111F3379" wp14:editId="75066B7E">
            <wp:simplePos x="0" y="0"/>
            <wp:positionH relativeFrom="column">
              <wp:posOffset>-328930</wp:posOffset>
            </wp:positionH>
            <wp:positionV relativeFrom="paragraph">
              <wp:posOffset>43815</wp:posOffset>
            </wp:positionV>
            <wp:extent cx="6261735" cy="2008505"/>
            <wp:effectExtent l="0" t="0" r="5715" b="0"/>
            <wp:wrapTopAndBottom/>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C95BD4" w:rsidRPr="002B22FE" w:rsidRDefault="00C95BD4" w:rsidP="00C95BD4">
      <w:pPr>
        <w:pStyle w:val="t-4"/>
        <w:spacing w:afterLines="0" w:after="0" w:line="240" w:lineRule="auto"/>
        <w:ind w:leftChars="0" w:left="0" w:firstLineChars="0" w:firstLine="0"/>
        <w:rPr>
          <w:color w:val="auto"/>
        </w:rPr>
      </w:pPr>
      <w:r w:rsidRPr="002B22FE">
        <w:rPr>
          <w:color w:val="auto"/>
        </w:rPr>
        <w:t>２、</w:t>
      </w:r>
      <w:r w:rsidRPr="00663DBB">
        <w:rPr>
          <w:color w:val="auto"/>
        </w:rPr>
        <w:t>103</w:t>
      </w:r>
      <w:r w:rsidRPr="00663DBB">
        <w:rPr>
          <w:color w:val="auto"/>
        </w:rPr>
        <w:t>年</w:t>
      </w:r>
      <w:r>
        <w:rPr>
          <w:rFonts w:hint="eastAsia"/>
          <w:color w:val="auto"/>
        </w:rPr>
        <w:t>3</w:t>
      </w:r>
      <w:r w:rsidRPr="00663DBB">
        <w:rPr>
          <w:color w:val="auto"/>
        </w:rPr>
        <w:t>月製造業生產</w:t>
      </w:r>
      <w:r>
        <w:rPr>
          <w:rFonts w:hint="eastAsia"/>
          <w:color w:val="auto"/>
        </w:rPr>
        <w:t>增加</w:t>
      </w:r>
      <w:r>
        <w:rPr>
          <w:rFonts w:hint="eastAsia"/>
          <w:color w:val="auto"/>
        </w:rPr>
        <w:t>3.50</w:t>
      </w:r>
      <w:r w:rsidRPr="00663DBB">
        <w:rPr>
          <w:color w:val="auto"/>
        </w:rPr>
        <w:t>％</w:t>
      </w:r>
    </w:p>
    <w:p w:rsidR="00C95BD4" w:rsidRPr="00FC0D54" w:rsidRDefault="00C95BD4" w:rsidP="00C95BD4">
      <w:pPr>
        <w:pStyle w:val="k32"/>
        <w:topLinePunct/>
        <w:spacing w:beforeLines="0" w:before="0"/>
        <w:ind w:left="0" w:rightChars="-59" w:firstLineChars="202" w:firstLine="566"/>
        <w:rPr>
          <w:color w:val="FF0000"/>
        </w:rPr>
      </w:pPr>
      <w:r w:rsidRPr="00663DBB">
        <w:t>103</w:t>
      </w:r>
      <w:r w:rsidRPr="00663DBB">
        <w:t>年</w:t>
      </w:r>
      <w:r>
        <w:rPr>
          <w:rFonts w:hint="eastAsia"/>
        </w:rPr>
        <w:t>3</w:t>
      </w:r>
      <w:r w:rsidRPr="00663DBB">
        <w:t>月製造業生產較上年同月</w:t>
      </w:r>
      <w:r>
        <w:rPr>
          <w:rFonts w:hint="eastAsia"/>
        </w:rPr>
        <w:t>增加</w:t>
      </w:r>
      <w:r>
        <w:rPr>
          <w:rFonts w:hint="eastAsia"/>
        </w:rPr>
        <w:t>3.50</w:t>
      </w:r>
      <w:r w:rsidRPr="00663DBB">
        <w:t>％，其中</w:t>
      </w:r>
      <w:r>
        <w:rPr>
          <w:rFonts w:hint="eastAsia"/>
        </w:rPr>
        <w:t>以</w:t>
      </w:r>
      <w:r w:rsidRPr="00663DBB">
        <w:t>資訊電子工業</w:t>
      </w:r>
      <w:r>
        <w:rPr>
          <w:rFonts w:hint="eastAsia"/>
        </w:rPr>
        <w:t>增加</w:t>
      </w:r>
      <w:r>
        <w:rPr>
          <w:rFonts w:hint="eastAsia"/>
        </w:rPr>
        <w:t>9.35</w:t>
      </w:r>
      <w:r w:rsidRPr="00663DBB">
        <w:t>％</w:t>
      </w:r>
      <w:r>
        <w:rPr>
          <w:rFonts w:hint="eastAsia"/>
        </w:rPr>
        <w:t>最多，金屬機電工業、民生工業分別增加</w:t>
      </w:r>
      <w:r>
        <w:rPr>
          <w:rFonts w:hint="eastAsia"/>
        </w:rPr>
        <w:t>1.15</w:t>
      </w:r>
      <w:r w:rsidRPr="00663DBB">
        <w:t>％</w:t>
      </w:r>
      <w:r>
        <w:rPr>
          <w:rFonts w:hint="eastAsia"/>
        </w:rPr>
        <w:t>及</w:t>
      </w:r>
      <w:r>
        <w:rPr>
          <w:rFonts w:hint="eastAsia"/>
        </w:rPr>
        <w:t>0.16</w:t>
      </w:r>
      <w:r>
        <w:t>％</w:t>
      </w:r>
      <w:r>
        <w:rPr>
          <w:rFonts w:hint="eastAsia"/>
        </w:rPr>
        <w:t>，化學工業則減少</w:t>
      </w:r>
      <w:r>
        <w:rPr>
          <w:rFonts w:hint="eastAsia"/>
        </w:rPr>
        <w:t>2.86</w:t>
      </w:r>
      <w:r w:rsidRPr="00663DBB">
        <w:t>％。</w:t>
      </w:r>
      <w:r>
        <w:rPr>
          <w:rFonts w:hint="eastAsia"/>
        </w:rPr>
        <w:t>累計</w:t>
      </w:r>
      <w:r>
        <w:rPr>
          <w:rFonts w:hint="eastAsia"/>
        </w:rPr>
        <w:t>1</w:t>
      </w:r>
      <w:r>
        <w:rPr>
          <w:rFonts w:hint="eastAsia"/>
        </w:rPr>
        <w:t>至</w:t>
      </w:r>
      <w:r>
        <w:rPr>
          <w:rFonts w:hint="eastAsia"/>
        </w:rPr>
        <w:t>3</w:t>
      </w:r>
      <w:r>
        <w:rPr>
          <w:rFonts w:hint="eastAsia"/>
        </w:rPr>
        <w:t>月製造業生產增加</w:t>
      </w:r>
      <w:r>
        <w:rPr>
          <w:rFonts w:hint="eastAsia"/>
        </w:rPr>
        <w:t>2.74</w:t>
      </w:r>
      <w:r>
        <w:rPr>
          <w:rFonts w:hint="eastAsia"/>
        </w:rPr>
        <w:t>％。</w:t>
      </w:r>
    </w:p>
    <w:p w:rsidR="00C95BD4" w:rsidRPr="008F0BCF" w:rsidRDefault="00C95BD4" w:rsidP="00C95BD4">
      <w:pPr>
        <w:snapToGrid w:val="0"/>
        <w:spacing w:line="300" w:lineRule="auto"/>
        <w:ind w:right="91"/>
        <w:jc w:val="center"/>
        <w:rPr>
          <w:rFonts w:eastAsia="標楷體"/>
          <w:sz w:val="28"/>
        </w:rPr>
      </w:pPr>
      <w:r w:rsidRPr="008F0BCF">
        <w:rPr>
          <w:rFonts w:eastAsia="標楷體" w:hint="eastAsia"/>
          <w:b/>
          <w:bCs/>
          <w:sz w:val="28"/>
        </w:rPr>
        <w:t xml:space="preserve">　　　　　　</w:t>
      </w:r>
      <w:r w:rsidRPr="008F0BCF">
        <w:rPr>
          <w:rFonts w:eastAsia="標楷體"/>
          <w:b/>
          <w:bCs/>
          <w:sz w:val="28"/>
        </w:rPr>
        <w:t>表</w:t>
      </w:r>
      <w:r w:rsidRPr="008F0BCF">
        <w:rPr>
          <w:rFonts w:eastAsia="標楷體"/>
          <w:b/>
          <w:bCs/>
          <w:sz w:val="28"/>
        </w:rPr>
        <w:t xml:space="preserve">2-2-2   </w:t>
      </w:r>
      <w:r w:rsidRPr="008F0BCF">
        <w:rPr>
          <w:rFonts w:eastAsia="標楷體"/>
          <w:b/>
          <w:bCs/>
          <w:sz w:val="28"/>
        </w:rPr>
        <w:t>製造業生產年增率</w:t>
      </w:r>
      <w:r w:rsidRPr="008F0BCF">
        <w:rPr>
          <w:rFonts w:eastAsia="標楷體"/>
          <w:sz w:val="28"/>
        </w:rPr>
        <w:t xml:space="preserve">          </w:t>
      </w:r>
      <w:r w:rsidRPr="008F0BCF">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C95BD4" w:rsidRPr="00663DBB" w:rsidTr="00C95BD4">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C95BD4" w:rsidRPr="00663DBB" w:rsidRDefault="00C95BD4" w:rsidP="00C95BD4">
            <w:pPr>
              <w:snapToGrid w:val="0"/>
              <w:spacing w:line="240" w:lineRule="exact"/>
              <w:ind w:left="28"/>
              <w:jc w:val="center"/>
              <w:rPr>
                <w:rFonts w:eastAsia="標楷體"/>
              </w:rPr>
            </w:pPr>
            <w:r w:rsidRPr="00663DBB">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240" w:lineRule="exact"/>
              <w:ind w:left="28"/>
              <w:jc w:val="center"/>
              <w:rPr>
                <w:rFonts w:eastAsia="標楷體"/>
              </w:rPr>
            </w:pPr>
            <w:r w:rsidRPr="00663DBB">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C95BD4" w:rsidRPr="00663DBB" w:rsidRDefault="00C95BD4" w:rsidP="00C95BD4">
            <w:pPr>
              <w:snapToGrid w:val="0"/>
              <w:spacing w:line="240" w:lineRule="exact"/>
              <w:ind w:left="28"/>
              <w:jc w:val="center"/>
              <w:rPr>
                <w:rFonts w:eastAsia="標楷體"/>
              </w:rPr>
            </w:pPr>
            <w:r w:rsidRPr="00663DBB">
              <w:rPr>
                <w:rFonts w:eastAsia="標楷體"/>
              </w:rPr>
              <w:t>四大行業</w:t>
            </w:r>
          </w:p>
        </w:tc>
      </w:tr>
      <w:tr w:rsidR="00C95BD4" w:rsidRPr="00663DBB" w:rsidTr="00C95BD4">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C95BD4" w:rsidRPr="00663DBB" w:rsidRDefault="00C95BD4" w:rsidP="00C95BD4">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C95BD4" w:rsidRPr="00663DBB" w:rsidRDefault="00C95BD4" w:rsidP="00C95BD4">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C95BD4" w:rsidRPr="00663DBB" w:rsidRDefault="00C95BD4" w:rsidP="00C95BD4">
            <w:pPr>
              <w:snapToGrid w:val="0"/>
              <w:spacing w:line="320" w:lineRule="exact"/>
              <w:ind w:left="28"/>
              <w:jc w:val="center"/>
              <w:rPr>
                <w:rFonts w:eastAsia="標楷體"/>
              </w:rPr>
            </w:pPr>
            <w:r w:rsidRPr="00663DBB">
              <w:rPr>
                <w:rFonts w:eastAsia="標楷體"/>
              </w:rPr>
              <w:t>金屬機電</w:t>
            </w:r>
          </w:p>
          <w:p w:rsidR="00C95BD4" w:rsidRPr="00663DBB" w:rsidRDefault="00C95BD4" w:rsidP="00C95BD4">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C95BD4" w:rsidRPr="00663DBB" w:rsidRDefault="00C95BD4" w:rsidP="00C95BD4">
            <w:pPr>
              <w:snapToGrid w:val="0"/>
              <w:spacing w:line="320" w:lineRule="exact"/>
              <w:ind w:left="28"/>
              <w:jc w:val="center"/>
              <w:rPr>
                <w:rFonts w:eastAsia="標楷體"/>
              </w:rPr>
            </w:pPr>
            <w:r w:rsidRPr="00663DBB">
              <w:rPr>
                <w:rFonts w:eastAsia="標楷體"/>
              </w:rPr>
              <w:t>資訊電子</w:t>
            </w:r>
          </w:p>
          <w:p w:rsidR="00C95BD4" w:rsidRPr="00663DBB" w:rsidRDefault="00C95BD4" w:rsidP="00C95BD4">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C95BD4" w:rsidRPr="00663DBB" w:rsidRDefault="00C95BD4" w:rsidP="00C95BD4">
            <w:pPr>
              <w:snapToGrid w:val="0"/>
              <w:spacing w:line="320" w:lineRule="exact"/>
              <w:ind w:left="28"/>
              <w:jc w:val="center"/>
              <w:rPr>
                <w:rFonts w:eastAsia="標楷體"/>
              </w:rPr>
            </w:pPr>
            <w:r w:rsidRPr="00663DBB">
              <w:rPr>
                <w:rFonts w:eastAsia="標楷體"/>
              </w:rPr>
              <w:t>化學</w:t>
            </w:r>
          </w:p>
          <w:p w:rsidR="00C95BD4" w:rsidRPr="00663DBB" w:rsidRDefault="00C95BD4" w:rsidP="00C95BD4">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C95BD4" w:rsidRPr="00663DBB" w:rsidRDefault="00C95BD4" w:rsidP="00C95BD4">
            <w:pPr>
              <w:snapToGrid w:val="0"/>
              <w:spacing w:line="320" w:lineRule="exact"/>
              <w:ind w:left="28"/>
              <w:jc w:val="center"/>
              <w:rPr>
                <w:rFonts w:eastAsia="標楷體"/>
              </w:rPr>
            </w:pPr>
            <w:r w:rsidRPr="00663DBB">
              <w:rPr>
                <w:rFonts w:eastAsia="標楷體"/>
              </w:rPr>
              <w:t>民生</w:t>
            </w:r>
          </w:p>
          <w:p w:rsidR="00C95BD4" w:rsidRPr="00663DBB" w:rsidRDefault="00C95BD4" w:rsidP="00C95BD4">
            <w:pPr>
              <w:snapToGrid w:val="0"/>
              <w:spacing w:line="320" w:lineRule="exact"/>
              <w:ind w:left="28"/>
              <w:jc w:val="center"/>
              <w:rPr>
                <w:rFonts w:eastAsia="標楷體"/>
              </w:rPr>
            </w:pPr>
            <w:r w:rsidRPr="00663DBB">
              <w:rPr>
                <w:rFonts w:eastAsia="標楷體"/>
              </w:rPr>
              <w:t>工業</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jc w:val="both"/>
              <w:rPr>
                <w:rFonts w:eastAsia="標楷體"/>
                <w:b/>
                <w:bCs/>
                <w:spacing w:val="-6"/>
              </w:rPr>
            </w:pPr>
            <w:r w:rsidRPr="00663DBB">
              <w:rPr>
                <w:rFonts w:eastAsia="標楷體"/>
                <w:b/>
                <w:bCs/>
                <w:spacing w:val="-6"/>
              </w:rPr>
              <w:t xml:space="preserve">  98</w:t>
            </w:r>
            <w:r w:rsidRPr="00663DBB">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rightChars="101" w:right="242"/>
              <w:jc w:val="right"/>
              <w:rPr>
                <w:rFonts w:eastAsia="標楷體"/>
                <w:b/>
                <w:bCs/>
              </w:rPr>
            </w:pPr>
            <w:r w:rsidRPr="00663DBB">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b/>
                <w:bCs/>
              </w:rPr>
            </w:pPr>
            <w:r w:rsidRPr="00663DBB">
              <w:rPr>
                <w:rFonts w:eastAsia="標楷體"/>
                <w:b/>
                <w:bCs/>
              </w:rPr>
              <w:t>-18.47</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b/>
                <w:bCs/>
              </w:rPr>
            </w:pPr>
            <w:r w:rsidRPr="00663DBB">
              <w:rPr>
                <w:rFonts w:eastAsia="標楷體"/>
                <w:b/>
                <w:bCs/>
              </w:rPr>
              <w:t>-4.73</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b/>
                <w:bCs/>
              </w:rPr>
            </w:pPr>
            <w:r w:rsidRPr="00663DBB">
              <w:rPr>
                <w:rFonts w:eastAsia="標楷體"/>
                <w:b/>
                <w:bCs/>
              </w:rPr>
              <w:t>0.38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b/>
                <w:bCs/>
              </w:rPr>
            </w:pPr>
            <w:r w:rsidRPr="00663DBB">
              <w:rPr>
                <w:rFonts w:eastAsia="標楷體"/>
                <w:b/>
                <w:bCs/>
              </w:rPr>
              <w:t>-6.35</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jc w:val="both"/>
              <w:rPr>
                <w:rFonts w:eastAsia="標楷體"/>
                <w:b/>
                <w:bCs/>
                <w:spacing w:val="-6"/>
              </w:rPr>
            </w:pPr>
            <w:r w:rsidRPr="00663DBB">
              <w:rPr>
                <w:rFonts w:eastAsia="標楷體"/>
                <w:b/>
                <w:bCs/>
                <w:spacing w:val="-6"/>
              </w:rPr>
              <w:t xml:space="preserve">  99</w:t>
            </w:r>
            <w:r w:rsidRPr="00663DBB">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rightChars="101" w:right="242"/>
              <w:jc w:val="right"/>
              <w:rPr>
                <w:rFonts w:eastAsia="標楷體"/>
                <w:b/>
                <w:bCs/>
              </w:rPr>
            </w:pPr>
            <w:r w:rsidRPr="00663DBB">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b/>
                <w:bCs/>
              </w:rPr>
            </w:pPr>
            <w:r w:rsidRPr="00663DBB">
              <w:rPr>
                <w:rFonts w:eastAsia="標楷體"/>
                <w:b/>
                <w:bCs/>
              </w:rPr>
              <w:t>30.64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b/>
                <w:bCs/>
              </w:rPr>
            </w:pPr>
            <w:r w:rsidRPr="00663DBB">
              <w:rPr>
                <w:rFonts w:eastAsia="標楷體"/>
                <w:b/>
                <w:bCs/>
              </w:rPr>
              <w:t>42.26</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b/>
                <w:bCs/>
              </w:rPr>
            </w:pPr>
            <w:r w:rsidRPr="00663DBB">
              <w:rPr>
                <w:rFonts w:eastAsia="標楷體"/>
                <w:b/>
                <w:bCs/>
              </w:rPr>
              <w:t>8.82</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b/>
                <w:bCs/>
              </w:rPr>
            </w:pPr>
            <w:r w:rsidRPr="00663DBB">
              <w:rPr>
                <w:rFonts w:eastAsia="標楷體"/>
                <w:b/>
                <w:bCs/>
              </w:rPr>
              <w:t>10.95</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rPr>
                <w:rFonts w:eastAsia="標楷體"/>
                <w:b/>
                <w:bCs/>
              </w:rPr>
            </w:pPr>
            <w:r w:rsidRPr="00663DBB">
              <w:rPr>
                <w:rFonts w:eastAsia="標楷體"/>
                <w:b/>
                <w:bCs/>
              </w:rPr>
              <w:t xml:space="preserve"> 100</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rightChars="101" w:right="242"/>
              <w:jc w:val="right"/>
              <w:rPr>
                <w:rFonts w:eastAsia="標楷體"/>
                <w:b/>
                <w:bCs/>
              </w:rPr>
            </w:pPr>
            <w:r w:rsidRPr="00663DBB">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b/>
                <w:bCs/>
              </w:rPr>
            </w:pPr>
            <w:r w:rsidRPr="00663DBB">
              <w:rPr>
                <w:rFonts w:eastAsia="標楷體"/>
                <w:b/>
                <w:bCs/>
              </w:rPr>
              <w:t>6.18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b/>
                <w:bCs/>
              </w:rPr>
            </w:pPr>
            <w:r w:rsidRPr="00663DBB">
              <w:rPr>
                <w:rFonts w:eastAsia="標楷體"/>
                <w:b/>
                <w:bCs/>
              </w:rPr>
              <w:t>10.02</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b/>
                <w:bCs/>
              </w:rPr>
            </w:pPr>
            <w:r w:rsidRPr="00663DBB">
              <w:rPr>
                <w:rFonts w:eastAsia="標楷體"/>
                <w:b/>
                <w:bCs/>
              </w:rPr>
              <w:t>-4.34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b/>
                <w:bCs/>
              </w:rPr>
            </w:pPr>
            <w:r w:rsidRPr="00663DBB">
              <w:rPr>
                <w:rFonts w:eastAsia="標楷體"/>
                <w:b/>
                <w:bCs/>
              </w:rPr>
              <w:t>0.92</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rPr>
                <w:rFonts w:eastAsia="標楷體"/>
                <w:b/>
                <w:bCs/>
              </w:rPr>
            </w:pPr>
            <w:r w:rsidRPr="00663DBB">
              <w:rPr>
                <w:rFonts w:eastAsia="標楷體"/>
                <w:b/>
                <w:bCs/>
              </w:rPr>
              <w:t xml:space="preserve"> 101</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b/>
                <w:bCs/>
              </w:rPr>
            </w:pPr>
            <w:r w:rsidRPr="00663DBB">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b/>
                <w:bCs/>
              </w:rPr>
            </w:pPr>
            <w:r w:rsidRPr="00663DBB">
              <w:rPr>
                <w:rFonts w:eastAsia="標楷體"/>
                <w:b/>
                <w:bCs/>
              </w:rPr>
              <w:t>-4.09</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b/>
                <w:bCs/>
              </w:rPr>
            </w:pPr>
            <w:r w:rsidRPr="00663DBB">
              <w:rPr>
                <w:rFonts w:eastAsia="標楷體"/>
                <w:b/>
                <w:bCs/>
              </w:rPr>
              <w:t>1.20</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b/>
                <w:bCs/>
              </w:rPr>
            </w:pPr>
            <w:r w:rsidRPr="00663DBB">
              <w:rPr>
                <w:rFonts w:eastAsia="標楷體"/>
                <w:b/>
                <w:bCs/>
              </w:rPr>
              <w:t>1.66</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b/>
                <w:bCs/>
              </w:rPr>
            </w:pPr>
            <w:r w:rsidRPr="00663DBB">
              <w:rPr>
                <w:rFonts w:eastAsia="標楷體"/>
                <w:b/>
                <w:bCs/>
              </w:rPr>
              <w:t>-0.42</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rPr>
                <w:rFonts w:eastAsia="標楷體"/>
                <w:b/>
                <w:bCs/>
              </w:rPr>
            </w:pPr>
            <w:r w:rsidRPr="00663DBB">
              <w:rPr>
                <w:rFonts w:eastAsia="標楷體"/>
                <w:b/>
                <w:bCs/>
              </w:rPr>
              <w:t xml:space="preserve"> 102</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b/>
              </w:rPr>
            </w:pPr>
            <w:r w:rsidRPr="00663DBB">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b/>
              </w:rPr>
            </w:pPr>
            <w:r>
              <w:rPr>
                <w:rFonts w:eastAsia="標楷體" w:hint="eastAsia"/>
                <w:b/>
              </w:rPr>
              <w:t>-0.34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b/>
              </w:rPr>
            </w:pPr>
            <w:r>
              <w:rPr>
                <w:rFonts w:eastAsia="標楷體" w:hint="eastAsia"/>
                <w:b/>
              </w:rPr>
              <w:t>1.21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b/>
              </w:rPr>
            </w:pPr>
            <w:r>
              <w:rPr>
                <w:rFonts w:eastAsia="標楷體" w:hint="eastAsia"/>
                <w:b/>
              </w:rPr>
              <w:t>0.73</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b/>
              </w:rPr>
            </w:pPr>
            <w:r>
              <w:rPr>
                <w:rFonts w:eastAsia="標楷體" w:hint="eastAsia"/>
                <w:b/>
              </w:rPr>
              <w:t>-0.08</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3</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-3.21</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-4.53</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-1.46</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-3.78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-5.21</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4</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-1.12</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-2.78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1.17</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-2.68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-2.63</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5</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-1.27</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-5.13</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1.11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-1.58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-0.22</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6</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-0.71</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-4.09</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-1.72</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4.71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1.89</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7</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1.77</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0.81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4.94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1.29</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8</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0.65</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-1.71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-0.37</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-2.02</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9</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color w:val="000000" w:themeColor="text1"/>
              </w:rPr>
            </w:pPr>
            <w:r>
              <w:rPr>
                <w:rFonts w:eastAsia="標楷體" w:hint="eastAsia"/>
                <w:color w:val="000000" w:themeColor="text1"/>
              </w:rPr>
              <w:t>0.67</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color w:val="000000" w:themeColor="text1"/>
              </w:rPr>
            </w:pPr>
            <w:r>
              <w:rPr>
                <w:rFonts w:eastAsia="標楷體" w:hint="eastAsia"/>
                <w:color w:val="000000" w:themeColor="text1"/>
              </w:rPr>
              <w:t>-1.61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color w:val="000000" w:themeColor="text1"/>
              </w:rPr>
            </w:pPr>
            <w:r>
              <w:rPr>
                <w:rFonts w:eastAsia="標楷體" w:hint="eastAsia"/>
                <w:color w:val="000000" w:themeColor="text1"/>
              </w:rPr>
              <w:t>0.23</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color w:val="000000" w:themeColor="text1"/>
              </w:rPr>
            </w:pPr>
            <w:r>
              <w:rPr>
                <w:rFonts w:eastAsia="標楷體" w:hint="eastAsia"/>
                <w:color w:val="000000" w:themeColor="text1"/>
              </w:rPr>
              <w:t>-0.63</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10</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0.32</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0.60</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0.15</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0.95</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11</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1.66</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-0.57</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1.04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-0.22</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12</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sidRPr="00663DBB">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5.76</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6.05</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6.85</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0.80</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rPr>
                <w:rFonts w:eastAsia="標楷體"/>
                <w:b/>
                <w:bCs/>
              </w:rPr>
            </w:pPr>
            <w:r w:rsidRPr="00663DBB">
              <w:rPr>
                <w:rFonts w:eastAsia="標楷體"/>
                <w:b/>
                <w:bCs/>
              </w:rPr>
              <w:t xml:space="preserve"> 103</w:t>
            </w:r>
            <w:r w:rsidRPr="00663DBB">
              <w:rPr>
                <w:rFonts w:eastAsia="標楷體"/>
                <w:b/>
                <w:bCs/>
              </w:rPr>
              <w:t>年</w:t>
            </w:r>
            <w:r>
              <w:rPr>
                <w:rFonts w:eastAsia="標楷體" w:hint="eastAsia"/>
                <w:b/>
                <w:bCs/>
              </w:rPr>
              <w:t>1~3</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C36F44" w:rsidRDefault="00C95BD4" w:rsidP="00C95BD4">
            <w:pPr>
              <w:snapToGrid w:val="0"/>
              <w:spacing w:line="300" w:lineRule="exact"/>
              <w:ind w:rightChars="101" w:right="242"/>
              <w:jc w:val="right"/>
              <w:rPr>
                <w:rFonts w:eastAsia="標楷體"/>
                <w:b/>
              </w:rPr>
            </w:pPr>
            <w:r>
              <w:rPr>
                <w:rFonts w:eastAsia="標楷體" w:hint="eastAsia"/>
                <w:b/>
              </w:rPr>
              <w:t>2.74</w:t>
            </w:r>
          </w:p>
        </w:tc>
        <w:tc>
          <w:tcPr>
            <w:tcW w:w="1350" w:type="dxa"/>
            <w:tcBorders>
              <w:left w:val="double" w:sz="4" w:space="0" w:color="auto"/>
            </w:tcBorders>
            <w:tcMar>
              <w:top w:w="17" w:type="dxa"/>
              <w:left w:w="17" w:type="dxa"/>
              <w:bottom w:w="0" w:type="dxa"/>
              <w:right w:w="17" w:type="dxa"/>
            </w:tcMar>
            <w:vAlign w:val="bottom"/>
          </w:tcPr>
          <w:p w:rsidR="00C95BD4" w:rsidRPr="00C36F44" w:rsidRDefault="00C95BD4" w:rsidP="00C95BD4">
            <w:pPr>
              <w:snapToGrid w:val="0"/>
              <w:spacing w:line="300" w:lineRule="exact"/>
              <w:ind w:left="28" w:rightChars="100" w:right="240"/>
              <w:jc w:val="right"/>
              <w:rPr>
                <w:rFonts w:eastAsia="標楷體"/>
                <w:b/>
              </w:rPr>
            </w:pPr>
            <w:r>
              <w:rPr>
                <w:rFonts w:eastAsia="標楷體" w:hint="eastAsia"/>
                <w:b/>
              </w:rPr>
              <w:t>2.29</w:t>
            </w:r>
          </w:p>
        </w:tc>
        <w:tc>
          <w:tcPr>
            <w:tcW w:w="1350" w:type="dxa"/>
            <w:tcMar>
              <w:top w:w="17" w:type="dxa"/>
              <w:left w:w="17" w:type="dxa"/>
              <w:bottom w:w="0" w:type="dxa"/>
              <w:right w:w="17" w:type="dxa"/>
            </w:tcMar>
            <w:vAlign w:val="bottom"/>
          </w:tcPr>
          <w:p w:rsidR="00C95BD4" w:rsidRPr="00C36F44" w:rsidRDefault="00C95BD4" w:rsidP="00C95BD4">
            <w:pPr>
              <w:snapToGrid w:val="0"/>
              <w:spacing w:line="300" w:lineRule="exact"/>
              <w:ind w:left="28" w:rightChars="107" w:right="257"/>
              <w:jc w:val="right"/>
              <w:rPr>
                <w:rFonts w:eastAsia="標楷體"/>
                <w:b/>
              </w:rPr>
            </w:pPr>
            <w:r>
              <w:rPr>
                <w:rFonts w:eastAsia="標楷體" w:hint="eastAsia"/>
                <w:b/>
              </w:rPr>
              <w:t>5.49</w:t>
            </w:r>
          </w:p>
        </w:tc>
        <w:tc>
          <w:tcPr>
            <w:tcW w:w="1350" w:type="dxa"/>
            <w:tcMar>
              <w:top w:w="17" w:type="dxa"/>
              <w:left w:w="17" w:type="dxa"/>
              <w:bottom w:w="0" w:type="dxa"/>
              <w:right w:w="17" w:type="dxa"/>
            </w:tcMar>
            <w:vAlign w:val="bottom"/>
          </w:tcPr>
          <w:p w:rsidR="00C95BD4" w:rsidRPr="00C36F44" w:rsidRDefault="00C95BD4" w:rsidP="00C95BD4">
            <w:pPr>
              <w:snapToGrid w:val="0"/>
              <w:spacing w:line="300" w:lineRule="exact"/>
              <w:ind w:left="28" w:rightChars="195" w:right="468"/>
              <w:jc w:val="right"/>
              <w:rPr>
                <w:rFonts w:eastAsia="標楷體"/>
                <w:b/>
              </w:rPr>
            </w:pPr>
            <w:r>
              <w:rPr>
                <w:rFonts w:eastAsia="標楷體" w:hint="eastAsia"/>
                <w:b/>
              </w:rPr>
              <w:t>-0.18</w:t>
            </w:r>
          </w:p>
        </w:tc>
        <w:tc>
          <w:tcPr>
            <w:tcW w:w="1350" w:type="dxa"/>
            <w:tcMar>
              <w:top w:w="17" w:type="dxa"/>
              <w:left w:w="17" w:type="dxa"/>
              <w:bottom w:w="0" w:type="dxa"/>
              <w:right w:w="17" w:type="dxa"/>
            </w:tcMar>
            <w:vAlign w:val="bottom"/>
          </w:tcPr>
          <w:p w:rsidR="00C95BD4" w:rsidRPr="00C36F44" w:rsidRDefault="00C95BD4" w:rsidP="00C95BD4">
            <w:pPr>
              <w:snapToGrid w:val="0"/>
              <w:spacing w:line="300" w:lineRule="exact"/>
              <w:ind w:left="28" w:rightChars="169" w:right="406"/>
              <w:jc w:val="right"/>
              <w:rPr>
                <w:rFonts w:eastAsia="標楷體"/>
                <w:b/>
              </w:rPr>
            </w:pPr>
            <w:r>
              <w:rPr>
                <w:rFonts w:eastAsia="標楷體" w:hint="eastAsia"/>
                <w:b/>
              </w:rPr>
              <w:t>-0.79</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-3.64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-0.39</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-1.41</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-4.32</w:t>
            </w:r>
          </w:p>
        </w:tc>
      </w:tr>
      <w:tr w:rsidR="00C95BD4" w:rsidRPr="00663DBB" w:rsidTr="00C95BD4">
        <w:trPr>
          <w:trHeight w:val="117"/>
          <w:jc w:val="center"/>
        </w:trPr>
        <w:tc>
          <w:tcPr>
            <w:tcW w:w="1711" w:type="dxa"/>
            <w:tcBorders>
              <w:left w:val="nil"/>
              <w:right w:val="single" w:sz="4" w:space="0" w:color="auto"/>
            </w:tcBorders>
            <w:tcMar>
              <w:top w:w="17" w:type="dxa"/>
              <w:left w:w="17" w:type="dxa"/>
              <w:bottom w:w="0" w:type="dxa"/>
              <w:right w:w="17" w:type="dxa"/>
            </w:tcMar>
          </w:tcPr>
          <w:p w:rsidR="00C95BD4" w:rsidRPr="00663DBB" w:rsidRDefault="00C95BD4" w:rsidP="00C95BD4">
            <w:pPr>
              <w:snapToGrid w:val="0"/>
              <w:spacing w:line="30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C95BD4" w:rsidRPr="00663DBB" w:rsidRDefault="00C95BD4" w:rsidP="00C95BD4">
            <w:pPr>
              <w:snapToGrid w:val="0"/>
              <w:spacing w:line="300" w:lineRule="exact"/>
              <w:ind w:rightChars="101" w:right="242"/>
              <w:jc w:val="right"/>
              <w:rPr>
                <w:rFonts w:eastAsia="標楷體"/>
              </w:rPr>
            </w:pPr>
            <w:r>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C95BD4" w:rsidRPr="00663DBB" w:rsidRDefault="00C95BD4" w:rsidP="00C95BD4">
            <w:pPr>
              <w:snapToGrid w:val="0"/>
              <w:spacing w:line="300" w:lineRule="exact"/>
              <w:ind w:left="28" w:rightChars="100" w:right="240"/>
              <w:jc w:val="right"/>
              <w:rPr>
                <w:rFonts w:eastAsia="標楷體"/>
              </w:rPr>
            </w:pPr>
            <w:r>
              <w:rPr>
                <w:rFonts w:eastAsia="標楷體" w:hint="eastAsia"/>
              </w:rPr>
              <w:t>11.78</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07" w:right="257"/>
              <w:jc w:val="right"/>
              <w:rPr>
                <w:rFonts w:eastAsia="標楷體"/>
              </w:rPr>
            </w:pPr>
            <w:r>
              <w:rPr>
                <w:rFonts w:eastAsia="標楷體" w:hint="eastAsia"/>
              </w:rPr>
              <w:t>8.04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95" w:right="468"/>
              <w:jc w:val="right"/>
              <w:rPr>
                <w:rFonts w:eastAsia="標楷體"/>
              </w:rPr>
            </w:pPr>
            <w:r>
              <w:rPr>
                <w:rFonts w:eastAsia="標楷體" w:hint="eastAsia"/>
              </w:rPr>
              <w:t>4.54</w:t>
            </w:r>
          </w:p>
        </w:tc>
        <w:tc>
          <w:tcPr>
            <w:tcW w:w="1350" w:type="dxa"/>
            <w:tcMar>
              <w:top w:w="17" w:type="dxa"/>
              <w:left w:w="17" w:type="dxa"/>
              <w:bottom w:w="0" w:type="dxa"/>
              <w:right w:w="17" w:type="dxa"/>
            </w:tcMar>
            <w:vAlign w:val="bottom"/>
          </w:tcPr>
          <w:p w:rsidR="00C95BD4" w:rsidRPr="00663DBB" w:rsidRDefault="00C95BD4" w:rsidP="00C95BD4">
            <w:pPr>
              <w:snapToGrid w:val="0"/>
              <w:spacing w:line="300" w:lineRule="exact"/>
              <w:ind w:left="28" w:rightChars="169" w:right="406"/>
              <w:jc w:val="right"/>
              <w:rPr>
                <w:rFonts w:eastAsia="標楷體"/>
              </w:rPr>
            </w:pPr>
            <w:r>
              <w:rPr>
                <w:rFonts w:eastAsia="標楷體" w:hint="eastAsia"/>
              </w:rPr>
              <w:t>1.67</w:t>
            </w:r>
          </w:p>
        </w:tc>
      </w:tr>
      <w:tr w:rsidR="00C95BD4" w:rsidRPr="00663DBB" w:rsidTr="00C95BD4">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C95BD4" w:rsidRDefault="00C95BD4" w:rsidP="00C95BD4">
            <w:pPr>
              <w:snapToGrid w:val="0"/>
              <w:spacing w:line="30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C95BD4" w:rsidRDefault="00C95BD4" w:rsidP="00C95BD4">
            <w:pPr>
              <w:snapToGrid w:val="0"/>
              <w:spacing w:line="300" w:lineRule="exact"/>
              <w:ind w:rightChars="101" w:right="242"/>
              <w:jc w:val="right"/>
              <w:rPr>
                <w:rFonts w:eastAsia="標楷體"/>
              </w:rPr>
            </w:pPr>
            <w:r>
              <w:rPr>
                <w:rFonts w:eastAsia="標楷體" w:hint="eastAsia"/>
              </w:rPr>
              <w:t>3.50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C95BD4" w:rsidRDefault="00C95BD4" w:rsidP="00C95BD4">
            <w:pPr>
              <w:snapToGrid w:val="0"/>
              <w:spacing w:line="300" w:lineRule="exact"/>
              <w:ind w:left="28" w:rightChars="100" w:right="240"/>
              <w:jc w:val="right"/>
              <w:rPr>
                <w:rFonts w:eastAsia="標楷體"/>
              </w:rPr>
            </w:pPr>
            <w:r>
              <w:rPr>
                <w:rFonts w:eastAsia="標楷體" w:hint="eastAsia"/>
              </w:rPr>
              <w:t>1.15</w:t>
            </w:r>
          </w:p>
        </w:tc>
        <w:tc>
          <w:tcPr>
            <w:tcW w:w="1350" w:type="dxa"/>
            <w:tcBorders>
              <w:bottom w:val="single" w:sz="4" w:space="0" w:color="auto"/>
            </w:tcBorders>
            <w:tcMar>
              <w:top w:w="17" w:type="dxa"/>
              <w:left w:w="17" w:type="dxa"/>
              <w:bottom w:w="0" w:type="dxa"/>
              <w:right w:w="17" w:type="dxa"/>
            </w:tcMar>
            <w:vAlign w:val="bottom"/>
          </w:tcPr>
          <w:p w:rsidR="00C95BD4" w:rsidRDefault="00C95BD4" w:rsidP="00C95BD4">
            <w:pPr>
              <w:snapToGrid w:val="0"/>
              <w:spacing w:line="300" w:lineRule="exact"/>
              <w:ind w:left="28" w:rightChars="107" w:right="257"/>
              <w:jc w:val="right"/>
              <w:rPr>
                <w:rFonts w:eastAsia="標楷體"/>
              </w:rPr>
            </w:pPr>
            <w:r>
              <w:rPr>
                <w:rFonts w:eastAsia="標楷體" w:hint="eastAsia"/>
              </w:rPr>
              <w:t>9.35</w:t>
            </w:r>
          </w:p>
        </w:tc>
        <w:tc>
          <w:tcPr>
            <w:tcW w:w="1350" w:type="dxa"/>
            <w:tcBorders>
              <w:bottom w:val="single" w:sz="4" w:space="0" w:color="auto"/>
            </w:tcBorders>
            <w:tcMar>
              <w:top w:w="17" w:type="dxa"/>
              <w:left w:w="17" w:type="dxa"/>
              <w:bottom w:w="0" w:type="dxa"/>
              <w:right w:w="17" w:type="dxa"/>
            </w:tcMar>
            <w:vAlign w:val="bottom"/>
          </w:tcPr>
          <w:p w:rsidR="00C95BD4" w:rsidRDefault="00C95BD4" w:rsidP="00C95BD4">
            <w:pPr>
              <w:snapToGrid w:val="0"/>
              <w:spacing w:line="300" w:lineRule="exact"/>
              <w:ind w:left="28" w:rightChars="195" w:right="468"/>
              <w:jc w:val="right"/>
              <w:rPr>
                <w:rFonts w:eastAsia="標楷體"/>
              </w:rPr>
            </w:pPr>
            <w:r>
              <w:rPr>
                <w:rFonts w:eastAsia="標楷體" w:hint="eastAsia"/>
              </w:rPr>
              <w:t>-2.86</w:t>
            </w:r>
          </w:p>
        </w:tc>
        <w:tc>
          <w:tcPr>
            <w:tcW w:w="1350" w:type="dxa"/>
            <w:tcBorders>
              <w:bottom w:val="single" w:sz="4" w:space="0" w:color="auto"/>
            </w:tcBorders>
            <w:tcMar>
              <w:top w:w="17" w:type="dxa"/>
              <w:left w:w="17" w:type="dxa"/>
              <w:bottom w:w="0" w:type="dxa"/>
              <w:right w:w="17" w:type="dxa"/>
            </w:tcMar>
            <w:vAlign w:val="bottom"/>
          </w:tcPr>
          <w:p w:rsidR="00C95BD4" w:rsidRDefault="00C95BD4" w:rsidP="00C95BD4">
            <w:pPr>
              <w:snapToGrid w:val="0"/>
              <w:spacing w:line="300" w:lineRule="exact"/>
              <w:ind w:left="28" w:rightChars="169" w:right="406"/>
              <w:jc w:val="right"/>
              <w:rPr>
                <w:rFonts w:eastAsia="標楷體"/>
              </w:rPr>
            </w:pPr>
            <w:r>
              <w:rPr>
                <w:rFonts w:eastAsia="標楷體" w:hint="eastAsia"/>
              </w:rPr>
              <w:t>0.16</w:t>
            </w:r>
          </w:p>
        </w:tc>
      </w:tr>
    </w:tbl>
    <w:p w:rsidR="00C95BD4" w:rsidRDefault="00C95BD4" w:rsidP="00C95BD4">
      <w:pPr>
        <w:snapToGrid w:val="0"/>
        <w:spacing w:line="340" w:lineRule="atLeast"/>
        <w:ind w:right="-142"/>
        <w:jc w:val="both"/>
        <w:rPr>
          <w:rFonts w:eastAsia="標楷體"/>
          <w:sz w:val="22"/>
          <w:szCs w:val="22"/>
        </w:rPr>
      </w:pPr>
      <w:r w:rsidRPr="008F0BCF">
        <w:rPr>
          <w:rFonts w:eastAsia="標楷體"/>
          <w:sz w:val="22"/>
          <w:szCs w:val="22"/>
        </w:rPr>
        <w:t>資料來源：經濟部統計處。</w:t>
      </w:r>
    </w:p>
    <w:p w:rsidR="00C95BD4" w:rsidRPr="008F0BCF" w:rsidRDefault="00C95BD4" w:rsidP="00C95BD4">
      <w:pPr>
        <w:snapToGrid w:val="0"/>
        <w:spacing w:line="340" w:lineRule="atLeast"/>
        <w:ind w:right="-142"/>
        <w:jc w:val="both"/>
        <w:rPr>
          <w:rFonts w:eastAsia="標楷體"/>
          <w:sz w:val="22"/>
          <w:szCs w:val="22"/>
        </w:rPr>
      </w:pPr>
    </w:p>
    <w:p w:rsidR="00C95BD4" w:rsidRPr="008F0BCF" w:rsidRDefault="00C95BD4" w:rsidP="00C95BD4">
      <w:pPr>
        <w:pStyle w:val="afffff"/>
        <w:snapToGrid w:val="0"/>
        <w:spacing w:before="180" w:line="300" w:lineRule="auto"/>
        <w:ind w:leftChars="0" w:left="0" w:firstLineChars="0" w:firstLine="0"/>
        <w:rPr>
          <w:rFonts w:ascii="Times New Roman" w:eastAsia="標楷體" w:hAnsi="Times New Roman"/>
          <w:b/>
          <w:bCs/>
          <w:sz w:val="28"/>
          <w:szCs w:val="28"/>
        </w:rPr>
      </w:pPr>
      <w:r w:rsidRPr="008F0BCF">
        <w:rPr>
          <w:rFonts w:ascii="Times New Roman" w:eastAsia="標楷體" w:hAnsi="Times New Roman"/>
          <w:b/>
          <w:bCs/>
          <w:sz w:val="28"/>
          <w:szCs w:val="28"/>
        </w:rPr>
        <w:lastRenderedPageBreak/>
        <w:t>３、</w:t>
      </w:r>
      <w:r w:rsidRPr="00663DBB">
        <w:rPr>
          <w:rFonts w:ascii="Times New Roman" w:eastAsia="標楷體" w:hAnsi="Times New Roman"/>
          <w:b/>
          <w:bCs/>
          <w:sz w:val="28"/>
          <w:szCs w:val="28"/>
        </w:rPr>
        <w:t>103</w:t>
      </w:r>
      <w:r w:rsidRPr="00663DBB">
        <w:rPr>
          <w:rFonts w:ascii="Times New Roman" w:eastAsia="標楷體" w:hAnsi="Times New Roman"/>
          <w:b/>
          <w:bCs/>
          <w:sz w:val="28"/>
          <w:szCs w:val="28"/>
        </w:rPr>
        <w:t>年</w:t>
      </w:r>
      <w:r>
        <w:rPr>
          <w:rFonts w:ascii="Times New Roman" w:eastAsia="標楷體" w:hAnsi="Times New Roman" w:hint="eastAsia"/>
          <w:b/>
          <w:bCs/>
          <w:sz w:val="28"/>
          <w:szCs w:val="28"/>
        </w:rPr>
        <w:t>3</w:t>
      </w:r>
      <w:r w:rsidRPr="00663DBB">
        <w:rPr>
          <w:rFonts w:ascii="Times New Roman" w:eastAsia="標楷體" w:hAnsi="Times New Roman"/>
          <w:b/>
          <w:bCs/>
          <w:sz w:val="28"/>
          <w:szCs w:val="28"/>
        </w:rPr>
        <w:t>月電子零組件業增加</w:t>
      </w:r>
      <w:r>
        <w:rPr>
          <w:rFonts w:ascii="Times New Roman" w:eastAsia="標楷體" w:hAnsi="Times New Roman" w:hint="eastAsia"/>
          <w:b/>
          <w:bCs/>
          <w:sz w:val="28"/>
          <w:szCs w:val="28"/>
        </w:rPr>
        <w:t>9.52</w:t>
      </w:r>
      <w:r w:rsidRPr="00663DBB">
        <w:rPr>
          <w:rFonts w:ascii="Times New Roman" w:eastAsia="標楷體" w:hAnsi="Times New Roman"/>
          <w:b/>
          <w:bCs/>
          <w:sz w:val="28"/>
          <w:szCs w:val="28"/>
        </w:rPr>
        <w:t>％</w:t>
      </w:r>
    </w:p>
    <w:p w:rsidR="00C95BD4" w:rsidRDefault="00C95BD4" w:rsidP="00C95BD4">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663DBB">
        <w:rPr>
          <w:rFonts w:ascii="Times New Roman" w:eastAsia="標楷體" w:hAnsi="Times New Roman"/>
          <w:snapToGrid w:val="0"/>
          <w:sz w:val="28"/>
          <w:szCs w:val="28"/>
        </w:rPr>
        <w:t>電子零組件業</w:t>
      </w:r>
      <w:r w:rsidRPr="00641F48">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9.52</w:t>
      </w:r>
      <w:r>
        <w:rPr>
          <w:rFonts w:ascii="Times New Roman" w:eastAsia="標楷體" w:hAnsi="Times New Roman" w:hint="eastAsia"/>
          <w:snapToGrid w:val="0"/>
          <w:sz w:val="28"/>
          <w:szCs w:val="28"/>
        </w:rPr>
        <w:t>％</w:t>
      </w:r>
      <w:r w:rsidRPr="00641F48">
        <w:rPr>
          <w:rFonts w:ascii="Times New Roman" w:eastAsia="標楷體" w:hAnsi="Times New Roman" w:hint="eastAsia"/>
          <w:snapToGrid w:val="0"/>
          <w:sz w:val="28"/>
          <w:szCs w:val="28"/>
        </w:rPr>
        <w:t>，</w:t>
      </w:r>
      <w:r w:rsidRPr="002D7885">
        <w:rPr>
          <w:rFonts w:ascii="Times New Roman" w:eastAsia="標楷體" w:hAnsi="Times New Roman" w:hint="eastAsia"/>
          <w:snapToGrid w:val="0"/>
          <w:sz w:val="28"/>
          <w:szCs w:val="28"/>
        </w:rPr>
        <w:t>主因高階製程之生產規格提升，以及中低階行動裝置之晶片需求熱絡，帶動晶圓代工、構裝</w:t>
      </w:r>
      <w:r w:rsidRPr="002D7885">
        <w:rPr>
          <w:rFonts w:ascii="Times New Roman" w:eastAsia="標楷體" w:hAnsi="Times New Roman" w:hint="eastAsia"/>
          <w:snapToGrid w:val="0"/>
          <w:sz w:val="28"/>
          <w:szCs w:val="28"/>
        </w:rPr>
        <w:t>IC</w:t>
      </w:r>
      <w:r w:rsidRPr="002D7885">
        <w:rPr>
          <w:rFonts w:ascii="Times New Roman" w:eastAsia="標楷體" w:hAnsi="Times New Roman" w:hint="eastAsia"/>
          <w:snapToGrid w:val="0"/>
          <w:sz w:val="28"/>
          <w:szCs w:val="28"/>
        </w:rPr>
        <w:t>等供應鏈持續增產，加以</w:t>
      </w:r>
      <w:r w:rsidRPr="002D7885">
        <w:rPr>
          <w:rFonts w:ascii="Times New Roman" w:eastAsia="標楷體" w:hAnsi="Times New Roman" w:hint="eastAsia"/>
          <w:snapToGrid w:val="0"/>
          <w:sz w:val="28"/>
          <w:szCs w:val="28"/>
        </w:rPr>
        <w:t>LED</w:t>
      </w:r>
      <w:r w:rsidRPr="002D7885">
        <w:rPr>
          <w:rFonts w:ascii="Times New Roman" w:eastAsia="標楷體" w:hAnsi="Times New Roman" w:hint="eastAsia"/>
          <w:snapToGrid w:val="0"/>
          <w:sz w:val="28"/>
          <w:szCs w:val="28"/>
        </w:rPr>
        <w:t>因照明及背光需求強勁、太陽能電池受惠美日訂單加</w:t>
      </w:r>
      <w:proofErr w:type="gramStart"/>
      <w:r w:rsidRPr="002D7885">
        <w:rPr>
          <w:rFonts w:ascii="Times New Roman" w:eastAsia="標楷體" w:hAnsi="Times New Roman" w:hint="eastAsia"/>
          <w:snapToGrid w:val="0"/>
          <w:sz w:val="28"/>
          <w:szCs w:val="28"/>
        </w:rPr>
        <w:t>持均呈穩定</w:t>
      </w:r>
      <w:proofErr w:type="gramEnd"/>
      <w:r w:rsidRPr="002D7885">
        <w:rPr>
          <w:rFonts w:ascii="Times New Roman" w:eastAsia="標楷體" w:hAnsi="Times New Roman" w:hint="eastAsia"/>
          <w:snapToGrid w:val="0"/>
          <w:sz w:val="28"/>
          <w:szCs w:val="28"/>
        </w:rPr>
        <w:t>成長。</w:t>
      </w:r>
      <w:r w:rsidR="00A97548" w:rsidRPr="002F1B6F">
        <w:rPr>
          <w:rFonts w:ascii="Times New Roman" w:eastAsia="標楷體" w:hAnsi="Times New Roman" w:hint="eastAsia"/>
          <w:snapToGrid w:val="0"/>
          <w:sz w:val="28"/>
          <w:szCs w:val="28"/>
        </w:rPr>
        <w:t>累計</w:t>
      </w:r>
      <w:r w:rsidR="00A97548" w:rsidRPr="002F1B6F">
        <w:rPr>
          <w:rFonts w:ascii="Times New Roman" w:eastAsia="標楷體" w:hAnsi="Times New Roman" w:hint="eastAsia"/>
          <w:snapToGrid w:val="0"/>
          <w:sz w:val="28"/>
          <w:szCs w:val="28"/>
        </w:rPr>
        <w:t>1</w:t>
      </w:r>
      <w:r w:rsidR="00A97548" w:rsidRPr="002F1B6F">
        <w:rPr>
          <w:rFonts w:ascii="Times New Roman" w:eastAsia="標楷體" w:hAnsi="Times New Roman" w:hint="eastAsia"/>
          <w:snapToGrid w:val="0"/>
          <w:sz w:val="28"/>
          <w:szCs w:val="28"/>
        </w:rPr>
        <w:t>至</w:t>
      </w:r>
      <w:r w:rsidR="00A97548">
        <w:rPr>
          <w:rFonts w:ascii="Times New Roman" w:eastAsia="標楷體" w:hAnsi="Times New Roman" w:hint="eastAsia"/>
          <w:snapToGrid w:val="0"/>
          <w:sz w:val="28"/>
          <w:szCs w:val="28"/>
        </w:rPr>
        <w:t>3</w:t>
      </w:r>
      <w:r w:rsidR="00A97548" w:rsidRPr="002F1B6F">
        <w:rPr>
          <w:rFonts w:ascii="Times New Roman" w:eastAsia="標楷體" w:hAnsi="Times New Roman" w:hint="eastAsia"/>
          <w:snapToGrid w:val="0"/>
          <w:sz w:val="28"/>
          <w:szCs w:val="28"/>
        </w:rPr>
        <w:t>月</w:t>
      </w:r>
      <w:r w:rsidR="00A97548">
        <w:rPr>
          <w:rFonts w:ascii="Times New Roman" w:eastAsia="標楷體" w:hAnsi="Times New Roman" w:hint="eastAsia"/>
          <w:snapToGrid w:val="0"/>
          <w:sz w:val="28"/>
          <w:szCs w:val="28"/>
        </w:rPr>
        <w:t>較</w:t>
      </w:r>
      <w:r w:rsidR="00A97548" w:rsidRPr="002F1B6F">
        <w:rPr>
          <w:rFonts w:ascii="Times New Roman" w:eastAsia="標楷體" w:hAnsi="Times New Roman" w:hint="eastAsia"/>
          <w:snapToGrid w:val="0"/>
          <w:sz w:val="28"/>
          <w:szCs w:val="28"/>
        </w:rPr>
        <w:t>上年同期增加</w:t>
      </w:r>
      <w:r w:rsidR="00A97548">
        <w:rPr>
          <w:rFonts w:ascii="Times New Roman" w:eastAsia="標楷體" w:hAnsi="Times New Roman" w:hint="eastAsia"/>
          <w:snapToGrid w:val="0"/>
          <w:sz w:val="28"/>
          <w:szCs w:val="28"/>
        </w:rPr>
        <w:t>6.94</w:t>
      </w:r>
      <w:r w:rsidR="00A97548">
        <w:rPr>
          <w:rFonts w:ascii="Times New Roman" w:eastAsia="標楷體" w:hAnsi="Times New Roman" w:hint="eastAsia"/>
          <w:snapToGrid w:val="0"/>
          <w:sz w:val="28"/>
          <w:szCs w:val="28"/>
        </w:rPr>
        <w:t>％。</w:t>
      </w:r>
    </w:p>
    <w:p w:rsidR="00C95BD4" w:rsidRPr="004F7025" w:rsidRDefault="00A97548" w:rsidP="00C95BD4">
      <w:pPr>
        <w:pStyle w:val="afffff"/>
        <w:numPr>
          <w:ilvl w:val="0"/>
          <w:numId w:val="4"/>
        </w:numPr>
        <w:snapToGrid w:val="0"/>
        <w:spacing w:before="180" w:line="300" w:lineRule="auto"/>
        <w:ind w:leftChars="0" w:left="851" w:firstLineChars="0" w:hanging="567"/>
        <w:rPr>
          <w:rFonts w:ascii="Times New Roman" w:eastAsia="標楷體" w:hAnsi="Times New Roman"/>
          <w:sz w:val="28"/>
          <w:szCs w:val="28"/>
        </w:rPr>
      </w:pPr>
      <w:r w:rsidRPr="00663DBB">
        <w:rPr>
          <w:rFonts w:ascii="Times New Roman" w:eastAsia="標楷體" w:hAnsi="Times New Roman"/>
          <w:snapToGrid w:val="0"/>
          <w:sz w:val="28"/>
          <w:szCs w:val="28"/>
        </w:rPr>
        <w:t>基本金屬業</w:t>
      </w:r>
      <w:r>
        <w:rPr>
          <w:rFonts w:ascii="Times New Roman" w:eastAsia="標楷體" w:hAnsi="Times New Roman" w:hint="eastAsia"/>
          <w:snapToGrid w:val="0"/>
          <w:sz w:val="28"/>
          <w:szCs w:val="28"/>
        </w:rPr>
        <w:t>減少</w:t>
      </w:r>
      <w:r>
        <w:rPr>
          <w:rFonts w:ascii="Times New Roman" w:eastAsia="標楷體" w:hAnsi="Times New Roman" w:hint="eastAsia"/>
          <w:snapToGrid w:val="0"/>
          <w:sz w:val="28"/>
          <w:szCs w:val="28"/>
        </w:rPr>
        <w:t>3.64</w:t>
      </w:r>
      <w:r>
        <w:rPr>
          <w:rFonts w:ascii="Times New Roman" w:eastAsia="標楷體" w:hAnsi="Times New Roman" w:hint="eastAsia"/>
          <w:snapToGrid w:val="0"/>
          <w:sz w:val="28"/>
          <w:szCs w:val="28"/>
        </w:rPr>
        <w:t>％</w:t>
      </w:r>
      <w:r w:rsidRPr="002F1B6F">
        <w:rPr>
          <w:rFonts w:ascii="Times New Roman" w:eastAsia="標楷體" w:hAnsi="Times New Roman" w:hint="eastAsia"/>
          <w:snapToGrid w:val="0"/>
          <w:sz w:val="28"/>
          <w:szCs w:val="28"/>
        </w:rPr>
        <w:t>，</w:t>
      </w:r>
      <w:r w:rsidRPr="00E05466">
        <w:rPr>
          <w:rFonts w:ascii="Times New Roman" w:eastAsia="標楷體" w:hAnsi="Times New Roman" w:hint="eastAsia"/>
          <w:snapToGrid w:val="0"/>
          <w:sz w:val="28"/>
          <w:szCs w:val="28"/>
        </w:rPr>
        <w:t>主因</w:t>
      </w:r>
      <w:r>
        <w:rPr>
          <w:rFonts w:ascii="Times New Roman" w:eastAsia="標楷體" w:hAnsi="Times New Roman" w:hint="eastAsia"/>
          <w:snapToGrid w:val="0"/>
          <w:sz w:val="28"/>
          <w:szCs w:val="28"/>
        </w:rPr>
        <w:t>上</w:t>
      </w:r>
      <w:r w:rsidRPr="00E05466">
        <w:rPr>
          <w:rFonts w:ascii="Times New Roman" w:eastAsia="標楷體" w:hAnsi="Times New Roman" w:hint="eastAsia"/>
          <w:snapToGrid w:val="0"/>
          <w:sz w:val="28"/>
          <w:szCs w:val="28"/>
        </w:rPr>
        <w:t>年同期國內鋼鐵大廠新增高爐投產，墊高比較基數，加上今年</w:t>
      </w:r>
      <w:r w:rsidRPr="00E05466">
        <w:rPr>
          <w:rFonts w:ascii="Times New Roman" w:eastAsia="標楷體" w:hAnsi="Times New Roman" w:hint="eastAsia"/>
          <w:snapToGrid w:val="0"/>
          <w:sz w:val="28"/>
          <w:szCs w:val="28"/>
        </w:rPr>
        <w:t>3</w:t>
      </w:r>
      <w:r w:rsidRPr="00E05466">
        <w:rPr>
          <w:rFonts w:ascii="Times New Roman" w:eastAsia="標楷體" w:hAnsi="Times New Roman" w:hint="eastAsia"/>
          <w:snapToGrid w:val="0"/>
          <w:sz w:val="28"/>
          <w:szCs w:val="28"/>
        </w:rPr>
        <w:t>月份部分高爐進行歲修，產量受到影響</w:t>
      </w:r>
      <w:r w:rsidRPr="00663DBB">
        <w:rPr>
          <w:rFonts w:ascii="Times New Roman" w:eastAsia="標楷體" w:hAnsi="Times New Roman"/>
          <w:snapToGrid w:val="0"/>
          <w:sz w:val="28"/>
          <w:szCs w:val="28"/>
        </w:rPr>
        <w:t>。</w:t>
      </w:r>
      <w:r w:rsidRPr="002F1B6F">
        <w:rPr>
          <w:rFonts w:ascii="Times New Roman" w:eastAsia="標楷體" w:hAnsi="Times New Roman" w:hint="eastAsia"/>
          <w:snapToGrid w:val="0"/>
          <w:sz w:val="28"/>
          <w:szCs w:val="28"/>
        </w:rPr>
        <w:t>累計</w:t>
      </w:r>
      <w:r w:rsidRPr="002F1B6F">
        <w:rPr>
          <w:rFonts w:ascii="Times New Roman" w:eastAsia="標楷體" w:hAnsi="Times New Roman" w:hint="eastAsia"/>
          <w:snapToGrid w:val="0"/>
          <w:sz w:val="28"/>
          <w:szCs w:val="28"/>
        </w:rPr>
        <w:t>1</w:t>
      </w:r>
      <w:r w:rsidRPr="002F1B6F">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3</w:t>
      </w:r>
      <w:r>
        <w:rPr>
          <w:rFonts w:ascii="Times New Roman" w:eastAsia="標楷體" w:hAnsi="Times New Roman" w:hint="eastAsia"/>
          <w:snapToGrid w:val="0"/>
          <w:sz w:val="28"/>
          <w:szCs w:val="28"/>
        </w:rPr>
        <w:t>月較上年同期減少</w:t>
      </w:r>
      <w:r>
        <w:rPr>
          <w:rFonts w:ascii="Times New Roman" w:eastAsia="標楷體" w:hAnsi="Times New Roman" w:hint="eastAsia"/>
          <w:snapToGrid w:val="0"/>
          <w:sz w:val="28"/>
          <w:szCs w:val="28"/>
        </w:rPr>
        <w:t>1.05</w:t>
      </w:r>
      <w:r>
        <w:rPr>
          <w:rFonts w:ascii="Times New Roman" w:eastAsia="標楷體" w:hAnsi="Times New Roman" w:hint="eastAsia"/>
          <w:snapToGrid w:val="0"/>
          <w:sz w:val="28"/>
          <w:szCs w:val="28"/>
        </w:rPr>
        <w:t>％</w:t>
      </w:r>
      <w:r>
        <w:rPr>
          <w:rFonts w:ascii="Times New Roman" w:eastAsia="標楷體" w:hAnsi="Times New Roman" w:hint="eastAsia"/>
          <w:sz w:val="28"/>
          <w:szCs w:val="28"/>
        </w:rPr>
        <w:t>。</w:t>
      </w:r>
    </w:p>
    <w:p w:rsidR="00C95BD4" w:rsidRPr="00E05466" w:rsidRDefault="00A97548" w:rsidP="00C95BD4">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775986">
        <w:rPr>
          <w:rFonts w:ascii="Times New Roman" w:eastAsia="標楷體" w:hAnsi="Times New Roman"/>
          <w:sz w:val="28"/>
          <w:szCs w:val="28"/>
        </w:rPr>
        <w:t>化學材料業</w:t>
      </w:r>
      <w:r>
        <w:rPr>
          <w:rFonts w:ascii="Times New Roman" w:eastAsia="標楷體" w:hAnsi="Times New Roman" w:hint="eastAsia"/>
          <w:sz w:val="28"/>
          <w:szCs w:val="28"/>
        </w:rPr>
        <w:t>減少</w:t>
      </w:r>
      <w:r>
        <w:rPr>
          <w:rFonts w:ascii="Times New Roman" w:eastAsia="標楷體" w:hAnsi="Times New Roman" w:hint="eastAsia"/>
          <w:sz w:val="28"/>
          <w:szCs w:val="28"/>
        </w:rPr>
        <w:t>6.50</w:t>
      </w:r>
      <w:r>
        <w:rPr>
          <w:rFonts w:ascii="Times New Roman" w:eastAsia="標楷體" w:hAnsi="Times New Roman" w:hint="eastAsia"/>
          <w:sz w:val="28"/>
          <w:szCs w:val="28"/>
        </w:rPr>
        <w:t>％</w:t>
      </w:r>
      <w:r w:rsidRPr="002F1B6F">
        <w:rPr>
          <w:rFonts w:ascii="Times New Roman" w:eastAsia="標楷體" w:hAnsi="Times New Roman" w:hint="eastAsia"/>
          <w:sz w:val="28"/>
          <w:szCs w:val="28"/>
        </w:rPr>
        <w:t>，</w:t>
      </w:r>
      <w:r w:rsidRPr="004F7025">
        <w:rPr>
          <w:rFonts w:ascii="Times New Roman" w:eastAsia="標楷體" w:hAnsi="Times New Roman" w:hint="eastAsia"/>
          <w:sz w:val="28"/>
          <w:szCs w:val="28"/>
        </w:rPr>
        <w:t>主因部分石化廠歲修，加以大陸客戶之農曆年前備料庫存尚未去化，致石化基本材料、化纖原料及泛用樹脂產量下降</w:t>
      </w:r>
      <w:r w:rsidRPr="00775986">
        <w:rPr>
          <w:rFonts w:ascii="Times New Roman" w:eastAsia="標楷體" w:hAnsi="Times New Roman" w:hint="eastAsia"/>
          <w:sz w:val="28"/>
          <w:szCs w:val="28"/>
        </w:rPr>
        <w:t>。</w:t>
      </w:r>
      <w:r w:rsidRPr="002F1B6F">
        <w:rPr>
          <w:rFonts w:ascii="Times New Roman" w:eastAsia="標楷體" w:hAnsi="Times New Roman" w:hint="eastAsia"/>
          <w:sz w:val="28"/>
          <w:szCs w:val="28"/>
        </w:rPr>
        <w:t>累計</w:t>
      </w:r>
      <w:r w:rsidRPr="002F1B6F">
        <w:rPr>
          <w:rFonts w:ascii="Times New Roman" w:eastAsia="標楷體" w:hAnsi="Times New Roman" w:hint="eastAsia"/>
          <w:sz w:val="28"/>
          <w:szCs w:val="28"/>
        </w:rPr>
        <w:t>1</w:t>
      </w:r>
      <w:r w:rsidRPr="002F1B6F">
        <w:rPr>
          <w:rFonts w:ascii="Times New Roman" w:eastAsia="標楷體" w:hAnsi="Times New Roman" w:hint="eastAsia"/>
          <w:sz w:val="28"/>
          <w:szCs w:val="28"/>
        </w:rPr>
        <w:t>至</w:t>
      </w:r>
      <w:r>
        <w:rPr>
          <w:rFonts w:ascii="Times New Roman" w:eastAsia="標楷體" w:hAnsi="Times New Roman" w:hint="eastAsia"/>
          <w:sz w:val="28"/>
          <w:szCs w:val="28"/>
        </w:rPr>
        <w:t>3</w:t>
      </w:r>
      <w:r>
        <w:rPr>
          <w:rFonts w:ascii="Times New Roman" w:eastAsia="標楷體" w:hAnsi="Times New Roman" w:hint="eastAsia"/>
          <w:sz w:val="28"/>
          <w:szCs w:val="28"/>
        </w:rPr>
        <w:t>月較上年同期減少</w:t>
      </w:r>
      <w:r>
        <w:rPr>
          <w:rFonts w:ascii="Times New Roman" w:eastAsia="標楷體" w:hAnsi="Times New Roman" w:hint="eastAsia"/>
          <w:sz w:val="28"/>
          <w:szCs w:val="28"/>
        </w:rPr>
        <w:t>0.41</w:t>
      </w:r>
      <w:r>
        <w:rPr>
          <w:rFonts w:ascii="Times New Roman" w:eastAsia="標楷體" w:hAnsi="Times New Roman" w:hint="eastAsia"/>
          <w:sz w:val="28"/>
          <w:szCs w:val="28"/>
        </w:rPr>
        <w:t>％</w:t>
      </w:r>
      <w:r>
        <w:rPr>
          <w:rFonts w:ascii="Times New Roman" w:eastAsia="標楷體" w:hAnsi="Times New Roman" w:hint="eastAsia"/>
          <w:snapToGrid w:val="0"/>
          <w:sz w:val="28"/>
          <w:szCs w:val="28"/>
        </w:rPr>
        <w:t>。</w:t>
      </w:r>
    </w:p>
    <w:p w:rsidR="00C95BD4" w:rsidRPr="00E05466" w:rsidRDefault="00C95BD4" w:rsidP="00C95BD4">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663DBB">
        <w:rPr>
          <w:rFonts w:ascii="Times New Roman" w:eastAsia="標楷體" w:hAnsi="Times New Roman"/>
          <w:snapToGrid w:val="0"/>
          <w:sz w:val="28"/>
          <w:szCs w:val="28"/>
        </w:rPr>
        <w:t>電腦、電子產品及光學製品業</w:t>
      </w:r>
      <w:r w:rsidRPr="002A4C5F">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8.61</w:t>
      </w:r>
      <w:r>
        <w:rPr>
          <w:rFonts w:ascii="Times New Roman" w:eastAsia="標楷體" w:hAnsi="Times New Roman" w:hint="eastAsia"/>
          <w:snapToGrid w:val="0"/>
          <w:sz w:val="28"/>
          <w:szCs w:val="28"/>
        </w:rPr>
        <w:t>％</w:t>
      </w:r>
      <w:r w:rsidRPr="009E4AB8">
        <w:rPr>
          <w:rFonts w:ascii="Times New Roman" w:eastAsia="標楷體" w:hAnsi="Times New Roman" w:hint="eastAsia"/>
          <w:snapToGrid w:val="0"/>
          <w:sz w:val="28"/>
          <w:szCs w:val="28"/>
        </w:rPr>
        <w:t>，</w:t>
      </w:r>
      <w:r w:rsidRPr="00E05466">
        <w:rPr>
          <w:rFonts w:ascii="Times New Roman" w:eastAsia="標楷體" w:hAnsi="Times New Roman" w:hint="eastAsia"/>
          <w:snapToGrid w:val="0"/>
          <w:sz w:val="28"/>
          <w:szCs w:val="28"/>
        </w:rPr>
        <w:t>主因光學元件受惠於手機鏡頭高</w:t>
      </w:r>
      <w:proofErr w:type="gramStart"/>
      <w:r w:rsidRPr="00E05466">
        <w:rPr>
          <w:rFonts w:ascii="Times New Roman" w:eastAsia="標楷體" w:hAnsi="Times New Roman" w:hint="eastAsia"/>
          <w:snapToGrid w:val="0"/>
          <w:sz w:val="28"/>
          <w:szCs w:val="28"/>
        </w:rPr>
        <w:t>規</w:t>
      </w:r>
      <w:proofErr w:type="gramEnd"/>
      <w:r w:rsidRPr="00E05466">
        <w:rPr>
          <w:rFonts w:ascii="Times New Roman" w:eastAsia="標楷體" w:hAnsi="Times New Roman" w:hint="eastAsia"/>
          <w:snapToGrid w:val="0"/>
          <w:sz w:val="28"/>
          <w:szCs w:val="28"/>
        </w:rPr>
        <w:t>強勁需求，以及電腦設備及零件因外銷暢旺而增產，有效彌補手持行動裝置之減產空缺</w:t>
      </w:r>
      <w:r w:rsidRPr="002A4C5F">
        <w:rPr>
          <w:rFonts w:ascii="Times New Roman" w:eastAsia="標楷體" w:hAnsi="Times New Roman" w:hint="eastAsia"/>
          <w:snapToGrid w:val="0"/>
          <w:sz w:val="28"/>
          <w:szCs w:val="28"/>
        </w:rPr>
        <w:t>。</w:t>
      </w:r>
      <w:r w:rsidR="00A97548" w:rsidRPr="009E4AB8">
        <w:rPr>
          <w:rFonts w:ascii="Times New Roman" w:eastAsia="標楷體" w:hAnsi="Times New Roman" w:hint="eastAsia"/>
          <w:snapToGrid w:val="0"/>
          <w:sz w:val="28"/>
          <w:szCs w:val="28"/>
        </w:rPr>
        <w:t>累計</w:t>
      </w:r>
      <w:r w:rsidR="00A97548" w:rsidRPr="009E4AB8">
        <w:rPr>
          <w:rFonts w:ascii="Times New Roman" w:eastAsia="標楷體" w:hAnsi="Times New Roman" w:hint="eastAsia"/>
          <w:snapToGrid w:val="0"/>
          <w:sz w:val="28"/>
          <w:szCs w:val="28"/>
        </w:rPr>
        <w:t>1</w:t>
      </w:r>
      <w:r w:rsidR="00A97548" w:rsidRPr="009E4AB8">
        <w:rPr>
          <w:rFonts w:ascii="Times New Roman" w:eastAsia="標楷體" w:hAnsi="Times New Roman" w:hint="eastAsia"/>
          <w:snapToGrid w:val="0"/>
          <w:sz w:val="28"/>
          <w:szCs w:val="28"/>
        </w:rPr>
        <w:t>至</w:t>
      </w:r>
      <w:r w:rsidR="00A97548">
        <w:rPr>
          <w:rFonts w:ascii="Times New Roman" w:eastAsia="標楷體" w:hAnsi="Times New Roman" w:hint="eastAsia"/>
          <w:snapToGrid w:val="0"/>
          <w:sz w:val="28"/>
          <w:szCs w:val="28"/>
        </w:rPr>
        <w:t>3</w:t>
      </w:r>
      <w:r w:rsidR="00A97548">
        <w:rPr>
          <w:rFonts w:ascii="Times New Roman" w:eastAsia="標楷體" w:hAnsi="Times New Roman" w:hint="eastAsia"/>
          <w:snapToGrid w:val="0"/>
          <w:sz w:val="28"/>
          <w:szCs w:val="28"/>
        </w:rPr>
        <w:t>月較</w:t>
      </w:r>
      <w:r w:rsidR="00A97548" w:rsidRPr="009E4AB8">
        <w:rPr>
          <w:rFonts w:ascii="Times New Roman" w:eastAsia="標楷體" w:hAnsi="Times New Roman" w:hint="eastAsia"/>
          <w:snapToGrid w:val="0"/>
          <w:sz w:val="28"/>
          <w:szCs w:val="28"/>
        </w:rPr>
        <w:t>上年同期減少</w:t>
      </w:r>
      <w:r w:rsidR="00A97548">
        <w:rPr>
          <w:rFonts w:ascii="Times New Roman" w:eastAsia="標楷體" w:hAnsi="Times New Roman" w:hint="eastAsia"/>
          <w:snapToGrid w:val="0"/>
          <w:sz w:val="28"/>
          <w:szCs w:val="28"/>
        </w:rPr>
        <w:t>1.41</w:t>
      </w:r>
      <w:r w:rsidR="00A97548">
        <w:rPr>
          <w:rFonts w:ascii="Times New Roman" w:eastAsia="標楷體" w:hAnsi="Times New Roman" w:hint="eastAsia"/>
          <w:snapToGrid w:val="0"/>
          <w:sz w:val="28"/>
          <w:szCs w:val="28"/>
        </w:rPr>
        <w:t>％。</w:t>
      </w:r>
    </w:p>
    <w:p w:rsidR="00C95BD4" w:rsidRPr="00EC5602" w:rsidRDefault="00C95BD4" w:rsidP="00C95BD4">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663DBB">
        <w:rPr>
          <w:rFonts w:ascii="Times New Roman" w:eastAsia="標楷體" w:hAnsi="Times New Roman"/>
          <w:snapToGrid w:val="0"/>
          <w:sz w:val="28"/>
          <w:szCs w:val="28"/>
        </w:rPr>
        <w:t>機械設備業</w:t>
      </w:r>
      <w:r w:rsidRPr="00E16904">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1.75</w:t>
      </w:r>
      <w:r>
        <w:rPr>
          <w:rFonts w:ascii="Times New Roman" w:eastAsia="標楷體" w:hAnsi="Times New Roman" w:hint="eastAsia"/>
          <w:snapToGrid w:val="0"/>
          <w:sz w:val="28"/>
          <w:szCs w:val="28"/>
        </w:rPr>
        <w:t>％</w:t>
      </w:r>
      <w:r w:rsidRPr="00B407FD">
        <w:rPr>
          <w:rFonts w:ascii="Times New Roman" w:eastAsia="標楷體" w:hAnsi="Times New Roman" w:hint="eastAsia"/>
          <w:snapToGrid w:val="0"/>
          <w:sz w:val="28"/>
          <w:szCs w:val="28"/>
        </w:rPr>
        <w:t>，</w:t>
      </w:r>
      <w:r w:rsidRPr="00EC5602">
        <w:rPr>
          <w:rFonts w:ascii="Times New Roman" w:eastAsia="標楷體" w:hAnsi="Times New Roman" w:hint="eastAsia"/>
          <w:snapToGrid w:val="0"/>
          <w:sz w:val="28"/>
          <w:szCs w:val="28"/>
        </w:rPr>
        <w:t>主因全球經濟景氣復甦步調漸趨穩定，設備投資意願上升，致工具機景氣回溫，加上滾珠螺</w:t>
      </w:r>
      <w:proofErr w:type="gramStart"/>
      <w:r w:rsidRPr="00EC5602">
        <w:rPr>
          <w:rFonts w:ascii="Times New Roman" w:eastAsia="標楷體" w:hAnsi="Times New Roman" w:hint="eastAsia"/>
          <w:snapToGrid w:val="0"/>
          <w:sz w:val="28"/>
          <w:szCs w:val="28"/>
        </w:rPr>
        <w:t>桿</w:t>
      </w:r>
      <w:proofErr w:type="gramEnd"/>
      <w:r w:rsidRPr="00EC5602">
        <w:rPr>
          <w:rFonts w:ascii="Times New Roman" w:eastAsia="標楷體" w:hAnsi="Times New Roman" w:hint="eastAsia"/>
          <w:snapToGrid w:val="0"/>
          <w:sz w:val="28"/>
          <w:szCs w:val="28"/>
        </w:rPr>
        <w:t>、線性滑軌、輸送設備等通用機械之產量持續</w:t>
      </w:r>
      <w:proofErr w:type="gramStart"/>
      <w:r w:rsidRPr="00EC5602">
        <w:rPr>
          <w:rFonts w:ascii="Times New Roman" w:eastAsia="標楷體" w:hAnsi="Times New Roman" w:hint="eastAsia"/>
          <w:snapToGrid w:val="0"/>
          <w:sz w:val="28"/>
          <w:szCs w:val="28"/>
        </w:rPr>
        <w:t>攀升所致</w:t>
      </w:r>
      <w:proofErr w:type="gramEnd"/>
      <w:r w:rsidRPr="00E16904">
        <w:rPr>
          <w:rFonts w:ascii="Times New Roman" w:eastAsia="標楷體" w:hAnsi="Times New Roman" w:hint="eastAsia"/>
          <w:snapToGrid w:val="0"/>
          <w:sz w:val="28"/>
          <w:szCs w:val="28"/>
        </w:rPr>
        <w:t>。</w:t>
      </w:r>
      <w:r w:rsidR="00A97548" w:rsidRPr="00B407FD">
        <w:rPr>
          <w:rFonts w:ascii="Times New Roman" w:eastAsia="標楷體" w:hAnsi="Times New Roman" w:hint="eastAsia"/>
          <w:snapToGrid w:val="0"/>
          <w:sz w:val="28"/>
          <w:szCs w:val="28"/>
        </w:rPr>
        <w:t>累計</w:t>
      </w:r>
      <w:r w:rsidR="00A97548" w:rsidRPr="00B407FD">
        <w:rPr>
          <w:rFonts w:ascii="Times New Roman" w:eastAsia="標楷體" w:hAnsi="Times New Roman" w:hint="eastAsia"/>
          <w:snapToGrid w:val="0"/>
          <w:sz w:val="28"/>
          <w:szCs w:val="28"/>
        </w:rPr>
        <w:t>1</w:t>
      </w:r>
      <w:r w:rsidR="00A97548" w:rsidRPr="00B407FD">
        <w:rPr>
          <w:rFonts w:ascii="Times New Roman" w:eastAsia="標楷體" w:hAnsi="Times New Roman" w:hint="eastAsia"/>
          <w:snapToGrid w:val="0"/>
          <w:sz w:val="28"/>
          <w:szCs w:val="28"/>
        </w:rPr>
        <w:t>至</w:t>
      </w:r>
      <w:r w:rsidR="00A97548">
        <w:rPr>
          <w:rFonts w:ascii="Times New Roman" w:eastAsia="標楷體" w:hAnsi="Times New Roman" w:hint="eastAsia"/>
          <w:snapToGrid w:val="0"/>
          <w:sz w:val="28"/>
          <w:szCs w:val="28"/>
        </w:rPr>
        <w:t>3</w:t>
      </w:r>
      <w:r w:rsidR="00A97548" w:rsidRPr="00B407FD">
        <w:rPr>
          <w:rFonts w:ascii="Times New Roman" w:eastAsia="標楷體" w:hAnsi="Times New Roman" w:hint="eastAsia"/>
          <w:snapToGrid w:val="0"/>
          <w:sz w:val="28"/>
          <w:szCs w:val="28"/>
        </w:rPr>
        <w:t>月較上年同期增加</w:t>
      </w:r>
      <w:r w:rsidR="00A97548">
        <w:rPr>
          <w:rFonts w:ascii="Times New Roman" w:eastAsia="標楷體" w:hAnsi="Times New Roman" w:hint="eastAsia"/>
          <w:snapToGrid w:val="0"/>
          <w:sz w:val="28"/>
          <w:szCs w:val="28"/>
        </w:rPr>
        <w:t>3.80</w:t>
      </w:r>
      <w:r w:rsidR="00A97548">
        <w:rPr>
          <w:rFonts w:ascii="Times New Roman" w:eastAsia="標楷體" w:hAnsi="Times New Roman" w:hint="eastAsia"/>
          <w:snapToGrid w:val="0"/>
          <w:sz w:val="28"/>
          <w:szCs w:val="28"/>
        </w:rPr>
        <w:t>％。</w:t>
      </w:r>
    </w:p>
    <w:p w:rsidR="00C95BD4" w:rsidRPr="00EC5602" w:rsidRDefault="00C95BD4" w:rsidP="00C95BD4">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663DBB">
        <w:rPr>
          <w:rFonts w:ascii="Times New Roman" w:eastAsia="標楷體" w:hAnsi="Times New Roman"/>
          <w:snapToGrid w:val="0"/>
          <w:sz w:val="28"/>
          <w:szCs w:val="28"/>
        </w:rPr>
        <w:t>汽車及其零件業</w:t>
      </w:r>
      <w:r w:rsidRPr="00510EAA">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11.84</w:t>
      </w:r>
      <w:r>
        <w:rPr>
          <w:rFonts w:ascii="Times New Roman" w:eastAsia="標楷體" w:hAnsi="Times New Roman" w:hint="eastAsia"/>
          <w:snapToGrid w:val="0"/>
          <w:sz w:val="28"/>
          <w:szCs w:val="28"/>
        </w:rPr>
        <w:t>％</w:t>
      </w:r>
      <w:r w:rsidRPr="00B407FD">
        <w:rPr>
          <w:rFonts w:ascii="Times New Roman" w:eastAsia="標楷體" w:hAnsi="Times New Roman" w:hint="eastAsia"/>
          <w:snapToGrid w:val="0"/>
          <w:sz w:val="28"/>
          <w:szCs w:val="28"/>
        </w:rPr>
        <w:t>，</w:t>
      </w:r>
      <w:r w:rsidRPr="00EC5602">
        <w:rPr>
          <w:rFonts w:ascii="Times New Roman" w:eastAsia="標楷體" w:hAnsi="Times New Roman" w:hint="eastAsia"/>
          <w:snapToGrid w:val="0"/>
          <w:sz w:val="28"/>
          <w:szCs w:val="28"/>
        </w:rPr>
        <w:t>主因車廠拉升產能以去化訂單，並且釋出改款轎車之優惠促銷，激勵買氣，汽車產量因而明顯增多，加上汽車零組件亦因歐美之車市復甦與維修需求上升而增產</w:t>
      </w:r>
      <w:r w:rsidRPr="00510EAA">
        <w:rPr>
          <w:rFonts w:ascii="Times New Roman" w:eastAsia="標楷體" w:hAnsi="Times New Roman" w:hint="eastAsia"/>
          <w:snapToGrid w:val="0"/>
          <w:sz w:val="28"/>
          <w:szCs w:val="28"/>
        </w:rPr>
        <w:t>。</w:t>
      </w:r>
      <w:r w:rsidR="00A97548" w:rsidRPr="00B407FD">
        <w:rPr>
          <w:rFonts w:ascii="Times New Roman" w:eastAsia="標楷體" w:hAnsi="Times New Roman" w:hint="eastAsia"/>
          <w:snapToGrid w:val="0"/>
          <w:sz w:val="28"/>
          <w:szCs w:val="28"/>
        </w:rPr>
        <w:t>累計</w:t>
      </w:r>
      <w:r w:rsidR="00A97548" w:rsidRPr="00B407FD">
        <w:rPr>
          <w:rFonts w:ascii="Times New Roman" w:eastAsia="標楷體" w:hAnsi="Times New Roman" w:hint="eastAsia"/>
          <w:snapToGrid w:val="0"/>
          <w:sz w:val="28"/>
          <w:szCs w:val="28"/>
        </w:rPr>
        <w:t>1</w:t>
      </w:r>
      <w:r w:rsidR="00A97548" w:rsidRPr="00B407FD">
        <w:rPr>
          <w:rFonts w:ascii="Times New Roman" w:eastAsia="標楷體" w:hAnsi="Times New Roman" w:hint="eastAsia"/>
          <w:snapToGrid w:val="0"/>
          <w:sz w:val="28"/>
          <w:szCs w:val="28"/>
        </w:rPr>
        <w:t>至</w:t>
      </w:r>
      <w:r w:rsidR="00A97548">
        <w:rPr>
          <w:rFonts w:ascii="Times New Roman" w:eastAsia="標楷體" w:hAnsi="Times New Roman" w:hint="eastAsia"/>
          <w:snapToGrid w:val="0"/>
          <w:sz w:val="28"/>
          <w:szCs w:val="28"/>
        </w:rPr>
        <w:t>3</w:t>
      </w:r>
      <w:r w:rsidR="00A97548" w:rsidRPr="00B407FD">
        <w:rPr>
          <w:rFonts w:ascii="Times New Roman" w:eastAsia="標楷體" w:hAnsi="Times New Roman" w:hint="eastAsia"/>
          <w:snapToGrid w:val="0"/>
          <w:sz w:val="28"/>
          <w:szCs w:val="28"/>
        </w:rPr>
        <w:t>月較上年同期增加</w:t>
      </w:r>
      <w:r w:rsidR="00A97548">
        <w:rPr>
          <w:rFonts w:ascii="Times New Roman" w:eastAsia="標楷體" w:hAnsi="Times New Roman" w:hint="eastAsia"/>
          <w:snapToGrid w:val="0"/>
          <w:sz w:val="28"/>
          <w:szCs w:val="28"/>
        </w:rPr>
        <w:t>6.22</w:t>
      </w:r>
      <w:r w:rsidR="00A97548">
        <w:rPr>
          <w:rFonts w:ascii="Times New Roman" w:eastAsia="標楷體" w:hAnsi="Times New Roman" w:hint="eastAsia"/>
          <w:snapToGrid w:val="0"/>
          <w:sz w:val="28"/>
          <w:szCs w:val="28"/>
        </w:rPr>
        <w:t>％。</w:t>
      </w:r>
    </w:p>
    <w:p w:rsidR="00C95BD4" w:rsidRDefault="00C95BD4" w:rsidP="00C95BD4">
      <w:pPr>
        <w:widowControl/>
        <w:rPr>
          <w:rFonts w:eastAsia="標楷體"/>
          <w:color w:val="FF0000"/>
          <w:sz w:val="28"/>
          <w:szCs w:val="28"/>
        </w:rPr>
      </w:pPr>
      <w:r>
        <w:rPr>
          <w:rFonts w:eastAsia="標楷體"/>
          <w:color w:val="FF0000"/>
          <w:sz w:val="28"/>
          <w:szCs w:val="28"/>
        </w:rPr>
        <w:br w:type="page"/>
      </w:r>
    </w:p>
    <w:p w:rsidR="00C95BD4" w:rsidRPr="00663DBB" w:rsidRDefault="00C95BD4" w:rsidP="00C95BD4">
      <w:pPr>
        <w:snapToGrid w:val="0"/>
        <w:spacing w:beforeLines="50" w:before="180" w:afterLines="50" w:after="180" w:line="240" w:lineRule="atLeast"/>
        <w:ind w:right="-142"/>
        <w:jc w:val="center"/>
        <w:rPr>
          <w:rFonts w:eastAsia="標楷體"/>
          <w:b/>
          <w:bCs/>
          <w:color w:val="FF0000"/>
        </w:rPr>
      </w:pPr>
      <w:r w:rsidRPr="00663DBB">
        <w:rPr>
          <w:rFonts w:eastAsia="標楷體"/>
          <w:b/>
          <w:bCs/>
          <w:sz w:val="28"/>
        </w:rPr>
        <w:t>表</w:t>
      </w:r>
      <w:r w:rsidRPr="00663DBB">
        <w:rPr>
          <w:rFonts w:eastAsia="標楷體"/>
          <w:b/>
          <w:bCs/>
          <w:sz w:val="28"/>
        </w:rPr>
        <w:t xml:space="preserve">2-2-3   </w:t>
      </w:r>
      <w:r w:rsidRPr="00663DBB">
        <w:rPr>
          <w:rFonts w:eastAsia="標楷體"/>
          <w:b/>
          <w:bCs/>
          <w:sz w:val="28"/>
        </w:rPr>
        <w:t>主要製造業行業年增率</w:t>
      </w:r>
      <w:r w:rsidRPr="00663DBB">
        <w:rPr>
          <w:rFonts w:eastAsia="標楷體"/>
          <w:b/>
          <w:bCs/>
          <w:color w:val="FF0000"/>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C95BD4" w:rsidRPr="00663DBB" w:rsidTr="00C95BD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C95BD4" w:rsidRPr="00663DBB" w:rsidRDefault="00C95BD4" w:rsidP="00C95BD4">
            <w:pPr>
              <w:snapToGrid w:val="0"/>
              <w:spacing w:line="400" w:lineRule="exact"/>
              <w:ind w:left="248"/>
              <w:jc w:val="center"/>
              <w:rPr>
                <w:rFonts w:eastAsia="標楷體"/>
                <w:b/>
                <w:bCs/>
              </w:rPr>
            </w:pPr>
            <w:r w:rsidRPr="00663DBB">
              <w:rPr>
                <w:rFonts w:eastAsia="標楷體"/>
                <w:b/>
                <w:bCs/>
              </w:rPr>
              <w:t>中業別</w:t>
            </w:r>
          </w:p>
        </w:tc>
        <w:tc>
          <w:tcPr>
            <w:tcW w:w="2410" w:type="dxa"/>
            <w:tcBorders>
              <w:top w:val="single" w:sz="6" w:space="0" w:color="auto"/>
              <w:bottom w:val="single" w:sz="6" w:space="0" w:color="auto"/>
            </w:tcBorders>
            <w:vAlign w:val="center"/>
          </w:tcPr>
          <w:p w:rsidR="00C95BD4" w:rsidRPr="00663DBB" w:rsidRDefault="00C95BD4" w:rsidP="00C95BD4">
            <w:pPr>
              <w:snapToGrid w:val="0"/>
              <w:spacing w:line="320" w:lineRule="exact"/>
              <w:ind w:left="28"/>
              <w:jc w:val="center"/>
              <w:rPr>
                <w:rFonts w:eastAsia="標楷體"/>
                <w:b/>
                <w:bCs/>
              </w:rPr>
            </w:pPr>
            <w:r w:rsidRPr="00663DBB">
              <w:rPr>
                <w:rFonts w:eastAsia="標楷體"/>
                <w:b/>
                <w:bCs/>
              </w:rPr>
              <w:t>103</w:t>
            </w:r>
            <w:r w:rsidRPr="00663DBB">
              <w:rPr>
                <w:rFonts w:eastAsia="標楷體"/>
                <w:b/>
                <w:bCs/>
              </w:rPr>
              <w:t>年</w:t>
            </w:r>
            <w:r>
              <w:rPr>
                <w:rFonts w:eastAsia="標楷體" w:hint="eastAsia"/>
                <w:b/>
                <w:bCs/>
              </w:rPr>
              <w:t>3</w:t>
            </w:r>
            <w:r w:rsidRPr="00663DBB">
              <w:rPr>
                <w:rFonts w:eastAsia="標楷體"/>
                <w:b/>
                <w:bCs/>
              </w:rPr>
              <w:t>月較</w:t>
            </w:r>
          </w:p>
          <w:p w:rsidR="00C95BD4" w:rsidRPr="00663DBB" w:rsidRDefault="00C95BD4" w:rsidP="00C95BD4">
            <w:pPr>
              <w:snapToGrid w:val="0"/>
              <w:spacing w:line="320" w:lineRule="exact"/>
              <w:ind w:left="28"/>
              <w:jc w:val="center"/>
              <w:rPr>
                <w:rFonts w:eastAsia="標楷體"/>
              </w:rPr>
            </w:pPr>
            <w:r w:rsidRPr="00663DBB">
              <w:rPr>
                <w:rFonts w:eastAsia="標楷體"/>
                <w:b/>
                <w:bCs/>
              </w:rPr>
              <w:t>102</w:t>
            </w:r>
            <w:r w:rsidRPr="00663DBB">
              <w:rPr>
                <w:rFonts w:eastAsia="標楷體"/>
                <w:b/>
                <w:bCs/>
              </w:rPr>
              <w:t>年同月增減</w:t>
            </w:r>
            <w:r w:rsidRPr="00663DBB">
              <w:rPr>
                <w:rFonts w:eastAsia="標楷體"/>
                <w:b/>
                <w:bCs/>
              </w:rPr>
              <w:t>(</w:t>
            </w:r>
            <w:r w:rsidRPr="00663DBB">
              <w:rPr>
                <w:rFonts w:eastAsia="標楷體"/>
                <w:b/>
                <w:bCs/>
              </w:rPr>
              <w:t>％</w:t>
            </w:r>
            <w:r w:rsidRPr="00663DBB">
              <w:rPr>
                <w:rFonts w:eastAsia="標楷體"/>
                <w:b/>
                <w:bCs/>
              </w:rPr>
              <w:t>)</w:t>
            </w:r>
          </w:p>
        </w:tc>
        <w:tc>
          <w:tcPr>
            <w:tcW w:w="2410" w:type="dxa"/>
            <w:tcBorders>
              <w:top w:val="single" w:sz="6" w:space="0" w:color="auto"/>
              <w:bottom w:val="single" w:sz="6" w:space="0" w:color="auto"/>
            </w:tcBorders>
          </w:tcPr>
          <w:p w:rsidR="00C95BD4" w:rsidRDefault="00C95BD4" w:rsidP="00C95BD4">
            <w:pPr>
              <w:snapToGrid w:val="0"/>
              <w:spacing w:line="320" w:lineRule="exact"/>
              <w:ind w:left="28"/>
              <w:jc w:val="center"/>
              <w:rPr>
                <w:rFonts w:eastAsia="標楷體"/>
                <w:b/>
                <w:bCs/>
              </w:rPr>
            </w:pPr>
            <w:r>
              <w:rPr>
                <w:rFonts w:eastAsia="標楷體" w:hint="eastAsia"/>
                <w:b/>
                <w:bCs/>
              </w:rPr>
              <w:t>103</w:t>
            </w:r>
            <w:r>
              <w:rPr>
                <w:rFonts w:eastAsia="標楷體" w:hint="eastAsia"/>
                <w:b/>
                <w:bCs/>
              </w:rPr>
              <w:t>年累計較</w:t>
            </w:r>
          </w:p>
          <w:p w:rsidR="00C95BD4" w:rsidRPr="00663DBB" w:rsidRDefault="00C95BD4" w:rsidP="00C95BD4">
            <w:pPr>
              <w:snapToGrid w:val="0"/>
              <w:spacing w:line="320" w:lineRule="exact"/>
              <w:ind w:left="28"/>
              <w:jc w:val="center"/>
              <w:rPr>
                <w:rFonts w:eastAsia="標楷體"/>
                <w:b/>
                <w:bCs/>
              </w:rPr>
            </w:pPr>
            <w:r>
              <w:rPr>
                <w:rFonts w:eastAsia="標楷體" w:hint="eastAsia"/>
                <w:b/>
                <w:bCs/>
              </w:rPr>
              <w:t>102</w:t>
            </w:r>
            <w:r>
              <w:rPr>
                <w:rFonts w:eastAsia="標楷體" w:hint="eastAsia"/>
                <w:b/>
                <w:bCs/>
              </w:rPr>
              <w:t>年同期增減</w:t>
            </w:r>
            <w:r>
              <w:rPr>
                <w:rFonts w:eastAsia="標楷體" w:hint="eastAsia"/>
                <w:b/>
                <w:bCs/>
              </w:rPr>
              <w:t>(</w:t>
            </w:r>
            <w:r>
              <w:rPr>
                <w:rFonts w:eastAsia="標楷體" w:hint="eastAsia"/>
                <w:b/>
                <w:bCs/>
              </w:rPr>
              <w:t>％</w:t>
            </w:r>
            <w:r>
              <w:rPr>
                <w:rFonts w:eastAsia="標楷體" w:hint="eastAsia"/>
                <w:b/>
                <w:bCs/>
              </w:rPr>
              <w:t>)</w:t>
            </w:r>
          </w:p>
        </w:tc>
      </w:tr>
      <w:tr w:rsidR="00C95BD4" w:rsidRPr="00663DBB" w:rsidTr="00C95BD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電子零組件業</w:t>
            </w:r>
          </w:p>
        </w:tc>
        <w:tc>
          <w:tcPr>
            <w:tcW w:w="2410" w:type="dxa"/>
            <w:tcBorders>
              <w:top w:val="single" w:sz="6" w:space="0" w:color="auto"/>
            </w:tcBorders>
            <w:vAlign w:val="center"/>
          </w:tcPr>
          <w:p w:rsidR="00C95BD4" w:rsidRPr="00663DBB" w:rsidRDefault="00C95BD4" w:rsidP="00C95BD4">
            <w:pPr>
              <w:tabs>
                <w:tab w:val="left" w:pos="1728"/>
              </w:tabs>
              <w:spacing w:line="400" w:lineRule="exact"/>
              <w:ind w:leftChars="30" w:left="72" w:rightChars="369" w:right="886"/>
              <w:jc w:val="right"/>
              <w:rPr>
                <w:rFonts w:eastAsia="標楷體"/>
              </w:rPr>
            </w:pPr>
            <w:r>
              <w:rPr>
                <w:rFonts w:eastAsia="標楷體" w:hint="eastAsia"/>
              </w:rPr>
              <w:t>9.52</w:t>
            </w:r>
          </w:p>
        </w:tc>
        <w:tc>
          <w:tcPr>
            <w:tcW w:w="2410" w:type="dxa"/>
            <w:tcBorders>
              <w:top w:val="single" w:sz="6" w:space="0" w:color="auto"/>
            </w:tcBorders>
          </w:tcPr>
          <w:p w:rsidR="00C95BD4" w:rsidRPr="00663DBB" w:rsidRDefault="00C95BD4" w:rsidP="00C95BD4">
            <w:pPr>
              <w:tabs>
                <w:tab w:val="left" w:pos="1728"/>
              </w:tabs>
              <w:spacing w:line="400" w:lineRule="exact"/>
              <w:ind w:leftChars="30" w:left="72" w:rightChars="369" w:right="886"/>
              <w:jc w:val="right"/>
              <w:rPr>
                <w:rFonts w:eastAsia="標楷體"/>
              </w:rPr>
            </w:pPr>
            <w:r>
              <w:rPr>
                <w:rFonts w:eastAsia="標楷體" w:hint="eastAsia"/>
              </w:rPr>
              <w:t>6.94</w:t>
            </w:r>
          </w:p>
        </w:tc>
      </w:tr>
      <w:tr w:rsidR="00C95BD4" w:rsidRPr="00663DBB" w:rsidTr="00C95BD4">
        <w:trPr>
          <w:cantSplit/>
          <w:trHeight w:val="313"/>
          <w:jc w:val="center"/>
        </w:trPr>
        <w:tc>
          <w:tcPr>
            <w:tcW w:w="3809" w:type="dxa"/>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基本金屬工業</w:t>
            </w:r>
          </w:p>
        </w:tc>
        <w:tc>
          <w:tcPr>
            <w:tcW w:w="2410" w:type="dxa"/>
            <w:vAlign w:val="center"/>
          </w:tcPr>
          <w:p w:rsidR="00C95BD4" w:rsidRPr="00663DBB" w:rsidRDefault="00C95BD4" w:rsidP="00C95BD4">
            <w:pPr>
              <w:tabs>
                <w:tab w:val="left" w:pos="1728"/>
              </w:tabs>
              <w:spacing w:line="400" w:lineRule="exact"/>
              <w:ind w:leftChars="30" w:left="72" w:rightChars="369" w:right="886"/>
              <w:jc w:val="right"/>
              <w:rPr>
                <w:rFonts w:eastAsia="標楷體"/>
              </w:rPr>
            </w:pPr>
            <w:r>
              <w:rPr>
                <w:rFonts w:eastAsia="標楷體" w:hint="eastAsia"/>
              </w:rPr>
              <w:t>-3.64</w:t>
            </w:r>
          </w:p>
        </w:tc>
        <w:tc>
          <w:tcPr>
            <w:tcW w:w="2410" w:type="dxa"/>
          </w:tcPr>
          <w:p w:rsidR="00C95BD4" w:rsidRPr="00663DBB" w:rsidRDefault="00C95BD4" w:rsidP="00C95BD4">
            <w:pPr>
              <w:tabs>
                <w:tab w:val="left" w:pos="1728"/>
              </w:tabs>
              <w:spacing w:line="400" w:lineRule="exact"/>
              <w:ind w:leftChars="30" w:left="72" w:rightChars="369" w:right="886"/>
              <w:jc w:val="right"/>
              <w:rPr>
                <w:rFonts w:eastAsia="標楷體"/>
              </w:rPr>
            </w:pPr>
            <w:r>
              <w:rPr>
                <w:rFonts w:eastAsia="標楷體" w:hint="eastAsia"/>
              </w:rPr>
              <w:t>-1.05</w:t>
            </w:r>
          </w:p>
        </w:tc>
      </w:tr>
      <w:tr w:rsidR="00C95BD4" w:rsidRPr="00663DBB" w:rsidTr="00C95BD4">
        <w:trPr>
          <w:cantSplit/>
          <w:trHeight w:val="330"/>
          <w:jc w:val="center"/>
        </w:trPr>
        <w:tc>
          <w:tcPr>
            <w:tcW w:w="3809" w:type="dxa"/>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化學材料業</w:t>
            </w:r>
          </w:p>
        </w:tc>
        <w:tc>
          <w:tcPr>
            <w:tcW w:w="2410" w:type="dxa"/>
            <w:vAlign w:val="center"/>
          </w:tcPr>
          <w:p w:rsidR="00C95BD4" w:rsidRPr="00663DBB" w:rsidRDefault="00C95BD4" w:rsidP="00C95BD4">
            <w:pPr>
              <w:tabs>
                <w:tab w:val="left" w:pos="1728"/>
              </w:tabs>
              <w:spacing w:line="400" w:lineRule="exact"/>
              <w:ind w:leftChars="30" w:left="72" w:rightChars="369" w:right="886"/>
              <w:jc w:val="right"/>
              <w:rPr>
                <w:rFonts w:eastAsia="標楷體"/>
              </w:rPr>
            </w:pPr>
            <w:r>
              <w:rPr>
                <w:rFonts w:eastAsia="標楷體" w:hint="eastAsia"/>
              </w:rPr>
              <w:t>-6.50</w:t>
            </w:r>
          </w:p>
        </w:tc>
        <w:tc>
          <w:tcPr>
            <w:tcW w:w="2410" w:type="dxa"/>
          </w:tcPr>
          <w:p w:rsidR="00C95BD4" w:rsidRPr="00663DBB" w:rsidRDefault="00C95BD4" w:rsidP="00C95BD4">
            <w:pPr>
              <w:tabs>
                <w:tab w:val="left" w:pos="1728"/>
              </w:tabs>
              <w:spacing w:line="400" w:lineRule="exact"/>
              <w:ind w:leftChars="30" w:left="72" w:rightChars="369" w:right="886"/>
              <w:jc w:val="right"/>
              <w:rPr>
                <w:rFonts w:eastAsia="標楷體"/>
              </w:rPr>
            </w:pPr>
            <w:r>
              <w:rPr>
                <w:rFonts w:eastAsia="標楷體" w:hint="eastAsia"/>
              </w:rPr>
              <w:t>-0.41</w:t>
            </w:r>
          </w:p>
        </w:tc>
      </w:tr>
      <w:tr w:rsidR="00C95BD4" w:rsidRPr="00663DBB" w:rsidTr="00C95BD4">
        <w:trPr>
          <w:cantSplit/>
          <w:trHeight w:val="374"/>
          <w:jc w:val="center"/>
        </w:trPr>
        <w:tc>
          <w:tcPr>
            <w:tcW w:w="3809" w:type="dxa"/>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snapToGrid w:val="0"/>
              </w:rPr>
              <w:t>電腦、電子產品及光學製品業</w:t>
            </w:r>
          </w:p>
        </w:tc>
        <w:tc>
          <w:tcPr>
            <w:tcW w:w="2410" w:type="dxa"/>
            <w:vAlign w:val="center"/>
          </w:tcPr>
          <w:p w:rsidR="00C95BD4" w:rsidRPr="00663DBB" w:rsidRDefault="00C95BD4" w:rsidP="00C95BD4">
            <w:pPr>
              <w:tabs>
                <w:tab w:val="left" w:pos="1728"/>
              </w:tabs>
              <w:spacing w:line="400" w:lineRule="exact"/>
              <w:ind w:rightChars="369" w:right="886"/>
              <w:jc w:val="right"/>
              <w:rPr>
                <w:rFonts w:eastAsia="標楷體"/>
              </w:rPr>
            </w:pPr>
            <w:r>
              <w:rPr>
                <w:rFonts w:eastAsia="標楷體" w:hint="eastAsia"/>
              </w:rPr>
              <w:t>8.61</w:t>
            </w:r>
          </w:p>
        </w:tc>
        <w:tc>
          <w:tcPr>
            <w:tcW w:w="2410" w:type="dxa"/>
          </w:tcPr>
          <w:p w:rsidR="00C95BD4" w:rsidRPr="00663DBB" w:rsidRDefault="00C95BD4" w:rsidP="00C95BD4">
            <w:pPr>
              <w:tabs>
                <w:tab w:val="left" w:pos="1728"/>
              </w:tabs>
              <w:spacing w:line="400" w:lineRule="exact"/>
              <w:ind w:rightChars="369" w:right="886"/>
              <w:jc w:val="right"/>
              <w:rPr>
                <w:rFonts w:eastAsia="標楷體"/>
              </w:rPr>
            </w:pPr>
            <w:r>
              <w:rPr>
                <w:rFonts w:eastAsia="標楷體" w:hint="eastAsia"/>
              </w:rPr>
              <w:t>-1.41</w:t>
            </w:r>
          </w:p>
        </w:tc>
      </w:tr>
      <w:tr w:rsidR="00C95BD4" w:rsidRPr="00663DBB" w:rsidTr="00C95BD4">
        <w:trPr>
          <w:cantSplit/>
          <w:trHeight w:val="340"/>
          <w:jc w:val="center"/>
        </w:trPr>
        <w:tc>
          <w:tcPr>
            <w:tcW w:w="3809" w:type="dxa"/>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機械設備業</w:t>
            </w:r>
          </w:p>
        </w:tc>
        <w:tc>
          <w:tcPr>
            <w:tcW w:w="2410" w:type="dxa"/>
            <w:vAlign w:val="center"/>
          </w:tcPr>
          <w:p w:rsidR="00C95BD4" w:rsidRPr="00663DBB" w:rsidRDefault="00C95BD4" w:rsidP="00C95BD4">
            <w:pPr>
              <w:tabs>
                <w:tab w:val="left" w:pos="1728"/>
              </w:tabs>
              <w:spacing w:line="400" w:lineRule="exact"/>
              <w:ind w:rightChars="369" w:right="886"/>
              <w:jc w:val="right"/>
              <w:rPr>
                <w:rFonts w:eastAsia="標楷體"/>
              </w:rPr>
            </w:pPr>
            <w:r>
              <w:rPr>
                <w:rFonts w:eastAsia="標楷體" w:hint="eastAsia"/>
              </w:rPr>
              <w:t>1.75</w:t>
            </w:r>
          </w:p>
        </w:tc>
        <w:tc>
          <w:tcPr>
            <w:tcW w:w="2410" w:type="dxa"/>
          </w:tcPr>
          <w:p w:rsidR="00C95BD4" w:rsidRPr="00663DBB" w:rsidRDefault="00C95BD4" w:rsidP="00C95BD4">
            <w:pPr>
              <w:tabs>
                <w:tab w:val="left" w:pos="1728"/>
              </w:tabs>
              <w:spacing w:line="400" w:lineRule="exact"/>
              <w:ind w:rightChars="369" w:right="886"/>
              <w:jc w:val="right"/>
              <w:rPr>
                <w:rFonts w:eastAsia="標楷體"/>
              </w:rPr>
            </w:pPr>
            <w:r>
              <w:rPr>
                <w:rFonts w:eastAsia="標楷體" w:hint="eastAsia"/>
              </w:rPr>
              <w:t>3.80</w:t>
            </w:r>
          </w:p>
        </w:tc>
      </w:tr>
      <w:tr w:rsidR="00C95BD4" w:rsidRPr="00663DBB" w:rsidTr="00C95BD4">
        <w:trPr>
          <w:cantSplit/>
          <w:trHeight w:val="330"/>
          <w:jc w:val="center"/>
        </w:trPr>
        <w:tc>
          <w:tcPr>
            <w:tcW w:w="3809" w:type="dxa"/>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食品業</w:t>
            </w:r>
          </w:p>
        </w:tc>
        <w:tc>
          <w:tcPr>
            <w:tcW w:w="2410" w:type="dxa"/>
            <w:vAlign w:val="center"/>
          </w:tcPr>
          <w:p w:rsidR="00C95BD4" w:rsidRPr="00160E01" w:rsidRDefault="00C95BD4" w:rsidP="00C95BD4">
            <w:pPr>
              <w:tabs>
                <w:tab w:val="left" w:pos="1728"/>
              </w:tabs>
              <w:spacing w:line="400" w:lineRule="exact"/>
              <w:ind w:rightChars="369" w:right="886"/>
              <w:jc w:val="right"/>
              <w:rPr>
                <w:rFonts w:eastAsia="標楷體"/>
              </w:rPr>
            </w:pPr>
            <w:r>
              <w:rPr>
                <w:rFonts w:eastAsia="標楷體" w:hint="eastAsia"/>
              </w:rPr>
              <w:t>1.62</w:t>
            </w:r>
          </w:p>
        </w:tc>
        <w:tc>
          <w:tcPr>
            <w:tcW w:w="2410" w:type="dxa"/>
          </w:tcPr>
          <w:p w:rsidR="00C95BD4" w:rsidRPr="00663DBB" w:rsidRDefault="00C95BD4" w:rsidP="00C95BD4">
            <w:pPr>
              <w:tabs>
                <w:tab w:val="left" w:pos="1728"/>
              </w:tabs>
              <w:spacing w:line="400" w:lineRule="exact"/>
              <w:ind w:rightChars="369" w:right="886"/>
              <w:jc w:val="right"/>
              <w:rPr>
                <w:rFonts w:eastAsia="標楷體"/>
                <w:color w:val="000000" w:themeColor="text1"/>
              </w:rPr>
            </w:pPr>
            <w:r>
              <w:rPr>
                <w:rFonts w:eastAsia="標楷體" w:hint="eastAsia"/>
                <w:color w:val="000000" w:themeColor="text1"/>
              </w:rPr>
              <w:t>-1.63</w:t>
            </w:r>
          </w:p>
        </w:tc>
      </w:tr>
      <w:tr w:rsidR="00C95BD4" w:rsidRPr="00663DBB" w:rsidTr="00C95BD4">
        <w:trPr>
          <w:cantSplit/>
          <w:trHeight w:val="309"/>
          <w:jc w:val="center"/>
        </w:trPr>
        <w:tc>
          <w:tcPr>
            <w:tcW w:w="3809" w:type="dxa"/>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石油及煤製品業</w:t>
            </w:r>
          </w:p>
        </w:tc>
        <w:tc>
          <w:tcPr>
            <w:tcW w:w="2410" w:type="dxa"/>
            <w:vAlign w:val="center"/>
          </w:tcPr>
          <w:p w:rsidR="00C95BD4" w:rsidRPr="00160E01" w:rsidRDefault="00C95BD4" w:rsidP="00C95BD4">
            <w:pPr>
              <w:tabs>
                <w:tab w:val="left" w:pos="1728"/>
              </w:tabs>
              <w:spacing w:line="400" w:lineRule="exact"/>
              <w:ind w:leftChars="30" w:left="72" w:rightChars="369" w:right="886"/>
              <w:jc w:val="right"/>
              <w:rPr>
                <w:rFonts w:eastAsia="標楷體"/>
              </w:rPr>
            </w:pPr>
            <w:r>
              <w:rPr>
                <w:rFonts w:eastAsia="標楷體" w:hint="eastAsia"/>
              </w:rPr>
              <w:t>3.01</w:t>
            </w:r>
          </w:p>
        </w:tc>
        <w:tc>
          <w:tcPr>
            <w:tcW w:w="2410" w:type="dxa"/>
          </w:tcPr>
          <w:p w:rsidR="00C95BD4" w:rsidRPr="00663DBB" w:rsidRDefault="00C95BD4" w:rsidP="00C95BD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-2.38</w:t>
            </w:r>
          </w:p>
        </w:tc>
      </w:tr>
      <w:tr w:rsidR="00C95BD4" w:rsidRPr="00663DBB" w:rsidTr="00C95BD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C95BD4" w:rsidRPr="00663DBB" w:rsidRDefault="00C95BD4" w:rsidP="00C95BD4">
            <w:pPr>
              <w:snapToGrid w:val="0"/>
              <w:spacing w:line="400" w:lineRule="exact"/>
              <w:ind w:left="250"/>
              <w:rPr>
                <w:rFonts w:eastAsia="標楷體"/>
              </w:rPr>
            </w:pPr>
            <w:r w:rsidRPr="00663DBB">
              <w:rPr>
                <w:rFonts w:eastAsia="標楷體"/>
              </w:rPr>
              <w:t>汽車及其零件業</w:t>
            </w:r>
          </w:p>
        </w:tc>
        <w:tc>
          <w:tcPr>
            <w:tcW w:w="2410" w:type="dxa"/>
            <w:tcBorders>
              <w:bottom w:val="single" w:sz="6" w:space="0" w:color="auto"/>
            </w:tcBorders>
            <w:vAlign w:val="center"/>
          </w:tcPr>
          <w:p w:rsidR="00C95BD4" w:rsidRPr="00160E01" w:rsidRDefault="00C95BD4" w:rsidP="00C95BD4">
            <w:pPr>
              <w:tabs>
                <w:tab w:val="left" w:pos="1728"/>
              </w:tabs>
              <w:spacing w:line="400" w:lineRule="exact"/>
              <w:ind w:leftChars="30" w:left="72" w:rightChars="369" w:right="886"/>
              <w:jc w:val="right"/>
              <w:rPr>
                <w:rFonts w:eastAsia="標楷體"/>
              </w:rPr>
            </w:pPr>
            <w:r>
              <w:rPr>
                <w:rFonts w:eastAsia="標楷體" w:hint="eastAsia"/>
              </w:rPr>
              <w:t>11.84</w:t>
            </w:r>
          </w:p>
        </w:tc>
        <w:tc>
          <w:tcPr>
            <w:tcW w:w="2410" w:type="dxa"/>
            <w:tcBorders>
              <w:bottom w:val="single" w:sz="6" w:space="0" w:color="auto"/>
            </w:tcBorders>
          </w:tcPr>
          <w:p w:rsidR="00C95BD4" w:rsidRPr="00663DBB" w:rsidRDefault="00C95BD4" w:rsidP="00C95BD4">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6.22</w:t>
            </w:r>
          </w:p>
        </w:tc>
      </w:tr>
    </w:tbl>
    <w:p w:rsidR="00C95BD4" w:rsidRDefault="00C95BD4" w:rsidP="00C95BD4">
      <w:pPr>
        <w:snapToGrid w:val="0"/>
        <w:spacing w:line="240" w:lineRule="atLeast"/>
        <w:ind w:right="-142"/>
        <w:jc w:val="both"/>
        <w:rPr>
          <w:rFonts w:eastAsia="標楷體"/>
          <w:sz w:val="22"/>
          <w:szCs w:val="22"/>
        </w:rPr>
      </w:pPr>
      <w:r w:rsidRPr="00663DBB">
        <w:rPr>
          <w:rFonts w:eastAsia="標楷體"/>
          <w:sz w:val="22"/>
          <w:szCs w:val="22"/>
        </w:rPr>
        <w:t>資料來源：經濟部統計處。</w:t>
      </w:r>
    </w:p>
    <w:p w:rsidR="00804D13" w:rsidRPr="00C95BD4" w:rsidRDefault="00804D13" w:rsidP="006B5E4E">
      <w:pPr>
        <w:snapToGrid w:val="0"/>
        <w:spacing w:line="240" w:lineRule="atLeast"/>
        <w:ind w:right="-142"/>
        <w:jc w:val="both"/>
        <w:rPr>
          <w:rFonts w:eastAsia="標楷體"/>
          <w:sz w:val="22"/>
          <w:szCs w:val="22"/>
        </w:rPr>
      </w:pPr>
    </w:p>
    <w:p w:rsidR="00804D13" w:rsidRDefault="00804D13">
      <w:pPr>
        <w:widowControl/>
        <w:rPr>
          <w:rFonts w:eastAsia="標楷體"/>
          <w:sz w:val="22"/>
          <w:szCs w:val="22"/>
        </w:rPr>
      </w:pPr>
      <w:r>
        <w:rPr>
          <w:rFonts w:eastAsia="標楷體"/>
          <w:sz w:val="22"/>
          <w:szCs w:val="22"/>
        </w:rPr>
        <w:br w:type="page"/>
      </w:r>
    </w:p>
    <w:p w:rsidR="00B90179" w:rsidRPr="006B5E4E" w:rsidRDefault="00B90179" w:rsidP="00B90179">
      <w:pPr>
        <w:snapToGrid w:val="0"/>
        <w:spacing w:line="240" w:lineRule="atLeast"/>
        <w:ind w:right="-142"/>
        <w:jc w:val="both"/>
        <w:rPr>
          <w:rFonts w:eastAsia="標楷體"/>
        </w:rPr>
        <w:sectPr w:rsidR="00B90179" w:rsidRPr="006B5E4E" w:rsidSect="009761DA">
          <w:footerReference w:type="default" r:id="rId17"/>
          <w:pgSz w:w="11906" w:h="16838"/>
          <w:pgMar w:top="1361" w:right="1797" w:bottom="1361" w:left="1797" w:header="851" w:footer="992" w:gutter="0"/>
          <w:cols w:space="425"/>
          <w:docGrid w:type="lines" w:linePitch="360"/>
        </w:sectPr>
      </w:pPr>
    </w:p>
    <w:p w:rsidR="00345470" w:rsidRPr="00DC3BA9"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5" w:name="_Toc386448814"/>
      <w:r w:rsidRPr="00DC3BA9">
        <w:rPr>
          <w:color w:val="auto"/>
          <w:sz w:val="32"/>
          <w:szCs w:val="32"/>
        </w:rPr>
        <w:t>（三）商業</w:t>
      </w:r>
      <w:bookmarkEnd w:id="65"/>
    </w:p>
    <w:p w:rsidR="00AC64A5" w:rsidRPr="00DC3BA9" w:rsidRDefault="00AC64A5" w:rsidP="00AC64A5">
      <w:pPr>
        <w:pStyle w:val="k3a"/>
        <w:tabs>
          <w:tab w:val="left" w:pos="540"/>
        </w:tabs>
        <w:spacing w:before="180" w:line="300" w:lineRule="auto"/>
        <w:ind w:leftChars="0" w:left="0" w:right="0" w:firstLineChars="0" w:firstLine="0"/>
        <w:rPr>
          <w:b/>
          <w:bCs/>
        </w:rPr>
      </w:pPr>
      <w:r w:rsidRPr="00DC3BA9">
        <w:rPr>
          <w:b/>
          <w:bCs/>
        </w:rPr>
        <w:t>１、</w:t>
      </w:r>
      <w:r w:rsidRPr="00663DBB">
        <w:rPr>
          <w:b/>
          <w:bCs/>
        </w:rPr>
        <w:t>103</w:t>
      </w:r>
      <w:r w:rsidRPr="00663DBB">
        <w:rPr>
          <w:b/>
          <w:bCs/>
        </w:rPr>
        <w:t>年</w:t>
      </w:r>
      <w:r>
        <w:rPr>
          <w:rFonts w:hint="eastAsia"/>
          <w:b/>
          <w:bCs/>
        </w:rPr>
        <w:t>3</w:t>
      </w:r>
      <w:r w:rsidRPr="00663DBB">
        <w:rPr>
          <w:b/>
          <w:bCs/>
        </w:rPr>
        <w:t>月商業營業額</w:t>
      </w:r>
      <w:r>
        <w:rPr>
          <w:rFonts w:hint="eastAsia"/>
          <w:b/>
          <w:bCs/>
        </w:rPr>
        <w:t>11,850</w:t>
      </w:r>
      <w:r w:rsidRPr="00663DBB">
        <w:rPr>
          <w:b/>
          <w:bCs/>
        </w:rPr>
        <w:t>億元，增加</w:t>
      </w:r>
      <w:r>
        <w:rPr>
          <w:rFonts w:hint="eastAsia"/>
          <w:b/>
          <w:bCs/>
        </w:rPr>
        <w:t>1</w:t>
      </w:r>
      <w:r>
        <w:rPr>
          <w:b/>
          <w:bCs/>
        </w:rPr>
        <w:t>.</w:t>
      </w:r>
      <w:r>
        <w:rPr>
          <w:rFonts w:hint="eastAsia"/>
          <w:b/>
          <w:bCs/>
        </w:rPr>
        <w:t>5</w:t>
      </w:r>
      <w:r w:rsidRPr="00663DBB">
        <w:rPr>
          <w:b/>
          <w:bCs/>
        </w:rPr>
        <w:t>％</w:t>
      </w:r>
    </w:p>
    <w:p w:rsidR="00AC64A5" w:rsidRPr="00FC0D54" w:rsidRDefault="00AC64A5" w:rsidP="00AC64A5">
      <w:pPr>
        <w:pStyle w:val="k32"/>
        <w:topLinePunct/>
        <w:ind w:left="0" w:rightChars="-21" w:right="-50" w:firstLineChars="202" w:firstLine="566"/>
        <w:rPr>
          <w:color w:val="FF0000"/>
        </w:rPr>
      </w:pPr>
      <w:r w:rsidRPr="00663DBB">
        <w:t>103</w:t>
      </w:r>
      <w:r w:rsidRPr="00663DBB">
        <w:t>年</w:t>
      </w:r>
      <w:r>
        <w:rPr>
          <w:rFonts w:hint="eastAsia"/>
        </w:rPr>
        <w:t>3</w:t>
      </w:r>
      <w:r w:rsidRPr="00663DBB">
        <w:t>月批發、零售及餐飲業營業額</w:t>
      </w:r>
      <w:r>
        <w:rPr>
          <w:rFonts w:hint="eastAsia"/>
          <w:bCs/>
        </w:rPr>
        <w:t>11,850</w:t>
      </w:r>
      <w:r w:rsidRPr="00663DBB">
        <w:t>億元，較上年同月增加</w:t>
      </w:r>
      <w:r>
        <w:rPr>
          <w:rFonts w:hint="eastAsia"/>
        </w:rPr>
        <w:t>1</w:t>
      </w:r>
      <w:r>
        <w:t>.</w:t>
      </w:r>
      <w:r>
        <w:rPr>
          <w:rFonts w:hint="eastAsia"/>
        </w:rPr>
        <w:t>5</w:t>
      </w:r>
      <w:r>
        <w:t>％。其中</w:t>
      </w:r>
      <w:r>
        <w:rPr>
          <w:rFonts w:hint="eastAsia"/>
        </w:rPr>
        <w:t>以零售</w:t>
      </w:r>
      <w:r w:rsidRPr="00663DBB">
        <w:t>業</w:t>
      </w:r>
      <w:r>
        <w:rPr>
          <w:rFonts w:hint="eastAsia"/>
        </w:rPr>
        <w:t>增加</w:t>
      </w:r>
      <w:r>
        <w:rPr>
          <w:rFonts w:hint="eastAsia"/>
        </w:rPr>
        <w:t>4.6</w:t>
      </w:r>
      <w:r>
        <w:rPr>
          <w:rFonts w:hint="eastAsia"/>
        </w:rPr>
        <w:t>％最多</w:t>
      </w:r>
      <w:r>
        <w:t>，</w:t>
      </w:r>
      <w:r>
        <w:rPr>
          <w:rFonts w:hint="eastAsia"/>
        </w:rPr>
        <w:t>餐飲</w:t>
      </w:r>
      <w:r w:rsidRPr="00663DBB">
        <w:t>業</w:t>
      </w:r>
      <w:r>
        <w:rPr>
          <w:rFonts w:hint="eastAsia"/>
        </w:rPr>
        <w:t>及批發</w:t>
      </w:r>
      <w:r w:rsidRPr="00663DBB">
        <w:t>業</w:t>
      </w:r>
      <w:r>
        <w:rPr>
          <w:rFonts w:hint="eastAsia"/>
        </w:rPr>
        <w:t>則分別增加</w:t>
      </w:r>
      <w:r>
        <w:rPr>
          <w:rFonts w:hint="eastAsia"/>
        </w:rPr>
        <w:t>4.0</w:t>
      </w:r>
      <w:r w:rsidRPr="00663DBB">
        <w:t>％</w:t>
      </w:r>
      <w:r>
        <w:rPr>
          <w:rFonts w:hint="eastAsia"/>
        </w:rPr>
        <w:t>及</w:t>
      </w:r>
      <w:r>
        <w:rPr>
          <w:rFonts w:hint="eastAsia"/>
        </w:rPr>
        <w:t>0.3</w:t>
      </w:r>
      <w:r>
        <w:rPr>
          <w:rFonts w:hint="eastAsia"/>
        </w:rPr>
        <w:t>％</w:t>
      </w:r>
      <w:r w:rsidRPr="00663DBB">
        <w:t>。</w:t>
      </w:r>
      <w:r>
        <w:rPr>
          <w:rFonts w:hint="eastAsia"/>
        </w:rPr>
        <w:t>累計</w:t>
      </w:r>
      <w:r>
        <w:rPr>
          <w:rFonts w:hint="eastAsia"/>
        </w:rPr>
        <w:t>1</w:t>
      </w:r>
      <w:r>
        <w:rPr>
          <w:rFonts w:hint="eastAsia"/>
        </w:rPr>
        <w:t>至</w:t>
      </w:r>
      <w:r>
        <w:rPr>
          <w:rFonts w:hint="eastAsia"/>
        </w:rPr>
        <w:t>3</w:t>
      </w:r>
      <w:r>
        <w:rPr>
          <w:rFonts w:hint="eastAsia"/>
        </w:rPr>
        <w:t>月，</w:t>
      </w:r>
      <w:r w:rsidRPr="00663DBB">
        <w:t>批發、零售及餐飲業營業額</w:t>
      </w:r>
      <w:r>
        <w:rPr>
          <w:rFonts w:hint="eastAsia"/>
        </w:rPr>
        <w:t>34,682</w:t>
      </w:r>
      <w:r>
        <w:t>億元</w:t>
      </w:r>
      <w:r w:rsidRPr="00205613">
        <w:rPr>
          <w:rFonts w:hint="eastAsia"/>
        </w:rPr>
        <w:t>，</w:t>
      </w:r>
      <w:r w:rsidRPr="00663DBB">
        <w:t>較上年同月增加</w:t>
      </w:r>
      <w:r>
        <w:rPr>
          <w:rFonts w:hint="eastAsia"/>
        </w:rPr>
        <w:t>2.1</w:t>
      </w:r>
      <w:r w:rsidRPr="00663DBB">
        <w:t>％</w:t>
      </w:r>
      <w:r>
        <w:rPr>
          <w:rFonts w:hint="eastAsia"/>
        </w:rPr>
        <w:t>。</w:t>
      </w:r>
    </w:p>
    <w:p w:rsidR="00AC64A5" w:rsidRPr="00663DBB" w:rsidRDefault="00AC64A5" w:rsidP="00AC64A5">
      <w:pPr>
        <w:snapToGrid w:val="0"/>
        <w:spacing w:beforeLines="50" w:before="180"/>
        <w:ind w:right="-142"/>
        <w:jc w:val="center"/>
        <w:rPr>
          <w:rFonts w:eastAsia="標楷體"/>
          <w:b/>
          <w:bCs/>
          <w:sz w:val="28"/>
        </w:rPr>
      </w:pPr>
      <w:r w:rsidRPr="00663DBB">
        <w:rPr>
          <w:rFonts w:eastAsia="標楷體"/>
          <w:b/>
          <w:bCs/>
          <w:sz w:val="28"/>
        </w:rPr>
        <w:t>表</w:t>
      </w:r>
      <w:r w:rsidRPr="00663DBB">
        <w:rPr>
          <w:rFonts w:eastAsia="標楷體"/>
          <w:b/>
          <w:bCs/>
          <w:sz w:val="28"/>
        </w:rPr>
        <w:t xml:space="preserve">2-3-1  </w:t>
      </w:r>
      <w:r w:rsidRPr="00663DBB">
        <w:rPr>
          <w:rFonts w:eastAsia="標楷體"/>
          <w:b/>
          <w:bCs/>
          <w:sz w:val="28"/>
        </w:rPr>
        <w:t>商業營業額</w:t>
      </w:r>
    </w:p>
    <w:p w:rsidR="00AC64A5" w:rsidRPr="00663DBB" w:rsidRDefault="00AC64A5" w:rsidP="00AC64A5">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AC64A5" w:rsidRPr="00663DBB" w:rsidTr="00FF30E9">
        <w:trPr>
          <w:cantSplit/>
          <w:trHeight w:val="20"/>
        </w:trPr>
        <w:tc>
          <w:tcPr>
            <w:tcW w:w="1640" w:type="dxa"/>
            <w:vMerge w:val="restart"/>
            <w:tcBorders>
              <w:top w:val="single" w:sz="4" w:space="0" w:color="auto"/>
              <w:left w:val="nil"/>
              <w:bottom w:val="single" w:sz="4" w:space="0" w:color="auto"/>
              <w:right w:val="nil"/>
            </w:tcBorders>
            <w:vAlign w:val="center"/>
          </w:tcPr>
          <w:p w:rsidR="00AC64A5" w:rsidRPr="00663DBB" w:rsidRDefault="00AC64A5" w:rsidP="00FF30E9">
            <w:pPr>
              <w:adjustRightInd w:val="0"/>
              <w:snapToGrid w:val="0"/>
              <w:ind w:left="3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AC64A5" w:rsidRPr="00663DBB" w:rsidRDefault="00AC64A5" w:rsidP="00FF30E9">
            <w:pPr>
              <w:adjustRightInd w:val="0"/>
              <w:snapToGrid w:val="0"/>
              <w:ind w:left="30"/>
              <w:jc w:val="center"/>
              <w:rPr>
                <w:rFonts w:eastAsia="標楷體"/>
              </w:rPr>
            </w:pPr>
            <w:r w:rsidRPr="00663DBB">
              <w:rPr>
                <w:rFonts w:eastAsia="標楷體"/>
              </w:rPr>
              <w:t>商業</w:t>
            </w:r>
          </w:p>
        </w:tc>
        <w:tc>
          <w:tcPr>
            <w:tcW w:w="6196" w:type="dxa"/>
            <w:gridSpan w:val="6"/>
            <w:tcBorders>
              <w:top w:val="single" w:sz="4" w:space="0" w:color="auto"/>
              <w:left w:val="nil"/>
              <w:bottom w:val="nil"/>
              <w:right w:val="nil"/>
            </w:tcBorders>
          </w:tcPr>
          <w:p w:rsidR="00AC64A5" w:rsidRPr="00663DBB" w:rsidRDefault="00AC64A5" w:rsidP="00FF30E9">
            <w:pPr>
              <w:adjustRightInd w:val="0"/>
              <w:snapToGrid w:val="0"/>
              <w:ind w:left="30" w:firstLineChars="100" w:firstLine="240"/>
              <w:jc w:val="both"/>
              <w:rPr>
                <w:rFonts w:eastAsia="標楷體"/>
              </w:rPr>
            </w:pPr>
          </w:p>
        </w:tc>
      </w:tr>
      <w:tr w:rsidR="00AC64A5" w:rsidRPr="00663DBB" w:rsidTr="00FF30E9">
        <w:trPr>
          <w:cantSplit/>
          <w:trHeight w:val="20"/>
        </w:trPr>
        <w:tc>
          <w:tcPr>
            <w:tcW w:w="1640" w:type="dxa"/>
            <w:vMerge/>
            <w:tcBorders>
              <w:top w:val="single" w:sz="4" w:space="0" w:color="auto"/>
              <w:left w:val="nil"/>
              <w:bottom w:val="single" w:sz="4" w:space="0" w:color="auto"/>
              <w:right w:val="nil"/>
            </w:tcBorders>
            <w:vAlign w:val="center"/>
          </w:tcPr>
          <w:p w:rsidR="00AC64A5" w:rsidRPr="00663DBB" w:rsidRDefault="00AC64A5" w:rsidP="00FF30E9">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AC64A5" w:rsidRPr="00663DBB" w:rsidRDefault="00AC64A5" w:rsidP="00FF30E9">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AC64A5" w:rsidRPr="00663DBB" w:rsidRDefault="00AC64A5" w:rsidP="00FF30E9">
            <w:pPr>
              <w:adjustRightInd w:val="0"/>
              <w:snapToGrid w:val="0"/>
              <w:ind w:left="30"/>
              <w:jc w:val="center"/>
              <w:rPr>
                <w:rFonts w:eastAsia="標楷體"/>
              </w:rPr>
            </w:pPr>
            <w:r w:rsidRPr="00663DBB">
              <w:rPr>
                <w:rFonts w:eastAsia="標楷體"/>
              </w:rPr>
              <w:t>批發業</w:t>
            </w:r>
          </w:p>
        </w:tc>
        <w:tc>
          <w:tcPr>
            <w:tcW w:w="2040" w:type="dxa"/>
            <w:gridSpan w:val="2"/>
            <w:tcBorders>
              <w:top w:val="single" w:sz="4" w:space="0" w:color="auto"/>
              <w:left w:val="single" w:sz="4" w:space="0" w:color="auto"/>
              <w:bottom w:val="nil"/>
              <w:right w:val="nil"/>
            </w:tcBorders>
          </w:tcPr>
          <w:p w:rsidR="00AC64A5" w:rsidRPr="00663DBB" w:rsidRDefault="00AC64A5" w:rsidP="00FF30E9">
            <w:pPr>
              <w:adjustRightInd w:val="0"/>
              <w:snapToGrid w:val="0"/>
              <w:ind w:left="30"/>
              <w:jc w:val="center"/>
              <w:rPr>
                <w:rFonts w:eastAsia="標楷體"/>
              </w:rPr>
            </w:pPr>
            <w:r w:rsidRPr="00663DBB">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AC64A5" w:rsidRPr="00663DBB" w:rsidRDefault="00AC64A5" w:rsidP="00FF30E9">
            <w:pPr>
              <w:adjustRightInd w:val="0"/>
              <w:snapToGrid w:val="0"/>
              <w:ind w:left="30"/>
              <w:jc w:val="center"/>
              <w:rPr>
                <w:rFonts w:eastAsia="標楷體"/>
              </w:rPr>
            </w:pPr>
            <w:r w:rsidRPr="00663DBB">
              <w:rPr>
                <w:rFonts w:eastAsia="標楷體"/>
              </w:rPr>
              <w:t>餐飲業</w:t>
            </w:r>
          </w:p>
        </w:tc>
      </w:tr>
      <w:tr w:rsidR="00AC64A5" w:rsidRPr="00663DBB" w:rsidTr="00FF30E9">
        <w:trPr>
          <w:cantSplit/>
          <w:trHeight w:val="20"/>
        </w:trPr>
        <w:tc>
          <w:tcPr>
            <w:tcW w:w="1640" w:type="dxa"/>
            <w:vMerge/>
            <w:tcBorders>
              <w:top w:val="single" w:sz="4" w:space="0" w:color="auto"/>
              <w:left w:val="nil"/>
              <w:bottom w:val="single" w:sz="4" w:space="0" w:color="auto"/>
              <w:right w:val="nil"/>
            </w:tcBorders>
            <w:vAlign w:val="center"/>
          </w:tcPr>
          <w:p w:rsidR="00AC64A5" w:rsidRPr="00663DBB" w:rsidRDefault="00AC64A5" w:rsidP="00FF30E9">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金額</w:t>
            </w:r>
          </w:p>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年增率</w:t>
            </w:r>
          </w:p>
          <w:p w:rsidR="00AC64A5" w:rsidRPr="00663DBB" w:rsidRDefault="00AC64A5" w:rsidP="00FF30E9">
            <w:pPr>
              <w:adjustRightInd w:val="0"/>
              <w:snapToGrid w:val="0"/>
              <w:ind w:left="30"/>
              <w:jc w:val="center"/>
              <w:rPr>
                <w:rFonts w:eastAsia="標楷體"/>
                <w:spacing w:val="-20"/>
              </w:rPr>
            </w:pPr>
            <w:r w:rsidRPr="00663DBB">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金額</w:t>
            </w:r>
          </w:p>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金額</w:t>
            </w:r>
          </w:p>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金額</w:t>
            </w:r>
          </w:p>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AC64A5" w:rsidRPr="00663DBB" w:rsidRDefault="00AC64A5" w:rsidP="00FF30E9">
            <w:pPr>
              <w:adjustRightInd w:val="0"/>
              <w:snapToGrid w:val="0"/>
              <w:ind w:left="30"/>
              <w:jc w:val="center"/>
              <w:rPr>
                <w:rFonts w:eastAsia="標楷體"/>
                <w:spacing w:val="-20"/>
              </w:rPr>
            </w:pPr>
            <w:r w:rsidRPr="00663DBB">
              <w:rPr>
                <w:rFonts w:eastAsia="標楷體"/>
                <w:spacing w:val="-20"/>
              </w:rPr>
              <w:t>年增率（％）</w:t>
            </w:r>
          </w:p>
        </w:tc>
      </w:tr>
      <w:tr w:rsidR="00AC64A5" w:rsidRPr="00663DBB" w:rsidTr="00FF30E9">
        <w:trPr>
          <w:trHeight w:val="2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30"/>
              <w:jc w:val="both"/>
              <w:rPr>
                <w:rFonts w:eastAsia="標楷體"/>
                <w:b/>
                <w:bCs/>
              </w:rPr>
            </w:pPr>
            <w:r w:rsidRPr="00663DBB">
              <w:rPr>
                <w:rFonts w:eastAsia="標楷體"/>
                <w:b/>
                <w:bCs/>
                <w:spacing w:val="-20"/>
              </w:rPr>
              <w:t xml:space="preserve">  98</w:t>
            </w:r>
            <w:r w:rsidRPr="00663DBB">
              <w:rPr>
                <w:rFonts w:eastAsia="標楷體"/>
                <w:b/>
                <w:bCs/>
                <w:spacing w:val="-20"/>
              </w:rPr>
              <w:t>年</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b/>
                <w:bCs/>
              </w:rPr>
            </w:pPr>
            <w:r w:rsidRPr="00663DBB">
              <w:rPr>
                <w:rFonts w:eastAsia="標楷體"/>
                <w:b/>
                <w:bCs/>
              </w:rPr>
              <w:t>124,701</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-3.2</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88,668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-4.9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32,815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 xml:space="preserve">  1.6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3,218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0.0</w:t>
            </w:r>
          </w:p>
        </w:tc>
      </w:tr>
      <w:tr w:rsidR="00AC64A5" w:rsidRPr="00663DBB" w:rsidTr="00FF30E9">
        <w:trPr>
          <w:trHeight w:val="2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30"/>
              <w:jc w:val="both"/>
              <w:rPr>
                <w:rFonts w:eastAsia="標楷體"/>
                <w:b/>
                <w:bCs/>
              </w:rPr>
            </w:pPr>
            <w:r w:rsidRPr="00663DBB">
              <w:rPr>
                <w:rFonts w:eastAsia="標楷體"/>
                <w:b/>
                <w:bCs/>
                <w:spacing w:val="-20"/>
              </w:rPr>
              <w:t xml:space="preserve">  99</w:t>
            </w:r>
            <w:r w:rsidRPr="00663DBB">
              <w:rPr>
                <w:rFonts w:eastAsia="標楷體"/>
                <w:b/>
                <w:bCs/>
                <w:spacing w:val="-20"/>
              </w:rPr>
              <w:t>年</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b/>
                <w:bCs/>
              </w:rPr>
            </w:pPr>
            <w:r w:rsidRPr="00663DBB">
              <w:rPr>
                <w:rFonts w:eastAsia="標楷體"/>
                <w:b/>
                <w:bCs/>
              </w:rPr>
              <w:t>136,660</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9.6</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98,244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10.8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34,969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 xml:space="preserve">  6.6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3,447</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7.1</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snapToGrid w:val="0"/>
              <w:spacing w:line="300" w:lineRule="exact"/>
              <w:jc w:val="both"/>
              <w:rPr>
                <w:rFonts w:eastAsia="標楷體"/>
                <w:b/>
                <w:bCs/>
              </w:rPr>
            </w:pPr>
            <w:r w:rsidRPr="00663DBB">
              <w:rPr>
                <w:rFonts w:eastAsia="標楷體"/>
                <w:b/>
                <w:bCs/>
              </w:rPr>
              <w:t xml:space="preserve"> 100</w:t>
            </w:r>
            <w:r w:rsidRPr="00663DBB">
              <w:rPr>
                <w:rFonts w:eastAsia="標楷體"/>
                <w:b/>
                <w:bCs/>
              </w:rPr>
              <w:t>年</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b/>
                <w:bCs/>
              </w:rPr>
            </w:pPr>
            <w:r w:rsidRPr="00663DBB">
              <w:rPr>
                <w:rFonts w:eastAsia="標楷體"/>
                <w:b/>
                <w:bCs/>
              </w:rPr>
              <w:t>142,685</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4.4</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101,730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37,233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 xml:space="preserve">   6.5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3,721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7.9</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snapToGrid w:val="0"/>
              <w:spacing w:line="300" w:lineRule="exact"/>
              <w:jc w:val="both"/>
              <w:rPr>
                <w:rFonts w:eastAsia="標楷體"/>
              </w:rPr>
            </w:pPr>
            <w:r w:rsidRPr="00663DBB">
              <w:rPr>
                <w:rFonts w:eastAsia="標楷體"/>
                <w:b/>
                <w:bCs/>
              </w:rPr>
              <w:t xml:space="preserve"> 101</w:t>
            </w:r>
            <w:r w:rsidRPr="00663DBB">
              <w:rPr>
                <w:rFonts w:eastAsia="標楷體"/>
                <w:b/>
                <w:bCs/>
              </w:rPr>
              <w:t>年</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b/>
                <w:bCs/>
              </w:rPr>
            </w:pPr>
            <w:r w:rsidRPr="00663DBB">
              <w:rPr>
                <w:rFonts w:eastAsia="標楷體"/>
                <w:b/>
                <w:bCs/>
              </w:rPr>
              <w:t>142,102</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-0.4</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100,116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38,131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2.4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3,855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3.6</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snapToGrid w:val="0"/>
              <w:spacing w:line="300" w:lineRule="exact"/>
              <w:jc w:val="both"/>
              <w:rPr>
                <w:rFonts w:eastAsia="標楷體"/>
                <w:b/>
                <w:bCs/>
              </w:rPr>
            </w:pPr>
            <w:r w:rsidRPr="00663DBB">
              <w:rPr>
                <w:rFonts w:eastAsia="標楷體"/>
                <w:b/>
                <w:bCs/>
              </w:rPr>
              <w:t xml:space="preserve"> 102</w:t>
            </w:r>
            <w:r w:rsidRPr="00663DBB">
              <w:rPr>
                <w:rFonts w:eastAsia="標楷體"/>
                <w:b/>
                <w:bCs/>
              </w:rPr>
              <w:t>年</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b/>
                <w:bCs/>
              </w:rPr>
            </w:pPr>
            <w:r w:rsidRPr="00663DBB">
              <w:rPr>
                <w:rFonts w:eastAsia="標楷體"/>
                <w:b/>
                <w:bCs/>
              </w:rPr>
              <w:t>143,077</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0.7</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100,288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0.2</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38,874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3,915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b/>
                <w:bCs/>
              </w:rPr>
            </w:pPr>
            <w:r w:rsidRPr="00663DBB">
              <w:rPr>
                <w:rFonts w:eastAsia="標楷體"/>
                <w:b/>
                <w:bCs/>
              </w:rPr>
              <w:t>1.6</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3</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color w:val="000000" w:themeColor="text1"/>
              </w:rPr>
            </w:pPr>
            <w:r w:rsidRPr="00663DBB">
              <w:rPr>
                <w:rFonts w:eastAsia="標楷體"/>
                <w:color w:val="000000" w:themeColor="text1"/>
              </w:rPr>
              <w:t xml:space="preserve">11,783 </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-1.0</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8,452</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3,011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-2.0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320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3.7</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4</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color w:val="000000" w:themeColor="text1"/>
              </w:rPr>
            </w:pPr>
            <w:r w:rsidRPr="00663DBB">
              <w:rPr>
                <w:rFonts w:eastAsia="標楷體"/>
                <w:color w:val="000000" w:themeColor="text1"/>
              </w:rPr>
              <w:t xml:space="preserve">11,581 </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1.1</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8,173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3,109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0.7</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298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-2.9</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5</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color w:val="000000" w:themeColor="text1"/>
              </w:rPr>
            </w:pPr>
            <w:r w:rsidRPr="00663DBB">
              <w:rPr>
                <w:rFonts w:eastAsia="標楷體"/>
                <w:color w:val="000000" w:themeColor="text1"/>
              </w:rPr>
              <w:t xml:space="preserve">11,840 </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-1.7</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8,327</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-2.5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3,184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329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-0.4</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6</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color w:val="000000" w:themeColor="text1"/>
              </w:rPr>
            </w:pPr>
            <w:r w:rsidRPr="00663DBB">
              <w:rPr>
                <w:rFonts w:eastAsia="標楷體"/>
                <w:color w:val="000000" w:themeColor="text1"/>
              </w:rPr>
              <w:t xml:space="preserve">11,976 </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8,462</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3,181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332</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3.4</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7</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color w:val="000000" w:themeColor="text1"/>
              </w:rPr>
            </w:pPr>
            <w:r w:rsidRPr="00663DBB">
              <w:rPr>
                <w:rFonts w:eastAsia="標楷體"/>
                <w:color w:val="000000" w:themeColor="text1"/>
              </w:rPr>
              <w:t xml:space="preserve">12,177 </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8,573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3,271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334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-0.8</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8</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color w:val="000000" w:themeColor="text1"/>
              </w:rPr>
            </w:pPr>
            <w:r w:rsidRPr="00663DBB">
              <w:rPr>
                <w:rFonts w:eastAsia="標楷體"/>
                <w:color w:val="000000" w:themeColor="text1"/>
              </w:rPr>
              <w:t>11,899</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-0.6</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8,369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-1.1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3,191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0.4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340</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color w:val="000000" w:themeColor="text1"/>
              </w:rPr>
            </w:pPr>
            <w:r w:rsidRPr="00663DBB">
              <w:rPr>
                <w:rFonts w:eastAsia="標楷體"/>
                <w:color w:val="000000" w:themeColor="text1"/>
              </w:rPr>
              <w:t>2.4</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rPr>
            </w:pPr>
            <w:r w:rsidRPr="00663DBB">
              <w:rPr>
                <w:rFonts w:eastAsia="標楷體"/>
              </w:rPr>
              <w:t>9</w:t>
            </w:r>
            <w:r w:rsidRPr="00663DBB">
              <w:rPr>
                <w:rFonts w:eastAsia="標楷體"/>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rPr>
            </w:pPr>
            <w:r w:rsidRPr="00663DBB">
              <w:rPr>
                <w:rFonts w:eastAsia="標楷體"/>
              </w:rPr>
              <w:t>12,236</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1.3</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8,714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0.2</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3,199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4.6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323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2.6</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rPr>
            </w:pPr>
            <w:r w:rsidRPr="00663DBB">
              <w:rPr>
                <w:rFonts w:eastAsia="標楷體"/>
              </w:rPr>
              <w:t>10</w:t>
            </w:r>
            <w:r w:rsidRPr="00663DBB">
              <w:rPr>
                <w:rFonts w:eastAsia="標楷體"/>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rPr>
            </w:pPr>
            <w:r w:rsidRPr="00663DBB">
              <w:rPr>
                <w:rFonts w:eastAsia="標楷體"/>
              </w:rPr>
              <w:t>12,415</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1.8</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8,651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0.9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3,451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4.3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314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0.7</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rPr>
            </w:pPr>
            <w:r w:rsidRPr="00663DBB">
              <w:rPr>
                <w:rFonts w:eastAsia="標楷體"/>
              </w:rPr>
              <w:t>11</w:t>
            </w:r>
            <w:r w:rsidRPr="00663DBB">
              <w:rPr>
                <w:rFonts w:eastAsia="標楷體"/>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rPr>
            </w:pPr>
            <w:r w:rsidRPr="00663DBB">
              <w:rPr>
                <w:rFonts w:eastAsia="標楷體"/>
              </w:rPr>
              <w:t>12,079</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2.5</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8,393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1.1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3,369</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5.8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317</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6.0</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rPr>
            </w:pPr>
            <w:r w:rsidRPr="00663DBB">
              <w:rPr>
                <w:rFonts w:eastAsia="標楷體"/>
              </w:rPr>
              <w:t>12</w:t>
            </w:r>
            <w:r w:rsidRPr="00663DBB">
              <w:rPr>
                <w:rFonts w:eastAsia="標楷體"/>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rPr>
            </w:pPr>
            <w:r w:rsidRPr="00663DBB">
              <w:rPr>
                <w:rFonts w:eastAsia="標楷體"/>
              </w:rPr>
              <w:t>12,542</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3.7</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8,715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4.1</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3,483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2.8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344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2.0</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snapToGrid w:val="0"/>
              <w:spacing w:line="300" w:lineRule="exact"/>
              <w:jc w:val="both"/>
              <w:rPr>
                <w:rFonts w:eastAsia="標楷體"/>
                <w:b/>
                <w:bCs/>
              </w:rPr>
            </w:pPr>
            <w:r w:rsidRPr="00663DBB">
              <w:rPr>
                <w:rFonts w:eastAsia="標楷體"/>
                <w:b/>
                <w:bCs/>
              </w:rPr>
              <w:t xml:space="preserve"> 103</w:t>
            </w:r>
            <w:r w:rsidRPr="00663DBB">
              <w:rPr>
                <w:rFonts w:eastAsia="標楷體"/>
                <w:b/>
                <w:bCs/>
              </w:rPr>
              <w:t>年</w:t>
            </w:r>
            <w:r>
              <w:rPr>
                <w:rFonts w:eastAsia="標楷體" w:hint="eastAsia"/>
                <w:b/>
                <w:bCs/>
              </w:rPr>
              <w:t>1~3</w:t>
            </w:r>
            <w:r>
              <w:rPr>
                <w:rFonts w:eastAsia="標楷體" w:hint="eastAsia"/>
                <w:b/>
                <w:bCs/>
              </w:rPr>
              <w:t>月</w:t>
            </w:r>
          </w:p>
        </w:tc>
        <w:tc>
          <w:tcPr>
            <w:tcW w:w="880" w:type="dxa"/>
            <w:tcBorders>
              <w:top w:val="nil"/>
              <w:left w:val="double" w:sz="4" w:space="0" w:color="auto"/>
              <w:bottom w:val="nil"/>
              <w:right w:val="nil"/>
            </w:tcBorders>
            <w:vAlign w:val="center"/>
          </w:tcPr>
          <w:p w:rsidR="00AC64A5" w:rsidRPr="00F86F2E" w:rsidRDefault="00AC64A5" w:rsidP="00FF30E9">
            <w:pPr>
              <w:adjustRightInd w:val="0"/>
              <w:snapToGrid w:val="0"/>
              <w:jc w:val="right"/>
              <w:rPr>
                <w:rFonts w:eastAsia="標楷體"/>
                <w:b/>
              </w:rPr>
            </w:pPr>
            <w:r>
              <w:rPr>
                <w:rFonts w:eastAsia="標楷體" w:hint="eastAsia"/>
                <w:b/>
              </w:rPr>
              <w:t>34,682</w:t>
            </w:r>
          </w:p>
        </w:tc>
        <w:tc>
          <w:tcPr>
            <w:tcW w:w="976"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2.1</w:t>
            </w:r>
          </w:p>
        </w:tc>
        <w:tc>
          <w:tcPr>
            <w:tcW w:w="1096"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23,954</w:t>
            </w:r>
          </w:p>
        </w:tc>
        <w:tc>
          <w:tcPr>
            <w:tcW w:w="1020"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1.5</w:t>
            </w:r>
          </w:p>
        </w:tc>
        <w:tc>
          <w:tcPr>
            <w:tcW w:w="1020"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9,667</w:t>
            </w:r>
          </w:p>
        </w:tc>
        <w:tc>
          <w:tcPr>
            <w:tcW w:w="1020"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3.2</w:t>
            </w:r>
          </w:p>
        </w:tc>
        <w:tc>
          <w:tcPr>
            <w:tcW w:w="1020"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1,062</w:t>
            </w:r>
          </w:p>
        </w:tc>
        <w:tc>
          <w:tcPr>
            <w:tcW w:w="1020" w:type="dxa"/>
            <w:tcBorders>
              <w:top w:val="nil"/>
              <w:left w:val="nil"/>
              <w:bottom w:val="nil"/>
              <w:right w:val="nil"/>
            </w:tcBorders>
            <w:vAlign w:val="center"/>
          </w:tcPr>
          <w:p w:rsidR="00AC64A5" w:rsidRPr="00F86F2E" w:rsidRDefault="00AC64A5" w:rsidP="00FF30E9">
            <w:pPr>
              <w:adjustRightInd w:val="0"/>
              <w:snapToGrid w:val="0"/>
              <w:ind w:left="28" w:rightChars="75" w:right="180"/>
              <w:jc w:val="right"/>
              <w:rPr>
                <w:rFonts w:eastAsia="標楷體"/>
                <w:b/>
              </w:rPr>
            </w:pPr>
            <w:r>
              <w:rPr>
                <w:rFonts w:eastAsia="標楷體" w:hint="eastAsia"/>
                <w:b/>
              </w:rPr>
              <w:t>5.3</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sidRPr="00663DBB">
              <w:rPr>
                <w:rFonts w:eastAsia="標楷體"/>
                <w:color w:val="000000" w:themeColor="text1"/>
              </w:rPr>
              <w:t>1</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rPr>
            </w:pPr>
            <w:r w:rsidRPr="00663DBB">
              <w:rPr>
                <w:rFonts w:eastAsia="標楷體"/>
              </w:rPr>
              <w:t>12,3</w:t>
            </w:r>
            <w:r>
              <w:rPr>
                <w:rFonts w:eastAsia="標楷體" w:hint="eastAsia"/>
              </w:rPr>
              <w:t>80</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2</w:t>
            </w:r>
            <w:r>
              <w:rPr>
                <w:rFonts w:eastAsia="標楷體"/>
              </w:rPr>
              <w:t>.</w:t>
            </w:r>
            <w:r>
              <w:rPr>
                <w:rFonts w:eastAsia="標楷體" w:hint="eastAsia"/>
              </w:rPr>
              <w:t>8</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rPr>
              <w:t>8,4</w:t>
            </w:r>
            <w:r>
              <w:rPr>
                <w:rFonts w:eastAsia="標楷體" w:hint="eastAsia"/>
              </w:rPr>
              <w:t>44</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rPr>
              <w:t>0.</w:t>
            </w:r>
            <w:r>
              <w:rPr>
                <w:rFonts w:eastAsia="標楷體" w:hint="eastAsia"/>
              </w:rPr>
              <w:t>5</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3,5</w:t>
            </w:r>
            <w:r>
              <w:rPr>
                <w:rFonts w:eastAsia="標楷體" w:hint="eastAsia"/>
              </w:rPr>
              <w:t>63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7.6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sidRPr="00663DBB">
              <w:rPr>
                <w:rFonts w:eastAsia="標楷體"/>
              </w:rPr>
              <w:t>3</w:t>
            </w:r>
            <w:r>
              <w:rPr>
                <w:rFonts w:eastAsia="標楷體" w:hint="eastAsia"/>
              </w:rPr>
              <w:t>73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rPr>
              <w:t>1</w:t>
            </w:r>
            <w:r>
              <w:rPr>
                <w:rFonts w:eastAsia="標楷體" w:hint="eastAsia"/>
              </w:rPr>
              <w:t>2</w:t>
            </w:r>
            <w:r w:rsidRPr="00663DBB">
              <w:rPr>
                <w:rFonts w:eastAsia="標楷體"/>
              </w:rPr>
              <w:t>.</w:t>
            </w:r>
            <w:r>
              <w:rPr>
                <w:rFonts w:eastAsia="標楷體" w:hint="eastAsia"/>
              </w:rPr>
              <w:t>2</w:t>
            </w:r>
          </w:p>
        </w:tc>
      </w:tr>
      <w:tr w:rsidR="00AC64A5" w:rsidRPr="00663DBB" w:rsidTr="00FF30E9">
        <w:trPr>
          <w:trHeight w:val="360"/>
        </w:trPr>
        <w:tc>
          <w:tcPr>
            <w:tcW w:w="1640" w:type="dxa"/>
            <w:tcBorders>
              <w:top w:val="nil"/>
              <w:left w:val="nil"/>
              <w:bottom w:val="nil"/>
              <w:right w:val="double" w:sz="4" w:space="0" w:color="auto"/>
            </w:tcBorders>
            <w:vAlign w:val="center"/>
          </w:tcPr>
          <w:p w:rsidR="00AC64A5" w:rsidRPr="00663DBB" w:rsidRDefault="00AC64A5" w:rsidP="00FF30E9">
            <w:pPr>
              <w:adjustRightInd w:val="0"/>
              <w:snapToGrid w:val="0"/>
              <w:ind w:left="284" w:firstLineChars="50" w:firstLine="120"/>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880" w:type="dxa"/>
            <w:tcBorders>
              <w:top w:val="nil"/>
              <w:left w:val="double" w:sz="4" w:space="0" w:color="auto"/>
              <w:bottom w:val="nil"/>
              <w:right w:val="nil"/>
            </w:tcBorders>
            <w:vAlign w:val="center"/>
          </w:tcPr>
          <w:p w:rsidR="00AC64A5" w:rsidRPr="00663DBB" w:rsidRDefault="00AC64A5" w:rsidP="00FF30E9">
            <w:pPr>
              <w:adjustRightInd w:val="0"/>
              <w:snapToGrid w:val="0"/>
              <w:jc w:val="right"/>
              <w:rPr>
                <w:rFonts w:eastAsia="標楷體"/>
              </w:rPr>
            </w:pPr>
            <w:r>
              <w:rPr>
                <w:rFonts w:eastAsia="標楷體" w:hint="eastAsia"/>
              </w:rPr>
              <w:t>10,452</w:t>
            </w:r>
          </w:p>
        </w:tc>
        <w:tc>
          <w:tcPr>
            <w:tcW w:w="97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2.0</w:t>
            </w:r>
          </w:p>
        </w:tc>
        <w:tc>
          <w:tcPr>
            <w:tcW w:w="1096"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7,126</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4.3</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2,979</w:t>
            </w:r>
          </w:p>
        </w:tc>
        <w:tc>
          <w:tcPr>
            <w:tcW w:w="1020" w:type="dxa"/>
            <w:tcBorders>
              <w:top w:val="nil"/>
              <w:left w:val="nil"/>
              <w:bottom w:val="nil"/>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-2.8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348</w:t>
            </w:r>
          </w:p>
        </w:tc>
        <w:tc>
          <w:tcPr>
            <w:tcW w:w="1020" w:type="dxa"/>
            <w:tcBorders>
              <w:top w:val="nil"/>
              <w:left w:val="nil"/>
              <w:bottom w:val="nil"/>
              <w:right w:val="nil"/>
            </w:tcBorders>
            <w:vAlign w:val="center"/>
          </w:tcPr>
          <w:p w:rsidR="00AC64A5" w:rsidRPr="00663DBB" w:rsidRDefault="00AC64A5" w:rsidP="00FF30E9">
            <w:pPr>
              <w:adjustRightInd w:val="0"/>
              <w:snapToGrid w:val="0"/>
              <w:ind w:left="28" w:rightChars="75" w:right="180"/>
              <w:jc w:val="right"/>
              <w:rPr>
                <w:rFonts w:eastAsia="標楷體"/>
              </w:rPr>
            </w:pPr>
            <w:r>
              <w:rPr>
                <w:rFonts w:eastAsia="標楷體" w:hint="eastAsia"/>
              </w:rPr>
              <w:t>-0.2</w:t>
            </w:r>
          </w:p>
        </w:tc>
      </w:tr>
      <w:tr w:rsidR="00AC64A5" w:rsidRPr="00663DBB" w:rsidTr="00FF30E9">
        <w:trPr>
          <w:trHeight w:val="360"/>
        </w:trPr>
        <w:tc>
          <w:tcPr>
            <w:tcW w:w="1640" w:type="dxa"/>
            <w:tcBorders>
              <w:top w:val="nil"/>
              <w:left w:val="nil"/>
              <w:bottom w:val="single" w:sz="4" w:space="0" w:color="auto"/>
              <w:right w:val="double" w:sz="4" w:space="0" w:color="auto"/>
            </w:tcBorders>
            <w:vAlign w:val="center"/>
          </w:tcPr>
          <w:p w:rsidR="00AC64A5" w:rsidRDefault="00AC64A5" w:rsidP="00FF30E9">
            <w:pPr>
              <w:adjustRightInd w:val="0"/>
              <w:snapToGrid w:val="0"/>
              <w:ind w:left="284" w:firstLineChars="50" w:firstLine="120"/>
              <w:jc w:val="center"/>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880" w:type="dxa"/>
            <w:tcBorders>
              <w:top w:val="nil"/>
              <w:left w:val="double" w:sz="4" w:space="0" w:color="auto"/>
              <w:bottom w:val="single" w:sz="4" w:space="0" w:color="auto"/>
              <w:right w:val="nil"/>
            </w:tcBorders>
            <w:vAlign w:val="center"/>
          </w:tcPr>
          <w:p w:rsidR="00AC64A5" w:rsidRDefault="00AC64A5" w:rsidP="00FF30E9">
            <w:pPr>
              <w:adjustRightInd w:val="0"/>
              <w:snapToGrid w:val="0"/>
              <w:jc w:val="right"/>
              <w:rPr>
                <w:rFonts w:eastAsia="標楷體"/>
              </w:rPr>
            </w:pPr>
            <w:r>
              <w:rPr>
                <w:rFonts w:eastAsia="標楷體" w:hint="eastAsia"/>
              </w:rPr>
              <w:t>11,850</w:t>
            </w:r>
          </w:p>
        </w:tc>
        <w:tc>
          <w:tcPr>
            <w:tcW w:w="976"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1.5</w:t>
            </w:r>
          </w:p>
        </w:tc>
        <w:tc>
          <w:tcPr>
            <w:tcW w:w="1096"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8,384</w:t>
            </w:r>
          </w:p>
        </w:tc>
        <w:tc>
          <w:tcPr>
            <w:tcW w:w="1020"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0.3</w:t>
            </w:r>
          </w:p>
        </w:tc>
        <w:tc>
          <w:tcPr>
            <w:tcW w:w="1020"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3,125</w:t>
            </w:r>
          </w:p>
        </w:tc>
        <w:tc>
          <w:tcPr>
            <w:tcW w:w="1020"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4.6</w:t>
            </w:r>
          </w:p>
        </w:tc>
        <w:tc>
          <w:tcPr>
            <w:tcW w:w="1020"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341</w:t>
            </w:r>
          </w:p>
        </w:tc>
        <w:tc>
          <w:tcPr>
            <w:tcW w:w="1020" w:type="dxa"/>
            <w:tcBorders>
              <w:top w:val="nil"/>
              <w:left w:val="nil"/>
              <w:bottom w:val="single" w:sz="4" w:space="0" w:color="auto"/>
              <w:right w:val="nil"/>
            </w:tcBorders>
            <w:vAlign w:val="center"/>
          </w:tcPr>
          <w:p w:rsidR="00AC64A5" w:rsidRDefault="00AC64A5" w:rsidP="00FF30E9">
            <w:pPr>
              <w:adjustRightInd w:val="0"/>
              <w:snapToGrid w:val="0"/>
              <w:ind w:left="28" w:rightChars="75" w:right="180"/>
              <w:jc w:val="right"/>
              <w:rPr>
                <w:rFonts w:eastAsia="標楷體"/>
              </w:rPr>
            </w:pPr>
            <w:r>
              <w:rPr>
                <w:rFonts w:eastAsia="標楷體" w:hint="eastAsia"/>
              </w:rPr>
              <w:t>4.0</w:t>
            </w:r>
          </w:p>
        </w:tc>
      </w:tr>
    </w:tbl>
    <w:p w:rsidR="00AC64A5" w:rsidRPr="00663DBB" w:rsidRDefault="00AC64A5" w:rsidP="00AC64A5">
      <w:pPr>
        <w:tabs>
          <w:tab w:val="left" w:pos="540"/>
          <w:tab w:val="left" w:pos="900"/>
        </w:tabs>
        <w:snapToGrid w:val="0"/>
        <w:spacing w:line="320" w:lineRule="exact"/>
        <w:jc w:val="both"/>
        <w:rPr>
          <w:rFonts w:eastAsia="標楷體"/>
          <w:sz w:val="22"/>
          <w:szCs w:val="22"/>
        </w:rPr>
      </w:pPr>
      <w:r w:rsidRPr="00663DBB">
        <w:rPr>
          <w:rFonts w:eastAsia="標楷體"/>
          <w:sz w:val="22"/>
          <w:szCs w:val="22"/>
        </w:rPr>
        <w:t>資料來源：經濟部統計處。</w:t>
      </w:r>
    </w:p>
    <w:p w:rsidR="00AC64A5" w:rsidRPr="00CD080E" w:rsidRDefault="00AC64A5" w:rsidP="00AC64A5">
      <w:pPr>
        <w:pStyle w:val="k3a"/>
        <w:tabs>
          <w:tab w:val="left" w:pos="540"/>
        </w:tabs>
        <w:spacing w:before="180" w:line="300" w:lineRule="auto"/>
        <w:ind w:leftChars="0" w:left="0" w:right="0" w:firstLineChars="0" w:firstLine="0"/>
        <w:rPr>
          <w:b/>
          <w:bCs/>
        </w:rPr>
      </w:pPr>
      <w:r w:rsidRPr="00FC0D54">
        <w:rPr>
          <w:b/>
          <w:bCs/>
          <w:color w:val="FF0000"/>
        </w:rPr>
        <w:br w:type="page"/>
      </w:r>
      <w:r w:rsidRPr="00CD080E">
        <w:rPr>
          <w:b/>
          <w:bCs/>
        </w:rPr>
        <w:t>２、</w:t>
      </w:r>
      <w:r w:rsidRPr="00663DBB">
        <w:rPr>
          <w:b/>
          <w:bCs/>
        </w:rPr>
        <w:t>103</w:t>
      </w:r>
      <w:r w:rsidRPr="00663DBB">
        <w:rPr>
          <w:b/>
          <w:bCs/>
        </w:rPr>
        <w:t>年</w:t>
      </w:r>
      <w:r>
        <w:rPr>
          <w:rFonts w:hint="eastAsia"/>
          <w:b/>
          <w:bCs/>
        </w:rPr>
        <w:t>3</w:t>
      </w:r>
      <w:r w:rsidRPr="00663DBB">
        <w:rPr>
          <w:b/>
          <w:bCs/>
        </w:rPr>
        <w:t>月批發業營業額</w:t>
      </w:r>
      <w:r>
        <w:rPr>
          <w:rFonts w:hint="eastAsia"/>
          <w:b/>
          <w:bCs/>
        </w:rPr>
        <w:t>增加</w:t>
      </w:r>
      <w:r>
        <w:rPr>
          <w:rFonts w:hint="eastAsia"/>
          <w:b/>
          <w:bCs/>
        </w:rPr>
        <w:t>0.3</w:t>
      </w:r>
      <w:r>
        <w:rPr>
          <w:rFonts w:hint="eastAsia"/>
          <w:b/>
          <w:bCs/>
        </w:rPr>
        <w:t>％</w:t>
      </w:r>
    </w:p>
    <w:p w:rsidR="00AC64A5" w:rsidRPr="007B0B66" w:rsidRDefault="00AC64A5" w:rsidP="00AC64A5">
      <w:pPr>
        <w:pStyle w:val="k32"/>
        <w:topLinePunct/>
        <w:ind w:left="0" w:rightChars="-59" w:firstLineChars="202" w:firstLine="566"/>
      </w:pPr>
      <w:r w:rsidRPr="00663DBB">
        <w:t>103</w:t>
      </w:r>
      <w:r w:rsidRPr="00663DBB">
        <w:t>年</w:t>
      </w:r>
      <w:r>
        <w:rPr>
          <w:rFonts w:hint="eastAsia"/>
        </w:rPr>
        <w:t>3</w:t>
      </w:r>
      <w:r w:rsidRPr="00F86F2E">
        <w:rPr>
          <w:rFonts w:hint="eastAsia"/>
        </w:rPr>
        <w:t>月批發業營業額為</w:t>
      </w:r>
      <w:r>
        <w:rPr>
          <w:rFonts w:hint="eastAsia"/>
        </w:rPr>
        <w:t>8,384</w:t>
      </w:r>
      <w:r w:rsidRPr="00F86F2E">
        <w:rPr>
          <w:rFonts w:hint="eastAsia"/>
        </w:rPr>
        <w:t>億元，較上年同月增加</w:t>
      </w:r>
      <w:r>
        <w:rPr>
          <w:rFonts w:hint="eastAsia"/>
        </w:rPr>
        <w:t>0.3</w:t>
      </w:r>
      <w:r>
        <w:rPr>
          <w:rFonts w:hint="eastAsia"/>
        </w:rPr>
        <w:t>％</w:t>
      </w:r>
      <w:r w:rsidRPr="00F86F2E">
        <w:rPr>
          <w:rFonts w:hint="eastAsia"/>
        </w:rPr>
        <w:t>，</w:t>
      </w:r>
      <w:r w:rsidRPr="007B0B66">
        <w:rPr>
          <w:rFonts w:hint="eastAsia"/>
        </w:rPr>
        <w:t>其中汽機車批發業因平價車款具市場吸引力，加上縮短交車時間，年增</w:t>
      </w:r>
      <w:r w:rsidRPr="007B0B66">
        <w:rPr>
          <w:rFonts w:hint="eastAsia"/>
        </w:rPr>
        <w:t>12.1%</w:t>
      </w:r>
      <w:r w:rsidRPr="007B0B66">
        <w:rPr>
          <w:rFonts w:hint="eastAsia"/>
        </w:rPr>
        <w:t>；化學批發業受惠石化原料報價持穩及外銷需求增加，年增</w:t>
      </w:r>
      <w:r w:rsidRPr="007B0B66">
        <w:rPr>
          <w:rFonts w:hint="eastAsia"/>
        </w:rPr>
        <w:t>6.4%</w:t>
      </w:r>
      <w:r w:rsidR="00FA57E3">
        <w:rPr>
          <w:rFonts w:hint="eastAsia"/>
        </w:rPr>
        <w:t>，</w:t>
      </w:r>
      <w:r w:rsidR="00FA57E3" w:rsidRPr="007B0B66">
        <w:rPr>
          <w:rFonts w:hint="eastAsia"/>
        </w:rPr>
        <w:t>機械器具批發業因電腦產品外銷回穩而成長</w:t>
      </w:r>
      <w:r w:rsidR="00FA57E3" w:rsidRPr="007B0B66">
        <w:rPr>
          <w:rFonts w:hint="eastAsia"/>
        </w:rPr>
        <w:t>1.1%</w:t>
      </w:r>
      <w:r w:rsidR="00FA57E3">
        <w:rPr>
          <w:rFonts w:hint="eastAsia"/>
        </w:rPr>
        <w:t>。</w:t>
      </w:r>
      <w:r w:rsidRPr="007B0B66">
        <w:rPr>
          <w:rFonts w:hint="eastAsia"/>
        </w:rPr>
        <w:t>食品、飲料及菸草批發業則因進入需求淡季，加上遠洋漁獲量增加，交易價格下跌，致營收年減</w:t>
      </w:r>
      <w:r w:rsidRPr="007B0B66">
        <w:rPr>
          <w:rFonts w:hint="eastAsia"/>
        </w:rPr>
        <w:t>3.7%</w:t>
      </w:r>
      <w:r w:rsidRPr="007B0B66">
        <w:rPr>
          <w:rFonts w:hint="eastAsia"/>
        </w:rPr>
        <w:t>。</w:t>
      </w:r>
      <w:r w:rsidRPr="00F86F2E">
        <w:rPr>
          <w:rFonts w:hint="eastAsia"/>
        </w:rPr>
        <w:t>累計</w:t>
      </w:r>
      <w:r w:rsidRPr="00F86F2E">
        <w:rPr>
          <w:rFonts w:hint="eastAsia"/>
        </w:rPr>
        <w:t>1</w:t>
      </w:r>
      <w:r w:rsidRPr="00F86F2E">
        <w:rPr>
          <w:rFonts w:hint="eastAsia"/>
        </w:rPr>
        <w:t>至</w:t>
      </w:r>
      <w:r>
        <w:rPr>
          <w:rFonts w:hint="eastAsia"/>
        </w:rPr>
        <w:t>3</w:t>
      </w:r>
      <w:r w:rsidRPr="00F86F2E">
        <w:rPr>
          <w:rFonts w:hint="eastAsia"/>
        </w:rPr>
        <w:t>月批發業營業額</w:t>
      </w:r>
      <w:r>
        <w:rPr>
          <w:rFonts w:hint="eastAsia"/>
        </w:rPr>
        <w:t>23,954</w:t>
      </w:r>
      <w:r>
        <w:rPr>
          <w:rFonts w:hint="eastAsia"/>
        </w:rPr>
        <w:t>億元，</w:t>
      </w:r>
      <w:r w:rsidRPr="00F86F2E">
        <w:rPr>
          <w:rFonts w:hint="eastAsia"/>
        </w:rPr>
        <w:t>較上年同期增加</w:t>
      </w:r>
      <w:r>
        <w:rPr>
          <w:rFonts w:hint="eastAsia"/>
        </w:rPr>
        <w:t>1.5</w:t>
      </w:r>
      <w:r>
        <w:rPr>
          <w:rFonts w:hint="eastAsia"/>
        </w:rPr>
        <w:t>％</w:t>
      </w:r>
      <w:r w:rsidRPr="00F86F2E">
        <w:rPr>
          <w:rFonts w:hint="eastAsia"/>
        </w:rPr>
        <w:t>。</w:t>
      </w:r>
    </w:p>
    <w:p w:rsidR="00AC64A5" w:rsidRPr="00663DBB" w:rsidRDefault="00AC64A5" w:rsidP="00AC64A5">
      <w:pPr>
        <w:snapToGrid w:val="0"/>
        <w:spacing w:afterLines="20" w:after="72"/>
        <w:ind w:right="-142"/>
        <w:jc w:val="center"/>
        <w:rPr>
          <w:rFonts w:eastAsia="標楷體"/>
          <w:sz w:val="28"/>
        </w:rPr>
      </w:pPr>
      <w:r w:rsidRPr="00663DBB">
        <w:rPr>
          <w:rFonts w:eastAsia="標楷體"/>
          <w:b/>
          <w:bCs/>
          <w:sz w:val="28"/>
        </w:rPr>
        <w:t>表</w:t>
      </w:r>
      <w:r w:rsidRPr="00663DBB">
        <w:rPr>
          <w:rFonts w:eastAsia="標楷體"/>
          <w:b/>
          <w:bCs/>
          <w:sz w:val="28"/>
        </w:rPr>
        <w:t>2-3-2</w:t>
      </w:r>
      <w:r w:rsidRPr="00663DBB">
        <w:rPr>
          <w:rFonts w:eastAsia="標楷體"/>
          <w:b/>
          <w:spacing w:val="20"/>
          <w:sz w:val="28"/>
        </w:rPr>
        <w:t xml:space="preserve">  </w:t>
      </w:r>
      <w:r w:rsidRPr="00663DBB">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AC64A5" w:rsidRPr="00663DBB" w:rsidTr="00FF30E9">
        <w:tc>
          <w:tcPr>
            <w:tcW w:w="2835" w:type="dxa"/>
            <w:vMerge w:val="restart"/>
            <w:tcBorders>
              <w:top w:val="single" w:sz="4" w:space="0" w:color="auto"/>
              <w:right w:val="single" w:sz="4" w:space="0" w:color="auto"/>
            </w:tcBorders>
            <w:vAlign w:val="center"/>
          </w:tcPr>
          <w:p w:rsidR="00AC64A5" w:rsidRPr="00663DBB" w:rsidRDefault="00AC64A5" w:rsidP="00FF30E9">
            <w:pPr>
              <w:snapToGrid w:val="0"/>
              <w:spacing w:line="300" w:lineRule="exact"/>
              <w:ind w:left="28" w:right="-28"/>
              <w:jc w:val="center"/>
              <w:rPr>
                <w:rFonts w:eastAsia="標楷體"/>
              </w:rPr>
            </w:pPr>
            <w:r>
              <w:rPr>
                <w:rFonts w:eastAsia="標楷體" w:hint="eastAsia"/>
              </w:rPr>
              <w:t>行業別</w:t>
            </w:r>
          </w:p>
        </w:tc>
        <w:tc>
          <w:tcPr>
            <w:tcW w:w="1985" w:type="dxa"/>
            <w:tcBorders>
              <w:top w:val="single" w:sz="4" w:space="0" w:color="auto"/>
            </w:tcBorders>
          </w:tcPr>
          <w:p w:rsidR="00AC64A5" w:rsidRPr="00663DBB" w:rsidRDefault="00AC64A5" w:rsidP="00FF30E9">
            <w:pPr>
              <w:snapToGrid w:val="0"/>
              <w:spacing w:line="300" w:lineRule="exact"/>
              <w:ind w:left="28"/>
              <w:jc w:val="center"/>
              <w:rPr>
                <w:rFonts w:eastAsia="標楷體"/>
              </w:rPr>
            </w:pPr>
            <w:r>
              <w:rPr>
                <w:rFonts w:eastAsia="標楷體" w:hint="eastAsia"/>
              </w:rPr>
              <w:t>103</w:t>
            </w:r>
            <w:r>
              <w:rPr>
                <w:rFonts w:eastAsia="標楷體" w:hint="eastAsia"/>
              </w:rPr>
              <w:t>年</w:t>
            </w:r>
            <w:r>
              <w:rPr>
                <w:rFonts w:eastAsia="標楷體" w:hint="eastAsia"/>
              </w:rPr>
              <w:t>3</w:t>
            </w:r>
            <w:r>
              <w:rPr>
                <w:rFonts w:eastAsia="標楷體" w:hint="eastAsia"/>
              </w:rPr>
              <w:t>月</w:t>
            </w:r>
          </w:p>
        </w:tc>
        <w:tc>
          <w:tcPr>
            <w:tcW w:w="1843" w:type="dxa"/>
            <w:tcBorders>
              <w:top w:val="single" w:sz="4" w:space="0" w:color="auto"/>
              <w:bottom w:val="single" w:sz="4" w:space="0" w:color="auto"/>
            </w:tcBorders>
            <w:vAlign w:val="center"/>
          </w:tcPr>
          <w:p w:rsidR="00AC64A5" w:rsidRPr="00663DBB" w:rsidRDefault="00AC64A5" w:rsidP="00FF30E9">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AC64A5" w:rsidRPr="00663DBB" w:rsidRDefault="00AC64A5" w:rsidP="00FF30E9">
            <w:pPr>
              <w:snapToGrid w:val="0"/>
              <w:spacing w:line="300" w:lineRule="exact"/>
              <w:ind w:left="28" w:right="-142"/>
              <w:jc w:val="center"/>
              <w:rPr>
                <w:rFonts w:eastAsia="標楷體"/>
              </w:rPr>
            </w:pPr>
          </w:p>
        </w:tc>
      </w:tr>
      <w:tr w:rsidR="00AC64A5" w:rsidRPr="00663DBB" w:rsidTr="00FF30E9">
        <w:tc>
          <w:tcPr>
            <w:tcW w:w="2835" w:type="dxa"/>
            <w:vMerge/>
            <w:tcBorders>
              <w:bottom w:val="single" w:sz="4" w:space="0" w:color="auto"/>
              <w:right w:val="single" w:sz="4" w:space="0" w:color="auto"/>
            </w:tcBorders>
            <w:vAlign w:val="center"/>
          </w:tcPr>
          <w:p w:rsidR="00AC64A5" w:rsidRPr="00663DBB" w:rsidRDefault="00AC64A5" w:rsidP="00FF30E9">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AC64A5" w:rsidRDefault="00AC64A5" w:rsidP="00FF30E9">
            <w:pPr>
              <w:snapToGrid w:val="0"/>
              <w:spacing w:line="300" w:lineRule="exact"/>
              <w:ind w:left="28"/>
              <w:jc w:val="center"/>
              <w:rPr>
                <w:rFonts w:eastAsia="標楷體"/>
              </w:rPr>
            </w:pPr>
            <w:r>
              <w:rPr>
                <w:rFonts w:eastAsia="標楷體" w:hint="eastAsia"/>
              </w:rPr>
              <w:t>營業額</w:t>
            </w:r>
          </w:p>
          <w:p w:rsidR="00AC64A5" w:rsidRPr="00663DBB" w:rsidRDefault="00AC64A5" w:rsidP="00FF30E9">
            <w:pPr>
              <w:snapToGrid w:val="0"/>
              <w:spacing w:line="300" w:lineRule="exact"/>
              <w:ind w:left="28"/>
              <w:jc w:val="center"/>
              <w:rPr>
                <w:rFonts w:eastAsia="標楷體"/>
              </w:rPr>
            </w:pPr>
            <w:r>
              <w:rPr>
                <w:rFonts w:eastAsia="標楷體" w:hint="eastAsia"/>
              </w:rPr>
              <w:t>(</w:t>
            </w:r>
            <w:r>
              <w:rPr>
                <w:rFonts w:eastAsia="標楷體" w:hint="eastAsia"/>
              </w:rPr>
              <w:t>億元</w:t>
            </w:r>
            <w:r>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AC64A5" w:rsidRDefault="00AC64A5" w:rsidP="00FF30E9">
            <w:pPr>
              <w:snapToGrid w:val="0"/>
              <w:spacing w:line="300" w:lineRule="exact"/>
              <w:ind w:left="28" w:right="-60"/>
              <w:jc w:val="center"/>
              <w:rPr>
                <w:rFonts w:eastAsia="標楷體"/>
              </w:rPr>
            </w:pPr>
            <w:r w:rsidRPr="00663DBB">
              <w:rPr>
                <w:rFonts w:eastAsia="標楷體"/>
              </w:rPr>
              <w:t>較上月</w:t>
            </w:r>
          </w:p>
          <w:p w:rsidR="00AC64A5" w:rsidRPr="00663DBB" w:rsidRDefault="00AC64A5" w:rsidP="00FF30E9">
            <w:pPr>
              <w:snapToGrid w:val="0"/>
              <w:spacing w:line="300" w:lineRule="exact"/>
              <w:ind w:left="28" w:right="-60"/>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c>
          <w:tcPr>
            <w:tcW w:w="1869" w:type="dxa"/>
            <w:tcBorders>
              <w:top w:val="single" w:sz="4" w:space="0" w:color="auto"/>
              <w:left w:val="single" w:sz="4" w:space="0" w:color="auto"/>
              <w:bottom w:val="single" w:sz="4" w:space="0" w:color="auto"/>
            </w:tcBorders>
            <w:vAlign w:val="center"/>
          </w:tcPr>
          <w:p w:rsidR="00AC64A5" w:rsidRDefault="00AC64A5" w:rsidP="00FF30E9">
            <w:pPr>
              <w:snapToGrid w:val="0"/>
              <w:spacing w:line="300" w:lineRule="exact"/>
              <w:ind w:left="28" w:right="-1"/>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AC64A5" w:rsidRPr="00663DBB" w:rsidRDefault="00AC64A5" w:rsidP="00FF30E9">
            <w:pPr>
              <w:snapToGrid w:val="0"/>
              <w:spacing w:line="300" w:lineRule="exact"/>
              <w:ind w:left="28" w:right="-1"/>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r>
      <w:tr w:rsidR="00AC64A5" w:rsidRPr="00663DBB" w:rsidTr="00FF30E9">
        <w:tc>
          <w:tcPr>
            <w:tcW w:w="2835" w:type="dxa"/>
            <w:tcBorders>
              <w:top w:val="single" w:sz="4" w:space="0" w:color="auto"/>
              <w:right w:val="single" w:sz="4" w:space="0" w:color="auto"/>
            </w:tcBorders>
          </w:tcPr>
          <w:p w:rsidR="00AC64A5" w:rsidRPr="00663DBB" w:rsidRDefault="00AC64A5" w:rsidP="00FF30E9">
            <w:pPr>
              <w:snapToGrid w:val="0"/>
              <w:spacing w:line="320" w:lineRule="exact"/>
              <w:ind w:left="28" w:right="-142"/>
              <w:jc w:val="both"/>
              <w:rPr>
                <w:rFonts w:eastAsia="標楷體"/>
                <w:b/>
                <w:bCs/>
              </w:rPr>
            </w:pPr>
            <w:r w:rsidRPr="00663DBB">
              <w:rPr>
                <w:rFonts w:eastAsia="標楷體"/>
                <w:b/>
                <w:bCs/>
              </w:rPr>
              <w:t>合計</w:t>
            </w:r>
          </w:p>
        </w:tc>
        <w:tc>
          <w:tcPr>
            <w:tcW w:w="1985" w:type="dxa"/>
            <w:tcBorders>
              <w:top w:val="single" w:sz="4" w:space="0" w:color="auto"/>
              <w:right w:val="single" w:sz="4" w:space="0" w:color="auto"/>
            </w:tcBorders>
          </w:tcPr>
          <w:p w:rsidR="00AC64A5" w:rsidRDefault="00AC64A5" w:rsidP="00FF30E9">
            <w:pPr>
              <w:ind w:rightChars="283" w:right="679"/>
              <w:jc w:val="right"/>
              <w:rPr>
                <w:rFonts w:eastAsia="標楷體"/>
              </w:rPr>
            </w:pPr>
            <w:r>
              <w:rPr>
                <w:rFonts w:eastAsia="標楷體" w:hint="eastAsia"/>
              </w:rPr>
              <w:t>8,384</w:t>
            </w:r>
          </w:p>
        </w:tc>
        <w:tc>
          <w:tcPr>
            <w:tcW w:w="1843" w:type="dxa"/>
            <w:tcBorders>
              <w:top w:val="single" w:sz="4" w:space="0" w:color="auto"/>
              <w:left w:val="single" w:sz="4" w:space="0" w:color="auto"/>
            </w:tcBorders>
          </w:tcPr>
          <w:p w:rsidR="00AC64A5" w:rsidRPr="00663DBB" w:rsidRDefault="00AC64A5" w:rsidP="00FF30E9">
            <w:pPr>
              <w:ind w:rightChars="283" w:right="679"/>
              <w:jc w:val="right"/>
              <w:rPr>
                <w:rFonts w:eastAsia="標楷體"/>
              </w:rPr>
            </w:pPr>
            <w:r>
              <w:rPr>
                <w:rFonts w:eastAsia="標楷體" w:hint="eastAsia"/>
              </w:rPr>
              <w:t>17.7</w:t>
            </w:r>
          </w:p>
        </w:tc>
        <w:tc>
          <w:tcPr>
            <w:tcW w:w="1869" w:type="dxa"/>
            <w:tcBorders>
              <w:top w:val="single" w:sz="4" w:space="0" w:color="auto"/>
            </w:tcBorders>
          </w:tcPr>
          <w:p w:rsidR="00AC64A5" w:rsidRPr="00663DBB" w:rsidRDefault="00AC64A5" w:rsidP="00FF30E9">
            <w:pPr>
              <w:ind w:rightChars="294" w:right="706"/>
              <w:jc w:val="right"/>
              <w:rPr>
                <w:rFonts w:eastAsia="標楷體"/>
              </w:rPr>
            </w:pPr>
            <w:r>
              <w:rPr>
                <w:rFonts w:eastAsia="標楷體" w:hint="eastAsia"/>
              </w:rPr>
              <w:t>0.3</w:t>
            </w:r>
          </w:p>
        </w:tc>
      </w:tr>
      <w:tr w:rsidR="00AC64A5" w:rsidRPr="00663DBB" w:rsidTr="00FF30E9">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機械器具業</w:t>
            </w:r>
            <w:r w:rsidRPr="00663DBB">
              <w:rPr>
                <w:rFonts w:eastAsia="標楷體"/>
              </w:rPr>
              <w:t>(</w:t>
            </w:r>
            <w:proofErr w:type="gramStart"/>
            <w:r w:rsidRPr="00663DBB">
              <w:rPr>
                <w:rFonts w:eastAsia="標楷體"/>
              </w:rPr>
              <w:t>註</w:t>
            </w:r>
            <w:proofErr w:type="gramEnd"/>
            <w:r w:rsidRPr="00663DBB">
              <w:rPr>
                <w:rFonts w:eastAsia="標楷體"/>
              </w:rPr>
              <w:t>1)</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3,549</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21.9</w:t>
            </w:r>
          </w:p>
        </w:tc>
        <w:tc>
          <w:tcPr>
            <w:tcW w:w="1869" w:type="dxa"/>
          </w:tcPr>
          <w:p w:rsidR="00AC64A5" w:rsidRPr="00663DBB" w:rsidRDefault="00AC64A5" w:rsidP="00FF30E9">
            <w:pPr>
              <w:ind w:rightChars="294" w:right="706"/>
              <w:jc w:val="right"/>
              <w:rPr>
                <w:rFonts w:eastAsia="標楷體"/>
              </w:rPr>
            </w:pPr>
            <w:r>
              <w:rPr>
                <w:rFonts w:eastAsia="標楷體" w:hint="eastAsia"/>
              </w:rPr>
              <w:t>1.1</w:t>
            </w:r>
          </w:p>
        </w:tc>
      </w:tr>
      <w:tr w:rsidR="00AC64A5" w:rsidRPr="00663DBB" w:rsidTr="00FF30E9">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家庭器具及用品業</w:t>
            </w:r>
            <w:r w:rsidRPr="00663DBB">
              <w:rPr>
                <w:rFonts w:eastAsia="標楷體"/>
              </w:rPr>
              <w:t>(</w:t>
            </w:r>
            <w:proofErr w:type="gramStart"/>
            <w:r w:rsidRPr="00663DBB">
              <w:rPr>
                <w:rFonts w:eastAsia="標楷體"/>
              </w:rPr>
              <w:t>註</w:t>
            </w:r>
            <w:proofErr w:type="gramEnd"/>
            <w:r w:rsidRPr="00663DBB">
              <w:rPr>
                <w:rFonts w:eastAsia="標楷體"/>
              </w:rPr>
              <w:t>2)</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604</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6.4</w:t>
            </w:r>
          </w:p>
        </w:tc>
        <w:tc>
          <w:tcPr>
            <w:tcW w:w="1869" w:type="dxa"/>
          </w:tcPr>
          <w:p w:rsidR="00AC64A5" w:rsidRPr="00663DBB" w:rsidRDefault="00AC64A5" w:rsidP="00FF30E9">
            <w:pPr>
              <w:ind w:rightChars="294" w:right="706"/>
              <w:jc w:val="right"/>
              <w:rPr>
                <w:rFonts w:eastAsia="標楷體"/>
              </w:rPr>
            </w:pPr>
            <w:r>
              <w:rPr>
                <w:rFonts w:eastAsia="標楷體" w:hint="eastAsia"/>
              </w:rPr>
              <w:t>1.4</w:t>
            </w:r>
          </w:p>
        </w:tc>
      </w:tr>
      <w:tr w:rsidR="00AC64A5" w:rsidRPr="00663DBB" w:rsidTr="00FF30E9">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食品、飲料及菸草業</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721</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11.6</w:t>
            </w:r>
          </w:p>
        </w:tc>
        <w:tc>
          <w:tcPr>
            <w:tcW w:w="1869" w:type="dxa"/>
          </w:tcPr>
          <w:p w:rsidR="00AC64A5" w:rsidRPr="00663DBB" w:rsidRDefault="00AC64A5" w:rsidP="00FF30E9">
            <w:pPr>
              <w:ind w:rightChars="294" w:right="706"/>
              <w:jc w:val="right"/>
              <w:rPr>
                <w:rFonts w:eastAsia="標楷體"/>
              </w:rPr>
            </w:pPr>
            <w:r>
              <w:rPr>
                <w:rFonts w:eastAsia="標楷體" w:hint="eastAsia"/>
              </w:rPr>
              <w:t>-3.7</w:t>
            </w:r>
          </w:p>
        </w:tc>
      </w:tr>
      <w:tr w:rsidR="00AC64A5" w:rsidRPr="00663DBB" w:rsidTr="00FF30E9">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建材業</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697</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15.9</w:t>
            </w:r>
          </w:p>
        </w:tc>
        <w:tc>
          <w:tcPr>
            <w:tcW w:w="1869" w:type="dxa"/>
          </w:tcPr>
          <w:p w:rsidR="00AC64A5" w:rsidRPr="00663DBB" w:rsidRDefault="00AC64A5" w:rsidP="00FF30E9">
            <w:pPr>
              <w:ind w:rightChars="294" w:right="706"/>
              <w:jc w:val="right"/>
              <w:rPr>
                <w:rFonts w:eastAsia="標楷體"/>
              </w:rPr>
            </w:pPr>
            <w:r>
              <w:rPr>
                <w:rFonts w:eastAsia="標楷體" w:hint="eastAsia"/>
              </w:rPr>
              <w:t>0.7</w:t>
            </w:r>
          </w:p>
        </w:tc>
      </w:tr>
      <w:tr w:rsidR="00AC64A5" w:rsidRPr="00663DBB" w:rsidTr="00FF30E9">
        <w:trPr>
          <w:trHeight w:val="80"/>
        </w:trPr>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布</w:t>
            </w:r>
            <w:proofErr w:type="gramStart"/>
            <w:r w:rsidRPr="00663DBB">
              <w:rPr>
                <w:rFonts w:eastAsia="標楷體"/>
              </w:rPr>
              <w:t>疋</w:t>
            </w:r>
            <w:proofErr w:type="gramEnd"/>
            <w:r w:rsidRPr="00663DBB">
              <w:rPr>
                <w:rFonts w:eastAsia="標楷體"/>
              </w:rPr>
              <w:t>及服飾品業</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433</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11.4</w:t>
            </w:r>
          </w:p>
        </w:tc>
        <w:tc>
          <w:tcPr>
            <w:tcW w:w="1869" w:type="dxa"/>
          </w:tcPr>
          <w:p w:rsidR="00AC64A5" w:rsidRPr="00663DBB" w:rsidRDefault="00AC64A5" w:rsidP="00FF30E9">
            <w:pPr>
              <w:ind w:rightChars="294" w:right="706"/>
              <w:jc w:val="right"/>
              <w:rPr>
                <w:rFonts w:eastAsia="標楷體"/>
              </w:rPr>
            </w:pPr>
            <w:r>
              <w:rPr>
                <w:rFonts w:eastAsia="標楷體" w:hint="eastAsia"/>
              </w:rPr>
              <w:t>-4.6</w:t>
            </w:r>
          </w:p>
        </w:tc>
      </w:tr>
      <w:tr w:rsidR="00AC64A5" w:rsidRPr="00663DBB" w:rsidTr="00FF30E9">
        <w:trPr>
          <w:trHeight w:val="80"/>
        </w:trPr>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綜合商品業</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513</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10.8</w:t>
            </w:r>
          </w:p>
        </w:tc>
        <w:tc>
          <w:tcPr>
            <w:tcW w:w="1869" w:type="dxa"/>
          </w:tcPr>
          <w:p w:rsidR="00AC64A5" w:rsidRPr="00663DBB" w:rsidRDefault="00AC64A5" w:rsidP="00FF30E9">
            <w:pPr>
              <w:ind w:rightChars="294" w:right="706"/>
              <w:jc w:val="right"/>
              <w:rPr>
                <w:rFonts w:eastAsia="標楷體"/>
              </w:rPr>
            </w:pPr>
            <w:r>
              <w:rPr>
                <w:rFonts w:eastAsia="標楷體" w:hint="eastAsia"/>
              </w:rPr>
              <w:t>-1.9</w:t>
            </w:r>
          </w:p>
        </w:tc>
      </w:tr>
      <w:tr w:rsidR="00AC64A5" w:rsidRPr="00663DBB" w:rsidTr="00FF30E9">
        <w:trPr>
          <w:trHeight w:val="80"/>
        </w:trPr>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汽機車業</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535</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29.7</w:t>
            </w:r>
          </w:p>
        </w:tc>
        <w:tc>
          <w:tcPr>
            <w:tcW w:w="1869" w:type="dxa"/>
          </w:tcPr>
          <w:p w:rsidR="00AC64A5" w:rsidRPr="00663DBB" w:rsidRDefault="00AC64A5" w:rsidP="00FF30E9">
            <w:pPr>
              <w:ind w:rightChars="294" w:right="706"/>
              <w:jc w:val="right"/>
              <w:rPr>
                <w:rFonts w:eastAsia="標楷體"/>
              </w:rPr>
            </w:pPr>
            <w:r>
              <w:rPr>
                <w:rFonts w:eastAsia="標楷體" w:hint="eastAsia"/>
              </w:rPr>
              <w:t>12.1</w:t>
            </w:r>
          </w:p>
        </w:tc>
      </w:tr>
      <w:tr w:rsidR="00AC64A5" w:rsidRPr="00663DBB" w:rsidTr="00FF30E9">
        <w:trPr>
          <w:trHeight w:val="80"/>
        </w:trPr>
        <w:tc>
          <w:tcPr>
            <w:tcW w:w="2835"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化學業</w:t>
            </w:r>
          </w:p>
        </w:tc>
        <w:tc>
          <w:tcPr>
            <w:tcW w:w="1985" w:type="dxa"/>
            <w:tcBorders>
              <w:right w:val="single" w:sz="4" w:space="0" w:color="auto"/>
            </w:tcBorders>
          </w:tcPr>
          <w:p w:rsidR="00AC64A5" w:rsidRDefault="00AC64A5" w:rsidP="00FF30E9">
            <w:pPr>
              <w:ind w:rightChars="283" w:right="679"/>
              <w:jc w:val="right"/>
              <w:rPr>
                <w:rFonts w:eastAsia="標楷體"/>
              </w:rPr>
            </w:pPr>
            <w:r>
              <w:rPr>
                <w:rFonts w:eastAsia="標楷體" w:hint="eastAsia"/>
              </w:rPr>
              <w:t>369</w:t>
            </w:r>
          </w:p>
        </w:tc>
        <w:tc>
          <w:tcPr>
            <w:tcW w:w="1843" w:type="dxa"/>
            <w:tcBorders>
              <w:left w:val="single" w:sz="4" w:space="0" w:color="auto"/>
            </w:tcBorders>
          </w:tcPr>
          <w:p w:rsidR="00AC64A5" w:rsidRPr="00663DBB" w:rsidRDefault="00AC64A5" w:rsidP="00FF30E9">
            <w:pPr>
              <w:ind w:rightChars="283" w:right="679"/>
              <w:jc w:val="right"/>
              <w:rPr>
                <w:rFonts w:eastAsia="標楷體"/>
              </w:rPr>
            </w:pPr>
            <w:r>
              <w:rPr>
                <w:rFonts w:eastAsia="標楷體" w:hint="eastAsia"/>
              </w:rPr>
              <w:t>18.2</w:t>
            </w:r>
          </w:p>
        </w:tc>
        <w:tc>
          <w:tcPr>
            <w:tcW w:w="1869" w:type="dxa"/>
          </w:tcPr>
          <w:p w:rsidR="00AC64A5" w:rsidRPr="00663DBB" w:rsidRDefault="00AC64A5" w:rsidP="00FF30E9">
            <w:pPr>
              <w:ind w:rightChars="294" w:right="706"/>
              <w:jc w:val="right"/>
              <w:rPr>
                <w:rFonts w:eastAsia="標楷體"/>
              </w:rPr>
            </w:pPr>
            <w:r>
              <w:rPr>
                <w:rFonts w:eastAsia="標楷體" w:hint="eastAsia"/>
              </w:rPr>
              <w:t>6.4</w:t>
            </w:r>
          </w:p>
        </w:tc>
      </w:tr>
      <w:tr w:rsidR="00AC64A5" w:rsidRPr="00663DBB" w:rsidTr="00FF30E9">
        <w:trPr>
          <w:trHeight w:val="80"/>
        </w:trPr>
        <w:tc>
          <w:tcPr>
            <w:tcW w:w="2835" w:type="dxa"/>
            <w:tcBorders>
              <w:bottom w:val="single" w:sz="4" w:space="0" w:color="auto"/>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其他批發業</w:t>
            </w:r>
            <w:r w:rsidRPr="00663DBB">
              <w:rPr>
                <w:rFonts w:eastAsia="標楷體"/>
              </w:rPr>
              <w:t>(</w:t>
            </w:r>
            <w:proofErr w:type="gramStart"/>
            <w:r w:rsidRPr="00663DBB">
              <w:rPr>
                <w:rFonts w:eastAsia="標楷體"/>
              </w:rPr>
              <w:t>註</w:t>
            </w:r>
            <w:proofErr w:type="gramEnd"/>
            <w:r w:rsidRPr="00663DBB">
              <w:rPr>
                <w:rFonts w:eastAsia="標楷體"/>
              </w:rPr>
              <w:t>3)</w:t>
            </w:r>
          </w:p>
        </w:tc>
        <w:tc>
          <w:tcPr>
            <w:tcW w:w="1985" w:type="dxa"/>
            <w:tcBorders>
              <w:bottom w:val="single" w:sz="4" w:space="0" w:color="auto"/>
              <w:right w:val="single" w:sz="4" w:space="0" w:color="auto"/>
            </w:tcBorders>
          </w:tcPr>
          <w:p w:rsidR="00AC64A5" w:rsidRDefault="00AC64A5" w:rsidP="00FF30E9">
            <w:pPr>
              <w:ind w:rightChars="283" w:right="679"/>
              <w:jc w:val="right"/>
              <w:rPr>
                <w:rFonts w:eastAsia="標楷體"/>
              </w:rPr>
            </w:pPr>
            <w:r>
              <w:rPr>
                <w:rFonts w:eastAsia="標楷體" w:hint="eastAsia"/>
              </w:rPr>
              <w:t>962</w:t>
            </w:r>
          </w:p>
        </w:tc>
        <w:tc>
          <w:tcPr>
            <w:tcW w:w="1843" w:type="dxa"/>
            <w:tcBorders>
              <w:left w:val="single" w:sz="4" w:space="0" w:color="auto"/>
              <w:bottom w:val="single" w:sz="4" w:space="0" w:color="auto"/>
            </w:tcBorders>
          </w:tcPr>
          <w:p w:rsidR="00AC64A5" w:rsidRPr="00663DBB" w:rsidRDefault="00AC64A5" w:rsidP="00FF30E9">
            <w:pPr>
              <w:ind w:rightChars="283" w:right="679"/>
              <w:jc w:val="right"/>
              <w:rPr>
                <w:rFonts w:eastAsia="標楷體"/>
              </w:rPr>
            </w:pPr>
            <w:r>
              <w:rPr>
                <w:rFonts w:eastAsia="標楷體" w:hint="eastAsia"/>
              </w:rPr>
              <w:t>17.1</w:t>
            </w:r>
          </w:p>
        </w:tc>
        <w:tc>
          <w:tcPr>
            <w:tcW w:w="1869" w:type="dxa"/>
            <w:tcBorders>
              <w:bottom w:val="single" w:sz="4" w:space="0" w:color="auto"/>
            </w:tcBorders>
          </w:tcPr>
          <w:p w:rsidR="00AC64A5" w:rsidRPr="00663DBB" w:rsidRDefault="00AC64A5" w:rsidP="00FF30E9">
            <w:pPr>
              <w:ind w:rightChars="294" w:right="706"/>
              <w:jc w:val="right"/>
              <w:rPr>
                <w:rFonts w:eastAsia="標楷體"/>
              </w:rPr>
            </w:pPr>
            <w:r>
              <w:rPr>
                <w:rFonts w:eastAsia="標楷體" w:hint="eastAsia"/>
              </w:rPr>
              <w:t>-5.0</w:t>
            </w:r>
          </w:p>
        </w:tc>
      </w:tr>
    </w:tbl>
    <w:p w:rsidR="00AC64A5" w:rsidRPr="00663DBB" w:rsidRDefault="00AC64A5" w:rsidP="00AC64A5">
      <w:pPr>
        <w:pStyle w:val="k3a"/>
        <w:tabs>
          <w:tab w:val="left" w:pos="426"/>
        </w:tabs>
        <w:spacing w:beforeLines="0" w:before="0"/>
        <w:ind w:leftChars="0" w:left="0" w:right="0" w:firstLineChars="193" w:firstLine="425"/>
        <w:rPr>
          <w:sz w:val="22"/>
          <w:szCs w:val="22"/>
        </w:rPr>
      </w:pPr>
      <w:proofErr w:type="gramStart"/>
      <w:r w:rsidRPr="00663DBB">
        <w:rPr>
          <w:sz w:val="22"/>
          <w:szCs w:val="22"/>
        </w:rPr>
        <w:t>註</w:t>
      </w:r>
      <w:proofErr w:type="gramEnd"/>
      <w:r w:rsidRPr="00663DBB">
        <w:rPr>
          <w:sz w:val="22"/>
          <w:szCs w:val="22"/>
        </w:rPr>
        <w:t>：</w:t>
      </w:r>
      <w:r w:rsidRPr="00663DBB">
        <w:rPr>
          <w:sz w:val="22"/>
          <w:szCs w:val="22"/>
        </w:rPr>
        <w:t>1.</w:t>
      </w:r>
      <w:r w:rsidRPr="00663DBB">
        <w:rPr>
          <w:sz w:val="22"/>
          <w:szCs w:val="22"/>
        </w:rPr>
        <w:t>機械器具業：包括電腦、手持行動裝置、電子與電力設備、機械及其配備等。</w:t>
      </w:r>
    </w:p>
    <w:p w:rsidR="00AC64A5" w:rsidRPr="00663DBB" w:rsidRDefault="00AC64A5" w:rsidP="00AC64A5">
      <w:pPr>
        <w:pStyle w:val="k3a"/>
        <w:tabs>
          <w:tab w:val="left" w:pos="426"/>
        </w:tabs>
        <w:spacing w:beforeLines="0" w:before="0"/>
        <w:ind w:leftChars="0" w:left="0" w:right="0" w:firstLineChars="386" w:firstLine="849"/>
        <w:rPr>
          <w:sz w:val="22"/>
          <w:szCs w:val="22"/>
        </w:rPr>
      </w:pPr>
      <w:r w:rsidRPr="00663DBB">
        <w:rPr>
          <w:sz w:val="22"/>
          <w:szCs w:val="22"/>
        </w:rPr>
        <w:t>2.</w:t>
      </w:r>
      <w:r w:rsidRPr="00663DBB">
        <w:rPr>
          <w:sz w:val="22"/>
          <w:szCs w:val="22"/>
        </w:rPr>
        <w:t>家庭器具及用品業：包括電器、家具、光學器材、黃金白銀貴金屬等。</w:t>
      </w:r>
    </w:p>
    <w:p w:rsidR="00AC64A5" w:rsidRPr="00663DBB" w:rsidRDefault="00AC64A5" w:rsidP="00AC64A5">
      <w:pPr>
        <w:pStyle w:val="k3a"/>
        <w:tabs>
          <w:tab w:val="left" w:pos="426"/>
        </w:tabs>
        <w:spacing w:beforeLines="0" w:before="0"/>
        <w:ind w:leftChars="0" w:left="0" w:right="0" w:firstLineChars="386" w:firstLine="849"/>
        <w:rPr>
          <w:sz w:val="22"/>
          <w:szCs w:val="22"/>
        </w:rPr>
      </w:pPr>
      <w:r w:rsidRPr="00663DBB">
        <w:rPr>
          <w:sz w:val="22"/>
          <w:szCs w:val="22"/>
        </w:rPr>
        <w:t>3.</w:t>
      </w:r>
      <w:r w:rsidRPr="00663DBB">
        <w:rPr>
          <w:sz w:val="22"/>
          <w:szCs w:val="22"/>
        </w:rPr>
        <w:t>其他批發業：包含藥品及化妝品、文教、育樂用品等</w:t>
      </w:r>
      <w:r w:rsidRPr="00663DBB">
        <w:rPr>
          <w:sz w:val="22"/>
          <w:szCs w:val="22"/>
        </w:rPr>
        <w:t>6</w:t>
      </w:r>
      <w:r w:rsidRPr="00663DBB">
        <w:rPr>
          <w:sz w:val="22"/>
          <w:szCs w:val="22"/>
        </w:rPr>
        <w:t>項中業別。</w:t>
      </w:r>
    </w:p>
    <w:p w:rsidR="00AC64A5" w:rsidRDefault="00AC64A5" w:rsidP="00AC64A5">
      <w:pPr>
        <w:pStyle w:val="k3a"/>
        <w:tabs>
          <w:tab w:val="left" w:pos="426"/>
        </w:tabs>
        <w:spacing w:beforeLines="0" w:before="0"/>
        <w:ind w:leftChars="0" w:left="0" w:right="0" w:firstLineChars="193" w:firstLine="425"/>
        <w:rPr>
          <w:sz w:val="22"/>
          <w:szCs w:val="22"/>
        </w:rPr>
      </w:pPr>
      <w:r w:rsidRPr="00663DBB">
        <w:rPr>
          <w:sz w:val="22"/>
          <w:szCs w:val="22"/>
        </w:rPr>
        <w:t>資料來源：經濟部統計處。</w:t>
      </w:r>
    </w:p>
    <w:p w:rsidR="00AC64A5" w:rsidRDefault="00AC64A5" w:rsidP="00AC64A5">
      <w:pPr>
        <w:widowControl/>
        <w:rPr>
          <w:rFonts w:eastAsia="標楷體"/>
          <w:kern w:val="0"/>
          <w:sz w:val="22"/>
          <w:szCs w:val="22"/>
        </w:rPr>
      </w:pPr>
      <w:r>
        <w:rPr>
          <w:sz w:val="22"/>
          <w:szCs w:val="22"/>
        </w:rPr>
        <w:br w:type="page"/>
      </w:r>
    </w:p>
    <w:p w:rsidR="00AC64A5" w:rsidRPr="00FC0D54" w:rsidRDefault="00AC64A5" w:rsidP="00AC64A5">
      <w:pPr>
        <w:pStyle w:val="k3a"/>
        <w:tabs>
          <w:tab w:val="left" w:pos="540"/>
        </w:tabs>
        <w:spacing w:beforeLines="100" w:before="360" w:line="300" w:lineRule="auto"/>
        <w:ind w:leftChars="0" w:left="566" w:right="0" w:hangingChars="202" w:hanging="566"/>
        <w:rPr>
          <w:b/>
          <w:bCs/>
          <w:color w:val="FF0000"/>
        </w:rPr>
      </w:pPr>
      <w:r w:rsidRPr="00CD080E">
        <w:rPr>
          <w:b/>
          <w:bCs/>
        </w:rPr>
        <w:t>３、</w:t>
      </w:r>
      <w:r w:rsidRPr="00663DBB">
        <w:rPr>
          <w:b/>
          <w:bCs/>
        </w:rPr>
        <w:t>103</w:t>
      </w:r>
      <w:r w:rsidRPr="00663DBB">
        <w:rPr>
          <w:b/>
          <w:bCs/>
        </w:rPr>
        <w:t>年</w:t>
      </w:r>
      <w:r>
        <w:rPr>
          <w:rFonts w:hint="eastAsia"/>
          <w:b/>
          <w:bCs/>
        </w:rPr>
        <w:t>3</w:t>
      </w:r>
      <w:r w:rsidRPr="00663DBB">
        <w:rPr>
          <w:b/>
          <w:bCs/>
        </w:rPr>
        <w:t>月零售業營業額</w:t>
      </w:r>
      <w:r>
        <w:rPr>
          <w:rFonts w:hint="eastAsia"/>
          <w:b/>
          <w:bCs/>
        </w:rPr>
        <w:t>增加</w:t>
      </w:r>
      <w:r>
        <w:rPr>
          <w:rFonts w:hint="eastAsia"/>
          <w:b/>
          <w:bCs/>
        </w:rPr>
        <w:t>4.6</w:t>
      </w:r>
      <w:r w:rsidRPr="00663DBB">
        <w:rPr>
          <w:b/>
          <w:bCs/>
        </w:rPr>
        <w:t>％，其中綜合商品零售業營業</w:t>
      </w:r>
      <w:r w:rsidRPr="00663DBB">
        <w:rPr>
          <w:b/>
          <w:bCs/>
          <w:color w:val="000000" w:themeColor="text1"/>
        </w:rPr>
        <w:t>額</w:t>
      </w:r>
      <w:r>
        <w:rPr>
          <w:rFonts w:hint="eastAsia"/>
          <w:b/>
          <w:bCs/>
          <w:color w:val="000000" w:themeColor="text1"/>
        </w:rPr>
        <w:t>增加</w:t>
      </w:r>
      <w:r>
        <w:rPr>
          <w:rFonts w:hint="eastAsia"/>
          <w:b/>
          <w:bCs/>
          <w:color w:val="000000" w:themeColor="text1"/>
        </w:rPr>
        <w:t>7.1</w:t>
      </w:r>
      <w:r w:rsidRPr="00663DBB">
        <w:rPr>
          <w:b/>
          <w:bCs/>
          <w:color w:val="000000" w:themeColor="text1"/>
        </w:rPr>
        <w:t>％</w:t>
      </w:r>
    </w:p>
    <w:p w:rsidR="00AC64A5" w:rsidRPr="003B7A1E" w:rsidRDefault="00AC64A5" w:rsidP="00AC64A5">
      <w:pPr>
        <w:pStyle w:val="k32"/>
        <w:topLinePunct/>
        <w:spacing w:beforeLines="100" w:before="360"/>
        <w:ind w:left="0" w:rightChars="-59" w:firstLineChars="202" w:firstLine="566"/>
      </w:pPr>
      <w:r w:rsidRPr="00663DBB">
        <w:t>103</w:t>
      </w:r>
      <w:r w:rsidRPr="00663DBB">
        <w:t>年</w:t>
      </w:r>
      <w:r>
        <w:rPr>
          <w:rFonts w:hint="eastAsia"/>
        </w:rPr>
        <w:t>3</w:t>
      </w:r>
      <w:r w:rsidRPr="00763360">
        <w:rPr>
          <w:rFonts w:hint="eastAsia"/>
        </w:rPr>
        <w:t>月零售業營業額為</w:t>
      </w:r>
      <w:r>
        <w:rPr>
          <w:rFonts w:hint="eastAsia"/>
        </w:rPr>
        <w:t>3,125</w:t>
      </w:r>
      <w:r>
        <w:rPr>
          <w:rFonts w:hint="eastAsia"/>
        </w:rPr>
        <w:t>億元，較上年同月增加</w:t>
      </w:r>
      <w:r>
        <w:rPr>
          <w:rFonts w:hint="eastAsia"/>
        </w:rPr>
        <w:t>4.6</w:t>
      </w:r>
      <w:r>
        <w:rPr>
          <w:rFonts w:hint="eastAsia"/>
        </w:rPr>
        <w:t>％</w:t>
      </w:r>
      <w:r w:rsidRPr="00763360">
        <w:rPr>
          <w:rFonts w:hint="eastAsia"/>
        </w:rPr>
        <w:t>，</w:t>
      </w:r>
      <w:r w:rsidRPr="003B7A1E">
        <w:rPr>
          <w:rFonts w:hint="eastAsia"/>
        </w:rPr>
        <w:t>其中汽機車零售業年增</w:t>
      </w:r>
      <w:r>
        <w:rPr>
          <w:rFonts w:hint="eastAsia"/>
        </w:rPr>
        <w:t>11.3</w:t>
      </w:r>
      <w:r>
        <w:rPr>
          <w:rFonts w:ascii="新細明體" w:eastAsia="新細明體" w:hAnsi="新細明體" w:hint="eastAsia"/>
        </w:rPr>
        <w:t>％</w:t>
      </w:r>
      <w:r w:rsidRPr="003B7A1E">
        <w:rPr>
          <w:rFonts w:hint="eastAsia"/>
        </w:rPr>
        <w:t>最多，主因平價車款熱銷及釋出新車促銷方案所致；綜合商品零售業營收年增</w:t>
      </w:r>
      <w:r>
        <w:rPr>
          <w:rFonts w:hint="eastAsia"/>
        </w:rPr>
        <w:t>7.1</w:t>
      </w:r>
      <w:r>
        <w:rPr>
          <w:rFonts w:ascii="新細明體" w:eastAsia="新細明體" w:hAnsi="新細明體" w:hint="eastAsia"/>
        </w:rPr>
        <w:t>％</w:t>
      </w:r>
      <w:r w:rsidRPr="003B7A1E">
        <w:rPr>
          <w:rFonts w:hint="eastAsia"/>
        </w:rPr>
        <w:t>；燃料零售業受到</w:t>
      </w:r>
      <w:r w:rsidRPr="003B7A1E">
        <w:rPr>
          <w:rFonts w:hint="eastAsia"/>
        </w:rPr>
        <w:t>228</w:t>
      </w:r>
      <w:r w:rsidRPr="003B7A1E">
        <w:rPr>
          <w:rFonts w:hint="eastAsia"/>
        </w:rPr>
        <w:t>連續假期及清明節前掃墓交通用油上升，</w:t>
      </w:r>
      <w:proofErr w:type="gramStart"/>
      <w:r w:rsidRPr="003B7A1E">
        <w:rPr>
          <w:rFonts w:hint="eastAsia"/>
        </w:rPr>
        <w:t>致年增</w:t>
      </w:r>
      <w:proofErr w:type="gramEnd"/>
      <w:r>
        <w:rPr>
          <w:rFonts w:hint="eastAsia"/>
        </w:rPr>
        <w:t>2.2</w:t>
      </w:r>
      <w:r>
        <w:rPr>
          <w:rFonts w:ascii="新細明體" w:eastAsia="新細明體" w:hAnsi="新細明體" w:hint="eastAsia"/>
        </w:rPr>
        <w:t>％</w:t>
      </w:r>
      <w:r w:rsidRPr="00763360">
        <w:rPr>
          <w:rFonts w:hint="eastAsia"/>
        </w:rPr>
        <w:t>。累計</w:t>
      </w:r>
      <w:r w:rsidRPr="00763360">
        <w:rPr>
          <w:rFonts w:hint="eastAsia"/>
        </w:rPr>
        <w:t>1</w:t>
      </w:r>
      <w:r w:rsidRPr="00763360">
        <w:rPr>
          <w:rFonts w:hint="eastAsia"/>
        </w:rPr>
        <w:t>至</w:t>
      </w:r>
      <w:r>
        <w:rPr>
          <w:rFonts w:hint="eastAsia"/>
        </w:rPr>
        <w:t>3</w:t>
      </w:r>
      <w:r w:rsidRPr="00763360">
        <w:rPr>
          <w:rFonts w:hint="eastAsia"/>
        </w:rPr>
        <w:t>月零售業</w:t>
      </w:r>
      <w:r>
        <w:rPr>
          <w:rFonts w:hint="eastAsia"/>
        </w:rPr>
        <w:t>營業額</w:t>
      </w:r>
      <w:r>
        <w:rPr>
          <w:rFonts w:hint="eastAsia"/>
        </w:rPr>
        <w:t>9,667</w:t>
      </w:r>
      <w:r>
        <w:rPr>
          <w:rFonts w:hint="eastAsia"/>
        </w:rPr>
        <w:t>億元，</w:t>
      </w:r>
      <w:r w:rsidRPr="00763360">
        <w:rPr>
          <w:rFonts w:hint="eastAsia"/>
        </w:rPr>
        <w:t>較上年同期增加</w:t>
      </w:r>
      <w:r>
        <w:rPr>
          <w:rFonts w:hint="eastAsia"/>
        </w:rPr>
        <w:t>3.2</w:t>
      </w:r>
      <w:r>
        <w:rPr>
          <w:rFonts w:hint="eastAsia"/>
        </w:rPr>
        <w:t>％</w:t>
      </w:r>
      <w:r w:rsidRPr="003B7A1E">
        <w:t>。</w:t>
      </w:r>
    </w:p>
    <w:p w:rsidR="00AC64A5" w:rsidRPr="00663DBB" w:rsidRDefault="00AC64A5" w:rsidP="00AC64A5">
      <w:pPr>
        <w:snapToGrid w:val="0"/>
        <w:spacing w:beforeLines="100" w:before="360" w:afterLines="50" w:after="180" w:line="300" w:lineRule="auto"/>
        <w:ind w:right="-153"/>
        <w:jc w:val="center"/>
        <w:rPr>
          <w:rFonts w:eastAsia="標楷體"/>
        </w:rPr>
      </w:pPr>
      <w:r w:rsidRPr="00663DBB">
        <w:rPr>
          <w:rFonts w:eastAsia="標楷體"/>
          <w:b/>
          <w:sz w:val="28"/>
        </w:rPr>
        <w:t>表</w:t>
      </w:r>
      <w:r w:rsidRPr="00663DBB">
        <w:rPr>
          <w:rFonts w:eastAsia="標楷體"/>
          <w:b/>
          <w:sz w:val="28"/>
        </w:rPr>
        <w:t xml:space="preserve">2-3-3  </w:t>
      </w:r>
      <w:r w:rsidRPr="00663DBB">
        <w:rPr>
          <w:rFonts w:eastAsia="標楷體"/>
          <w:b/>
          <w:sz w:val="28"/>
        </w:rPr>
        <w:t>零售業營業額變動概況</w:t>
      </w:r>
      <w:r w:rsidRPr="00663DBB">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AC64A5" w:rsidRPr="00663DBB" w:rsidTr="00FF30E9">
        <w:trPr>
          <w:jc w:val="center"/>
        </w:trPr>
        <w:tc>
          <w:tcPr>
            <w:tcW w:w="3127" w:type="dxa"/>
            <w:vMerge w:val="restart"/>
            <w:tcBorders>
              <w:top w:val="single" w:sz="4" w:space="0" w:color="auto"/>
              <w:right w:val="single" w:sz="4" w:space="0" w:color="auto"/>
            </w:tcBorders>
            <w:vAlign w:val="center"/>
          </w:tcPr>
          <w:p w:rsidR="00AC64A5" w:rsidRPr="00663DBB" w:rsidRDefault="00AC64A5" w:rsidP="00FF30E9">
            <w:pPr>
              <w:snapToGrid w:val="0"/>
              <w:spacing w:line="300" w:lineRule="exact"/>
              <w:ind w:left="28"/>
              <w:jc w:val="center"/>
              <w:rPr>
                <w:rFonts w:eastAsia="標楷體"/>
              </w:rPr>
            </w:pPr>
            <w:r w:rsidRPr="00663DBB">
              <w:rPr>
                <w:rFonts w:eastAsia="標楷體"/>
              </w:rPr>
              <w:t>行業別</w:t>
            </w:r>
          </w:p>
        </w:tc>
        <w:tc>
          <w:tcPr>
            <w:tcW w:w="1985" w:type="dxa"/>
            <w:vMerge w:val="restart"/>
            <w:tcBorders>
              <w:top w:val="single" w:sz="4" w:space="0" w:color="auto"/>
            </w:tcBorders>
          </w:tcPr>
          <w:p w:rsidR="00AC64A5" w:rsidRDefault="00AC64A5" w:rsidP="00FF30E9">
            <w:pPr>
              <w:snapToGrid w:val="0"/>
              <w:spacing w:line="300" w:lineRule="exact"/>
              <w:ind w:left="28" w:right="-33"/>
              <w:jc w:val="center"/>
              <w:rPr>
                <w:rFonts w:eastAsia="標楷體"/>
              </w:rPr>
            </w:pPr>
            <w:r>
              <w:rPr>
                <w:rFonts w:eastAsia="標楷體" w:hint="eastAsia"/>
              </w:rPr>
              <w:t>103</w:t>
            </w:r>
            <w:r>
              <w:rPr>
                <w:rFonts w:eastAsia="標楷體" w:hint="eastAsia"/>
              </w:rPr>
              <w:t>年</w:t>
            </w:r>
            <w:r>
              <w:rPr>
                <w:rFonts w:eastAsia="標楷體" w:hint="eastAsia"/>
              </w:rPr>
              <w:t>3</w:t>
            </w:r>
            <w:r>
              <w:rPr>
                <w:rFonts w:eastAsia="標楷體" w:hint="eastAsia"/>
              </w:rPr>
              <w:t>月</w:t>
            </w:r>
          </w:p>
          <w:p w:rsidR="00AC64A5" w:rsidRDefault="00AC64A5" w:rsidP="00FF30E9">
            <w:pPr>
              <w:snapToGrid w:val="0"/>
              <w:spacing w:line="300" w:lineRule="exact"/>
              <w:ind w:left="28" w:right="-33"/>
              <w:jc w:val="center"/>
              <w:rPr>
                <w:rFonts w:eastAsia="標楷體"/>
              </w:rPr>
            </w:pPr>
            <w:r>
              <w:rPr>
                <w:rFonts w:eastAsia="標楷體" w:hint="eastAsia"/>
              </w:rPr>
              <w:t>營業額</w:t>
            </w:r>
          </w:p>
          <w:p w:rsidR="00AC64A5" w:rsidRPr="00663DBB" w:rsidRDefault="00AC64A5" w:rsidP="00FF30E9">
            <w:pPr>
              <w:snapToGrid w:val="0"/>
              <w:spacing w:line="300" w:lineRule="exact"/>
              <w:ind w:left="28" w:right="-33"/>
              <w:jc w:val="center"/>
              <w:rPr>
                <w:rFonts w:eastAsia="標楷體"/>
              </w:rPr>
            </w:pPr>
            <w:r>
              <w:rPr>
                <w:rFonts w:eastAsia="標楷體" w:hint="eastAsia"/>
              </w:rPr>
              <w:t>(</w:t>
            </w:r>
            <w:r>
              <w:rPr>
                <w:rFonts w:eastAsia="標楷體" w:hint="eastAsia"/>
              </w:rPr>
              <w:t>億元</w:t>
            </w:r>
            <w:r>
              <w:rPr>
                <w:rFonts w:eastAsia="標楷體" w:hint="eastAsia"/>
              </w:rPr>
              <w:t>)</w:t>
            </w:r>
          </w:p>
        </w:tc>
        <w:tc>
          <w:tcPr>
            <w:tcW w:w="2052" w:type="dxa"/>
            <w:tcBorders>
              <w:top w:val="single" w:sz="4" w:space="0" w:color="auto"/>
              <w:bottom w:val="single" w:sz="4" w:space="0" w:color="auto"/>
            </w:tcBorders>
            <w:vAlign w:val="center"/>
          </w:tcPr>
          <w:p w:rsidR="00AC64A5" w:rsidRPr="00663DBB" w:rsidRDefault="00AC64A5" w:rsidP="00FF30E9">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AC64A5" w:rsidRPr="00663DBB" w:rsidRDefault="00AC64A5" w:rsidP="00FF30E9">
            <w:pPr>
              <w:snapToGrid w:val="0"/>
              <w:spacing w:line="300" w:lineRule="exact"/>
              <w:ind w:left="28" w:right="-142"/>
              <w:jc w:val="center"/>
              <w:rPr>
                <w:rFonts w:eastAsia="標楷體"/>
              </w:rPr>
            </w:pPr>
          </w:p>
        </w:tc>
      </w:tr>
      <w:tr w:rsidR="00AC64A5" w:rsidRPr="00663DBB" w:rsidTr="00FF30E9">
        <w:trPr>
          <w:jc w:val="center"/>
        </w:trPr>
        <w:tc>
          <w:tcPr>
            <w:tcW w:w="3127" w:type="dxa"/>
            <w:vMerge/>
            <w:tcBorders>
              <w:bottom w:val="single" w:sz="4" w:space="0" w:color="auto"/>
              <w:right w:val="single" w:sz="4" w:space="0" w:color="auto"/>
            </w:tcBorders>
            <w:vAlign w:val="center"/>
          </w:tcPr>
          <w:p w:rsidR="00AC64A5" w:rsidRPr="00663DBB" w:rsidRDefault="00AC64A5" w:rsidP="00FF30E9">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AC64A5" w:rsidRPr="00663DBB" w:rsidRDefault="00AC64A5" w:rsidP="00FF30E9">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AC64A5" w:rsidRDefault="00AC64A5" w:rsidP="00FF30E9">
            <w:pPr>
              <w:snapToGrid w:val="0"/>
              <w:spacing w:line="300" w:lineRule="exact"/>
              <w:ind w:left="28" w:right="-28"/>
              <w:jc w:val="center"/>
              <w:rPr>
                <w:rFonts w:eastAsia="標楷體"/>
              </w:rPr>
            </w:pPr>
            <w:r w:rsidRPr="00663DBB">
              <w:rPr>
                <w:rFonts w:eastAsia="標楷體"/>
              </w:rPr>
              <w:t>較上月</w:t>
            </w:r>
          </w:p>
          <w:p w:rsidR="00AC64A5" w:rsidRPr="00663DBB" w:rsidRDefault="00AC64A5" w:rsidP="00FF30E9">
            <w:pPr>
              <w:snapToGrid w:val="0"/>
              <w:spacing w:line="300" w:lineRule="exact"/>
              <w:ind w:left="28" w:right="-28"/>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c>
          <w:tcPr>
            <w:tcW w:w="2059" w:type="dxa"/>
            <w:tcBorders>
              <w:top w:val="single" w:sz="4" w:space="0" w:color="auto"/>
              <w:left w:val="single" w:sz="4" w:space="0" w:color="auto"/>
              <w:bottom w:val="single" w:sz="4" w:space="0" w:color="auto"/>
            </w:tcBorders>
            <w:vAlign w:val="center"/>
          </w:tcPr>
          <w:p w:rsidR="00AC64A5" w:rsidRDefault="00AC64A5" w:rsidP="00FF30E9">
            <w:pPr>
              <w:snapToGrid w:val="0"/>
              <w:spacing w:line="300" w:lineRule="exact"/>
              <w:ind w:left="28" w:right="9"/>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AC64A5" w:rsidRPr="00663DBB" w:rsidRDefault="00AC64A5" w:rsidP="00FF30E9">
            <w:pPr>
              <w:snapToGrid w:val="0"/>
              <w:spacing w:line="300" w:lineRule="exact"/>
              <w:ind w:left="28" w:right="9"/>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r>
      <w:tr w:rsidR="00AC64A5" w:rsidRPr="00663DBB" w:rsidTr="00FF30E9">
        <w:trPr>
          <w:trHeight w:val="315"/>
          <w:jc w:val="center"/>
        </w:trPr>
        <w:tc>
          <w:tcPr>
            <w:tcW w:w="3127" w:type="dxa"/>
            <w:tcBorders>
              <w:top w:val="single" w:sz="4" w:space="0" w:color="auto"/>
              <w:right w:val="single" w:sz="4" w:space="0" w:color="auto"/>
            </w:tcBorders>
          </w:tcPr>
          <w:p w:rsidR="00AC64A5" w:rsidRPr="00663DBB" w:rsidRDefault="00AC64A5" w:rsidP="00FF30E9">
            <w:pPr>
              <w:snapToGrid w:val="0"/>
              <w:spacing w:line="320" w:lineRule="exact"/>
              <w:ind w:left="28" w:right="-142"/>
              <w:jc w:val="both"/>
              <w:rPr>
                <w:rFonts w:eastAsia="標楷體"/>
                <w:b/>
                <w:bCs/>
              </w:rPr>
            </w:pPr>
            <w:r w:rsidRPr="00663DBB">
              <w:rPr>
                <w:rFonts w:eastAsia="標楷體"/>
                <w:b/>
                <w:bCs/>
              </w:rPr>
              <w:t>合計</w:t>
            </w:r>
          </w:p>
        </w:tc>
        <w:tc>
          <w:tcPr>
            <w:tcW w:w="1985" w:type="dxa"/>
            <w:tcBorders>
              <w:top w:val="single" w:sz="4" w:space="0" w:color="auto"/>
              <w:right w:val="single" w:sz="4" w:space="0" w:color="auto"/>
            </w:tcBorders>
          </w:tcPr>
          <w:p w:rsidR="00AC64A5" w:rsidRDefault="00AC64A5" w:rsidP="00FF30E9">
            <w:pPr>
              <w:ind w:rightChars="282" w:right="677"/>
              <w:jc w:val="right"/>
              <w:rPr>
                <w:rFonts w:eastAsia="標楷體"/>
              </w:rPr>
            </w:pPr>
            <w:r>
              <w:rPr>
                <w:rFonts w:eastAsia="標楷體" w:hint="eastAsia"/>
              </w:rPr>
              <w:t>3,125</w:t>
            </w:r>
          </w:p>
        </w:tc>
        <w:tc>
          <w:tcPr>
            <w:tcW w:w="2052" w:type="dxa"/>
            <w:tcBorders>
              <w:top w:val="single" w:sz="4" w:space="0" w:color="auto"/>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4.9</w:t>
            </w:r>
          </w:p>
        </w:tc>
        <w:tc>
          <w:tcPr>
            <w:tcW w:w="2059" w:type="dxa"/>
            <w:tcBorders>
              <w:top w:val="single" w:sz="4" w:space="0" w:color="auto"/>
            </w:tcBorders>
            <w:vAlign w:val="center"/>
          </w:tcPr>
          <w:p w:rsidR="00AC64A5" w:rsidRPr="00663DBB" w:rsidRDefault="00AC64A5" w:rsidP="00FF30E9">
            <w:pPr>
              <w:ind w:rightChars="314" w:right="754"/>
              <w:jc w:val="right"/>
              <w:rPr>
                <w:rFonts w:eastAsia="標楷體"/>
              </w:rPr>
            </w:pPr>
            <w:r>
              <w:rPr>
                <w:rFonts w:eastAsia="標楷體" w:hint="eastAsia"/>
              </w:rPr>
              <w:t>4.6</w:t>
            </w:r>
          </w:p>
        </w:tc>
      </w:tr>
      <w:tr w:rsidR="00AC64A5" w:rsidRPr="00663DBB" w:rsidTr="00FF30E9">
        <w:trPr>
          <w:trHeight w:val="315"/>
          <w:jc w:val="center"/>
        </w:trPr>
        <w:tc>
          <w:tcPr>
            <w:tcW w:w="3127"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綜合商品零售業</w:t>
            </w:r>
          </w:p>
        </w:tc>
        <w:tc>
          <w:tcPr>
            <w:tcW w:w="1985" w:type="dxa"/>
            <w:tcBorders>
              <w:right w:val="single" w:sz="4" w:space="0" w:color="auto"/>
            </w:tcBorders>
          </w:tcPr>
          <w:p w:rsidR="00AC64A5" w:rsidRDefault="00AC64A5" w:rsidP="00FF30E9">
            <w:pPr>
              <w:ind w:rightChars="282" w:right="677"/>
              <w:jc w:val="right"/>
              <w:rPr>
                <w:rFonts w:eastAsia="標楷體"/>
              </w:rPr>
            </w:pPr>
            <w:r>
              <w:rPr>
                <w:rFonts w:eastAsia="標楷體" w:hint="eastAsia"/>
              </w:rPr>
              <w:t>843</w:t>
            </w:r>
          </w:p>
        </w:tc>
        <w:tc>
          <w:tcPr>
            <w:tcW w:w="2052" w:type="dxa"/>
            <w:tcBorders>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3.5</w:t>
            </w:r>
          </w:p>
        </w:tc>
        <w:tc>
          <w:tcPr>
            <w:tcW w:w="2059" w:type="dxa"/>
            <w:vAlign w:val="center"/>
          </w:tcPr>
          <w:p w:rsidR="00AC64A5" w:rsidRPr="00663DBB" w:rsidRDefault="00AC64A5" w:rsidP="00FF30E9">
            <w:pPr>
              <w:ind w:rightChars="314" w:right="754"/>
              <w:jc w:val="right"/>
              <w:rPr>
                <w:rFonts w:eastAsia="標楷體"/>
              </w:rPr>
            </w:pPr>
            <w:r>
              <w:rPr>
                <w:rFonts w:eastAsia="標楷體" w:hint="eastAsia"/>
              </w:rPr>
              <w:t>7.1</w:t>
            </w:r>
          </w:p>
        </w:tc>
      </w:tr>
      <w:tr w:rsidR="00AC64A5" w:rsidRPr="00663DBB" w:rsidTr="00FF30E9">
        <w:trPr>
          <w:trHeight w:val="315"/>
          <w:jc w:val="center"/>
        </w:trPr>
        <w:tc>
          <w:tcPr>
            <w:tcW w:w="3127"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汽機車業</w:t>
            </w:r>
          </w:p>
        </w:tc>
        <w:tc>
          <w:tcPr>
            <w:tcW w:w="1985" w:type="dxa"/>
            <w:tcBorders>
              <w:right w:val="single" w:sz="4" w:space="0" w:color="auto"/>
            </w:tcBorders>
          </w:tcPr>
          <w:p w:rsidR="00AC64A5" w:rsidRDefault="00AC64A5" w:rsidP="00FF30E9">
            <w:pPr>
              <w:ind w:rightChars="282" w:right="677"/>
              <w:jc w:val="right"/>
              <w:rPr>
                <w:rFonts w:eastAsia="標楷體"/>
              </w:rPr>
            </w:pPr>
            <w:r>
              <w:rPr>
                <w:rFonts w:eastAsia="標楷體" w:hint="eastAsia"/>
              </w:rPr>
              <w:t>470</w:t>
            </w:r>
          </w:p>
        </w:tc>
        <w:tc>
          <w:tcPr>
            <w:tcW w:w="2052" w:type="dxa"/>
            <w:tcBorders>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39.2</w:t>
            </w:r>
          </w:p>
        </w:tc>
        <w:tc>
          <w:tcPr>
            <w:tcW w:w="2059" w:type="dxa"/>
            <w:vAlign w:val="center"/>
          </w:tcPr>
          <w:p w:rsidR="00AC64A5" w:rsidRPr="00663DBB" w:rsidRDefault="00AC64A5" w:rsidP="00FF30E9">
            <w:pPr>
              <w:ind w:rightChars="314" w:right="754"/>
              <w:jc w:val="right"/>
              <w:rPr>
                <w:rFonts w:eastAsia="標楷體"/>
              </w:rPr>
            </w:pPr>
            <w:r>
              <w:rPr>
                <w:rFonts w:eastAsia="標楷體" w:hint="eastAsia"/>
              </w:rPr>
              <w:t>11.3</w:t>
            </w:r>
          </w:p>
        </w:tc>
      </w:tr>
      <w:tr w:rsidR="00AC64A5" w:rsidRPr="00663DBB" w:rsidTr="00FF30E9">
        <w:trPr>
          <w:trHeight w:val="315"/>
          <w:jc w:val="center"/>
        </w:trPr>
        <w:tc>
          <w:tcPr>
            <w:tcW w:w="3127"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食品、飲料及菸草業</w:t>
            </w:r>
          </w:p>
        </w:tc>
        <w:tc>
          <w:tcPr>
            <w:tcW w:w="1985" w:type="dxa"/>
            <w:tcBorders>
              <w:right w:val="single" w:sz="4" w:space="0" w:color="auto"/>
            </w:tcBorders>
          </w:tcPr>
          <w:p w:rsidR="00AC64A5" w:rsidRDefault="00AC64A5" w:rsidP="00FF30E9">
            <w:pPr>
              <w:ind w:rightChars="282" w:right="677"/>
              <w:jc w:val="right"/>
              <w:rPr>
                <w:rFonts w:eastAsia="標楷體"/>
              </w:rPr>
            </w:pPr>
            <w:r>
              <w:rPr>
                <w:rFonts w:eastAsia="標楷體" w:hint="eastAsia"/>
              </w:rPr>
              <w:t>372</w:t>
            </w:r>
          </w:p>
        </w:tc>
        <w:tc>
          <w:tcPr>
            <w:tcW w:w="2052" w:type="dxa"/>
            <w:tcBorders>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-1.6</w:t>
            </w:r>
          </w:p>
        </w:tc>
        <w:tc>
          <w:tcPr>
            <w:tcW w:w="2059" w:type="dxa"/>
            <w:vAlign w:val="center"/>
          </w:tcPr>
          <w:p w:rsidR="00AC64A5" w:rsidRPr="00663DBB" w:rsidRDefault="00AC64A5" w:rsidP="00FF30E9">
            <w:pPr>
              <w:ind w:rightChars="314" w:right="754"/>
              <w:jc w:val="right"/>
              <w:rPr>
                <w:rFonts w:eastAsia="標楷體"/>
              </w:rPr>
            </w:pPr>
            <w:r>
              <w:rPr>
                <w:rFonts w:eastAsia="標楷體" w:hint="eastAsia"/>
              </w:rPr>
              <w:t>1.0</w:t>
            </w:r>
          </w:p>
        </w:tc>
      </w:tr>
      <w:tr w:rsidR="00AC64A5" w:rsidRPr="00663DBB" w:rsidTr="00FF30E9">
        <w:trPr>
          <w:trHeight w:val="315"/>
          <w:jc w:val="center"/>
        </w:trPr>
        <w:tc>
          <w:tcPr>
            <w:tcW w:w="3127"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資通訊及家電業</w:t>
            </w:r>
          </w:p>
        </w:tc>
        <w:tc>
          <w:tcPr>
            <w:tcW w:w="1985" w:type="dxa"/>
            <w:tcBorders>
              <w:right w:val="single" w:sz="4" w:space="0" w:color="auto"/>
            </w:tcBorders>
          </w:tcPr>
          <w:p w:rsidR="00AC64A5" w:rsidRDefault="00AC64A5" w:rsidP="00FF30E9">
            <w:pPr>
              <w:ind w:rightChars="282" w:right="677"/>
              <w:jc w:val="right"/>
              <w:rPr>
                <w:rFonts w:eastAsia="標楷體"/>
              </w:rPr>
            </w:pPr>
            <w:r>
              <w:rPr>
                <w:rFonts w:eastAsia="標楷體" w:hint="eastAsia"/>
              </w:rPr>
              <w:t>257</w:t>
            </w:r>
          </w:p>
        </w:tc>
        <w:tc>
          <w:tcPr>
            <w:tcW w:w="2052" w:type="dxa"/>
            <w:tcBorders>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-13.2</w:t>
            </w:r>
          </w:p>
        </w:tc>
        <w:tc>
          <w:tcPr>
            <w:tcW w:w="2059" w:type="dxa"/>
            <w:vAlign w:val="center"/>
          </w:tcPr>
          <w:p w:rsidR="00AC64A5" w:rsidRPr="00663DBB" w:rsidRDefault="00AC64A5" w:rsidP="00FF30E9">
            <w:pPr>
              <w:ind w:rightChars="314" w:right="754"/>
              <w:jc w:val="right"/>
              <w:rPr>
                <w:rFonts w:eastAsia="標楷體"/>
              </w:rPr>
            </w:pPr>
            <w:r>
              <w:rPr>
                <w:rFonts w:eastAsia="標楷體" w:hint="eastAsia"/>
              </w:rPr>
              <w:t>-1.8</w:t>
            </w:r>
          </w:p>
        </w:tc>
      </w:tr>
      <w:tr w:rsidR="00AC64A5" w:rsidRPr="00663DBB" w:rsidTr="00FF30E9">
        <w:trPr>
          <w:trHeight w:val="315"/>
          <w:jc w:val="center"/>
        </w:trPr>
        <w:tc>
          <w:tcPr>
            <w:tcW w:w="3127"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燃料業</w:t>
            </w:r>
          </w:p>
        </w:tc>
        <w:tc>
          <w:tcPr>
            <w:tcW w:w="1985" w:type="dxa"/>
            <w:tcBorders>
              <w:right w:val="single" w:sz="4" w:space="0" w:color="auto"/>
            </w:tcBorders>
          </w:tcPr>
          <w:p w:rsidR="00AC64A5" w:rsidRDefault="00AC64A5" w:rsidP="00FF30E9">
            <w:pPr>
              <w:ind w:rightChars="282" w:right="677"/>
              <w:jc w:val="right"/>
              <w:rPr>
                <w:rFonts w:eastAsia="標楷體"/>
              </w:rPr>
            </w:pPr>
            <w:r>
              <w:rPr>
                <w:rFonts w:eastAsia="標楷體" w:hint="eastAsia"/>
              </w:rPr>
              <w:t>259</w:t>
            </w:r>
          </w:p>
        </w:tc>
        <w:tc>
          <w:tcPr>
            <w:tcW w:w="2052" w:type="dxa"/>
            <w:tcBorders>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11.7</w:t>
            </w:r>
          </w:p>
        </w:tc>
        <w:tc>
          <w:tcPr>
            <w:tcW w:w="2059" w:type="dxa"/>
            <w:vAlign w:val="center"/>
          </w:tcPr>
          <w:p w:rsidR="00AC64A5" w:rsidRPr="00663DBB" w:rsidRDefault="00AC64A5" w:rsidP="00FF30E9">
            <w:pPr>
              <w:ind w:rightChars="314" w:right="754"/>
              <w:jc w:val="right"/>
              <w:rPr>
                <w:rFonts w:eastAsia="標楷體"/>
              </w:rPr>
            </w:pPr>
            <w:r>
              <w:rPr>
                <w:rFonts w:eastAsia="標楷體" w:hint="eastAsia"/>
              </w:rPr>
              <w:t>2.2</w:t>
            </w:r>
          </w:p>
        </w:tc>
      </w:tr>
      <w:tr w:rsidR="00AC64A5" w:rsidRPr="00663DBB" w:rsidTr="00FF30E9">
        <w:trPr>
          <w:trHeight w:val="315"/>
          <w:jc w:val="center"/>
        </w:trPr>
        <w:tc>
          <w:tcPr>
            <w:tcW w:w="3127" w:type="dxa"/>
            <w:tcBorders>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無店面零售業</w:t>
            </w:r>
          </w:p>
        </w:tc>
        <w:tc>
          <w:tcPr>
            <w:tcW w:w="1985" w:type="dxa"/>
            <w:tcBorders>
              <w:right w:val="single" w:sz="4" w:space="0" w:color="auto"/>
            </w:tcBorders>
          </w:tcPr>
          <w:p w:rsidR="00AC64A5" w:rsidRDefault="00AC64A5" w:rsidP="00FF30E9">
            <w:pPr>
              <w:ind w:rightChars="282" w:right="677"/>
              <w:jc w:val="right"/>
              <w:rPr>
                <w:rFonts w:eastAsia="標楷體"/>
              </w:rPr>
            </w:pPr>
            <w:r>
              <w:rPr>
                <w:rFonts w:eastAsia="標楷體" w:hint="eastAsia"/>
              </w:rPr>
              <w:t>156</w:t>
            </w:r>
          </w:p>
        </w:tc>
        <w:tc>
          <w:tcPr>
            <w:tcW w:w="2052" w:type="dxa"/>
            <w:tcBorders>
              <w:left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7.7</w:t>
            </w:r>
          </w:p>
        </w:tc>
        <w:tc>
          <w:tcPr>
            <w:tcW w:w="2059" w:type="dxa"/>
            <w:vAlign w:val="center"/>
          </w:tcPr>
          <w:p w:rsidR="00AC64A5" w:rsidRPr="00663DBB" w:rsidRDefault="00AC64A5" w:rsidP="00FF30E9">
            <w:pPr>
              <w:ind w:rightChars="314" w:right="754"/>
              <w:jc w:val="right"/>
              <w:rPr>
                <w:rFonts w:eastAsia="標楷體"/>
              </w:rPr>
            </w:pPr>
            <w:r>
              <w:rPr>
                <w:rFonts w:eastAsia="標楷體" w:hint="eastAsia"/>
              </w:rPr>
              <w:t>0.1</w:t>
            </w:r>
          </w:p>
        </w:tc>
      </w:tr>
      <w:tr w:rsidR="00AC64A5" w:rsidRPr="00663DBB" w:rsidTr="00FF30E9">
        <w:trPr>
          <w:trHeight w:val="315"/>
          <w:jc w:val="center"/>
        </w:trPr>
        <w:tc>
          <w:tcPr>
            <w:tcW w:w="3127" w:type="dxa"/>
            <w:tcBorders>
              <w:bottom w:val="single" w:sz="4" w:space="0" w:color="auto"/>
              <w:right w:val="single" w:sz="4" w:space="0" w:color="auto"/>
            </w:tcBorders>
            <w:vAlign w:val="bottom"/>
          </w:tcPr>
          <w:p w:rsidR="00AC64A5" w:rsidRPr="00663DBB" w:rsidRDefault="00AC64A5" w:rsidP="00FF30E9">
            <w:pPr>
              <w:ind w:leftChars="100" w:left="240"/>
              <w:rPr>
                <w:rFonts w:eastAsia="標楷體"/>
              </w:rPr>
            </w:pPr>
            <w:r w:rsidRPr="00663DBB">
              <w:rPr>
                <w:rFonts w:eastAsia="標楷體"/>
              </w:rPr>
              <w:t>其他零售業</w:t>
            </w:r>
            <w:r>
              <w:rPr>
                <w:rFonts w:eastAsia="標楷體" w:hint="eastAsia"/>
              </w:rPr>
              <w:t>(</w:t>
            </w:r>
            <w:proofErr w:type="gramStart"/>
            <w:r>
              <w:rPr>
                <w:rFonts w:eastAsia="標楷體" w:hint="eastAsia"/>
              </w:rPr>
              <w:t>註</w:t>
            </w:r>
            <w:proofErr w:type="gramEnd"/>
            <w:r>
              <w:rPr>
                <w:rFonts w:eastAsia="標楷體" w:hint="eastAsia"/>
              </w:rPr>
              <w:t>)</w:t>
            </w:r>
          </w:p>
        </w:tc>
        <w:tc>
          <w:tcPr>
            <w:tcW w:w="1985" w:type="dxa"/>
            <w:tcBorders>
              <w:bottom w:val="single" w:sz="4" w:space="0" w:color="auto"/>
              <w:right w:val="single" w:sz="4" w:space="0" w:color="auto"/>
            </w:tcBorders>
          </w:tcPr>
          <w:p w:rsidR="00AC64A5" w:rsidRDefault="00AC64A5" w:rsidP="00FF30E9">
            <w:pPr>
              <w:ind w:rightChars="282" w:right="677"/>
              <w:jc w:val="right"/>
              <w:rPr>
                <w:rFonts w:eastAsia="標楷體"/>
              </w:rPr>
            </w:pPr>
            <w:r>
              <w:rPr>
                <w:rFonts w:eastAsia="標楷體" w:hint="eastAsia"/>
              </w:rPr>
              <w:t>767</w:t>
            </w:r>
          </w:p>
        </w:tc>
        <w:tc>
          <w:tcPr>
            <w:tcW w:w="2052" w:type="dxa"/>
            <w:tcBorders>
              <w:left w:val="single" w:sz="4" w:space="0" w:color="auto"/>
              <w:bottom w:val="single" w:sz="4" w:space="0" w:color="auto"/>
            </w:tcBorders>
            <w:vAlign w:val="center"/>
          </w:tcPr>
          <w:p w:rsidR="00AC64A5" w:rsidRPr="00663DBB" w:rsidRDefault="00AC64A5" w:rsidP="00FF30E9">
            <w:pPr>
              <w:ind w:rightChars="283" w:right="679"/>
              <w:jc w:val="right"/>
              <w:rPr>
                <w:rFonts w:eastAsia="標楷體"/>
              </w:rPr>
            </w:pPr>
            <w:r>
              <w:rPr>
                <w:rFonts w:eastAsia="標楷體" w:hint="eastAsia"/>
              </w:rPr>
              <w:t>-1.0</w:t>
            </w:r>
          </w:p>
        </w:tc>
        <w:tc>
          <w:tcPr>
            <w:tcW w:w="2059" w:type="dxa"/>
            <w:tcBorders>
              <w:bottom w:val="single" w:sz="4" w:space="0" w:color="auto"/>
            </w:tcBorders>
            <w:vAlign w:val="center"/>
          </w:tcPr>
          <w:p w:rsidR="00AC64A5" w:rsidRPr="00663DBB" w:rsidRDefault="00AC64A5" w:rsidP="00FF30E9">
            <w:pPr>
              <w:ind w:rightChars="314" w:right="754"/>
              <w:jc w:val="right"/>
              <w:rPr>
                <w:rFonts w:eastAsia="標楷體"/>
              </w:rPr>
            </w:pPr>
            <w:r>
              <w:rPr>
                <w:rFonts w:eastAsia="標楷體" w:hint="eastAsia"/>
              </w:rPr>
              <w:t>3.9</w:t>
            </w:r>
          </w:p>
        </w:tc>
      </w:tr>
    </w:tbl>
    <w:p w:rsidR="00AC64A5" w:rsidRPr="00663DBB" w:rsidRDefault="00AC64A5" w:rsidP="00AC64A5">
      <w:pPr>
        <w:snapToGrid w:val="0"/>
        <w:spacing w:line="320" w:lineRule="exact"/>
        <w:ind w:right="-142"/>
        <w:jc w:val="both"/>
        <w:rPr>
          <w:rFonts w:eastAsia="標楷體"/>
          <w:bCs/>
          <w:sz w:val="22"/>
          <w:szCs w:val="22"/>
        </w:rPr>
      </w:pPr>
      <w:proofErr w:type="gramStart"/>
      <w:r w:rsidRPr="00663DBB">
        <w:rPr>
          <w:rFonts w:eastAsia="標楷體"/>
          <w:bCs/>
          <w:sz w:val="22"/>
          <w:szCs w:val="22"/>
        </w:rPr>
        <w:t>註</w:t>
      </w:r>
      <w:proofErr w:type="gramEnd"/>
      <w:r w:rsidRPr="00663DBB">
        <w:rPr>
          <w:rFonts w:eastAsia="標楷體"/>
          <w:bCs/>
          <w:sz w:val="22"/>
          <w:szCs w:val="22"/>
        </w:rPr>
        <w:t>：其他零售業包含家庭器具及用品零售業、布</w:t>
      </w:r>
      <w:proofErr w:type="gramStart"/>
      <w:r w:rsidRPr="00663DBB">
        <w:rPr>
          <w:rFonts w:eastAsia="標楷體"/>
          <w:bCs/>
          <w:sz w:val="22"/>
          <w:szCs w:val="22"/>
        </w:rPr>
        <w:t>疋</w:t>
      </w:r>
      <w:proofErr w:type="gramEnd"/>
      <w:r w:rsidRPr="00663DBB">
        <w:rPr>
          <w:rFonts w:eastAsia="標楷體"/>
          <w:bCs/>
          <w:sz w:val="22"/>
          <w:szCs w:val="22"/>
        </w:rPr>
        <w:t>服飾品零售業等</w:t>
      </w:r>
      <w:r w:rsidRPr="00663DBB">
        <w:rPr>
          <w:rFonts w:eastAsia="標楷體"/>
          <w:bCs/>
          <w:sz w:val="22"/>
          <w:szCs w:val="22"/>
        </w:rPr>
        <w:t>6</w:t>
      </w:r>
      <w:r w:rsidRPr="00663DBB">
        <w:rPr>
          <w:rFonts w:eastAsia="標楷體"/>
          <w:bCs/>
          <w:sz w:val="22"/>
          <w:szCs w:val="22"/>
        </w:rPr>
        <w:t>項中業別。</w:t>
      </w:r>
    </w:p>
    <w:p w:rsidR="00AC64A5" w:rsidRPr="00CD080E" w:rsidRDefault="00AC64A5" w:rsidP="00AC64A5">
      <w:pPr>
        <w:snapToGrid w:val="0"/>
        <w:spacing w:line="320" w:lineRule="exact"/>
        <w:ind w:right="-142"/>
        <w:jc w:val="both"/>
      </w:pPr>
      <w:r w:rsidRPr="00663DBB">
        <w:rPr>
          <w:rFonts w:eastAsia="標楷體"/>
          <w:sz w:val="22"/>
          <w:szCs w:val="22"/>
        </w:rPr>
        <w:t>資料來源：經濟部統計處。</w:t>
      </w:r>
    </w:p>
    <w:p w:rsidR="00AC64A5" w:rsidRDefault="00AC64A5" w:rsidP="00AC64A5">
      <w:pPr>
        <w:pStyle w:val="k32"/>
        <w:topLinePunct/>
        <w:spacing w:beforeLines="100" w:before="360"/>
        <w:ind w:left="0" w:rightChars="-59" w:firstLineChars="202" w:firstLine="566"/>
      </w:pPr>
      <w:r w:rsidRPr="00663DBB">
        <w:t>103</w:t>
      </w:r>
      <w:r w:rsidRPr="00663DBB">
        <w:t>年</w:t>
      </w:r>
      <w:r>
        <w:rPr>
          <w:rFonts w:hint="eastAsia"/>
        </w:rPr>
        <w:t>3</w:t>
      </w:r>
      <w:r w:rsidRPr="00EC429E">
        <w:rPr>
          <w:rFonts w:hint="eastAsia"/>
        </w:rPr>
        <w:t>月綜合商品零售業</w:t>
      </w:r>
      <w:r>
        <w:rPr>
          <w:rFonts w:hint="eastAsia"/>
        </w:rPr>
        <w:t>營業額為</w:t>
      </w:r>
      <w:r>
        <w:rPr>
          <w:rFonts w:hint="eastAsia"/>
        </w:rPr>
        <w:t>843</w:t>
      </w:r>
      <w:r>
        <w:rPr>
          <w:rFonts w:hint="eastAsia"/>
        </w:rPr>
        <w:t>億元，較上年同月增加</w:t>
      </w:r>
      <w:r>
        <w:rPr>
          <w:rFonts w:hint="eastAsia"/>
        </w:rPr>
        <w:t>7.1</w:t>
      </w:r>
      <w:r>
        <w:rPr>
          <w:rFonts w:hint="eastAsia"/>
        </w:rPr>
        <w:t>％，</w:t>
      </w:r>
      <w:r w:rsidRPr="004016F3">
        <w:rPr>
          <w:rFonts w:hint="eastAsia"/>
        </w:rPr>
        <w:t>其中便利</w:t>
      </w:r>
      <w:proofErr w:type="gramStart"/>
      <w:r w:rsidRPr="004016F3">
        <w:rPr>
          <w:rFonts w:hint="eastAsia"/>
        </w:rPr>
        <w:t>商店因鮮食</w:t>
      </w:r>
      <w:proofErr w:type="gramEnd"/>
      <w:r w:rsidRPr="004016F3">
        <w:rPr>
          <w:rFonts w:hint="eastAsia"/>
        </w:rPr>
        <w:t>業績成長，及部分業者推出下午茶消費優惠活動，致營收達</w:t>
      </w:r>
      <w:r w:rsidRPr="004016F3">
        <w:rPr>
          <w:rFonts w:hint="eastAsia"/>
        </w:rPr>
        <w:t>247</w:t>
      </w:r>
      <w:r w:rsidRPr="004016F3">
        <w:rPr>
          <w:rFonts w:hint="eastAsia"/>
        </w:rPr>
        <w:t>億元，創歷年單月次高，年增</w:t>
      </w:r>
      <w:r>
        <w:rPr>
          <w:rFonts w:hint="eastAsia"/>
        </w:rPr>
        <w:t>10.0</w:t>
      </w:r>
      <w:r>
        <w:rPr>
          <w:rFonts w:ascii="新細明體" w:eastAsia="新細明體" w:hAnsi="新細明體" w:hint="eastAsia"/>
        </w:rPr>
        <w:t>％</w:t>
      </w:r>
      <w:r w:rsidRPr="004016F3">
        <w:rPr>
          <w:rFonts w:hint="eastAsia"/>
        </w:rPr>
        <w:t>最多；</w:t>
      </w:r>
      <w:proofErr w:type="gramStart"/>
      <w:r w:rsidRPr="004016F3">
        <w:rPr>
          <w:rFonts w:hint="eastAsia"/>
        </w:rPr>
        <w:t>超級市場受展店</w:t>
      </w:r>
      <w:proofErr w:type="gramEnd"/>
      <w:r w:rsidRPr="004016F3">
        <w:rPr>
          <w:rFonts w:hint="eastAsia"/>
        </w:rPr>
        <w:t>效應，並推出冰品促銷及購物特惠活動，年增</w:t>
      </w:r>
      <w:r>
        <w:rPr>
          <w:rFonts w:hint="eastAsia"/>
        </w:rPr>
        <w:t>7.1</w:t>
      </w:r>
      <w:r>
        <w:rPr>
          <w:rFonts w:ascii="新細明體" w:eastAsia="新細明體" w:hAnsi="新細明體" w:hint="eastAsia"/>
        </w:rPr>
        <w:t>％</w:t>
      </w:r>
      <w:r w:rsidRPr="004016F3">
        <w:rPr>
          <w:rFonts w:hint="eastAsia"/>
        </w:rPr>
        <w:t>；百貨公司因部分業者引進全新品牌與餐飲進駐，及觀光旅遊人潮帶動，年增</w:t>
      </w:r>
      <w:r>
        <w:rPr>
          <w:rFonts w:hint="eastAsia"/>
        </w:rPr>
        <w:t>5.9</w:t>
      </w:r>
      <w:r>
        <w:rPr>
          <w:rFonts w:ascii="新細明體" w:eastAsia="新細明體" w:hAnsi="新細明體" w:hint="eastAsia"/>
        </w:rPr>
        <w:t>％</w:t>
      </w:r>
      <w:r w:rsidRPr="00EC429E">
        <w:rPr>
          <w:rFonts w:hint="eastAsia"/>
        </w:rPr>
        <w:t>。累計</w:t>
      </w:r>
      <w:r w:rsidRPr="00EC429E">
        <w:rPr>
          <w:rFonts w:hint="eastAsia"/>
        </w:rPr>
        <w:t>1</w:t>
      </w:r>
      <w:r w:rsidRPr="00EC429E">
        <w:rPr>
          <w:rFonts w:hint="eastAsia"/>
        </w:rPr>
        <w:t>至</w:t>
      </w:r>
      <w:r>
        <w:rPr>
          <w:rFonts w:hint="eastAsia"/>
        </w:rPr>
        <w:t>3</w:t>
      </w:r>
      <w:r w:rsidRPr="00EC429E">
        <w:rPr>
          <w:rFonts w:hint="eastAsia"/>
        </w:rPr>
        <w:t>月綜合商品零售業</w:t>
      </w:r>
      <w:r>
        <w:rPr>
          <w:rFonts w:hint="eastAsia"/>
        </w:rPr>
        <w:t>營業額</w:t>
      </w:r>
      <w:r>
        <w:rPr>
          <w:rFonts w:hint="eastAsia"/>
        </w:rPr>
        <w:t>2,639</w:t>
      </w:r>
      <w:r>
        <w:rPr>
          <w:rFonts w:hint="eastAsia"/>
        </w:rPr>
        <w:t>億元，</w:t>
      </w:r>
      <w:r w:rsidRPr="00EC429E">
        <w:rPr>
          <w:rFonts w:hint="eastAsia"/>
        </w:rPr>
        <w:t>較上年同期增</w:t>
      </w:r>
      <w:r>
        <w:rPr>
          <w:rFonts w:hint="eastAsia"/>
        </w:rPr>
        <w:t>加</w:t>
      </w:r>
      <w:r>
        <w:rPr>
          <w:rFonts w:hint="eastAsia"/>
        </w:rPr>
        <w:t>4.4</w:t>
      </w:r>
      <w:r>
        <w:rPr>
          <w:rFonts w:hint="eastAsia"/>
        </w:rPr>
        <w:t>％</w:t>
      </w:r>
      <w:r w:rsidRPr="00EC429E">
        <w:rPr>
          <w:rFonts w:hint="eastAsia"/>
        </w:rPr>
        <w:t>。</w:t>
      </w:r>
    </w:p>
    <w:p w:rsidR="00AC64A5" w:rsidRDefault="00AC64A5" w:rsidP="00AC64A5">
      <w:pPr>
        <w:widowControl/>
        <w:rPr>
          <w:rFonts w:eastAsia="標楷體"/>
          <w:kern w:val="0"/>
          <w:sz w:val="28"/>
          <w:szCs w:val="20"/>
        </w:rPr>
      </w:pPr>
      <w:r>
        <w:br w:type="page"/>
      </w:r>
    </w:p>
    <w:p w:rsidR="00AC64A5" w:rsidRPr="00663DBB" w:rsidRDefault="00AC64A5" w:rsidP="00AC64A5">
      <w:pPr>
        <w:spacing w:beforeLines="50" w:before="180" w:afterLines="50" w:after="180" w:line="380" w:lineRule="exact"/>
        <w:jc w:val="center"/>
        <w:textDirection w:val="lrTbV"/>
        <w:rPr>
          <w:rFonts w:eastAsia="標楷體"/>
          <w:b/>
          <w:sz w:val="28"/>
        </w:rPr>
      </w:pPr>
      <w:r w:rsidRPr="00CD080E">
        <w:rPr>
          <w:rFonts w:eastAsia="標楷體"/>
          <w:b/>
          <w:sz w:val="28"/>
        </w:rPr>
        <w:t xml:space="preserve">　</w:t>
      </w:r>
      <w:r w:rsidRPr="00663DBB">
        <w:rPr>
          <w:rFonts w:eastAsia="標楷體"/>
          <w:b/>
          <w:sz w:val="28"/>
        </w:rPr>
        <w:t>表</w:t>
      </w:r>
      <w:r w:rsidRPr="00663DBB">
        <w:rPr>
          <w:rFonts w:eastAsia="標楷體"/>
          <w:b/>
          <w:sz w:val="28"/>
        </w:rPr>
        <w:t xml:space="preserve">2-3-4  </w:t>
      </w:r>
      <w:r w:rsidRPr="00663DBB">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AC64A5" w:rsidRPr="00663DBB" w:rsidTr="00FF30E9">
        <w:trPr>
          <w:cantSplit/>
          <w:trHeight w:val="50"/>
          <w:jc w:val="center"/>
        </w:trPr>
        <w:tc>
          <w:tcPr>
            <w:tcW w:w="1650" w:type="pct"/>
            <w:vMerge w:val="restart"/>
            <w:tcBorders>
              <w:top w:val="single" w:sz="8" w:space="0" w:color="000000"/>
              <w:right w:val="single" w:sz="8" w:space="0" w:color="auto"/>
            </w:tcBorders>
            <w:vAlign w:val="center"/>
          </w:tcPr>
          <w:p w:rsidR="00AC64A5" w:rsidRPr="00663DBB" w:rsidRDefault="00AC64A5" w:rsidP="00FF30E9">
            <w:pPr>
              <w:pStyle w:val="af1"/>
              <w:snapToGrid w:val="0"/>
              <w:spacing w:before="0"/>
              <w:ind w:left="28" w:right="28" w:firstLine="0"/>
              <w:jc w:val="center"/>
              <w:rPr>
                <w:rFonts w:ascii="Times New Roman" w:eastAsia="標楷體" w:hAnsi="Times New Roman"/>
                <w:spacing w:val="0"/>
                <w:kern w:val="0"/>
                <w:sz w:val="24"/>
                <w:szCs w:val="24"/>
              </w:rPr>
            </w:pPr>
            <w:r>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AC64A5" w:rsidRPr="00663DBB" w:rsidRDefault="00AC64A5" w:rsidP="00FF30E9">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103</w:t>
            </w:r>
            <w:r w:rsidRPr="00663DBB">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3</w:t>
            </w:r>
            <w:r w:rsidRPr="00663DBB">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AC64A5" w:rsidRPr="00663DBB" w:rsidRDefault="00AC64A5" w:rsidP="00FF30E9">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AC64A5" w:rsidRPr="00663DBB" w:rsidRDefault="00AC64A5" w:rsidP="00FF30E9">
            <w:pPr>
              <w:pStyle w:val="af1"/>
              <w:snapToGrid w:val="0"/>
              <w:spacing w:before="0"/>
              <w:ind w:left="28" w:right="28" w:firstLine="0"/>
              <w:jc w:val="center"/>
              <w:rPr>
                <w:rFonts w:ascii="Times New Roman" w:eastAsia="標楷體" w:hAnsi="Times New Roman"/>
                <w:spacing w:val="0"/>
                <w:kern w:val="0"/>
                <w:sz w:val="24"/>
                <w:szCs w:val="24"/>
              </w:rPr>
            </w:pPr>
          </w:p>
        </w:tc>
      </w:tr>
      <w:tr w:rsidR="00AC64A5" w:rsidRPr="00663DBB" w:rsidTr="00FF30E9">
        <w:trPr>
          <w:cantSplit/>
          <w:jc w:val="center"/>
        </w:trPr>
        <w:tc>
          <w:tcPr>
            <w:tcW w:w="1650" w:type="pct"/>
            <w:vMerge/>
            <w:tcBorders>
              <w:bottom w:val="single" w:sz="6" w:space="0" w:color="auto"/>
              <w:right w:val="single" w:sz="8" w:space="0" w:color="auto"/>
            </w:tcBorders>
          </w:tcPr>
          <w:p w:rsidR="00AC64A5" w:rsidRPr="00663DBB" w:rsidRDefault="00AC64A5" w:rsidP="00FF30E9">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AC64A5" w:rsidRDefault="00AC64A5" w:rsidP="00FF30E9">
            <w:pPr>
              <w:pStyle w:val="af1"/>
              <w:snapToGrid w:val="0"/>
              <w:spacing w:before="0" w:line="300" w:lineRule="exact"/>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營業額</w:t>
            </w:r>
          </w:p>
          <w:p w:rsidR="00AC64A5" w:rsidRPr="00663DBB" w:rsidRDefault="00AC64A5" w:rsidP="00FF30E9">
            <w:pPr>
              <w:pStyle w:val="af1"/>
              <w:snapToGrid w:val="0"/>
              <w:spacing w:before="0" w:line="300" w:lineRule="exact"/>
              <w:ind w:firstLine="0"/>
              <w:jc w:val="center"/>
              <w:rPr>
                <w:rFonts w:ascii="Times New Roman" w:eastAsia="標楷體" w:hAnsi="Times New Roman"/>
                <w:spacing w:val="0"/>
                <w:kern w:val="0"/>
                <w:sz w:val="24"/>
                <w:szCs w:val="24"/>
              </w:rPr>
            </w:pPr>
            <w:r>
              <w:rPr>
                <w:rFonts w:ascii="Times New Roman" w:eastAsia="標楷體" w:hAnsi="Times New Roman" w:hint="eastAsia"/>
                <w:spacing w:val="0"/>
                <w:kern w:val="0"/>
                <w:sz w:val="24"/>
                <w:szCs w:val="24"/>
              </w:rPr>
              <w:t>(</w:t>
            </w:r>
            <w:r w:rsidRPr="00663DBB">
              <w:rPr>
                <w:rFonts w:ascii="Times New Roman" w:eastAsia="標楷體" w:hAnsi="Times New Roman"/>
                <w:spacing w:val="0"/>
                <w:kern w:val="0"/>
                <w:sz w:val="24"/>
                <w:szCs w:val="24"/>
              </w:rPr>
              <w:t>億元</w:t>
            </w:r>
            <w:r>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AC64A5" w:rsidRPr="00663DBB" w:rsidRDefault="00AC64A5" w:rsidP="00FF30E9">
            <w:pPr>
              <w:pStyle w:val="af1"/>
              <w:snapToGrid w:val="0"/>
              <w:spacing w:before="0"/>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較上月</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增減</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AC64A5" w:rsidRPr="00663DBB" w:rsidRDefault="00AC64A5" w:rsidP="00FF30E9">
            <w:pPr>
              <w:pStyle w:val="af1"/>
              <w:snapToGrid w:val="0"/>
              <w:spacing w:before="0"/>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較</w:t>
            </w:r>
            <w:r w:rsidRPr="00663DBB">
              <w:rPr>
                <w:rFonts w:ascii="Times New Roman" w:eastAsia="標楷體" w:hAnsi="Times New Roman"/>
                <w:spacing w:val="0"/>
                <w:kern w:val="0"/>
                <w:sz w:val="24"/>
                <w:szCs w:val="24"/>
              </w:rPr>
              <w:t>102</w:t>
            </w:r>
            <w:r w:rsidRPr="00663DBB">
              <w:rPr>
                <w:rFonts w:ascii="Times New Roman" w:eastAsia="標楷體" w:hAnsi="Times New Roman"/>
                <w:spacing w:val="0"/>
                <w:kern w:val="0"/>
                <w:sz w:val="24"/>
                <w:szCs w:val="24"/>
              </w:rPr>
              <w:t>年同月</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增減</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p>
        </w:tc>
      </w:tr>
      <w:tr w:rsidR="00AC64A5" w:rsidRPr="00663DBB" w:rsidTr="00FF30E9">
        <w:trPr>
          <w:jc w:val="center"/>
        </w:trPr>
        <w:tc>
          <w:tcPr>
            <w:tcW w:w="1650" w:type="pct"/>
            <w:tcBorders>
              <w:top w:val="single" w:sz="6" w:space="0" w:color="auto"/>
              <w:right w:val="single" w:sz="8" w:space="0" w:color="auto"/>
            </w:tcBorders>
          </w:tcPr>
          <w:p w:rsidR="00AC64A5" w:rsidRPr="00663DBB" w:rsidRDefault="00AC64A5" w:rsidP="00FF30E9">
            <w:pPr>
              <w:pStyle w:val="afe"/>
              <w:adjustRightInd w:val="0"/>
              <w:snapToGrid w:val="0"/>
              <w:rPr>
                <w:rFonts w:eastAsia="標楷體"/>
                <w:szCs w:val="22"/>
              </w:rPr>
            </w:pPr>
            <w:r w:rsidRPr="00663DBB">
              <w:rPr>
                <w:rFonts w:eastAsia="標楷體"/>
                <w:szCs w:val="22"/>
              </w:rPr>
              <w:t>合計</w:t>
            </w:r>
          </w:p>
        </w:tc>
        <w:tc>
          <w:tcPr>
            <w:tcW w:w="1168" w:type="pct"/>
            <w:tcBorders>
              <w:top w:val="single" w:sz="6" w:space="0" w:color="auto"/>
              <w:left w:val="single" w:sz="8" w:space="0" w:color="auto"/>
            </w:tcBorders>
          </w:tcPr>
          <w:p w:rsidR="00AC64A5" w:rsidRPr="00663DBB" w:rsidRDefault="00AC64A5" w:rsidP="00FF30E9">
            <w:pPr>
              <w:ind w:rightChars="337" w:right="809"/>
              <w:jc w:val="right"/>
              <w:rPr>
                <w:rFonts w:eastAsia="標楷體"/>
              </w:rPr>
            </w:pPr>
            <w:r>
              <w:rPr>
                <w:rFonts w:eastAsia="標楷體" w:hint="eastAsia"/>
              </w:rPr>
              <w:t>843</w:t>
            </w:r>
          </w:p>
        </w:tc>
        <w:tc>
          <w:tcPr>
            <w:tcW w:w="1100" w:type="pct"/>
            <w:tcBorders>
              <w:top w:val="single" w:sz="6" w:space="0" w:color="auto"/>
            </w:tcBorders>
          </w:tcPr>
          <w:p w:rsidR="00AC64A5" w:rsidRPr="00663DBB" w:rsidRDefault="00AC64A5" w:rsidP="00FF30E9">
            <w:pPr>
              <w:ind w:rightChars="275" w:right="660"/>
              <w:jc w:val="right"/>
              <w:rPr>
                <w:rFonts w:eastAsia="標楷體"/>
              </w:rPr>
            </w:pPr>
            <w:r>
              <w:rPr>
                <w:rFonts w:eastAsia="標楷體" w:hint="eastAsia"/>
              </w:rPr>
              <w:t>3.5</w:t>
            </w:r>
          </w:p>
        </w:tc>
        <w:tc>
          <w:tcPr>
            <w:tcW w:w="1082" w:type="pct"/>
            <w:tcBorders>
              <w:top w:val="single" w:sz="6" w:space="0" w:color="auto"/>
            </w:tcBorders>
          </w:tcPr>
          <w:p w:rsidR="00AC64A5" w:rsidRPr="00663DBB" w:rsidRDefault="00AC64A5" w:rsidP="00FF30E9">
            <w:pPr>
              <w:ind w:rightChars="275" w:right="660"/>
              <w:jc w:val="right"/>
              <w:rPr>
                <w:rFonts w:eastAsia="標楷體"/>
              </w:rPr>
            </w:pPr>
            <w:r>
              <w:rPr>
                <w:rFonts w:eastAsia="標楷體" w:hint="eastAsia"/>
              </w:rPr>
              <w:t>7.1</w:t>
            </w:r>
          </w:p>
        </w:tc>
      </w:tr>
      <w:tr w:rsidR="00AC64A5" w:rsidRPr="00663DBB" w:rsidTr="00FF30E9">
        <w:trPr>
          <w:jc w:val="center"/>
        </w:trPr>
        <w:tc>
          <w:tcPr>
            <w:tcW w:w="1650" w:type="pct"/>
            <w:tcBorders>
              <w:right w:val="single" w:sz="8" w:space="0" w:color="auto"/>
            </w:tcBorders>
          </w:tcPr>
          <w:p w:rsidR="00AC64A5" w:rsidRPr="00663DBB" w:rsidRDefault="00AC64A5" w:rsidP="00FF30E9">
            <w:pPr>
              <w:adjustRightInd w:val="0"/>
              <w:snapToGrid w:val="0"/>
              <w:ind w:firstLineChars="100" w:firstLine="240"/>
              <w:rPr>
                <w:rFonts w:eastAsia="標楷體"/>
                <w:szCs w:val="22"/>
              </w:rPr>
            </w:pPr>
            <w:r w:rsidRPr="00663DBB">
              <w:rPr>
                <w:rFonts w:eastAsia="標楷體"/>
                <w:szCs w:val="22"/>
              </w:rPr>
              <w:t>百貨公司</w:t>
            </w:r>
          </w:p>
        </w:tc>
        <w:tc>
          <w:tcPr>
            <w:tcW w:w="1168" w:type="pct"/>
            <w:tcBorders>
              <w:left w:val="single" w:sz="8" w:space="0" w:color="auto"/>
            </w:tcBorders>
          </w:tcPr>
          <w:p w:rsidR="00AC64A5" w:rsidRPr="00663DBB" w:rsidRDefault="00AC64A5" w:rsidP="00FF30E9">
            <w:pPr>
              <w:ind w:rightChars="337" w:right="809"/>
              <w:jc w:val="right"/>
              <w:rPr>
                <w:rFonts w:eastAsia="標楷體"/>
              </w:rPr>
            </w:pPr>
            <w:r>
              <w:rPr>
                <w:rFonts w:eastAsia="標楷體" w:hint="eastAsia"/>
              </w:rPr>
              <w:t>199</w:t>
            </w:r>
          </w:p>
        </w:tc>
        <w:tc>
          <w:tcPr>
            <w:tcW w:w="1100" w:type="pct"/>
          </w:tcPr>
          <w:p w:rsidR="00AC64A5" w:rsidRPr="00663DBB" w:rsidRDefault="00AC64A5" w:rsidP="00FF30E9">
            <w:pPr>
              <w:ind w:rightChars="275" w:right="660"/>
              <w:jc w:val="right"/>
              <w:rPr>
                <w:rFonts w:eastAsia="標楷體"/>
              </w:rPr>
            </w:pPr>
            <w:r>
              <w:rPr>
                <w:rFonts w:eastAsia="標楷體" w:hint="eastAsia"/>
              </w:rPr>
              <w:t>-11.3</w:t>
            </w:r>
          </w:p>
        </w:tc>
        <w:tc>
          <w:tcPr>
            <w:tcW w:w="1082" w:type="pct"/>
          </w:tcPr>
          <w:p w:rsidR="00AC64A5" w:rsidRPr="00663DBB" w:rsidRDefault="00AC64A5" w:rsidP="00FF30E9">
            <w:pPr>
              <w:ind w:rightChars="275" w:right="660"/>
              <w:jc w:val="right"/>
              <w:rPr>
                <w:rFonts w:eastAsia="標楷體"/>
              </w:rPr>
            </w:pPr>
            <w:r>
              <w:rPr>
                <w:rFonts w:eastAsia="標楷體" w:hint="eastAsia"/>
              </w:rPr>
              <w:t>5.9</w:t>
            </w:r>
          </w:p>
        </w:tc>
      </w:tr>
      <w:tr w:rsidR="00AC64A5" w:rsidRPr="00663DBB" w:rsidTr="00FF30E9">
        <w:trPr>
          <w:jc w:val="center"/>
        </w:trPr>
        <w:tc>
          <w:tcPr>
            <w:tcW w:w="1650" w:type="pct"/>
            <w:tcBorders>
              <w:right w:val="single" w:sz="8" w:space="0" w:color="auto"/>
            </w:tcBorders>
          </w:tcPr>
          <w:p w:rsidR="00AC64A5" w:rsidRPr="00663DBB" w:rsidRDefault="00AC64A5" w:rsidP="00FF30E9">
            <w:pPr>
              <w:adjustRightInd w:val="0"/>
              <w:snapToGrid w:val="0"/>
              <w:ind w:firstLineChars="100" w:firstLine="240"/>
              <w:rPr>
                <w:rFonts w:eastAsia="標楷體"/>
                <w:szCs w:val="22"/>
              </w:rPr>
            </w:pPr>
            <w:r w:rsidRPr="00663DBB">
              <w:rPr>
                <w:rFonts w:eastAsia="標楷體"/>
                <w:szCs w:val="22"/>
              </w:rPr>
              <w:t>超級市場</w:t>
            </w:r>
          </w:p>
        </w:tc>
        <w:tc>
          <w:tcPr>
            <w:tcW w:w="1168" w:type="pct"/>
            <w:tcBorders>
              <w:left w:val="single" w:sz="8" w:space="0" w:color="auto"/>
            </w:tcBorders>
          </w:tcPr>
          <w:p w:rsidR="00AC64A5" w:rsidRPr="00663DBB" w:rsidRDefault="00AC64A5" w:rsidP="00FF30E9">
            <w:pPr>
              <w:ind w:rightChars="337" w:right="809"/>
              <w:jc w:val="right"/>
              <w:rPr>
                <w:rFonts w:eastAsia="標楷體"/>
              </w:rPr>
            </w:pPr>
            <w:r>
              <w:rPr>
                <w:rFonts w:eastAsia="標楷體" w:hint="eastAsia"/>
              </w:rPr>
              <w:t>128</w:t>
            </w:r>
          </w:p>
        </w:tc>
        <w:tc>
          <w:tcPr>
            <w:tcW w:w="1100" w:type="pct"/>
          </w:tcPr>
          <w:p w:rsidR="00AC64A5" w:rsidRPr="00663DBB" w:rsidRDefault="00AC64A5" w:rsidP="00FF30E9">
            <w:pPr>
              <w:ind w:rightChars="275" w:right="660"/>
              <w:jc w:val="right"/>
              <w:rPr>
                <w:rFonts w:eastAsia="標楷體"/>
              </w:rPr>
            </w:pPr>
            <w:r>
              <w:rPr>
                <w:rFonts w:eastAsia="標楷體" w:hint="eastAsia"/>
              </w:rPr>
              <w:t>8.2</w:t>
            </w:r>
          </w:p>
        </w:tc>
        <w:tc>
          <w:tcPr>
            <w:tcW w:w="1082" w:type="pct"/>
          </w:tcPr>
          <w:p w:rsidR="00AC64A5" w:rsidRPr="00663DBB" w:rsidRDefault="00AC64A5" w:rsidP="00FF30E9">
            <w:pPr>
              <w:ind w:rightChars="275" w:right="660"/>
              <w:jc w:val="right"/>
              <w:rPr>
                <w:rFonts w:eastAsia="標楷體"/>
              </w:rPr>
            </w:pPr>
            <w:r>
              <w:rPr>
                <w:rFonts w:eastAsia="標楷體" w:hint="eastAsia"/>
              </w:rPr>
              <w:t>7.1</w:t>
            </w:r>
          </w:p>
        </w:tc>
      </w:tr>
      <w:tr w:rsidR="00AC64A5" w:rsidRPr="00663DBB" w:rsidTr="00FF30E9">
        <w:trPr>
          <w:jc w:val="center"/>
        </w:trPr>
        <w:tc>
          <w:tcPr>
            <w:tcW w:w="1650" w:type="pct"/>
            <w:tcBorders>
              <w:right w:val="single" w:sz="8" w:space="0" w:color="auto"/>
            </w:tcBorders>
          </w:tcPr>
          <w:p w:rsidR="00AC64A5" w:rsidRPr="00663DBB" w:rsidRDefault="00AC64A5" w:rsidP="00FF30E9">
            <w:pPr>
              <w:adjustRightInd w:val="0"/>
              <w:snapToGrid w:val="0"/>
              <w:ind w:firstLineChars="100" w:firstLine="240"/>
              <w:rPr>
                <w:rFonts w:eastAsia="標楷體"/>
                <w:szCs w:val="22"/>
              </w:rPr>
            </w:pPr>
            <w:r w:rsidRPr="00663DBB">
              <w:rPr>
                <w:rFonts w:eastAsia="標楷體"/>
                <w:szCs w:val="22"/>
              </w:rPr>
              <w:t>便利商店</w:t>
            </w:r>
          </w:p>
        </w:tc>
        <w:tc>
          <w:tcPr>
            <w:tcW w:w="1168" w:type="pct"/>
            <w:tcBorders>
              <w:left w:val="single" w:sz="8" w:space="0" w:color="auto"/>
            </w:tcBorders>
          </w:tcPr>
          <w:p w:rsidR="00AC64A5" w:rsidRPr="00663DBB" w:rsidRDefault="00AC64A5" w:rsidP="00FF30E9">
            <w:pPr>
              <w:ind w:rightChars="337" w:right="809"/>
              <w:jc w:val="right"/>
              <w:rPr>
                <w:rFonts w:eastAsia="標楷體"/>
              </w:rPr>
            </w:pPr>
            <w:r>
              <w:rPr>
                <w:rFonts w:eastAsia="標楷體" w:hint="eastAsia"/>
              </w:rPr>
              <w:t>247</w:t>
            </w:r>
          </w:p>
        </w:tc>
        <w:tc>
          <w:tcPr>
            <w:tcW w:w="1100" w:type="pct"/>
          </w:tcPr>
          <w:p w:rsidR="00AC64A5" w:rsidRPr="00663DBB" w:rsidRDefault="00AC64A5" w:rsidP="00FF30E9">
            <w:pPr>
              <w:ind w:rightChars="275" w:right="660"/>
              <w:jc w:val="right"/>
              <w:rPr>
                <w:rFonts w:eastAsia="標楷體"/>
              </w:rPr>
            </w:pPr>
            <w:r>
              <w:rPr>
                <w:rFonts w:eastAsia="標楷體" w:hint="eastAsia"/>
              </w:rPr>
              <w:t>14.5</w:t>
            </w:r>
          </w:p>
        </w:tc>
        <w:tc>
          <w:tcPr>
            <w:tcW w:w="1082" w:type="pct"/>
          </w:tcPr>
          <w:p w:rsidR="00AC64A5" w:rsidRPr="00663DBB" w:rsidRDefault="00AC64A5" w:rsidP="00FF30E9">
            <w:pPr>
              <w:ind w:rightChars="275" w:right="660"/>
              <w:jc w:val="right"/>
              <w:rPr>
                <w:rFonts w:eastAsia="標楷體"/>
              </w:rPr>
            </w:pPr>
            <w:r>
              <w:rPr>
                <w:rFonts w:eastAsia="標楷體" w:hint="eastAsia"/>
              </w:rPr>
              <w:t>10.0</w:t>
            </w:r>
          </w:p>
        </w:tc>
      </w:tr>
      <w:tr w:rsidR="00AC64A5" w:rsidRPr="00663DBB" w:rsidTr="00FF30E9">
        <w:trPr>
          <w:jc w:val="center"/>
        </w:trPr>
        <w:tc>
          <w:tcPr>
            <w:tcW w:w="1650" w:type="pct"/>
            <w:tcBorders>
              <w:right w:val="single" w:sz="8" w:space="0" w:color="auto"/>
            </w:tcBorders>
          </w:tcPr>
          <w:p w:rsidR="00AC64A5" w:rsidRPr="00663DBB" w:rsidRDefault="00AC64A5" w:rsidP="00FF30E9">
            <w:pPr>
              <w:adjustRightInd w:val="0"/>
              <w:snapToGrid w:val="0"/>
              <w:ind w:firstLineChars="100" w:firstLine="240"/>
              <w:rPr>
                <w:rFonts w:eastAsia="標楷體"/>
                <w:szCs w:val="22"/>
              </w:rPr>
            </w:pPr>
            <w:r w:rsidRPr="00663DBB">
              <w:rPr>
                <w:rFonts w:eastAsia="標楷體"/>
                <w:szCs w:val="22"/>
              </w:rPr>
              <w:t>量販店</w:t>
            </w:r>
          </w:p>
        </w:tc>
        <w:tc>
          <w:tcPr>
            <w:tcW w:w="1168" w:type="pct"/>
            <w:tcBorders>
              <w:left w:val="single" w:sz="8" w:space="0" w:color="auto"/>
            </w:tcBorders>
          </w:tcPr>
          <w:p w:rsidR="00AC64A5" w:rsidRPr="00663DBB" w:rsidRDefault="00AC64A5" w:rsidP="00FF30E9">
            <w:pPr>
              <w:ind w:rightChars="337" w:right="809"/>
              <w:jc w:val="right"/>
              <w:rPr>
                <w:rFonts w:eastAsia="標楷體"/>
              </w:rPr>
            </w:pPr>
            <w:r>
              <w:rPr>
                <w:rFonts w:eastAsia="標楷體" w:hint="eastAsia"/>
              </w:rPr>
              <w:t>132</w:t>
            </w:r>
          </w:p>
        </w:tc>
        <w:tc>
          <w:tcPr>
            <w:tcW w:w="1100" w:type="pct"/>
          </w:tcPr>
          <w:p w:rsidR="00AC64A5" w:rsidRPr="00663DBB" w:rsidRDefault="00AC64A5" w:rsidP="00FF30E9">
            <w:pPr>
              <w:ind w:rightChars="275" w:right="660"/>
              <w:jc w:val="right"/>
              <w:rPr>
                <w:rFonts w:eastAsia="標楷體"/>
              </w:rPr>
            </w:pPr>
            <w:r>
              <w:rPr>
                <w:rFonts w:eastAsia="標楷體" w:hint="eastAsia"/>
              </w:rPr>
              <w:t>13.4</w:t>
            </w:r>
          </w:p>
        </w:tc>
        <w:tc>
          <w:tcPr>
            <w:tcW w:w="1082" w:type="pct"/>
          </w:tcPr>
          <w:p w:rsidR="00AC64A5" w:rsidRPr="00663DBB" w:rsidRDefault="00AC64A5" w:rsidP="00FF30E9">
            <w:pPr>
              <w:ind w:rightChars="275" w:right="660"/>
              <w:jc w:val="right"/>
              <w:rPr>
                <w:rFonts w:eastAsia="標楷體"/>
              </w:rPr>
            </w:pPr>
            <w:r>
              <w:rPr>
                <w:rFonts w:eastAsia="標楷體" w:hint="eastAsia"/>
              </w:rPr>
              <w:t>3.6</w:t>
            </w:r>
          </w:p>
        </w:tc>
      </w:tr>
      <w:tr w:rsidR="00AC64A5" w:rsidRPr="00663DBB" w:rsidTr="00FF30E9">
        <w:trPr>
          <w:jc w:val="center"/>
        </w:trPr>
        <w:tc>
          <w:tcPr>
            <w:tcW w:w="1650" w:type="pct"/>
            <w:tcBorders>
              <w:bottom w:val="single" w:sz="8" w:space="0" w:color="000000"/>
              <w:right w:val="single" w:sz="8" w:space="0" w:color="auto"/>
            </w:tcBorders>
          </w:tcPr>
          <w:p w:rsidR="00AC64A5" w:rsidRPr="00663DBB" w:rsidRDefault="00AC64A5" w:rsidP="00FF30E9">
            <w:pPr>
              <w:adjustRightInd w:val="0"/>
              <w:snapToGrid w:val="0"/>
              <w:ind w:firstLineChars="100" w:firstLine="240"/>
              <w:rPr>
                <w:rFonts w:eastAsia="標楷體"/>
                <w:szCs w:val="22"/>
              </w:rPr>
            </w:pPr>
            <w:r w:rsidRPr="00663DBB">
              <w:rPr>
                <w:rFonts w:eastAsia="標楷體"/>
                <w:szCs w:val="22"/>
              </w:rPr>
              <w:t>其他</w:t>
            </w:r>
            <w:r>
              <w:rPr>
                <w:rFonts w:eastAsia="標楷體" w:hint="eastAsia"/>
                <w:szCs w:val="22"/>
              </w:rPr>
              <w:t>(</w:t>
            </w:r>
            <w:proofErr w:type="gramStart"/>
            <w:r>
              <w:rPr>
                <w:rFonts w:eastAsia="標楷體" w:hint="eastAsia"/>
                <w:szCs w:val="22"/>
              </w:rPr>
              <w:t>註</w:t>
            </w:r>
            <w:proofErr w:type="gramEnd"/>
            <w:r>
              <w:rPr>
                <w:rFonts w:eastAsia="標楷體" w:hint="eastAsia"/>
                <w:szCs w:val="22"/>
              </w:rPr>
              <w:t>)</w:t>
            </w:r>
          </w:p>
        </w:tc>
        <w:tc>
          <w:tcPr>
            <w:tcW w:w="1168" w:type="pct"/>
            <w:tcBorders>
              <w:left w:val="single" w:sz="8" w:space="0" w:color="auto"/>
              <w:bottom w:val="single" w:sz="8" w:space="0" w:color="000000"/>
            </w:tcBorders>
          </w:tcPr>
          <w:p w:rsidR="00AC64A5" w:rsidRPr="00663DBB" w:rsidRDefault="00AC64A5" w:rsidP="00FF30E9">
            <w:pPr>
              <w:ind w:rightChars="337" w:right="809"/>
              <w:jc w:val="right"/>
              <w:rPr>
                <w:rFonts w:eastAsia="標楷體"/>
              </w:rPr>
            </w:pPr>
            <w:r>
              <w:rPr>
                <w:rFonts w:eastAsia="標楷體" w:hint="eastAsia"/>
              </w:rPr>
              <w:t>137</w:t>
            </w:r>
          </w:p>
        </w:tc>
        <w:tc>
          <w:tcPr>
            <w:tcW w:w="1100" w:type="pct"/>
            <w:tcBorders>
              <w:bottom w:val="single" w:sz="8" w:space="0" w:color="000000"/>
            </w:tcBorders>
          </w:tcPr>
          <w:p w:rsidR="00AC64A5" w:rsidRPr="00663DBB" w:rsidRDefault="00AC64A5" w:rsidP="00FF30E9">
            <w:pPr>
              <w:ind w:rightChars="275" w:right="660"/>
              <w:jc w:val="right"/>
              <w:rPr>
                <w:rFonts w:eastAsia="標楷體"/>
              </w:rPr>
            </w:pPr>
            <w:r>
              <w:rPr>
                <w:rFonts w:eastAsia="標楷體" w:hint="eastAsia"/>
              </w:rPr>
              <w:t>-2.2</w:t>
            </w:r>
          </w:p>
        </w:tc>
        <w:tc>
          <w:tcPr>
            <w:tcW w:w="1082" w:type="pct"/>
            <w:tcBorders>
              <w:bottom w:val="single" w:sz="8" w:space="0" w:color="000000"/>
            </w:tcBorders>
          </w:tcPr>
          <w:p w:rsidR="00AC64A5" w:rsidRPr="00663DBB" w:rsidRDefault="00AC64A5" w:rsidP="00FF30E9">
            <w:pPr>
              <w:ind w:rightChars="275" w:right="660"/>
              <w:jc w:val="right"/>
              <w:rPr>
                <w:rFonts w:eastAsia="標楷體"/>
              </w:rPr>
            </w:pPr>
            <w:r>
              <w:rPr>
                <w:rFonts w:eastAsia="標楷體" w:hint="eastAsia"/>
              </w:rPr>
              <w:t>7.2</w:t>
            </w:r>
          </w:p>
        </w:tc>
      </w:tr>
    </w:tbl>
    <w:p w:rsidR="00AC64A5" w:rsidRDefault="00AC64A5" w:rsidP="00AC64A5">
      <w:pPr>
        <w:snapToGrid w:val="0"/>
        <w:spacing w:line="320" w:lineRule="exact"/>
        <w:ind w:right="-142"/>
        <w:jc w:val="both"/>
        <w:rPr>
          <w:rFonts w:eastAsia="標楷體"/>
          <w:sz w:val="22"/>
          <w:szCs w:val="22"/>
        </w:rPr>
      </w:pPr>
      <w:proofErr w:type="gramStart"/>
      <w:r w:rsidRPr="00663DBB">
        <w:rPr>
          <w:rFonts w:eastAsia="標楷體"/>
          <w:sz w:val="22"/>
          <w:szCs w:val="22"/>
        </w:rPr>
        <w:t>註</w:t>
      </w:r>
      <w:proofErr w:type="gramEnd"/>
      <w:r w:rsidRPr="00663DBB">
        <w:rPr>
          <w:rFonts w:eastAsia="標楷體"/>
          <w:sz w:val="22"/>
          <w:szCs w:val="22"/>
        </w:rPr>
        <w:t>：其他綜合商品零售業包括免稅商店、雜貨店、消費合作社</w:t>
      </w:r>
      <w:r w:rsidRPr="00663DBB">
        <w:rPr>
          <w:rFonts w:eastAsia="標楷體"/>
          <w:sz w:val="22"/>
          <w:szCs w:val="22"/>
        </w:rPr>
        <w:t>(</w:t>
      </w:r>
      <w:r w:rsidRPr="00663DBB">
        <w:rPr>
          <w:rFonts w:eastAsia="標楷體"/>
          <w:sz w:val="22"/>
          <w:szCs w:val="22"/>
        </w:rPr>
        <w:t>非以食品飲料為主</w:t>
      </w:r>
      <w:r w:rsidRPr="00663DBB">
        <w:rPr>
          <w:rFonts w:eastAsia="標楷體"/>
          <w:sz w:val="22"/>
          <w:szCs w:val="22"/>
        </w:rPr>
        <w:t>)</w:t>
      </w:r>
      <w:r w:rsidRPr="00663DBB">
        <w:rPr>
          <w:rFonts w:eastAsia="標楷體"/>
          <w:sz w:val="22"/>
          <w:szCs w:val="22"/>
        </w:rPr>
        <w:t>等。</w:t>
      </w:r>
    </w:p>
    <w:p w:rsidR="00AC64A5" w:rsidRPr="00CD080E" w:rsidRDefault="00AC64A5" w:rsidP="00AC64A5">
      <w:pPr>
        <w:snapToGrid w:val="0"/>
        <w:spacing w:line="320" w:lineRule="exact"/>
        <w:ind w:right="-142"/>
        <w:jc w:val="both"/>
        <w:rPr>
          <w:rFonts w:eastAsia="標楷體"/>
          <w:b/>
          <w:bCs/>
          <w:kern w:val="0"/>
          <w:sz w:val="28"/>
          <w:szCs w:val="20"/>
        </w:rPr>
      </w:pPr>
      <w:r w:rsidRPr="00663DBB">
        <w:rPr>
          <w:rFonts w:eastAsia="標楷體"/>
          <w:sz w:val="22"/>
          <w:szCs w:val="22"/>
        </w:rPr>
        <w:t>資料來源：經濟部統計處。</w:t>
      </w:r>
    </w:p>
    <w:p w:rsidR="00AC64A5" w:rsidRPr="00CD080E" w:rsidRDefault="00AC64A5" w:rsidP="00AC64A5">
      <w:pPr>
        <w:pStyle w:val="k3a"/>
        <w:tabs>
          <w:tab w:val="left" w:pos="540"/>
        </w:tabs>
        <w:spacing w:before="180" w:line="300" w:lineRule="auto"/>
        <w:ind w:leftChars="0" w:left="0" w:right="0" w:firstLineChars="0" w:firstLine="0"/>
        <w:rPr>
          <w:b/>
          <w:bCs/>
        </w:rPr>
      </w:pPr>
      <w:r w:rsidRPr="00CD080E">
        <w:rPr>
          <w:b/>
          <w:bCs/>
        </w:rPr>
        <w:t>４、</w:t>
      </w:r>
      <w:r w:rsidRPr="00663DBB">
        <w:rPr>
          <w:b/>
          <w:bCs/>
        </w:rPr>
        <w:t>103</w:t>
      </w:r>
      <w:r w:rsidRPr="00663DBB">
        <w:rPr>
          <w:b/>
          <w:bCs/>
        </w:rPr>
        <w:t>年</w:t>
      </w:r>
      <w:r>
        <w:rPr>
          <w:rFonts w:hint="eastAsia"/>
          <w:b/>
          <w:bCs/>
        </w:rPr>
        <w:t>3</w:t>
      </w:r>
      <w:r w:rsidRPr="00663DBB">
        <w:rPr>
          <w:b/>
          <w:bCs/>
        </w:rPr>
        <w:t>月餐飲業營業額</w:t>
      </w:r>
      <w:r>
        <w:rPr>
          <w:rFonts w:hint="eastAsia"/>
          <w:b/>
          <w:bCs/>
        </w:rPr>
        <w:t>增加</w:t>
      </w:r>
      <w:r>
        <w:rPr>
          <w:rFonts w:hint="eastAsia"/>
          <w:b/>
          <w:bCs/>
        </w:rPr>
        <w:t>4.0</w:t>
      </w:r>
      <w:r w:rsidRPr="00663DBB">
        <w:rPr>
          <w:b/>
          <w:bCs/>
        </w:rPr>
        <w:t>％</w:t>
      </w:r>
    </w:p>
    <w:p w:rsidR="00AC64A5" w:rsidRPr="007555FA" w:rsidRDefault="00AC64A5" w:rsidP="00AC64A5">
      <w:pPr>
        <w:pStyle w:val="k32"/>
        <w:topLinePunct/>
        <w:ind w:left="0" w:rightChars="-59" w:firstLineChars="202" w:firstLine="566"/>
        <w:rPr>
          <w:color w:val="000000" w:themeColor="text1"/>
        </w:rPr>
      </w:pPr>
      <w:r w:rsidRPr="00663DBB">
        <w:t>103</w:t>
      </w:r>
      <w:r w:rsidRPr="00663DBB">
        <w:t>年</w:t>
      </w:r>
      <w:r>
        <w:rPr>
          <w:rFonts w:hint="eastAsia"/>
          <w:color w:val="000000" w:themeColor="text1"/>
        </w:rPr>
        <w:t>3</w:t>
      </w:r>
      <w:r w:rsidRPr="00AB7EA3">
        <w:rPr>
          <w:rFonts w:hint="eastAsia"/>
          <w:color w:val="000000" w:themeColor="text1"/>
        </w:rPr>
        <w:t>月餐飲業營業額為</w:t>
      </w:r>
      <w:r>
        <w:rPr>
          <w:rFonts w:hint="eastAsia"/>
          <w:color w:val="000000" w:themeColor="text1"/>
        </w:rPr>
        <w:t>341</w:t>
      </w:r>
      <w:r>
        <w:rPr>
          <w:rFonts w:hint="eastAsia"/>
          <w:color w:val="000000" w:themeColor="text1"/>
        </w:rPr>
        <w:t>億元，較上年同月增加</w:t>
      </w:r>
      <w:r>
        <w:rPr>
          <w:rFonts w:hint="eastAsia"/>
          <w:color w:val="000000" w:themeColor="text1"/>
        </w:rPr>
        <w:t>4.0</w:t>
      </w:r>
      <w:r>
        <w:rPr>
          <w:rFonts w:hint="eastAsia"/>
          <w:color w:val="000000" w:themeColor="text1"/>
        </w:rPr>
        <w:t>％</w:t>
      </w:r>
      <w:r w:rsidRPr="00AB7EA3">
        <w:rPr>
          <w:rFonts w:hint="eastAsia"/>
          <w:color w:val="000000" w:themeColor="text1"/>
        </w:rPr>
        <w:t>，</w:t>
      </w:r>
      <w:r w:rsidRPr="007555FA">
        <w:rPr>
          <w:rFonts w:hint="eastAsia"/>
          <w:color w:val="000000" w:themeColor="text1"/>
        </w:rPr>
        <w:t>其中餐館業</w:t>
      </w:r>
      <w:proofErr w:type="gramStart"/>
      <w:r w:rsidRPr="007555FA">
        <w:rPr>
          <w:rFonts w:hint="eastAsia"/>
          <w:color w:val="000000" w:themeColor="text1"/>
        </w:rPr>
        <w:t>因年後</w:t>
      </w:r>
      <w:proofErr w:type="gramEnd"/>
      <w:r w:rsidRPr="007555FA">
        <w:rPr>
          <w:rFonts w:hint="eastAsia"/>
          <w:color w:val="000000" w:themeColor="text1"/>
        </w:rPr>
        <w:t>淡季，較上月減少</w:t>
      </w:r>
      <w:r>
        <w:rPr>
          <w:rFonts w:hint="eastAsia"/>
          <w:color w:val="000000" w:themeColor="text1"/>
        </w:rPr>
        <w:t>3.7</w:t>
      </w:r>
      <w:r>
        <w:rPr>
          <w:rFonts w:ascii="新細明體" w:eastAsia="新細明體" w:hAnsi="新細明體" w:hint="eastAsia"/>
          <w:color w:val="000000" w:themeColor="text1"/>
        </w:rPr>
        <w:t>％</w:t>
      </w:r>
      <w:r w:rsidRPr="007555FA">
        <w:rPr>
          <w:rFonts w:hint="eastAsia"/>
          <w:color w:val="000000" w:themeColor="text1"/>
        </w:rPr>
        <w:t>，惟因連鎖餐廳拓展門市及提供多樣優惠套餐組合策略，年增</w:t>
      </w:r>
      <w:r>
        <w:rPr>
          <w:rFonts w:hint="eastAsia"/>
          <w:color w:val="000000" w:themeColor="text1"/>
        </w:rPr>
        <w:t>4.2</w:t>
      </w:r>
      <w:r>
        <w:rPr>
          <w:rFonts w:ascii="新細明體" w:eastAsia="新細明體" w:hAnsi="新細明體" w:hint="eastAsia"/>
          <w:color w:val="000000" w:themeColor="text1"/>
        </w:rPr>
        <w:t>％</w:t>
      </w:r>
      <w:r>
        <w:rPr>
          <w:rFonts w:hint="eastAsia"/>
          <w:color w:val="000000" w:themeColor="text1"/>
        </w:rPr>
        <w:t>；</w:t>
      </w:r>
      <w:r w:rsidRPr="007555FA">
        <w:rPr>
          <w:rFonts w:hint="eastAsia"/>
          <w:color w:val="000000" w:themeColor="text1"/>
        </w:rPr>
        <w:t>飲料</w:t>
      </w:r>
      <w:proofErr w:type="gramStart"/>
      <w:r w:rsidRPr="007555FA">
        <w:rPr>
          <w:rFonts w:hint="eastAsia"/>
          <w:color w:val="000000" w:themeColor="text1"/>
        </w:rPr>
        <w:t>店業因展</w:t>
      </w:r>
      <w:proofErr w:type="gramEnd"/>
      <w:r w:rsidRPr="007555FA">
        <w:rPr>
          <w:rFonts w:hint="eastAsia"/>
          <w:color w:val="000000" w:themeColor="text1"/>
        </w:rPr>
        <w:t>店效應及商品促銷，推升營收年增</w:t>
      </w:r>
      <w:r>
        <w:rPr>
          <w:rFonts w:hint="eastAsia"/>
          <w:color w:val="000000" w:themeColor="text1"/>
        </w:rPr>
        <w:t>3.9</w:t>
      </w:r>
      <w:r>
        <w:rPr>
          <w:rFonts w:ascii="新細明體" w:eastAsia="新細明體" w:hAnsi="新細明體" w:hint="eastAsia"/>
          <w:color w:val="000000" w:themeColor="text1"/>
        </w:rPr>
        <w:t>％</w:t>
      </w:r>
      <w:r w:rsidRPr="00AB7EA3">
        <w:rPr>
          <w:rFonts w:hint="eastAsia"/>
          <w:color w:val="000000" w:themeColor="text1"/>
        </w:rPr>
        <w:t>。累計</w:t>
      </w:r>
      <w:r w:rsidRPr="00AB7EA3">
        <w:rPr>
          <w:rFonts w:hint="eastAsia"/>
          <w:color w:val="000000" w:themeColor="text1"/>
        </w:rPr>
        <w:t>1</w:t>
      </w:r>
      <w:r w:rsidRPr="00AB7EA3">
        <w:rPr>
          <w:rFonts w:hint="eastAsia"/>
          <w:color w:val="000000" w:themeColor="text1"/>
        </w:rPr>
        <w:t>至</w:t>
      </w:r>
      <w:r>
        <w:rPr>
          <w:rFonts w:hint="eastAsia"/>
          <w:color w:val="000000" w:themeColor="text1"/>
        </w:rPr>
        <w:t>3</w:t>
      </w:r>
      <w:r w:rsidRPr="00AB7EA3">
        <w:rPr>
          <w:rFonts w:hint="eastAsia"/>
          <w:color w:val="000000" w:themeColor="text1"/>
        </w:rPr>
        <w:t>月餐飲業</w:t>
      </w:r>
      <w:r>
        <w:rPr>
          <w:rFonts w:hint="eastAsia"/>
          <w:color w:val="000000" w:themeColor="text1"/>
        </w:rPr>
        <w:t>營業額</w:t>
      </w:r>
      <w:r>
        <w:rPr>
          <w:rFonts w:hint="eastAsia"/>
          <w:color w:val="000000" w:themeColor="text1"/>
        </w:rPr>
        <w:t>1,062</w:t>
      </w:r>
      <w:r>
        <w:rPr>
          <w:rFonts w:hint="eastAsia"/>
          <w:color w:val="000000" w:themeColor="text1"/>
        </w:rPr>
        <w:t>億元，</w:t>
      </w:r>
      <w:r w:rsidRPr="00AB7EA3">
        <w:rPr>
          <w:rFonts w:hint="eastAsia"/>
          <w:color w:val="000000" w:themeColor="text1"/>
        </w:rPr>
        <w:t>較上年同期增加</w:t>
      </w:r>
      <w:r>
        <w:rPr>
          <w:rFonts w:hint="eastAsia"/>
          <w:color w:val="000000" w:themeColor="text1"/>
        </w:rPr>
        <w:t>5.3</w:t>
      </w:r>
      <w:r>
        <w:rPr>
          <w:rFonts w:hint="eastAsia"/>
          <w:color w:val="000000" w:themeColor="text1"/>
        </w:rPr>
        <w:t>％</w:t>
      </w:r>
      <w:r w:rsidRPr="00AB7EA3">
        <w:rPr>
          <w:rFonts w:hint="eastAsia"/>
          <w:color w:val="000000" w:themeColor="text1"/>
        </w:rPr>
        <w:t>。</w:t>
      </w:r>
    </w:p>
    <w:p w:rsidR="00AC64A5" w:rsidRPr="00663DBB" w:rsidRDefault="00AC64A5" w:rsidP="00AC64A5">
      <w:pPr>
        <w:snapToGrid w:val="0"/>
        <w:spacing w:before="240" w:afterLines="50" w:after="180"/>
        <w:ind w:right="-692"/>
        <w:jc w:val="center"/>
        <w:rPr>
          <w:rFonts w:eastAsia="標楷體"/>
          <w:sz w:val="28"/>
        </w:rPr>
      </w:pPr>
      <w:r w:rsidRPr="00663DBB">
        <w:rPr>
          <w:rFonts w:eastAsia="標楷體"/>
          <w:b/>
          <w:bCs/>
          <w:sz w:val="28"/>
        </w:rPr>
        <w:t>表</w:t>
      </w:r>
      <w:r w:rsidRPr="00663DBB">
        <w:rPr>
          <w:rFonts w:eastAsia="標楷體"/>
          <w:b/>
          <w:bCs/>
          <w:sz w:val="28"/>
        </w:rPr>
        <w:t xml:space="preserve">2-3-5  </w:t>
      </w:r>
      <w:r w:rsidRPr="00663DBB">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AC64A5" w:rsidRPr="00663DBB" w:rsidTr="00FF30E9">
        <w:tc>
          <w:tcPr>
            <w:tcW w:w="2836" w:type="dxa"/>
            <w:vMerge w:val="restart"/>
            <w:tcBorders>
              <w:top w:val="single" w:sz="4" w:space="0" w:color="auto"/>
              <w:left w:val="nil"/>
              <w:right w:val="single" w:sz="4" w:space="0" w:color="auto"/>
            </w:tcBorders>
            <w:vAlign w:val="center"/>
          </w:tcPr>
          <w:p w:rsidR="00AC64A5" w:rsidRPr="00663DBB" w:rsidRDefault="00AC64A5" w:rsidP="00FF30E9">
            <w:pPr>
              <w:snapToGrid w:val="0"/>
              <w:spacing w:line="400" w:lineRule="atLeast"/>
              <w:ind w:left="28" w:right="-142"/>
              <w:jc w:val="center"/>
              <w:rPr>
                <w:rFonts w:eastAsia="標楷體"/>
              </w:rPr>
            </w:pPr>
            <w:r>
              <w:rPr>
                <w:rFonts w:eastAsia="標楷體" w:hint="eastAsia"/>
              </w:rPr>
              <w:t>行</w:t>
            </w:r>
            <w:r w:rsidRPr="00663DBB">
              <w:rPr>
                <w:rFonts w:eastAsia="標楷體"/>
              </w:rPr>
              <w:t>業別</w:t>
            </w:r>
          </w:p>
        </w:tc>
        <w:tc>
          <w:tcPr>
            <w:tcW w:w="2126" w:type="dxa"/>
            <w:vMerge w:val="restart"/>
            <w:tcBorders>
              <w:top w:val="single" w:sz="4" w:space="0" w:color="auto"/>
              <w:left w:val="single" w:sz="4" w:space="0" w:color="auto"/>
              <w:right w:val="nil"/>
            </w:tcBorders>
          </w:tcPr>
          <w:p w:rsidR="00AC64A5" w:rsidRDefault="00AC64A5" w:rsidP="00FF30E9">
            <w:pPr>
              <w:snapToGrid w:val="0"/>
              <w:spacing w:line="300" w:lineRule="atLeast"/>
              <w:ind w:left="28"/>
              <w:jc w:val="center"/>
              <w:rPr>
                <w:rFonts w:eastAsia="標楷體"/>
              </w:rPr>
            </w:pPr>
            <w:r>
              <w:rPr>
                <w:rFonts w:eastAsia="標楷體" w:hint="eastAsia"/>
              </w:rPr>
              <w:t>103</w:t>
            </w:r>
            <w:r>
              <w:rPr>
                <w:rFonts w:eastAsia="標楷體" w:hint="eastAsia"/>
              </w:rPr>
              <w:t>年</w:t>
            </w:r>
            <w:r>
              <w:rPr>
                <w:rFonts w:eastAsia="標楷體" w:hint="eastAsia"/>
              </w:rPr>
              <w:t>3</w:t>
            </w:r>
            <w:r>
              <w:rPr>
                <w:rFonts w:eastAsia="標楷體" w:hint="eastAsia"/>
              </w:rPr>
              <w:t>月</w:t>
            </w:r>
          </w:p>
          <w:p w:rsidR="00AC64A5" w:rsidRDefault="00AC64A5" w:rsidP="00FF30E9">
            <w:pPr>
              <w:snapToGrid w:val="0"/>
              <w:spacing w:line="300" w:lineRule="atLeast"/>
              <w:ind w:left="28"/>
              <w:jc w:val="center"/>
              <w:rPr>
                <w:rFonts w:eastAsia="標楷體"/>
              </w:rPr>
            </w:pPr>
            <w:r>
              <w:rPr>
                <w:rFonts w:eastAsia="標楷體" w:hint="eastAsia"/>
              </w:rPr>
              <w:t>營業額</w:t>
            </w:r>
          </w:p>
          <w:p w:rsidR="00AC64A5" w:rsidRPr="00663DBB" w:rsidRDefault="00AC64A5" w:rsidP="00FF30E9">
            <w:pPr>
              <w:snapToGrid w:val="0"/>
              <w:spacing w:line="300" w:lineRule="atLeast"/>
              <w:ind w:left="28"/>
              <w:jc w:val="center"/>
              <w:rPr>
                <w:rFonts w:eastAsia="標楷體"/>
              </w:rPr>
            </w:pPr>
            <w:r>
              <w:rPr>
                <w:rFonts w:eastAsia="標楷體" w:hint="eastAsia"/>
              </w:rPr>
              <w:t>(</w:t>
            </w:r>
            <w:r>
              <w:rPr>
                <w:rFonts w:eastAsia="標楷體" w:hint="eastAsia"/>
              </w:rPr>
              <w:t>億元</w:t>
            </w:r>
            <w:r>
              <w:rPr>
                <w:rFonts w:eastAsia="標楷體" w:hint="eastAsia"/>
              </w:rPr>
              <w:t>)</w:t>
            </w:r>
          </w:p>
        </w:tc>
        <w:tc>
          <w:tcPr>
            <w:tcW w:w="1984" w:type="dxa"/>
            <w:tcBorders>
              <w:top w:val="single" w:sz="4" w:space="0" w:color="auto"/>
              <w:left w:val="nil"/>
              <w:bottom w:val="single" w:sz="4" w:space="0" w:color="auto"/>
              <w:right w:val="nil"/>
            </w:tcBorders>
            <w:vAlign w:val="center"/>
          </w:tcPr>
          <w:p w:rsidR="00AC64A5" w:rsidRPr="00663DBB" w:rsidRDefault="00AC64A5" w:rsidP="00FF30E9">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AC64A5" w:rsidRPr="00663DBB" w:rsidRDefault="00AC64A5" w:rsidP="00FF30E9">
            <w:pPr>
              <w:snapToGrid w:val="0"/>
              <w:spacing w:line="300" w:lineRule="atLeast"/>
              <w:ind w:left="28" w:right="-142"/>
              <w:jc w:val="center"/>
              <w:rPr>
                <w:rFonts w:eastAsia="標楷體"/>
              </w:rPr>
            </w:pPr>
          </w:p>
        </w:tc>
      </w:tr>
      <w:tr w:rsidR="00AC64A5" w:rsidRPr="00663DBB" w:rsidTr="00FF30E9">
        <w:tc>
          <w:tcPr>
            <w:tcW w:w="2836" w:type="dxa"/>
            <w:vMerge/>
            <w:tcBorders>
              <w:left w:val="nil"/>
              <w:bottom w:val="single" w:sz="4" w:space="0" w:color="auto"/>
              <w:right w:val="single" w:sz="4" w:space="0" w:color="auto"/>
            </w:tcBorders>
            <w:vAlign w:val="center"/>
          </w:tcPr>
          <w:p w:rsidR="00AC64A5" w:rsidRPr="00663DBB" w:rsidRDefault="00AC64A5" w:rsidP="00FF30E9">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AC64A5" w:rsidRPr="00663DBB" w:rsidRDefault="00AC64A5" w:rsidP="00FF30E9">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AC64A5" w:rsidRDefault="00AC64A5" w:rsidP="00FF30E9">
            <w:pPr>
              <w:snapToGrid w:val="0"/>
              <w:spacing w:line="300" w:lineRule="atLeast"/>
              <w:ind w:left="28" w:right="-28"/>
              <w:jc w:val="center"/>
              <w:rPr>
                <w:rFonts w:eastAsia="標楷體"/>
              </w:rPr>
            </w:pPr>
            <w:r w:rsidRPr="00663DBB">
              <w:rPr>
                <w:rFonts w:eastAsia="標楷體"/>
              </w:rPr>
              <w:t>較上月</w:t>
            </w:r>
          </w:p>
          <w:p w:rsidR="00AC64A5" w:rsidRPr="00663DBB" w:rsidRDefault="00AC64A5" w:rsidP="00FF30E9">
            <w:pPr>
              <w:snapToGrid w:val="0"/>
              <w:spacing w:line="300" w:lineRule="atLeast"/>
              <w:ind w:left="28" w:right="-28"/>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AC64A5" w:rsidRDefault="00AC64A5" w:rsidP="00FF30E9">
            <w:pPr>
              <w:snapToGrid w:val="0"/>
              <w:spacing w:line="300" w:lineRule="atLeast"/>
              <w:ind w:left="28"/>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AC64A5" w:rsidRPr="00663DBB" w:rsidRDefault="00AC64A5" w:rsidP="00FF30E9">
            <w:pPr>
              <w:snapToGrid w:val="0"/>
              <w:spacing w:line="300" w:lineRule="atLeast"/>
              <w:ind w:left="28"/>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r>
      <w:tr w:rsidR="00AC64A5" w:rsidRPr="00663DBB" w:rsidTr="00FF30E9">
        <w:tc>
          <w:tcPr>
            <w:tcW w:w="2836" w:type="dxa"/>
            <w:tcBorders>
              <w:top w:val="single" w:sz="4" w:space="0" w:color="auto"/>
              <w:left w:val="nil"/>
              <w:bottom w:val="nil"/>
              <w:right w:val="single" w:sz="4" w:space="0" w:color="auto"/>
            </w:tcBorders>
          </w:tcPr>
          <w:p w:rsidR="00AC64A5" w:rsidRPr="00250C9E" w:rsidRDefault="00AC64A5" w:rsidP="00FF30E9">
            <w:pPr>
              <w:snapToGrid w:val="0"/>
              <w:spacing w:line="400" w:lineRule="atLeast"/>
              <w:ind w:left="28" w:right="-142"/>
              <w:jc w:val="both"/>
              <w:rPr>
                <w:rFonts w:eastAsia="標楷體"/>
                <w:b/>
              </w:rPr>
            </w:pPr>
            <w:r w:rsidRPr="00250C9E">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AC64A5" w:rsidRDefault="00AC64A5" w:rsidP="00FF30E9">
            <w:pPr>
              <w:snapToGrid w:val="0"/>
              <w:spacing w:line="400" w:lineRule="atLeast"/>
              <w:ind w:left="28" w:right="823"/>
              <w:jc w:val="right"/>
              <w:rPr>
                <w:rFonts w:eastAsia="標楷體"/>
              </w:rPr>
            </w:pPr>
            <w:r>
              <w:rPr>
                <w:rFonts w:eastAsia="標楷體" w:hint="eastAsia"/>
              </w:rPr>
              <w:t>341</w:t>
            </w:r>
          </w:p>
        </w:tc>
        <w:tc>
          <w:tcPr>
            <w:tcW w:w="1984" w:type="dxa"/>
            <w:tcBorders>
              <w:top w:val="single" w:sz="4" w:space="0" w:color="auto"/>
              <w:left w:val="single" w:sz="4" w:space="0" w:color="auto"/>
              <w:bottom w:val="nil"/>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-1.9</w:t>
            </w:r>
          </w:p>
        </w:tc>
        <w:tc>
          <w:tcPr>
            <w:tcW w:w="1843" w:type="dxa"/>
            <w:tcBorders>
              <w:top w:val="single" w:sz="4" w:space="0" w:color="auto"/>
              <w:left w:val="nil"/>
              <w:bottom w:val="nil"/>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4.0</w:t>
            </w:r>
          </w:p>
        </w:tc>
      </w:tr>
      <w:tr w:rsidR="00AC64A5" w:rsidRPr="00663DBB" w:rsidTr="00FF30E9">
        <w:tc>
          <w:tcPr>
            <w:tcW w:w="2836" w:type="dxa"/>
            <w:tcBorders>
              <w:top w:val="nil"/>
              <w:left w:val="nil"/>
              <w:bottom w:val="nil"/>
              <w:right w:val="single" w:sz="4" w:space="0" w:color="auto"/>
            </w:tcBorders>
          </w:tcPr>
          <w:p w:rsidR="00AC64A5" w:rsidRPr="00663DBB" w:rsidRDefault="00AC64A5" w:rsidP="00FF30E9">
            <w:pPr>
              <w:snapToGrid w:val="0"/>
              <w:spacing w:line="400" w:lineRule="atLeast"/>
              <w:ind w:left="28" w:right="-142"/>
              <w:jc w:val="both"/>
              <w:rPr>
                <w:rFonts w:eastAsia="標楷體"/>
              </w:rPr>
            </w:pPr>
            <w:r w:rsidRPr="00663DBB">
              <w:rPr>
                <w:rFonts w:eastAsia="標楷體"/>
              </w:rPr>
              <w:t xml:space="preserve">  </w:t>
            </w:r>
            <w:r w:rsidRPr="00663DBB">
              <w:rPr>
                <w:rFonts w:eastAsia="標楷體"/>
              </w:rPr>
              <w:t>餐館業</w:t>
            </w:r>
          </w:p>
        </w:tc>
        <w:tc>
          <w:tcPr>
            <w:tcW w:w="2126" w:type="dxa"/>
            <w:tcBorders>
              <w:top w:val="nil"/>
              <w:left w:val="single" w:sz="4" w:space="0" w:color="auto"/>
              <w:bottom w:val="nil"/>
              <w:right w:val="single" w:sz="4" w:space="0" w:color="auto"/>
            </w:tcBorders>
          </w:tcPr>
          <w:p w:rsidR="00AC64A5" w:rsidRDefault="00AC64A5" w:rsidP="00FF30E9">
            <w:pPr>
              <w:snapToGrid w:val="0"/>
              <w:spacing w:line="400" w:lineRule="atLeast"/>
              <w:ind w:left="28" w:right="823"/>
              <w:jc w:val="right"/>
              <w:rPr>
                <w:rFonts w:eastAsia="標楷體"/>
              </w:rPr>
            </w:pPr>
            <w:r>
              <w:rPr>
                <w:rFonts w:eastAsia="標楷體" w:hint="eastAsia"/>
              </w:rPr>
              <w:t>288</w:t>
            </w:r>
          </w:p>
        </w:tc>
        <w:tc>
          <w:tcPr>
            <w:tcW w:w="1984" w:type="dxa"/>
            <w:tcBorders>
              <w:top w:val="nil"/>
              <w:left w:val="single" w:sz="4" w:space="0" w:color="auto"/>
              <w:bottom w:val="nil"/>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-3.7</w:t>
            </w:r>
          </w:p>
        </w:tc>
        <w:tc>
          <w:tcPr>
            <w:tcW w:w="1843" w:type="dxa"/>
            <w:tcBorders>
              <w:top w:val="nil"/>
              <w:left w:val="nil"/>
              <w:bottom w:val="nil"/>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4.2</w:t>
            </w:r>
          </w:p>
        </w:tc>
      </w:tr>
      <w:tr w:rsidR="00AC64A5" w:rsidRPr="00663DBB" w:rsidTr="00FF30E9">
        <w:tc>
          <w:tcPr>
            <w:tcW w:w="2836" w:type="dxa"/>
            <w:tcBorders>
              <w:top w:val="nil"/>
              <w:left w:val="nil"/>
              <w:bottom w:val="nil"/>
              <w:right w:val="single" w:sz="4" w:space="0" w:color="auto"/>
            </w:tcBorders>
          </w:tcPr>
          <w:p w:rsidR="00AC64A5" w:rsidRPr="00663DBB" w:rsidRDefault="00AC64A5" w:rsidP="00FF30E9">
            <w:pPr>
              <w:snapToGrid w:val="0"/>
              <w:spacing w:line="400" w:lineRule="atLeast"/>
              <w:ind w:left="28" w:right="-142"/>
              <w:jc w:val="both"/>
              <w:rPr>
                <w:rFonts w:eastAsia="標楷體"/>
              </w:rPr>
            </w:pPr>
            <w:r w:rsidRPr="00663DBB">
              <w:rPr>
                <w:rFonts w:eastAsia="標楷體"/>
              </w:rPr>
              <w:t xml:space="preserve">  </w:t>
            </w:r>
            <w:r w:rsidRPr="00663DBB">
              <w:rPr>
                <w:rFonts w:eastAsia="標楷體"/>
              </w:rPr>
              <w:t>飲料店</w:t>
            </w:r>
          </w:p>
        </w:tc>
        <w:tc>
          <w:tcPr>
            <w:tcW w:w="2126" w:type="dxa"/>
            <w:tcBorders>
              <w:top w:val="nil"/>
              <w:left w:val="single" w:sz="4" w:space="0" w:color="auto"/>
              <w:bottom w:val="nil"/>
              <w:right w:val="single" w:sz="4" w:space="0" w:color="auto"/>
            </w:tcBorders>
          </w:tcPr>
          <w:p w:rsidR="00AC64A5" w:rsidRDefault="00AC64A5" w:rsidP="00FF30E9">
            <w:pPr>
              <w:snapToGrid w:val="0"/>
              <w:spacing w:line="400" w:lineRule="atLeast"/>
              <w:ind w:left="28" w:right="823"/>
              <w:jc w:val="right"/>
              <w:rPr>
                <w:rFonts w:eastAsia="標楷體"/>
              </w:rPr>
            </w:pPr>
            <w:r>
              <w:rPr>
                <w:rFonts w:eastAsia="標楷體" w:hint="eastAsia"/>
              </w:rPr>
              <w:t>38</w:t>
            </w:r>
          </w:p>
        </w:tc>
        <w:tc>
          <w:tcPr>
            <w:tcW w:w="1984" w:type="dxa"/>
            <w:tcBorders>
              <w:top w:val="nil"/>
              <w:left w:val="single" w:sz="4" w:space="0" w:color="auto"/>
              <w:bottom w:val="nil"/>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6.4</w:t>
            </w:r>
          </w:p>
        </w:tc>
        <w:tc>
          <w:tcPr>
            <w:tcW w:w="1843" w:type="dxa"/>
            <w:tcBorders>
              <w:top w:val="nil"/>
              <w:left w:val="nil"/>
              <w:bottom w:val="nil"/>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3.9</w:t>
            </w:r>
          </w:p>
        </w:tc>
      </w:tr>
      <w:tr w:rsidR="00AC64A5" w:rsidRPr="00663DBB" w:rsidTr="00FF30E9">
        <w:tc>
          <w:tcPr>
            <w:tcW w:w="2836" w:type="dxa"/>
            <w:tcBorders>
              <w:top w:val="nil"/>
              <w:left w:val="nil"/>
              <w:bottom w:val="single" w:sz="4" w:space="0" w:color="auto"/>
              <w:right w:val="single" w:sz="4" w:space="0" w:color="auto"/>
            </w:tcBorders>
          </w:tcPr>
          <w:p w:rsidR="00AC64A5" w:rsidRPr="00663DBB" w:rsidRDefault="00AC64A5" w:rsidP="00FF30E9">
            <w:pPr>
              <w:snapToGrid w:val="0"/>
              <w:spacing w:line="400" w:lineRule="atLeast"/>
              <w:ind w:left="28" w:right="-142"/>
              <w:jc w:val="both"/>
              <w:rPr>
                <w:rFonts w:eastAsia="標楷體"/>
              </w:rPr>
            </w:pPr>
            <w:r w:rsidRPr="00663DBB">
              <w:rPr>
                <w:rFonts w:eastAsia="標楷體"/>
              </w:rPr>
              <w:t xml:space="preserve">  </w:t>
            </w:r>
            <w:r w:rsidRPr="00663DBB">
              <w:rPr>
                <w:rFonts w:eastAsia="標楷體"/>
              </w:rPr>
              <w:t>其他餐飲業</w:t>
            </w:r>
          </w:p>
        </w:tc>
        <w:tc>
          <w:tcPr>
            <w:tcW w:w="2126" w:type="dxa"/>
            <w:tcBorders>
              <w:top w:val="nil"/>
              <w:left w:val="single" w:sz="4" w:space="0" w:color="auto"/>
              <w:bottom w:val="single" w:sz="4" w:space="0" w:color="auto"/>
              <w:right w:val="single" w:sz="4" w:space="0" w:color="auto"/>
            </w:tcBorders>
          </w:tcPr>
          <w:p w:rsidR="00AC64A5" w:rsidRDefault="00AC64A5" w:rsidP="00FF30E9">
            <w:pPr>
              <w:snapToGrid w:val="0"/>
              <w:spacing w:line="400" w:lineRule="atLeast"/>
              <w:ind w:left="28" w:right="823"/>
              <w:jc w:val="right"/>
              <w:rPr>
                <w:rFonts w:eastAsia="標楷體"/>
              </w:rPr>
            </w:pPr>
            <w:r>
              <w:rPr>
                <w:rFonts w:eastAsia="標楷體" w:hint="eastAsia"/>
              </w:rPr>
              <w:t>14</w:t>
            </w:r>
          </w:p>
        </w:tc>
        <w:tc>
          <w:tcPr>
            <w:tcW w:w="1984" w:type="dxa"/>
            <w:tcBorders>
              <w:top w:val="nil"/>
              <w:left w:val="single" w:sz="4" w:space="0" w:color="auto"/>
              <w:bottom w:val="single" w:sz="4" w:space="0" w:color="auto"/>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17.2</w:t>
            </w:r>
          </w:p>
        </w:tc>
        <w:tc>
          <w:tcPr>
            <w:tcW w:w="1843" w:type="dxa"/>
            <w:tcBorders>
              <w:top w:val="nil"/>
              <w:left w:val="nil"/>
              <w:bottom w:val="single" w:sz="4" w:space="0" w:color="auto"/>
              <w:right w:val="nil"/>
            </w:tcBorders>
          </w:tcPr>
          <w:p w:rsidR="00AC64A5" w:rsidRPr="00663DBB" w:rsidRDefault="00AC64A5" w:rsidP="00FF30E9">
            <w:pPr>
              <w:snapToGrid w:val="0"/>
              <w:spacing w:line="400" w:lineRule="atLeast"/>
              <w:ind w:left="28" w:right="680"/>
              <w:jc w:val="right"/>
              <w:rPr>
                <w:rFonts w:eastAsia="標楷體"/>
              </w:rPr>
            </w:pPr>
            <w:r>
              <w:rPr>
                <w:rFonts w:eastAsia="標楷體" w:hint="eastAsia"/>
              </w:rPr>
              <w:t>-0.4</w:t>
            </w:r>
          </w:p>
        </w:tc>
      </w:tr>
    </w:tbl>
    <w:p w:rsidR="009B2A9C" w:rsidRPr="00663DBB" w:rsidRDefault="00AC64A5" w:rsidP="009B2A9C">
      <w:pPr>
        <w:snapToGrid w:val="0"/>
        <w:spacing w:line="400" w:lineRule="atLeast"/>
        <w:ind w:right="-142"/>
        <w:jc w:val="both"/>
        <w:rPr>
          <w:rFonts w:eastAsia="標楷體"/>
          <w:sz w:val="22"/>
          <w:szCs w:val="22"/>
        </w:rPr>
      </w:pPr>
      <w:r w:rsidRPr="00663DBB">
        <w:rPr>
          <w:rFonts w:eastAsia="標楷體"/>
          <w:sz w:val="22"/>
          <w:szCs w:val="22"/>
        </w:rPr>
        <w:t>資料來源：經濟部統計處。</w:t>
      </w:r>
    </w:p>
    <w:p w:rsidR="00345470" w:rsidRPr="00FC0D54"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FC0D54">
        <w:rPr>
          <w:b/>
          <w:bCs/>
          <w:color w:val="FF0000"/>
        </w:rPr>
        <w:br w:type="page"/>
      </w:r>
    </w:p>
    <w:p w:rsidR="00345470" w:rsidRPr="00CD080E" w:rsidRDefault="000659E3" w:rsidP="00345470">
      <w:pPr>
        <w:pStyle w:val="t-3"/>
        <w:snapToGrid w:val="0"/>
        <w:spacing w:beforeLines="50" w:before="180" w:line="300" w:lineRule="auto"/>
        <w:ind w:right="-60"/>
      </w:pPr>
      <w:hyperlink w:anchor="c17" w:history="1">
        <w:bookmarkStart w:id="66" w:name="_Toc349916584"/>
        <w:bookmarkStart w:id="67" w:name="_Toc386448815"/>
        <w:r w:rsidR="00345470" w:rsidRPr="00CD080E">
          <w:t>（四）貿易</w:t>
        </w:r>
        <w:bookmarkEnd w:id="66"/>
        <w:bookmarkEnd w:id="67"/>
      </w:hyperlink>
    </w:p>
    <w:p w:rsidR="00AC64A5" w:rsidRPr="00CD080E" w:rsidRDefault="00AC64A5" w:rsidP="00AC64A5">
      <w:pPr>
        <w:pStyle w:val="k3a"/>
        <w:tabs>
          <w:tab w:val="left" w:pos="540"/>
        </w:tabs>
        <w:spacing w:before="180" w:line="300" w:lineRule="auto"/>
        <w:ind w:leftChars="0" w:left="0" w:right="0" w:firstLineChars="0" w:firstLine="0"/>
        <w:rPr>
          <w:b/>
          <w:bCs/>
        </w:rPr>
      </w:pPr>
      <w:r w:rsidRPr="00CD080E">
        <w:rPr>
          <w:b/>
          <w:bCs/>
        </w:rPr>
        <w:t>１、</w:t>
      </w:r>
      <w:r w:rsidRPr="00663DBB">
        <w:rPr>
          <w:b/>
          <w:bCs/>
        </w:rPr>
        <w:t>103</w:t>
      </w:r>
      <w:r w:rsidRPr="00663DBB">
        <w:rPr>
          <w:b/>
          <w:bCs/>
        </w:rPr>
        <w:t>年</w:t>
      </w:r>
      <w:r>
        <w:rPr>
          <w:rFonts w:hint="eastAsia"/>
          <w:b/>
          <w:bCs/>
        </w:rPr>
        <w:t>3</w:t>
      </w:r>
      <w:r w:rsidRPr="00663DBB">
        <w:rPr>
          <w:b/>
          <w:bCs/>
        </w:rPr>
        <w:t>月出口</w:t>
      </w:r>
      <w:r>
        <w:rPr>
          <w:rFonts w:hint="eastAsia"/>
          <w:b/>
          <w:bCs/>
        </w:rPr>
        <w:t>增加</w:t>
      </w:r>
      <w:r>
        <w:rPr>
          <w:rFonts w:hint="eastAsia"/>
          <w:b/>
          <w:bCs/>
        </w:rPr>
        <w:t>2.0</w:t>
      </w:r>
      <w:r w:rsidRPr="00663DBB">
        <w:rPr>
          <w:b/>
          <w:bCs/>
        </w:rPr>
        <w:t>％、進口</w:t>
      </w:r>
      <w:r>
        <w:rPr>
          <w:rFonts w:hint="eastAsia"/>
          <w:b/>
          <w:bCs/>
        </w:rPr>
        <w:t>增加</w:t>
      </w:r>
      <w:r>
        <w:rPr>
          <w:rFonts w:hint="eastAsia"/>
          <w:b/>
          <w:bCs/>
        </w:rPr>
        <w:t>7.5</w:t>
      </w:r>
      <w:r w:rsidRPr="00663DBB">
        <w:rPr>
          <w:b/>
          <w:bCs/>
        </w:rPr>
        <w:t>％</w:t>
      </w:r>
    </w:p>
    <w:p w:rsidR="00AC64A5" w:rsidRPr="00FC0D54" w:rsidRDefault="00AC64A5" w:rsidP="00AC64A5">
      <w:pPr>
        <w:snapToGrid w:val="0"/>
        <w:spacing w:before="120" w:line="300" w:lineRule="auto"/>
        <w:ind w:right="-142" w:firstLineChars="202" w:firstLine="566"/>
        <w:jc w:val="both"/>
        <w:rPr>
          <w:rFonts w:eastAsia="標楷體"/>
          <w:snapToGrid w:val="0"/>
          <w:color w:val="FF0000"/>
          <w:spacing w:val="-2"/>
          <w:sz w:val="28"/>
          <w:szCs w:val="28"/>
        </w:rPr>
      </w:pPr>
      <w:r w:rsidRPr="00663DBB">
        <w:rPr>
          <w:rFonts w:eastAsia="標楷體"/>
          <w:sz w:val="28"/>
        </w:rPr>
        <w:t>103</w:t>
      </w:r>
      <w:r w:rsidRPr="00663DBB">
        <w:rPr>
          <w:rFonts w:eastAsia="標楷體"/>
          <w:sz w:val="28"/>
        </w:rPr>
        <w:t>年</w:t>
      </w:r>
      <w:r>
        <w:rPr>
          <w:rFonts w:eastAsia="標楷體" w:hint="eastAsia"/>
          <w:sz w:val="28"/>
        </w:rPr>
        <w:t>3</w:t>
      </w:r>
      <w:r w:rsidRPr="00663DBB">
        <w:rPr>
          <w:rFonts w:eastAsia="標楷體"/>
          <w:sz w:val="28"/>
        </w:rPr>
        <w:t>月出口總值</w:t>
      </w:r>
      <w:r>
        <w:rPr>
          <w:rFonts w:eastAsia="標楷體" w:hint="eastAsia"/>
          <w:sz w:val="28"/>
        </w:rPr>
        <w:t>277.6</w:t>
      </w:r>
      <w:r w:rsidRPr="00663DBB">
        <w:rPr>
          <w:rFonts w:eastAsia="標楷體"/>
          <w:sz w:val="28"/>
        </w:rPr>
        <w:t>億美元，較上年同月</w:t>
      </w:r>
      <w:r>
        <w:rPr>
          <w:rFonts w:eastAsia="標楷體" w:hint="eastAsia"/>
          <w:sz w:val="28"/>
        </w:rPr>
        <w:t>增加</w:t>
      </w:r>
      <w:r>
        <w:rPr>
          <w:rFonts w:eastAsia="標楷體" w:hint="eastAsia"/>
          <w:sz w:val="28"/>
        </w:rPr>
        <w:t>2.0</w:t>
      </w:r>
      <w:r w:rsidRPr="00663DBB">
        <w:rPr>
          <w:rFonts w:eastAsia="標楷體"/>
          <w:bCs/>
          <w:sz w:val="28"/>
        </w:rPr>
        <w:t>％</w:t>
      </w:r>
      <w:r w:rsidRPr="00663DBB">
        <w:rPr>
          <w:rFonts w:eastAsia="標楷體"/>
          <w:sz w:val="28"/>
        </w:rPr>
        <w:t>；進口總值</w:t>
      </w:r>
      <w:r>
        <w:rPr>
          <w:rFonts w:eastAsia="標楷體" w:hint="eastAsia"/>
          <w:sz w:val="28"/>
        </w:rPr>
        <w:t>258.0</w:t>
      </w:r>
      <w:r w:rsidRPr="00663DBB">
        <w:rPr>
          <w:rFonts w:eastAsia="標楷體"/>
          <w:sz w:val="28"/>
        </w:rPr>
        <w:t>億美元，較上年同月</w:t>
      </w:r>
      <w:r>
        <w:rPr>
          <w:rFonts w:eastAsia="標楷體" w:hint="eastAsia"/>
          <w:sz w:val="28"/>
        </w:rPr>
        <w:t>增加</w:t>
      </w:r>
      <w:r>
        <w:rPr>
          <w:rFonts w:eastAsia="標楷體" w:hint="eastAsia"/>
          <w:sz w:val="28"/>
        </w:rPr>
        <w:t>7.5</w:t>
      </w:r>
      <w:r w:rsidRPr="00663DBB">
        <w:rPr>
          <w:rFonts w:eastAsia="標楷體"/>
          <w:sz w:val="28"/>
        </w:rPr>
        <w:t>％</w:t>
      </w:r>
      <w:r>
        <w:rPr>
          <w:rFonts w:eastAsia="標楷體" w:hint="eastAsia"/>
          <w:sz w:val="28"/>
        </w:rPr>
        <w:t>；出超</w:t>
      </w:r>
      <w:r>
        <w:rPr>
          <w:rFonts w:eastAsia="標楷體" w:hint="eastAsia"/>
          <w:sz w:val="28"/>
        </w:rPr>
        <w:t>19.5</w:t>
      </w:r>
      <w:r>
        <w:rPr>
          <w:rFonts w:eastAsia="標楷體" w:hint="eastAsia"/>
          <w:sz w:val="28"/>
        </w:rPr>
        <w:t>億元。累計</w:t>
      </w:r>
      <w:r>
        <w:rPr>
          <w:rFonts w:eastAsia="標楷體" w:hint="eastAsia"/>
          <w:sz w:val="28"/>
        </w:rPr>
        <w:t>1</w:t>
      </w:r>
      <w:r>
        <w:rPr>
          <w:rFonts w:eastAsia="標楷體" w:hint="eastAsia"/>
          <w:sz w:val="28"/>
        </w:rPr>
        <w:t>至</w:t>
      </w:r>
      <w:r>
        <w:rPr>
          <w:rFonts w:eastAsia="標楷體" w:hint="eastAsia"/>
          <w:sz w:val="28"/>
        </w:rPr>
        <w:t>3</w:t>
      </w:r>
      <w:r>
        <w:rPr>
          <w:rFonts w:eastAsia="標楷體" w:hint="eastAsia"/>
          <w:sz w:val="28"/>
        </w:rPr>
        <w:t>月出口總值</w:t>
      </w:r>
      <w:r>
        <w:rPr>
          <w:rFonts w:eastAsia="標楷體" w:hint="eastAsia"/>
          <w:sz w:val="28"/>
        </w:rPr>
        <w:t>733.3</w:t>
      </w:r>
      <w:r>
        <w:rPr>
          <w:rFonts w:eastAsia="標楷體" w:hint="eastAsia"/>
          <w:sz w:val="28"/>
        </w:rPr>
        <w:t>億美元，進口總值</w:t>
      </w:r>
      <w:r>
        <w:rPr>
          <w:rFonts w:eastAsia="標楷體" w:hint="eastAsia"/>
          <w:sz w:val="28"/>
        </w:rPr>
        <w:t>668.6</w:t>
      </w:r>
      <w:r>
        <w:rPr>
          <w:rFonts w:eastAsia="標楷體" w:hint="eastAsia"/>
          <w:sz w:val="28"/>
        </w:rPr>
        <w:t>億美元，分別較上年同期增加</w:t>
      </w:r>
      <w:r>
        <w:rPr>
          <w:rFonts w:eastAsia="標楷體" w:hint="eastAsia"/>
          <w:sz w:val="28"/>
        </w:rPr>
        <w:t>1.0</w:t>
      </w:r>
      <w:r w:rsidRPr="00663DBB">
        <w:rPr>
          <w:rFonts w:eastAsia="標楷體"/>
          <w:sz w:val="28"/>
        </w:rPr>
        <w:t>％</w:t>
      </w:r>
      <w:r>
        <w:rPr>
          <w:rFonts w:eastAsia="標楷體" w:hint="eastAsia"/>
          <w:sz w:val="28"/>
        </w:rPr>
        <w:t>及減少</w:t>
      </w:r>
      <w:r>
        <w:rPr>
          <w:rFonts w:eastAsia="標楷體" w:hint="eastAsia"/>
          <w:sz w:val="28"/>
        </w:rPr>
        <w:t>1.6</w:t>
      </w:r>
      <w:r w:rsidRPr="00663DBB">
        <w:rPr>
          <w:rFonts w:eastAsia="標楷體"/>
          <w:sz w:val="28"/>
        </w:rPr>
        <w:t>％；出超</w:t>
      </w:r>
      <w:r w:rsidR="00FD41CB">
        <w:rPr>
          <w:rFonts w:eastAsia="標楷體" w:hint="eastAsia"/>
          <w:sz w:val="28"/>
        </w:rPr>
        <w:t>64</w:t>
      </w:r>
      <w:r>
        <w:rPr>
          <w:rFonts w:eastAsia="標楷體" w:hint="eastAsia"/>
          <w:sz w:val="28"/>
        </w:rPr>
        <w:t>.</w:t>
      </w:r>
      <w:r w:rsidR="00FD41CB">
        <w:rPr>
          <w:rFonts w:eastAsia="標楷體" w:hint="eastAsia"/>
          <w:sz w:val="28"/>
        </w:rPr>
        <w:t>8</w:t>
      </w:r>
      <w:r w:rsidRPr="00663DBB">
        <w:rPr>
          <w:rFonts w:eastAsia="標楷體"/>
          <w:sz w:val="28"/>
        </w:rPr>
        <w:t>億美元。</w:t>
      </w:r>
    </w:p>
    <w:p w:rsidR="00AC64A5" w:rsidRPr="00663DBB" w:rsidRDefault="00AC64A5" w:rsidP="00AC64A5">
      <w:pPr>
        <w:snapToGrid w:val="0"/>
        <w:spacing w:beforeLines="50" w:before="180" w:line="300" w:lineRule="auto"/>
        <w:jc w:val="center"/>
        <w:rPr>
          <w:rFonts w:eastAsia="標楷體"/>
          <w:b/>
          <w:bCs/>
          <w:sz w:val="28"/>
        </w:rPr>
      </w:pPr>
      <w:r w:rsidRPr="00663DBB">
        <w:rPr>
          <w:rFonts w:eastAsia="標楷體"/>
          <w:b/>
          <w:bCs/>
          <w:sz w:val="28"/>
        </w:rPr>
        <w:t>表</w:t>
      </w:r>
      <w:r w:rsidRPr="00663DBB">
        <w:rPr>
          <w:rFonts w:eastAsia="標楷體"/>
          <w:b/>
          <w:bCs/>
          <w:sz w:val="28"/>
        </w:rPr>
        <w:t xml:space="preserve"> 2-4-1   </w:t>
      </w:r>
      <w:r w:rsidRPr="00663DBB">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AC64A5" w:rsidRPr="00663DBB" w:rsidTr="00FF30E9">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出</w:t>
            </w:r>
            <w:r w:rsidRPr="00663DBB">
              <w:rPr>
                <w:rFonts w:eastAsia="標楷體"/>
              </w:rPr>
              <w:t xml:space="preserve">  </w:t>
            </w:r>
            <w:r w:rsidRPr="00663DBB">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進</w:t>
            </w:r>
            <w:r w:rsidRPr="00663DBB">
              <w:rPr>
                <w:rFonts w:eastAsia="標楷體"/>
              </w:rPr>
              <w:t xml:space="preserve">  </w:t>
            </w:r>
            <w:r w:rsidRPr="00663DBB">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出入超</w:t>
            </w:r>
          </w:p>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w:t>
            </w:r>
            <w:r w:rsidRPr="00663DBB">
              <w:rPr>
                <w:rFonts w:eastAsia="標楷體"/>
              </w:rPr>
              <w:t>億美元</w:t>
            </w:r>
            <w:r w:rsidRPr="00663DBB">
              <w:rPr>
                <w:rFonts w:eastAsia="標楷體"/>
              </w:rPr>
              <w:t>)</w:t>
            </w:r>
          </w:p>
        </w:tc>
      </w:tr>
      <w:tr w:rsidR="00AC64A5" w:rsidRPr="00663DBB" w:rsidTr="00FF30E9">
        <w:trPr>
          <w:cantSplit/>
          <w:trHeight w:val="326"/>
        </w:trPr>
        <w:tc>
          <w:tcPr>
            <w:tcW w:w="1544" w:type="dxa"/>
            <w:vMerge/>
            <w:tcBorders>
              <w:top w:val="single" w:sz="4" w:space="0" w:color="auto"/>
              <w:left w:val="nil"/>
              <w:bottom w:val="single" w:sz="4" w:space="0" w:color="auto"/>
              <w:right w:val="single" w:sz="4" w:space="0" w:color="auto"/>
            </w:tcBorders>
            <w:vAlign w:val="center"/>
          </w:tcPr>
          <w:p w:rsidR="00AC64A5" w:rsidRPr="00663DBB" w:rsidRDefault="00AC64A5" w:rsidP="00FF30E9">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金額</w:t>
            </w:r>
            <w:r w:rsidRPr="00663DBB">
              <w:rPr>
                <w:rFonts w:eastAsia="標楷體"/>
              </w:rPr>
              <w:t>(</w:t>
            </w:r>
            <w:r w:rsidRPr="00663DBB">
              <w:rPr>
                <w:rFonts w:eastAsia="標楷體"/>
              </w:rPr>
              <w:t>億美元</w:t>
            </w:r>
            <w:r w:rsidRPr="00663DBB">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年增率</w:t>
            </w:r>
            <w:r w:rsidRPr="00663DBB">
              <w:rPr>
                <w:rFonts w:eastAsia="標楷體"/>
              </w:rPr>
              <w:t>(</w:t>
            </w:r>
            <w:r w:rsidRPr="00663DBB">
              <w:rPr>
                <w:rFonts w:eastAsia="標楷體"/>
              </w:rPr>
              <w:t>％</w:t>
            </w:r>
            <w:r w:rsidRPr="00663DBB">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金額</w:t>
            </w:r>
            <w:r w:rsidRPr="00663DBB">
              <w:rPr>
                <w:rFonts w:eastAsia="標楷體"/>
              </w:rPr>
              <w:t>(</w:t>
            </w:r>
            <w:r w:rsidRPr="00663DBB">
              <w:rPr>
                <w:rFonts w:eastAsia="標楷體"/>
              </w:rPr>
              <w:t>億美元</w:t>
            </w:r>
            <w:r w:rsidRPr="00663DBB">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年增率</w:t>
            </w:r>
            <w:r w:rsidRPr="00663DBB">
              <w:rPr>
                <w:rFonts w:eastAsia="標楷體"/>
              </w:rPr>
              <w:t>(</w:t>
            </w:r>
            <w:r w:rsidRPr="00663DBB">
              <w:rPr>
                <w:rFonts w:eastAsia="標楷體"/>
              </w:rPr>
              <w:t>％</w:t>
            </w:r>
            <w:r w:rsidRPr="00663DBB">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AC64A5" w:rsidRPr="00663DBB" w:rsidRDefault="00AC64A5" w:rsidP="00FF30E9">
            <w:pPr>
              <w:snapToGrid w:val="0"/>
              <w:spacing w:line="340" w:lineRule="exact"/>
              <w:ind w:left="30"/>
              <w:jc w:val="center"/>
              <w:rPr>
                <w:rFonts w:eastAsia="標楷體"/>
              </w:rPr>
            </w:pP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63DBB">
              <w:rPr>
                <w:rFonts w:eastAsia="標楷體"/>
                <w:b/>
                <w:bCs/>
              </w:rPr>
              <w:t xml:space="preserve">  98</w:t>
            </w:r>
            <w:r w:rsidRPr="00663DBB">
              <w:rPr>
                <w:rFonts w:eastAsia="標楷體"/>
                <w:b/>
                <w:bCs/>
              </w:rPr>
              <w:t>年</w:t>
            </w:r>
          </w:p>
        </w:tc>
        <w:tc>
          <w:tcPr>
            <w:tcW w:w="1800" w:type="dxa"/>
            <w:tcBorders>
              <w:top w:val="nil"/>
              <w:left w:val="single" w:sz="4" w:space="0" w:color="auto"/>
              <w:bottom w:val="nil"/>
              <w:right w:val="nil"/>
            </w:tcBorders>
            <w:vAlign w:val="bottom"/>
          </w:tcPr>
          <w:p w:rsidR="00AC64A5" w:rsidRPr="00663DBB" w:rsidRDefault="00AC64A5" w:rsidP="00FF30E9">
            <w:pPr>
              <w:snapToGrid w:val="0"/>
              <w:spacing w:line="320" w:lineRule="exact"/>
              <w:ind w:right="480"/>
              <w:jc w:val="right"/>
              <w:rPr>
                <w:rFonts w:eastAsia="標楷體"/>
                <w:b/>
                <w:bCs/>
                <w:color w:val="000000" w:themeColor="text1"/>
              </w:rPr>
            </w:pPr>
            <w:r w:rsidRPr="00663DBB">
              <w:rPr>
                <w:rFonts w:eastAsia="標楷體"/>
                <w:b/>
                <w:bCs/>
                <w:color w:val="000000" w:themeColor="text1"/>
              </w:rPr>
              <w:t>2,036.8</w:t>
            </w:r>
          </w:p>
        </w:tc>
        <w:tc>
          <w:tcPr>
            <w:tcW w:w="1233" w:type="dxa"/>
            <w:tcBorders>
              <w:top w:val="nil"/>
              <w:left w:val="nil"/>
              <w:bottom w:val="nil"/>
              <w:right w:val="nil"/>
            </w:tcBorders>
            <w:vAlign w:val="bottom"/>
          </w:tcPr>
          <w:p w:rsidR="00AC64A5" w:rsidRPr="00663DBB" w:rsidRDefault="00AC64A5" w:rsidP="00FF30E9">
            <w:pPr>
              <w:snapToGrid w:val="0"/>
              <w:spacing w:line="320" w:lineRule="exact"/>
              <w:ind w:right="296"/>
              <w:jc w:val="right"/>
              <w:rPr>
                <w:rFonts w:eastAsia="標楷體"/>
                <w:b/>
                <w:bCs/>
                <w:color w:val="000000" w:themeColor="text1"/>
              </w:rPr>
            </w:pPr>
            <w:r w:rsidRPr="00663DBB">
              <w:rPr>
                <w:rFonts w:eastAsia="標楷體"/>
                <w:b/>
                <w:bCs/>
                <w:color w:val="000000" w:themeColor="text1"/>
              </w:rPr>
              <w:t>-20.3</w:t>
            </w:r>
          </w:p>
        </w:tc>
        <w:tc>
          <w:tcPr>
            <w:tcW w:w="1800" w:type="dxa"/>
            <w:tcBorders>
              <w:top w:val="nil"/>
              <w:left w:val="nil"/>
              <w:bottom w:val="nil"/>
              <w:right w:val="nil"/>
            </w:tcBorders>
            <w:vAlign w:val="bottom"/>
          </w:tcPr>
          <w:p w:rsidR="00AC64A5" w:rsidRPr="00663DBB" w:rsidRDefault="00AC64A5" w:rsidP="00FF30E9">
            <w:pPr>
              <w:snapToGrid w:val="0"/>
              <w:spacing w:line="320" w:lineRule="exact"/>
              <w:ind w:right="536"/>
              <w:jc w:val="right"/>
              <w:rPr>
                <w:rFonts w:eastAsia="標楷體"/>
                <w:b/>
                <w:bCs/>
                <w:color w:val="000000" w:themeColor="text1"/>
              </w:rPr>
            </w:pPr>
            <w:r w:rsidRPr="00663DBB">
              <w:rPr>
                <w:rFonts w:eastAsia="標楷體"/>
                <w:b/>
                <w:bCs/>
                <w:color w:val="000000" w:themeColor="text1"/>
              </w:rPr>
              <w:t>1,743.7</w:t>
            </w:r>
          </w:p>
        </w:tc>
        <w:tc>
          <w:tcPr>
            <w:tcW w:w="1440" w:type="dxa"/>
            <w:tcBorders>
              <w:top w:val="nil"/>
              <w:left w:val="nil"/>
              <w:bottom w:val="nil"/>
              <w:right w:val="nil"/>
            </w:tcBorders>
            <w:vAlign w:val="bottom"/>
          </w:tcPr>
          <w:p w:rsidR="00AC64A5" w:rsidRPr="00663DBB" w:rsidRDefault="00AC64A5" w:rsidP="00FF30E9">
            <w:pPr>
              <w:snapToGrid w:val="0"/>
              <w:spacing w:line="320" w:lineRule="exact"/>
              <w:ind w:right="417"/>
              <w:jc w:val="right"/>
              <w:rPr>
                <w:rFonts w:eastAsia="標楷體"/>
                <w:b/>
                <w:bCs/>
                <w:color w:val="000000" w:themeColor="text1"/>
              </w:rPr>
            </w:pPr>
            <w:r w:rsidRPr="00663DBB">
              <w:rPr>
                <w:rFonts w:eastAsia="標楷體"/>
                <w:b/>
                <w:bCs/>
                <w:color w:val="000000" w:themeColor="text1"/>
              </w:rPr>
              <w:t>-27.5</w:t>
            </w:r>
          </w:p>
        </w:tc>
        <w:tc>
          <w:tcPr>
            <w:tcW w:w="1460" w:type="dxa"/>
            <w:tcBorders>
              <w:top w:val="nil"/>
              <w:left w:val="nil"/>
              <w:bottom w:val="nil"/>
              <w:right w:val="nil"/>
            </w:tcBorders>
            <w:vAlign w:val="bottom"/>
          </w:tcPr>
          <w:p w:rsidR="00AC64A5" w:rsidRPr="00663DBB" w:rsidRDefault="00AC64A5" w:rsidP="00FF30E9">
            <w:pPr>
              <w:snapToGrid w:val="0"/>
              <w:spacing w:line="320" w:lineRule="exact"/>
              <w:ind w:right="460"/>
              <w:jc w:val="right"/>
              <w:rPr>
                <w:rFonts w:eastAsia="標楷體"/>
                <w:b/>
                <w:bCs/>
                <w:color w:val="000000" w:themeColor="text1"/>
              </w:rPr>
            </w:pPr>
            <w:r w:rsidRPr="00663DBB">
              <w:rPr>
                <w:rFonts w:eastAsia="標楷體"/>
                <w:b/>
                <w:bCs/>
                <w:color w:val="000000" w:themeColor="text1"/>
              </w:rPr>
              <w:t>293.0</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63DBB">
              <w:rPr>
                <w:rFonts w:eastAsia="標楷體"/>
                <w:b/>
                <w:bCs/>
              </w:rPr>
              <w:t xml:space="preserve">  99</w:t>
            </w:r>
            <w:r w:rsidRPr="00663DBB">
              <w:rPr>
                <w:rFonts w:eastAsia="標楷體"/>
                <w:b/>
                <w:bCs/>
              </w:rPr>
              <w:t>年</w:t>
            </w:r>
          </w:p>
        </w:tc>
        <w:tc>
          <w:tcPr>
            <w:tcW w:w="1800" w:type="dxa"/>
            <w:tcBorders>
              <w:top w:val="nil"/>
              <w:left w:val="single" w:sz="4" w:space="0" w:color="auto"/>
              <w:bottom w:val="nil"/>
              <w:right w:val="nil"/>
            </w:tcBorders>
            <w:vAlign w:val="center"/>
          </w:tcPr>
          <w:p w:rsidR="00AC64A5" w:rsidRPr="00663DBB" w:rsidRDefault="00AC64A5" w:rsidP="00FF30E9">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2,746.0</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b/>
                <w:bCs/>
                <w:color w:val="000000" w:themeColor="text1"/>
              </w:rPr>
            </w:pPr>
            <w:r w:rsidRPr="00663DBB">
              <w:rPr>
                <w:rFonts w:eastAsia="標楷體"/>
                <w:b/>
                <w:bCs/>
                <w:color w:val="000000" w:themeColor="text1"/>
              </w:rPr>
              <w:t>34.8</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b/>
                <w:bCs/>
                <w:color w:val="000000" w:themeColor="text1"/>
              </w:rPr>
            </w:pPr>
            <w:r w:rsidRPr="00663DBB">
              <w:rPr>
                <w:rFonts w:eastAsia="標楷體"/>
                <w:b/>
                <w:bCs/>
                <w:color w:val="000000" w:themeColor="text1"/>
              </w:rPr>
              <w:t>2,512.4</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b/>
                <w:bCs/>
                <w:color w:val="000000" w:themeColor="text1"/>
              </w:rPr>
            </w:pPr>
            <w:r w:rsidRPr="00663DBB">
              <w:rPr>
                <w:rFonts w:eastAsia="標楷體"/>
                <w:b/>
                <w:bCs/>
                <w:color w:val="000000" w:themeColor="text1"/>
              </w:rPr>
              <w:t>44.1</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b/>
                <w:bCs/>
                <w:color w:val="000000" w:themeColor="text1"/>
              </w:rPr>
            </w:pPr>
            <w:r w:rsidRPr="00663DBB">
              <w:rPr>
                <w:rFonts w:eastAsia="標楷體"/>
                <w:b/>
                <w:bCs/>
                <w:color w:val="000000" w:themeColor="text1"/>
              </w:rPr>
              <w:t>233.6</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663DBB">
              <w:rPr>
                <w:rFonts w:eastAsia="標楷體"/>
                <w:b/>
                <w:bCs/>
              </w:rPr>
              <w:t xml:space="preserve"> 100</w:t>
            </w:r>
            <w:r w:rsidRPr="00663DBB">
              <w:rPr>
                <w:rFonts w:eastAsia="標楷體"/>
                <w:b/>
                <w:bCs/>
              </w:rPr>
              <w:t>年</w:t>
            </w:r>
          </w:p>
        </w:tc>
        <w:tc>
          <w:tcPr>
            <w:tcW w:w="1800" w:type="dxa"/>
            <w:tcBorders>
              <w:top w:val="nil"/>
              <w:left w:val="single" w:sz="4" w:space="0" w:color="auto"/>
              <w:bottom w:val="nil"/>
              <w:right w:val="nil"/>
            </w:tcBorders>
            <w:vAlign w:val="center"/>
          </w:tcPr>
          <w:p w:rsidR="00AC64A5" w:rsidRPr="00663DBB" w:rsidRDefault="00AC64A5" w:rsidP="00FF30E9">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3,082.6</w:t>
            </w:r>
          </w:p>
        </w:tc>
        <w:tc>
          <w:tcPr>
            <w:tcW w:w="1233" w:type="dxa"/>
            <w:tcBorders>
              <w:top w:val="nil"/>
              <w:left w:val="nil"/>
              <w:bottom w:val="nil"/>
              <w:right w:val="nil"/>
            </w:tcBorders>
            <w:vAlign w:val="center"/>
          </w:tcPr>
          <w:p w:rsidR="00AC64A5" w:rsidRPr="00663DBB" w:rsidRDefault="00AC64A5" w:rsidP="00FF30E9">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12.3</w:t>
            </w:r>
          </w:p>
        </w:tc>
        <w:tc>
          <w:tcPr>
            <w:tcW w:w="1800" w:type="dxa"/>
            <w:tcBorders>
              <w:top w:val="nil"/>
              <w:left w:val="nil"/>
              <w:bottom w:val="nil"/>
              <w:right w:val="nil"/>
            </w:tcBorders>
            <w:vAlign w:val="center"/>
          </w:tcPr>
          <w:p w:rsidR="00AC64A5" w:rsidRPr="00663DBB" w:rsidRDefault="00AC64A5" w:rsidP="00FF30E9">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2,814.4</w:t>
            </w:r>
          </w:p>
        </w:tc>
        <w:tc>
          <w:tcPr>
            <w:tcW w:w="1440" w:type="dxa"/>
            <w:tcBorders>
              <w:top w:val="nil"/>
              <w:left w:val="nil"/>
              <w:bottom w:val="nil"/>
              <w:right w:val="nil"/>
            </w:tcBorders>
            <w:vAlign w:val="center"/>
          </w:tcPr>
          <w:p w:rsidR="00AC64A5" w:rsidRPr="00663DBB" w:rsidRDefault="00AC64A5" w:rsidP="00FF30E9">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12.0</w:t>
            </w:r>
          </w:p>
        </w:tc>
        <w:tc>
          <w:tcPr>
            <w:tcW w:w="1460" w:type="dxa"/>
            <w:tcBorders>
              <w:top w:val="nil"/>
              <w:left w:val="nil"/>
              <w:bottom w:val="nil"/>
              <w:right w:val="nil"/>
            </w:tcBorders>
            <w:vAlign w:val="center"/>
          </w:tcPr>
          <w:p w:rsidR="00AC64A5" w:rsidRPr="00663DBB" w:rsidRDefault="00AC64A5" w:rsidP="00FF30E9">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268.2</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101</w:t>
            </w:r>
            <w:r w:rsidRPr="00663DBB">
              <w:rPr>
                <w:rFonts w:eastAsia="標楷體"/>
                <w:b/>
                <w:bCs/>
              </w:rPr>
              <w:t>年</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b/>
                <w:bCs/>
                <w:color w:val="000000" w:themeColor="text1"/>
              </w:rPr>
            </w:pPr>
            <w:r w:rsidRPr="00663DBB">
              <w:rPr>
                <w:rFonts w:eastAsia="標楷體"/>
                <w:b/>
                <w:bCs/>
                <w:color w:val="000000" w:themeColor="text1"/>
              </w:rPr>
              <w:t>3,011.8</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b/>
                <w:bCs/>
                <w:color w:val="000000" w:themeColor="text1"/>
              </w:rPr>
            </w:pPr>
            <w:r w:rsidRPr="00663DBB">
              <w:rPr>
                <w:rFonts w:eastAsia="標楷體"/>
                <w:b/>
                <w:bCs/>
                <w:color w:val="000000" w:themeColor="text1"/>
              </w:rPr>
              <w:t>-2.3</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b/>
                <w:bCs/>
                <w:color w:val="000000" w:themeColor="text1"/>
              </w:rPr>
            </w:pPr>
            <w:r w:rsidRPr="00663DBB">
              <w:rPr>
                <w:rFonts w:eastAsia="標楷體"/>
                <w:b/>
                <w:bCs/>
                <w:color w:val="000000" w:themeColor="text1"/>
              </w:rPr>
              <w:t>2,704.7</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b/>
                <w:bCs/>
                <w:color w:val="000000" w:themeColor="text1"/>
              </w:rPr>
            </w:pPr>
            <w:r w:rsidRPr="00663DBB">
              <w:rPr>
                <w:rFonts w:eastAsia="標楷體"/>
                <w:b/>
                <w:bCs/>
                <w:color w:val="000000" w:themeColor="text1"/>
              </w:rPr>
              <w:t>-3.9</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b/>
                <w:bCs/>
                <w:color w:val="000000" w:themeColor="text1"/>
              </w:rPr>
            </w:pPr>
            <w:r w:rsidRPr="00663DBB">
              <w:rPr>
                <w:rFonts w:eastAsia="標楷體"/>
                <w:b/>
                <w:bCs/>
                <w:color w:val="000000" w:themeColor="text1"/>
              </w:rPr>
              <w:t>307.1</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102</w:t>
            </w:r>
            <w:r w:rsidRPr="00663DBB">
              <w:rPr>
                <w:rFonts w:eastAsia="標楷體"/>
                <w:b/>
                <w:bCs/>
              </w:rPr>
              <w:t>年</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b/>
                <w:color w:val="000000" w:themeColor="text1"/>
              </w:rPr>
            </w:pPr>
            <w:r w:rsidRPr="00663DBB">
              <w:rPr>
                <w:rFonts w:eastAsia="標楷體"/>
                <w:b/>
                <w:color w:val="000000" w:themeColor="text1"/>
              </w:rPr>
              <w:t>3,054.</w:t>
            </w:r>
            <w:r w:rsidR="00FD41CB">
              <w:rPr>
                <w:rFonts w:eastAsia="標楷體" w:hint="eastAsia"/>
                <w:b/>
                <w:color w:val="000000" w:themeColor="text1"/>
              </w:rPr>
              <w:t>4</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b/>
                <w:color w:val="000000" w:themeColor="text1"/>
              </w:rPr>
            </w:pPr>
            <w:r w:rsidRPr="00663DBB">
              <w:rPr>
                <w:rFonts w:eastAsia="標楷體"/>
                <w:b/>
                <w:color w:val="000000" w:themeColor="text1"/>
              </w:rPr>
              <w:t>1.4</w:t>
            </w:r>
          </w:p>
        </w:tc>
        <w:tc>
          <w:tcPr>
            <w:tcW w:w="1800" w:type="dxa"/>
            <w:tcBorders>
              <w:top w:val="nil"/>
              <w:left w:val="nil"/>
              <w:bottom w:val="nil"/>
              <w:right w:val="nil"/>
            </w:tcBorders>
            <w:vAlign w:val="center"/>
          </w:tcPr>
          <w:p w:rsidR="00AC64A5" w:rsidRPr="00663DBB" w:rsidRDefault="00AC64A5" w:rsidP="00FD41CB">
            <w:pPr>
              <w:snapToGrid w:val="0"/>
              <w:spacing w:line="320" w:lineRule="exact"/>
              <w:ind w:right="536"/>
              <w:jc w:val="right"/>
              <w:rPr>
                <w:rFonts w:eastAsia="標楷體"/>
                <w:b/>
                <w:color w:val="000000" w:themeColor="text1"/>
              </w:rPr>
            </w:pPr>
            <w:r w:rsidRPr="00663DBB">
              <w:rPr>
                <w:rFonts w:eastAsia="標楷體"/>
                <w:b/>
                <w:color w:val="000000" w:themeColor="text1"/>
              </w:rPr>
              <w:t>2,</w:t>
            </w:r>
            <w:r w:rsidR="00FD41CB">
              <w:rPr>
                <w:rFonts w:eastAsia="標楷體" w:hint="eastAsia"/>
                <w:b/>
                <w:color w:val="000000" w:themeColor="text1"/>
              </w:rPr>
              <w:t>699</w:t>
            </w:r>
            <w:r w:rsidRPr="00663DBB">
              <w:rPr>
                <w:rFonts w:eastAsia="標楷體"/>
                <w:b/>
                <w:color w:val="000000" w:themeColor="text1"/>
              </w:rPr>
              <w:t>.</w:t>
            </w:r>
            <w:r w:rsidR="00FD41CB">
              <w:rPr>
                <w:rFonts w:eastAsia="標楷體" w:hint="eastAsia"/>
                <w:b/>
                <w:color w:val="000000" w:themeColor="text1"/>
              </w:rPr>
              <w:t>0</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b/>
                <w:color w:val="000000" w:themeColor="text1"/>
              </w:rPr>
            </w:pPr>
            <w:r w:rsidRPr="00663DBB">
              <w:rPr>
                <w:rFonts w:eastAsia="標楷體"/>
                <w:b/>
                <w:color w:val="000000" w:themeColor="text1"/>
              </w:rPr>
              <w:t>-0.</w:t>
            </w:r>
            <w:r w:rsidR="000E6CE7">
              <w:rPr>
                <w:rFonts w:eastAsia="標楷體" w:hint="eastAsia"/>
                <w:b/>
                <w:color w:val="000000" w:themeColor="text1"/>
              </w:rPr>
              <w:t>2</w:t>
            </w:r>
          </w:p>
        </w:tc>
        <w:tc>
          <w:tcPr>
            <w:tcW w:w="1460" w:type="dxa"/>
            <w:tcBorders>
              <w:top w:val="nil"/>
              <w:left w:val="nil"/>
              <w:bottom w:val="nil"/>
              <w:right w:val="nil"/>
            </w:tcBorders>
            <w:vAlign w:val="center"/>
          </w:tcPr>
          <w:p w:rsidR="00AC64A5" w:rsidRPr="00663DBB" w:rsidRDefault="00AC64A5" w:rsidP="000E6CE7">
            <w:pPr>
              <w:snapToGrid w:val="0"/>
              <w:spacing w:line="320" w:lineRule="exact"/>
              <w:ind w:right="460"/>
              <w:jc w:val="right"/>
              <w:rPr>
                <w:rFonts w:eastAsia="標楷體"/>
                <w:b/>
                <w:color w:val="000000" w:themeColor="text1"/>
              </w:rPr>
            </w:pPr>
            <w:r w:rsidRPr="00663DBB">
              <w:rPr>
                <w:rFonts w:eastAsia="標楷體"/>
                <w:b/>
                <w:color w:val="000000" w:themeColor="text1"/>
              </w:rPr>
              <w:t>35</w:t>
            </w:r>
            <w:r w:rsidR="000E6CE7">
              <w:rPr>
                <w:rFonts w:eastAsia="標楷體" w:hint="eastAsia"/>
                <w:b/>
                <w:color w:val="000000" w:themeColor="text1"/>
              </w:rPr>
              <w:t>5</w:t>
            </w:r>
            <w:r w:rsidRPr="00663DBB">
              <w:rPr>
                <w:rFonts w:eastAsia="標楷體"/>
                <w:b/>
                <w:color w:val="000000" w:themeColor="text1"/>
              </w:rPr>
              <w:t>.</w:t>
            </w:r>
            <w:r w:rsidR="000E6CE7">
              <w:rPr>
                <w:rFonts w:eastAsia="標楷體" w:hint="eastAsia"/>
                <w:b/>
                <w:color w:val="000000" w:themeColor="text1"/>
              </w:rPr>
              <w:t>4</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3</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272.1</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3.2</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color w:val="000000" w:themeColor="text1"/>
              </w:rPr>
            </w:pPr>
            <w:r w:rsidRPr="00663DBB">
              <w:rPr>
                <w:rFonts w:eastAsia="標楷體"/>
                <w:color w:val="000000" w:themeColor="text1"/>
              </w:rPr>
              <w:t>240.</w:t>
            </w:r>
            <w:r w:rsidR="00FD41CB">
              <w:rPr>
                <w:rFonts w:eastAsia="標楷體" w:hint="eastAsia"/>
                <w:color w:val="000000" w:themeColor="text1"/>
              </w:rPr>
              <w:t>1</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0.2</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color w:val="000000" w:themeColor="text1"/>
              </w:rPr>
            </w:pPr>
            <w:r w:rsidRPr="00663DBB">
              <w:rPr>
                <w:rFonts w:eastAsia="標楷體"/>
                <w:color w:val="000000" w:themeColor="text1"/>
              </w:rPr>
              <w:t>32.0</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4</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250.4</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-1.9</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color w:val="000000" w:themeColor="text1"/>
              </w:rPr>
            </w:pPr>
            <w:r w:rsidRPr="00663DBB">
              <w:rPr>
                <w:rFonts w:eastAsia="標楷體"/>
                <w:color w:val="000000" w:themeColor="text1"/>
              </w:rPr>
              <w:t>227.</w:t>
            </w:r>
            <w:r w:rsidR="00FD41CB">
              <w:rPr>
                <w:rFonts w:eastAsia="標楷體" w:hint="eastAsia"/>
                <w:color w:val="000000" w:themeColor="text1"/>
              </w:rPr>
              <w:t>4</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-8.</w:t>
            </w:r>
            <w:r w:rsidR="000E6CE7">
              <w:rPr>
                <w:rFonts w:eastAsia="標楷體" w:hint="eastAsia"/>
                <w:color w:val="000000" w:themeColor="text1"/>
              </w:rPr>
              <w:t>3</w:t>
            </w:r>
          </w:p>
        </w:tc>
        <w:tc>
          <w:tcPr>
            <w:tcW w:w="1460" w:type="dxa"/>
            <w:tcBorders>
              <w:top w:val="nil"/>
              <w:left w:val="nil"/>
              <w:bottom w:val="nil"/>
              <w:right w:val="nil"/>
            </w:tcBorders>
            <w:vAlign w:val="center"/>
          </w:tcPr>
          <w:p w:rsidR="00AC64A5" w:rsidRPr="00663DBB" w:rsidRDefault="000E6CE7" w:rsidP="000E6CE7">
            <w:pPr>
              <w:snapToGrid w:val="0"/>
              <w:spacing w:line="320" w:lineRule="exact"/>
              <w:ind w:right="460"/>
              <w:jc w:val="right"/>
              <w:rPr>
                <w:rFonts w:eastAsia="標楷體"/>
                <w:color w:val="000000" w:themeColor="text1"/>
              </w:rPr>
            </w:pPr>
            <w:r>
              <w:rPr>
                <w:rFonts w:eastAsia="標楷體"/>
                <w:color w:val="000000" w:themeColor="text1"/>
              </w:rPr>
              <w:t>2</w:t>
            </w:r>
            <w:r>
              <w:rPr>
                <w:rFonts w:eastAsia="標楷體" w:hint="eastAsia"/>
                <w:color w:val="000000" w:themeColor="text1"/>
              </w:rPr>
              <w:t>3</w:t>
            </w:r>
            <w:r w:rsidR="00AC64A5" w:rsidRPr="00663DBB">
              <w:rPr>
                <w:rFonts w:eastAsia="標楷體"/>
                <w:color w:val="000000" w:themeColor="text1"/>
              </w:rPr>
              <w:t>.</w:t>
            </w:r>
            <w:r>
              <w:rPr>
                <w:rFonts w:eastAsia="標楷體" w:hint="eastAsia"/>
                <w:color w:val="000000" w:themeColor="text1"/>
              </w:rPr>
              <w:t>0</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5</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263.0</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0.7</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color w:val="000000" w:themeColor="text1"/>
              </w:rPr>
            </w:pPr>
            <w:r w:rsidRPr="00663DBB">
              <w:rPr>
                <w:rFonts w:eastAsia="標楷體"/>
                <w:color w:val="000000" w:themeColor="text1"/>
              </w:rPr>
              <w:t>218.</w:t>
            </w:r>
            <w:r w:rsidR="00FD41CB">
              <w:rPr>
                <w:rFonts w:eastAsia="標楷體" w:hint="eastAsia"/>
                <w:color w:val="000000" w:themeColor="text1"/>
              </w:rPr>
              <w:t>7</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-8.</w:t>
            </w:r>
            <w:r w:rsidR="000E6CE7">
              <w:rPr>
                <w:rFonts w:eastAsia="標楷體" w:hint="eastAsia"/>
                <w:color w:val="000000" w:themeColor="text1"/>
              </w:rPr>
              <w:t>1</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color w:val="000000" w:themeColor="text1"/>
              </w:rPr>
            </w:pPr>
            <w:r w:rsidRPr="00663DBB">
              <w:rPr>
                <w:rFonts w:eastAsia="標楷體"/>
                <w:color w:val="000000" w:themeColor="text1"/>
              </w:rPr>
              <w:t>44.</w:t>
            </w:r>
            <w:r w:rsidR="000E6CE7">
              <w:rPr>
                <w:rFonts w:eastAsia="標楷體" w:hint="eastAsia"/>
                <w:color w:val="000000" w:themeColor="text1"/>
              </w:rPr>
              <w:t>3</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6</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264.9</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8.7</w:t>
            </w:r>
          </w:p>
        </w:tc>
        <w:tc>
          <w:tcPr>
            <w:tcW w:w="1800" w:type="dxa"/>
            <w:tcBorders>
              <w:top w:val="nil"/>
              <w:left w:val="nil"/>
              <w:bottom w:val="nil"/>
              <w:right w:val="nil"/>
            </w:tcBorders>
            <w:vAlign w:val="center"/>
          </w:tcPr>
          <w:p w:rsidR="00AC64A5" w:rsidRPr="00663DBB" w:rsidRDefault="00FD41CB" w:rsidP="00FF30E9">
            <w:pPr>
              <w:snapToGrid w:val="0"/>
              <w:spacing w:line="320" w:lineRule="exact"/>
              <w:ind w:right="536"/>
              <w:jc w:val="right"/>
              <w:rPr>
                <w:rFonts w:eastAsia="標楷體"/>
                <w:color w:val="000000" w:themeColor="text1"/>
              </w:rPr>
            </w:pPr>
            <w:r>
              <w:rPr>
                <w:rFonts w:eastAsia="標楷體"/>
                <w:color w:val="000000" w:themeColor="text1"/>
              </w:rPr>
              <w:t>23</w:t>
            </w:r>
            <w:r>
              <w:rPr>
                <w:rFonts w:eastAsia="標楷體" w:hint="eastAsia"/>
                <w:color w:val="000000" w:themeColor="text1"/>
              </w:rPr>
              <w:t>1</w:t>
            </w:r>
            <w:r w:rsidR="00AC64A5" w:rsidRPr="00663DBB">
              <w:rPr>
                <w:rFonts w:eastAsia="標楷體"/>
                <w:color w:val="000000" w:themeColor="text1"/>
              </w:rPr>
              <w:t>.</w:t>
            </w:r>
            <w:r w:rsidR="000E6CE7">
              <w:rPr>
                <w:rFonts w:eastAsia="標楷體" w:hint="eastAsia"/>
                <w:color w:val="000000" w:themeColor="text1"/>
              </w:rPr>
              <w:t>8</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6.</w:t>
            </w:r>
            <w:r w:rsidR="000E6CE7">
              <w:rPr>
                <w:rFonts w:eastAsia="標楷體" w:hint="eastAsia"/>
                <w:color w:val="000000" w:themeColor="text1"/>
              </w:rPr>
              <w:t>6</w:t>
            </w:r>
          </w:p>
        </w:tc>
        <w:tc>
          <w:tcPr>
            <w:tcW w:w="1460" w:type="dxa"/>
            <w:tcBorders>
              <w:top w:val="nil"/>
              <w:left w:val="nil"/>
              <w:bottom w:val="nil"/>
              <w:right w:val="nil"/>
            </w:tcBorders>
            <w:vAlign w:val="center"/>
          </w:tcPr>
          <w:p w:rsidR="00AC64A5" w:rsidRPr="00663DBB" w:rsidRDefault="000E6CE7" w:rsidP="000E6CE7">
            <w:pPr>
              <w:snapToGrid w:val="0"/>
              <w:spacing w:line="320" w:lineRule="exact"/>
              <w:ind w:right="460"/>
              <w:jc w:val="right"/>
              <w:rPr>
                <w:rFonts w:eastAsia="標楷體"/>
                <w:color w:val="000000" w:themeColor="text1"/>
              </w:rPr>
            </w:pPr>
            <w:r>
              <w:rPr>
                <w:rFonts w:eastAsia="標楷體"/>
                <w:color w:val="000000" w:themeColor="text1"/>
              </w:rPr>
              <w:t>3</w:t>
            </w:r>
            <w:r>
              <w:rPr>
                <w:rFonts w:eastAsia="標楷體" w:hint="eastAsia"/>
                <w:color w:val="000000" w:themeColor="text1"/>
              </w:rPr>
              <w:t>3</w:t>
            </w:r>
            <w:r w:rsidR="00AC64A5" w:rsidRPr="00663DBB">
              <w:rPr>
                <w:rFonts w:eastAsia="標楷體"/>
                <w:color w:val="000000" w:themeColor="text1"/>
              </w:rPr>
              <w:t>.</w:t>
            </w:r>
            <w:r>
              <w:rPr>
                <w:rFonts w:eastAsia="標楷體" w:hint="eastAsia"/>
                <w:color w:val="000000" w:themeColor="text1"/>
              </w:rPr>
              <w:t>1</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7</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253.0</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1.6</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color w:val="000000" w:themeColor="text1"/>
              </w:rPr>
            </w:pPr>
            <w:r w:rsidRPr="00663DBB">
              <w:rPr>
                <w:rFonts w:eastAsia="標楷體"/>
                <w:color w:val="000000" w:themeColor="text1"/>
              </w:rPr>
              <w:t>220.</w:t>
            </w:r>
            <w:r w:rsidR="000E6CE7">
              <w:rPr>
                <w:rFonts w:eastAsia="標楷體" w:hint="eastAsia"/>
                <w:color w:val="000000" w:themeColor="text1"/>
              </w:rPr>
              <w:t>6</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-7.7</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color w:val="000000" w:themeColor="text1"/>
              </w:rPr>
            </w:pPr>
            <w:r w:rsidRPr="00663DBB">
              <w:rPr>
                <w:rFonts w:eastAsia="標楷體"/>
                <w:color w:val="000000" w:themeColor="text1"/>
              </w:rPr>
              <w:t>32.</w:t>
            </w:r>
            <w:r w:rsidR="000E6CE7">
              <w:rPr>
                <w:rFonts w:eastAsia="標楷體" w:hint="eastAsia"/>
                <w:color w:val="000000" w:themeColor="text1"/>
              </w:rPr>
              <w:t>4</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8</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256.4</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3.6</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color w:val="000000" w:themeColor="text1"/>
              </w:rPr>
            </w:pPr>
            <w:r w:rsidRPr="00663DBB">
              <w:rPr>
                <w:rFonts w:eastAsia="標楷體"/>
                <w:color w:val="000000" w:themeColor="text1"/>
              </w:rPr>
              <w:t>210.</w:t>
            </w:r>
            <w:r w:rsidR="000E6CE7">
              <w:rPr>
                <w:rFonts w:eastAsia="標楷體" w:hint="eastAsia"/>
                <w:color w:val="000000" w:themeColor="text1"/>
              </w:rPr>
              <w:t>4</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-1.</w:t>
            </w:r>
            <w:r w:rsidR="000E6CE7">
              <w:rPr>
                <w:rFonts w:eastAsia="標楷體" w:hint="eastAsia"/>
                <w:color w:val="000000" w:themeColor="text1"/>
              </w:rPr>
              <w:t>3</w:t>
            </w:r>
          </w:p>
        </w:tc>
        <w:tc>
          <w:tcPr>
            <w:tcW w:w="1460" w:type="dxa"/>
            <w:tcBorders>
              <w:top w:val="nil"/>
              <w:left w:val="nil"/>
              <w:bottom w:val="nil"/>
              <w:right w:val="nil"/>
            </w:tcBorders>
            <w:vAlign w:val="center"/>
          </w:tcPr>
          <w:p w:rsidR="00AC64A5" w:rsidRPr="00663DBB" w:rsidRDefault="000E6CE7" w:rsidP="00FF30E9">
            <w:pPr>
              <w:snapToGrid w:val="0"/>
              <w:spacing w:line="320" w:lineRule="exact"/>
              <w:ind w:right="460"/>
              <w:jc w:val="right"/>
              <w:rPr>
                <w:rFonts w:eastAsia="標楷體"/>
                <w:color w:val="000000" w:themeColor="text1"/>
              </w:rPr>
            </w:pPr>
            <w:r>
              <w:rPr>
                <w:rFonts w:eastAsia="標楷體"/>
                <w:color w:val="000000" w:themeColor="text1"/>
              </w:rPr>
              <w:t>4</w:t>
            </w:r>
            <w:r>
              <w:rPr>
                <w:rFonts w:eastAsia="標楷體" w:hint="eastAsia"/>
                <w:color w:val="000000" w:themeColor="text1"/>
              </w:rPr>
              <w:t>6</w:t>
            </w:r>
            <w:r w:rsidR="00AC64A5" w:rsidRPr="00663DBB">
              <w:rPr>
                <w:rFonts w:eastAsia="標楷體"/>
                <w:color w:val="000000" w:themeColor="text1"/>
              </w:rPr>
              <w:t>.</w:t>
            </w:r>
            <w:r>
              <w:rPr>
                <w:rFonts w:eastAsia="標楷體" w:hint="eastAsia"/>
                <w:color w:val="000000" w:themeColor="text1"/>
              </w:rPr>
              <w:t>0</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9</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color w:val="000000" w:themeColor="text1"/>
              </w:rPr>
            </w:pPr>
            <w:r w:rsidRPr="00663DBB">
              <w:rPr>
                <w:rFonts w:eastAsia="標楷體"/>
                <w:color w:val="000000" w:themeColor="text1"/>
              </w:rPr>
              <w:t>252.4</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color w:val="000000" w:themeColor="text1"/>
              </w:rPr>
            </w:pPr>
            <w:r w:rsidRPr="00663DBB">
              <w:rPr>
                <w:rFonts w:eastAsia="標楷體"/>
                <w:color w:val="000000" w:themeColor="text1"/>
              </w:rPr>
              <w:t>-7.0</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color w:val="000000" w:themeColor="text1"/>
              </w:rPr>
            </w:pPr>
            <w:r w:rsidRPr="00663DBB">
              <w:rPr>
                <w:rFonts w:eastAsia="標楷體"/>
                <w:color w:val="000000" w:themeColor="text1"/>
              </w:rPr>
              <w:t>229.0</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color w:val="000000" w:themeColor="text1"/>
              </w:rPr>
            </w:pPr>
            <w:r w:rsidRPr="00663DBB">
              <w:rPr>
                <w:rFonts w:eastAsia="標楷體"/>
                <w:color w:val="000000" w:themeColor="text1"/>
              </w:rPr>
              <w:t>-0.7</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color w:val="000000" w:themeColor="text1"/>
              </w:rPr>
            </w:pPr>
            <w:r w:rsidRPr="00663DBB">
              <w:rPr>
                <w:rFonts w:eastAsia="標楷體"/>
                <w:color w:val="000000" w:themeColor="text1"/>
              </w:rPr>
              <w:t>23.</w:t>
            </w:r>
            <w:r w:rsidR="000E6CE7">
              <w:rPr>
                <w:rFonts w:eastAsia="標楷體" w:hint="eastAsia"/>
                <w:color w:val="000000" w:themeColor="text1"/>
              </w:rPr>
              <w:t>5</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10</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rPr>
            </w:pPr>
            <w:r w:rsidRPr="00663DBB">
              <w:rPr>
                <w:rFonts w:eastAsia="標楷體"/>
              </w:rPr>
              <w:t>267.1</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rPr>
            </w:pPr>
            <w:r w:rsidRPr="00663DBB">
              <w:rPr>
                <w:rFonts w:eastAsia="標楷體"/>
              </w:rPr>
              <w:t>0.7</w:t>
            </w:r>
          </w:p>
        </w:tc>
        <w:tc>
          <w:tcPr>
            <w:tcW w:w="1800" w:type="dxa"/>
            <w:tcBorders>
              <w:top w:val="nil"/>
              <w:left w:val="nil"/>
              <w:bottom w:val="nil"/>
              <w:right w:val="nil"/>
            </w:tcBorders>
            <w:vAlign w:val="center"/>
          </w:tcPr>
          <w:p w:rsidR="00AC64A5" w:rsidRPr="00663DBB" w:rsidRDefault="000E6CE7" w:rsidP="00FF30E9">
            <w:pPr>
              <w:snapToGrid w:val="0"/>
              <w:spacing w:line="320" w:lineRule="exact"/>
              <w:ind w:right="536"/>
              <w:jc w:val="right"/>
              <w:rPr>
                <w:rFonts w:eastAsia="標楷體"/>
                <w:color w:val="000000" w:themeColor="text1"/>
              </w:rPr>
            </w:pPr>
            <w:r>
              <w:rPr>
                <w:rFonts w:eastAsia="標楷體"/>
                <w:color w:val="000000" w:themeColor="text1"/>
              </w:rPr>
              <w:t>22</w:t>
            </w:r>
            <w:r>
              <w:rPr>
                <w:rFonts w:eastAsia="標楷體" w:hint="eastAsia"/>
                <w:color w:val="000000" w:themeColor="text1"/>
              </w:rPr>
              <w:t>5</w:t>
            </w:r>
            <w:r w:rsidR="00AC64A5" w:rsidRPr="00663DBB">
              <w:rPr>
                <w:rFonts w:eastAsia="標楷體"/>
                <w:color w:val="000000" w:themeColor="text1"/>
              </w:rPr>
              <w:t>.</w:t>
            </w:r>
            <w:r>
              <w:rPr>
                <w:rFonts w:eastAsia="標楷體" w:hint="eastAsia"/>
                <w:color w:val="000000" w:themeColor="text1"/>
              </w:rPr>
              <w:t>9</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rPr>
            </w:pPr>
            <w:r w:rsidRPr="00663DBB">
              <w:rPr>
                <w:rFonts w:eastAsia="標楷體"/>
              </w:rPr>
              <w:t>-2.9</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rPr>
            </w:pPr>
            <w:r w:rsidRPr="00663DBB">
              <w:rPr>
                <w:rFonts w:eastAsia="標楷體"/>
              </w:rPr>
              <w:t>41.</w:t>
            </w:r>
            <w:r w:rsidR="000E6CE7">
              <w:rPr>
                <w:rFonts w:eastAsia="標楷體" w:hint="eastAsia"/>
              </w:rPr>
              <w:t>2</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11</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rPr>
            </w:pPr>
            <w:r w:rsidRPr="00663DBB">
              <w:rPr>
                <w:rFonts w:eastAsia="標楷體"/>
              </w:rPr>
              <w:t>257.3</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rPr>
            </w:pPr>
            <w:r w:rsidRPr="00663DBB">
              <w:rPr>
                <w:rFonts w:eastAsia="標楷體"/>
              </w:rPr>
              <w:t>3.4</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rPr>
            </w:pPr>
            <w:r w:rsidRPr="00663DBB">
              <w:rPr>
                <w:rFonts w:eastAsia="標楷體"/>
              </w:rPr>
              <w:t>213.8</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rPr>
            </w:pPr>
            <w:r w:rsidRPr="00663DBB">
              <w:rPr>
                <w:rFonts w:eastAsia="標楷體"/>
              </w:rPr>
              <w:t>-0.5</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rPr>
            </w:pPr>
            <w:r w:rsidRPr="00663DBB">
              <w:rPr>
                <w:rFonts w:eastAsia="標楷體"/>
              </w:rPr>
              <w:t>43.5</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12</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rPr>
            </w:pPr>
            <w:r w:rsidRPr="00663DBB">
              <w:rPr>
                <w:rFonts w:eastAsia="標楷體"/>
              </w:rPr>
              <w:t>263.</w:t>
            </w:r>
            <w:r w:rsidR="00FD41CB">
              <w:rPr>
                <w:rFonts w:eastAsia="標楷體" w:hint="eastAsia"/>
              </w:rPr>
              <w:t>8</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rPr>
            </w:pPr>
            <w:r w:rsidRPr="00663DBB">
              <w:rPr>
                <w:rFonts w:eastAsia="標楷體"/>
              </w:rPr>
              <w:t>1.2</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rPr>
            </w:pPr>
            <w:r w:rsidRPr="00663DBB">
              <w:rPr>
                <w:rFonts w:eastAsia="標楷體"/>
              </w:rPr>
              <w:t>241.</w:t>
            </w:r>
            <w:r w:rsidR="000E6CE7">
              <w:rPr>
                <w:rFonts w:eastAsia="標楷體" w:hint="eastAsia"/>
              </w:rPr>
              <w:t>6</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rPr>
            </w:pPr>
            <w:r w:rsidRPr="00663DBB">
              <w:rPr>
                <w:rFonts w:eastAsia="標楷體"/>
              </w:rPr>
              <w:t>10.</w:t>
            </w:r>
            <w:r w:rsidR="000E6CE7">
              <w:rPr>
                <w:rFonts w:eastAsia="標楷體" w:hint="eastAsia"/>
              </w:rPr>
              <w:t>0</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rPr>
            </w:pPr>
            <w:r w:rsidRPr="00663DBB">
              <w:rPr>
                <w:rFonts w:eastAsia="標楷體"/>
              </w:rPr>
              <w:t>22.</w:t>
            </w:r>
            <w:r w:rsidR="000E6CE7">
              <w:rPr>
                <w:rFonts w:eastAsia="標楷體" w:hint="eastAsia"/>
              </w:rPr>
              <w:t>2</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103</w:t>
            </w:r>
            <w:r w:rsidRPr="00663DBB">
              <w:rPr>
                <w:rFonts w:eastAsia="標楷體"/>
                <w:b/>
                <w:bCs/>
              </w:rPr>
              <w:t>年</w:t>
            </w:r>
            <w:r>
              <w:rPr>
                <w:rFonts w:eastAsia="標楷體" w:hint="eastAsia"/>
                <w:b/>
                <w:bCs/>
              </w:rPr>
              <w:t>1~3</w:t>
            </w:r>
            <w:r>
              <w:rPr>
                <w:rFonts w:eastAsia="標楷體" w:hint="eastAsia"/>
                <w:b/>
                <w:bCs/>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b/>
                <w:color w:val="000000" w:themeColor="text1"/>
              </w:rPr>
            </w:pPr>
            <w:r>
              <w:rPr>
                <w:rFonts w:eastAsia="標楷體" w:hint="eastAsia"/>
                <w:b/>
                <w:color w:val="000000" w:themeColor="text1"/>
              </w:rPr>
              <w:t>733.3</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b/>
                <w:color w:val="000000" w:themeColor="text1"/>
              </w:rPr>
            </w:pPr>
            <w:r>
              <w:rPr>
                <w:rFonts w:eastAsia="標楷體" w:hint="eastAsia"/>
                <w:b/>
                <w:color w:val="000000" w:themeColor="text1"/>
              </w:rPr>
              <w:t>1.0</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b/>
                <w:color w:val="000000" w:themeColor="text1"/>
              </w:rPr>
            </w:pPr>
            <w:r>
              <w:rPr>
                <w:rFonts w:eastAsia="標楷體" w:hint="eastAsia"/>
                <w:b/>
                <w:color w:val="000000" w:themeColor="text1"/>
              </w:rPr>
              <w:t>668.6</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b/>
                <w:color w:val="000000" w:themeColor="text1"/>
              </w:rPr>
            </w:pPr>
            <w:r>
              <w:rPr>
                <w:rFonts w:eastAsia="標楷體" w:hint="eastAsia"/>
                <w:b/>
                <w:color w:val="000000" w:themeColor="text1"/>
              </w:rPr>
              <w:t>-1.6</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b/>
                <w:color w:val="000000" w:themeColor="text1"/>
              </w:rPr>
            </w:pPr>
            <w:r>
              <w:rPr>
                <w:rFonts w:eastAsia="標楷體" w:hint="eastAsia"/>
                <w:b/>
                <w:color w:val="000000" w:themeColor="text1"/>
              </w:rPr>
              <w:t>64.8</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w:t>
            </w:r>
            <w:r w:rsidRPr="00663DBB">
              <w:rPr>
                <w:rFonts w:eastAsia="標楷體"/>
              </w:rPr>
              <w:t>月</w:t>
            </w:r>
          </w:p>
        </w:tc>
        <w:tc>
          <w:tcPr>
            <w:tcW w:w="1800" w:type="dxa"/>
            <w:tcBorders>
              <w:top w:val="nil"/>
              <w:left w:val="single" w:sz="4" w:space="0" w:color="auto"/>
              <w:bottom w:val="nil"/>
              <w:right w:val="nil"/>
            </w:tcBorders>
            <w:vAlign w:val="center"/>
          </w:tcPr>
          <w:p w:rsidR="00AC64A5" w:rsidRPr="00663DBB" w:rsidRDefault="00FD41CB" w:rsidP="00FD41CB">
            <w:pPr>
              <w:snapToGrid w:val="0"/>
              <w:spacing w:line="320" w:lineRule="exact"/>
              <w:ind w:right="480"/>
              <w:jc w:val="right"/>
              <w:rPr>
                <w:rFonts w:eastAsia="標楷體"/>
              </w:rPr>
            </w:pPr>
            <w:r>
              <w:rPr>
                <w:rFonts w:eastAsia="標楷體"/>
              </w:rPr>
              <w:t>24</w:t>
            </w:r>
            <w:r>
              <w:rPr>
                <w:rFonts w:eastAsia="標楷體" w:hint="eastAsia"/>
              </w:rPr>
              <w:t>2</w:t>
            </w:r>
            <w:r w:rsidR="00AC64A5" w:rsidRPr="00663DBB">
              <w:rPr>
                <w:rFonts w:eastAsia="標楷體"/>
              </w:rPr>
              <w:t>.</w:t>
            </w:r>
            <w:r>
              <w:rPr>
                <w:rFonts w:eastAsia="標楷體" w:hint="eastAsia"/>
              </w:rPr>
              <w:t>9</w:t>
            </w:r>
          </w:p>
        </w:tc>
        <w:tc>
          <w:tcPr>
            <w:tcW w:w="1233" w:type="dxa"/>
            <w:tcBorders>
              <w:top w:val="nil"/>
              <w:left w:val="nil"/>
              <w:bottom w:val="nil"/>
              <w:right w:val="nil"/>
            </w:tcBorders>
            <w:vAlign w:val="center"/>
          </w:tcPr>
          <w:p w:rsidR="00AC64A5" w:rsidRPr="00663DBB" w:rsidRDefault="00AC64A5" w:rsidP="00FD41CB">
            <w:pPr>
              <w:snapToGrid w:val="0"/>
              <w:spacing w:line="320" w:lineRule="exact"/>
              <w:ind w:right="296"/>
              <w:jc w:val="right"/>
              <w:rPr>
                <w:rFonts w:eastAsia="標楷體"/>
              </w:rPr>
            </w:pPr>
            <w:r w:rsidRPr="00663DBB">
              <w:rPr>
                <w:rFonts w:eastAsia="標楷體"/>
              </w:rPr>
              <w:t>-5.</w:t>
            </w:r>
            <w:r w:rsidR="00FD41CB">
              <w:rPr>
                <w:rFonts w:eastAsia="標楷體" w:hint="eastAsia"/>
              </w:rPr>
              <w:t>4</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rPr>
            </w:pPr>
            <w:r w:rsidRPr="00663DBB">
              <w:rPr>
                <w:rFonts w:eastAsia="標楷體"/>
              </w:rPr>
              <w:t>213.4</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rPr>
            </w:pPr>
            <w:r w:rsidRPr="00663DBB">
              <w:rPr>
                <w:rFonts w:eastAsia="標楷體"/>
              </w:rPr>
              <w:t>-15.2</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rPr>
            </w:pPr>
            <w:r w:rsidRPr="00663DBB">
              <w:rPr>
                <w:rFonts w:eastAsia="標楷體"/>
              </w:rPr>
              <w:t>29.</w:t>
            </w:r>
            <w:r w:rsidR="000E6CE7">
              <w:rPr>
                <w:rFonts w:eastAsia="標楷體" w:hint="eastAsia"/>
              </w:rPr>
              <w:t>5</w:t>
            </w:r>
          </w:p>
        </w:tc>
      </w:tr>
      <w:tr w:rsidR="00AC64A5" w:rsidRPr="00663DBB" w:rsidTr="00FF30E9">
        <w:trPr>
          <w:trHeight w:val="351"/>
        </w:trPr>
        <w:tc>
          <w:tcPr>
            <w:tcW w:w="1544" w:type="dxa"/>
            <w:tcBorders>
              <w:top w:val="nil"/>
              <w:left w:val="nil"/>
              <w:bottom w:val="nil"/>
              <w:right w:val="single" w:sz="4" w:space="0" w:color="auto"/>
            </w:tcBorders>
          </w:tcPr>
          <w:p w:rsidR="00AC64A5" w:rsidRPr="00663DBB"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2</w:t>
            </w:r>
            <w:r>
              <w:rPr>
                <w:rFonts w:eastAsia="標楷體" w:hint="eastAsia"/>
              </w:rPr>
              <w:t>月</w:t>
            </w:r>
          </w:p>
        </w:tc>
        <w:tc>
          <w:tcPr>
            <w:tcW w:w="1800" w:type="dxa"/>
            <w:tcBorders>
              <w:top w:val="nil"/>
              <w:left w:val="single" w:sz="4" w:space="0" w:color="auto"/>
              <w:bottom w:val="nil"/>
              <w:right w:val="nil"/>
            </w:tcBorders>
            <w:vAlign w:val="center"/>
          </w:tcPr>
          <w:p w:rsidR="00AC64A5" w:rsidRPr="00663DBB" w:rsidRDefault="00AC64A5" w:rsidP="00FF30E9">
            <w:pPr>
              <w:snapToGrid w:val="0"/>
              <w:spacing w:line="320" w:lineRule="exact"/>
              <w:ind w:right="480"/>
              <w:jc w:val="right"/>
              <w:rPr>
                <w:rFonts w:eastAsia="標楷體"/>
              </w:rPr>
            </w:pPr>
            <w:r>
              <w:rPr>
                <w:rFonts w:eastAsia="標楷體" w:hint="eastAsia"/>
              </w:rPr>
              <w:t>212.9</w:t>
            </w:r>
          </w:p>
        </w:tc>
        <w:tc>
          <w:tcPr>
            <w:tcW w:w="1233" w:type="dxa"/>
            <w:tcBorders>
              <w:top w:val="nil"/>
              <w:left w:val="nil"/>
              <w:bottom w:val="nil"/>
              <w:right w:val="nil"/>
            </w:tcBorders>
            <w:vAlign w:val="center"/>
          </w:tcPr>
          <w:p w:rsidR="00AC64A5" w:rsidRPr="00663DBB" w:rsidRDefault="00AC64A5" w:rsidP="00FF30E9">
            <w:pPr>
              <w:snapToGrid w:val="0"/>
              <w:spacing w:line="320" w:lineRule="exact"/>
              <w:ind w:right="296"/>
              <w:jc w:val="right"/>
              <w:rPr>
                <w:rFonts w:eastAsia="標楷體"/>
              </w:rPr>
            </w:pPr>
            <w:r>
              <w:rPr>
                <w:rFonts w:eastAsia="標楷體" w:hint="eastAsia"/>
              </w:rPr>
              <w:t>7.9</w:t>
            </w:r>
          </w:p>
        </w:tc>
        <w:tc>
          <w:tcPr>
            <w:tcW w:w="1800" w:type="dxa"/>
            <w:tcBorders>
              <w:top w:val="nil"/>
              <w:left w:val="nil"/>
              <w:bottom w:val="nil"/>
              <w:right w:val="nil"/>
            </w:tcBorders>
            <w:vAlign w:val="center"/>
          </w:tcPr>
          <w:p w:rsidR="00AC64A5" w:rsidRPr="00663DBB" w:rsidRDefault="00AC64A5" w:rsidP="00FF30E9">
            <w:pPr>
              <w:snapToGrid w:val="0"/>
              <w:spacing w:line="320" w:lineRule="exact"/>
              <w:ind w:right="536"/>
              <w:jc w:val="right"/>
              <w:rPr>
                <w:rFonts w:eastAsia="標楷體"/>
              </w:rPr>
            </w:pPr>
            <w:r>
              <w:rPr>
                <w:rFonts w:eastAsia="標楷體" w:hint="eastAsia"/>
              </w:rPr>
              <w:t>197.2</w:t>
            </w:r>
          </w:p>
        </w:tc>
        <w:tc>
          <w:tcPr>
            <w:tcW w:w="1440" w:type="dxa"/>
            <w:tcBorders>
              <w:top w:val="nil"/>
              <w:left w:val="nil"/>
              <w:bottom w:val="nil"/>
              <w:right w:val="nil"/>
            </w:tcBorders>
            <w:vAlign w:val="center"/>
          </w:tcPr>
          <w:p w:rsidR="00AC64A5" w:rsidRPr="00663DBB" w:rsidRDefault="00AC64A5" w:rsidP="00FF30E9">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nil"/>
              <w:right w:val="nil"/>
            </w:tcBorders>
            <w:vAlign w:val="center"/>
          </w:tcPr>
          <w:p w:rsidR="00AC64A5" w:rsidRPr="00663DBB" w:rsidRDefault="00AC64A5" w:rsidP="00FF30E9">
            <w:pPr>
              <w:snapToGrid w:val="0"/>
              <w:spacing w:line="320" w:lineRule="exact"/>
              <w:ind w:right="460"/>
              <w:jc w:val="right"/>
              <w:rPr>
                <w:rFonts w:eastAsia="標楷體"/>
              </w:rPr>
            </w:pPr>
            <w:r>
              <w:rPr>
                <w:rFonts w:eastAsia="標楷體" w:hint="eastAsia"/>
              </w:rPr>
              <w:t>15.7</w:t>
            </w:r>
          </w:p>
        </w:tc>
      </w:tr>
      <w:tr w:rsidR="00AC64A5" w:rsidRPr="00663DBB" w:rsidTr="00FF30E9">
        <w:trPr>
          <w:trHeight w:val="351"/>
        </w:trPr>
        <w:tc>
          <w:tcPr>
            <w:tcW w:w="1544" w:type="dxa"/>
            <w:tcBorders>
              <w:top w:val="nil"/>
              <w:left w:val="nil"/>
              <w:bottom w:val="single" w:sz="4" w:space="0" w:color="auto"/>
              <w:right w:val="single" w:sz="4" w:space="0" w:color="auto"/>
            </w:tcBorders>
          </w:tcPr>
          <w:p w:rsidR="00AC64A5" w:rsidRDefault="00AC64A5" w:rsidP="00FF30E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single" w:sz="4" w:space="0" w:color="auto"/>
              <w:right w:val="nil"/>
            </w:tcBorders>
            <w:vAlign w:val="center"/>
          </w:tcPr>
          <w:p w:rsidR="00AC64A5" w:rsidRDefault="00AC64A5" w:rsidP="00FF30E9">
            <w:pPr>
              <w:snapToGrid w:val="0"/>
              <w:spacing w:line="320" w:lineRule="exact"/>
              <w:ind w:right="480"/>
              <w:jc w:val="right"/>
              <w:rPr>
                <w:rFonts w:eastAsia="標楷體"/>
              </w:rPr>
            </w:pPr>
            <w:r>
              <w:rPr>
                <w:rFonts w:eastAsia="標楷體" w:hint="eastAsia"/>
              </w:rPr>
              <w:t>277.6</w:t>
            </w:r>
          </w:p>
        </w:tc>
        <w:tc>
          <w:tcPr>
            <w:tcW w:w="1233" w:type="dxa"/>
            <w:tcBorders>
              <w:top w:val="nil"/>
              <w:left w:val="nil"/>
              <w:bottom w:val="single" w:sz="4" w:space="0" w:color="auto"/>
              <w:right w:val="nil"/>
            </w:tcBorders>
            <w:vAlign w:val="center"/>
          </w:tcPr>
          <w:p w:rsidR="00AC64A5" w:rsidRDefault="00AC64A5" w:rsidP="00FF30E9">
            <w:pPr>
              <w:snapToGrid w:val="0"/>
              <w:spacing w:line="320" w:lineRule="exact"/>
              <w:ind w:right="296"/>
              <w:jc w:val="right"/>
              <w:rPr>
                <w:rFonts w:eastAsia="標楷體"/>
              </w:rPr>
            </w:pPr>
            <w:r>
              <w:rPr>
                <w:rFonts w:eastAsia="標楷體" w:hint="eastAsia"/>
              </w:rPr>
              <w:t>2.0</w:t>
            </w:r>
          </w:p>
        </w:tc>
        <w:tc>
          <w:tcPr>
            <w:tcW w:w="1800" w:type="dxa"/>
            <w:tcBorders>
              <w:top w:val="nil"/>
              <w:left w:val="nil"/>
              <w:bottom w:val="single" w:sz="4" w:space="0" w:color="auto"/>
              <w:right w:val="nil"/>
            </w:tcBorders>
            <w:vAlign w:val="center"/>
          </w:tcPr>
          <w:p w:rsidR="00AC64A5" w:rsidRDefault="00AC64A5" w:rsidP="00FF30E9">
            <w:pPr>
              <w:snapToGrid w:val="0"/>
              <w:spacing w:line="320" w:lineRule="exact"/>
              <w:ind w:right="536"/>
              <w:jc w:val="right"/>
              <w:rPr>
                <w:rFonts w:eastAsia="標楷體"/>
              </w:rPr>
            </w:pPr>
            <w:r>
              <w:rPr>
                <w:rFonts w:eastAsia="標楷體" w:hint="eastAsia"/>
              </w:rPr>
              <w:t>258.0</w:t>
            </w:r>
          </w:p>
        </w:tc>
        <w:tc>
          <w:tcPr>
            <w:tcW w:w="1440" w:type="dxa"/>
            <w:tcBorders>
              <w:top w:val="nil"/>
              <w:left w:val="nil"/>
              <w:bottom w:val="single" w:sz="4" w:space="0" w:color="auto"/>
              <w:right w:val="nil"/>
            </w:tcBorders>
            <w:vAlign w:val="center"/>
          </w:tcPr>
          <w:p w:rsidR="00AC64A5" w:rsidRDefault="00AC64A5" w:rsidP="00FF30E9">
            <w:pPr>
              <w:snapToGrid w:val="0"/>
              <w:spacing w:line="320" w:lineRule="exact"/>
              <w:ind w:right="417"/>
              <w:jc w:val="right"/>
              <w:rPr>
                <w:rFonts w:eastAsia="標楷體"/>
              </w:rPr>
            </w:pPr>
            <w:r>
              <w:rPr>
                <w:rFonts w:eastAsia="標楷體" w:hint="eastAsia"/>
              </w:rPr>
              <w:t>7.5</w:t>
            </w:r>
          </w:p>
        </w:tc>
        <w:tc>
          <w:tcPr>
            <w:tcW w:w="1460" w:type="dxa"/>
            <w:tcBorders>
              <w:top w:val="nil"/>
              <w:left w:val="nil"/>
              <w:bottom w:val="single" w:sz="4" w:space="0" w:color="auto"/>
              <w:right w:val="nil"/>
            </w:tcBorders>
            <w:vAlign w:val="center"/>
          </w:tcPr>
          <w:p w:rsidR="00AC64A5" w:rsidRDefault="00AC64A5" w:rsidP="00FF30E9">
            <w:pPr>
              <w:snapToGrid w:val="0"/>
              <w:spacing w:line="320" w:lineRule="exact"/>
              <w:ind w:right="460"/>
              <w:jc w:val="right"/>
              <w:rPr>
                <w:rFonts w:eastAsia="標楷體"/>
              </w:rPr>
            </w:pPr>
            <w:r>
              <w:rPr>
                <w:rFonts w:eastAsia="標楷體" w:hint="eastAsia"/>
              </w:rPr>
              <w:t>19.5</w:t>
            </w:r>
          </w:p>
        </w:tc>
      </w:tr>
    </w:tbl>
    <w:p w:rsidR="00AC64A5" w:rsidRPr="00663DBB" w:rsidRDefault="00AC64A5" w:rsidP="00AC64A5">
      <w:pPr>
        <w:spacing w:line="320" w:lineRule="exact"/>
        <w:ind w:left="708" w:rightChars="-187" w:right="-449" w:hangingChars="322" w:hanging="708"/>
        <w:rPr>
          <w:rFonts w:eastAsia="標楷體"/>
          <w:sz w:val="22"/>
          <w:szCs w:val="22"/>
        </w:rPr>
      </w:pPr>
      <w:proofErr w:type="gramStart"/>
      <w:r w:rsidRPr="00663DBB">
        <w:rPr>
          <w:rFonts w:eastAsia="標楷體"/>
          <w:sz w:val="22"/>
          <w:szCs w:val="22"/>
        </w:rPr>
        <w:t>註</w:t>
      </w:r>
      <w:proofErr w:type="gramEnd"/>
      <w:r w:rsidRPr="00663DBB">
        <w:rPr>
          <w:rFonts w:eastAsia="標楷體"/>
          <w:sz w:val="22"/>
          <w:szCs w:val="22"/>
        </w:rPr>
        <w:t>：</w:t>
      </w:r>
      <w:r w:rsidRPr="00663DBB">
        <w:rPr>
          <w:rFonts w:eastAsia="標楷體"/>
          <w:sz w:val="22"/>
          <w:szCs w:val="22"/>
        </w:rPr>
        <w:t>1.</w:t>
      </w:r>
      <w:r w:rsidRPr="00663DBB">
        <w:rPr>
          <w:rFonts w:eastAsia="標楷體"/>
          <w:sz w:val="22"/>
          <w:szCs w:val="22"/>
        </w:rPr>
        <w:t>自</w:t>
      </w:r>
      <w:r w:rsidRPr="00663DBB">
        <w:rPr>
          <w:rFonts w:eastAsia="標楷體"/>
          <w:sz w:val="22"/>
          <w:szCs w:val="22"/>
        </w:rPr>
        <w:t>95</w:t>
      </w:r>
      <w:r w:rsidRPr="00663DBB">
        <w:rPr>
          <w:rFonts w:eastAsia="標楷體"/>
          <w:sz w:val="22"/>
          <w:szCs w:val="22"/>
        </w:rPr>
        <w:t>年</w:t>
      </w:r>
      <w:r w:rsidRPr="00663DBB">
        <w:rPr>
          <w:rFonts w:eastAsia="標楷體"/>
          <w:sz w:val="22"/>
          <w:szCs w:val="22"/>
        </w:rPr>
        <w:t>1</w:t>
      </w:r>
      <w:r w:rsidRPr="00663DBB">
        <w:rPr>
          <w:rFonts w:eastAsia="標楷體"/>
          <w:sz w:val="22"/>
          <w:szCs w:val="22"/>
        </w:rPr>
        <w:t>月起，進出口貿易統計改依聯合國</w:t>
      </w:r>
      <w:r w:rsidRPr="00663DBB">
        <w:rPr>
          <w:rFonts w:eastAsia="標楷體"/>
          <w:sz w:val="22"/>
          <w:szCs w:val="22"/>
        </w:rPr>
        <w:t>2004</w:t>
      </w:r>
      <w:r w:rsidRPr="00663DBB">
        <w:rPr>
          <w:rFonts w:eastAsia="標楷體"/>
          <w:sz w:val="22"/>
          <w:szCs w:val="22"/>
        </w:rPr>
        <w:t>年版「國際商品貿易統計手冊」規範之</w:t>
      </w:r>
      <w:proofErr w:type="gramStart"/>
      <w:r w:rsidRPr="00663DBB">
        <w:rPr>
          <w:rFonts w:eastAsia="標楷體"/>
          <w:sz w:val="22"/>
          <w:szCs w:val="22"/>
        </w:rPr>
        <w:t>準則編布</w:t>
      </w:r>
      <w:proofErr w:type="gramEnd"/>
      <w:r w:rsidRPr="00663DBB">
        <w:rPr>
          <w:rFonts w:eastAsia="標楷體"/>
          <w:sz w:val="22"/>
          <w:szCs w:val="22"/>
        </w:rPr>
        <w:t>，出口及進口總值改</w:t>
      </w:r>
      <w:proofErr w:type="gramStart"/>
      <w:r w:rsidRPr="00663DBB">
        <w:rPr>
          <w:rFonts w:eastAsia="標楷體"/>
          <w:sz w:val="22"/>
          <w:szCs w:val="22"/>
        </w:rPr>
        <w:t>採</w:t>
      </w:r>
      <w:proofErr w:type="gramEnd"/>
      <w:r w:rsidRPr="00663DBB">
        <w:rPr>
          <w:rFonts w:eastAsia="標楷體"/>
          <w:sz w:val="22"/>
          <w:szCs w:val="22"/>
        </w:rPr>
        <w:t>「出口總值＝出口＋復出口」、「進口總值＝進口＋復進口」之</w:t>
      </w:r>
      <w:proofErr w:type="gramStart"/>
      <w:r w:rsidRPr="00663DBB">
        <w:rPr>
          <w:rFonts w:eastAsia="標楷體"/>
          <w:sz w:val="22"/>
          <w:szCs w:val="22"/>
        </w:rPr>
        <w:t>編法列</w:t>
      </w:r>
      <w:proofErr w:type="gramEnd"/>
      <w:r w:rsidRPr="00663DBB">
        <w:rPr>
          <w:rFonts w:eastAsia="標楷體"/>
          <w:sz w:val="22"/>
          <w:szCs w:val="22"/>
        </w:rPr>
        <w:t>示。</w:t>
      </w:r>
    </w:p>
    <w:p w:rsidR="00AC64A5" w:rsidRPr="00663DBB" w:rsidRDefault="00AC64A5" w:rsidP="00AC64A5">
      <w:pPr>
        <w:spacing w:line="320" w:lineRule="exact"/>
        <w:ind w:leftChars="178" w:left="709" w:rightChars="-187" w:right="-449" w:hangingChars="128" w:hanging="282"/>
        <w:rPr>
          <w:rFonts w:eastAsia="標楷體"/>
          <w:sz w:val="22"/>
          <w:szCs w:val="22"/>
        </w:rPr>
      </w:pPr>
      <w:r w:rsidRPr="00663DBB">
        <w:rPr>
          <w:rFonts w:eastAsia="標楷體"/>
          <w:sz w:val="22"/>
          <w:szCs w:val="22"/>
        </w:rPr>
        <w:t>2.</w:t>
      </w:r>
      <w:r w:rsidRPr="00663DBB">
        <w:rPr>
          <w:rFonts w:eastAsia="標楷體"/>
          <w:sz w:val="22"/>
          <w:szCs w:val="22"/>
        </w:rPr>
        <w:t>依據財政部定義，復出口：為外貨進口後因故退回或再轉售國外、或經簡易加工後再出口者。復進口：為國貨出口後因故退回或委外簡易加工後再進口。</w:t>
      </w:r>
    </w:p>
    <w:p w:rsidR="00AC64A5" w:rsidRPr="00CD080E" w:rsidRDefault="00AC64A5" w:rsidP="00AC64A5">
      <w:pPr>
        <w:spacing w:line="320" w:lineRule="exact"/>
        <w:rPr>
          <w:rFonts w:eastAsia="標楷體"/>
        </w:rPr>
      </w:pPr>
      <w:r w:rsidRPr="00663DBB">
        <w:rPr>
          <w:rFonts w:eastAsia="標楷體"/>
          <w:sz w:val="22"/>
          <w:szCs w:val="22"/>
        </w:rPr>
        <w:t>資料來源：財政部進出口貿易統計。</w:t>
      </w:r>
    </w:p>
    <w:p w:rsidR="00AC64A5" w:rsidRPr="00FC0D54" w:rsidRDefault="00AC64A5" w:rsidP="00AC64A5">
      <w:pPr>
        <w:pStyle w:val="k3a"/>
        <w:tabs>
          <w:tab w:val="left" w:pos="540"/>
        </w:tabs>
        <w:spacing w:before="180" w:line="300" w:lineRule="auto"/>
        <w:ind w:leftChars="0" w:left="566" w:right="0" w:hangingChars="257" w:hanging="566"/>
        <w:rPr>
          <w:b/>
          <w:bCs/>
          <w:color w:val="FF0000"/>
        </w:rPr>
      </w:pPr>
      <w:r w:rsidRPr="00CD080E">
        <w:rPr>
          <w:b/>
          <w:bCs/>
          <w:sz w:val="22"/>
          <w:szCs w:val="22"/>
        </w:rPr>
        <w:br w:type="page"/>
      </w:r>
      <w:r w:rsidRPr="00CD080E">
        <w:rPr>
          <w:b/>
          <w:bCs/>
        </w:rPr>
        <w:t>２、</w:t>
      </w:r>
      <w:r w:rsidRPr="00663DBB">
        <w:rPr>
          <w:b/>
          <w:bCs/>
        </w:rPr>
        <w:t>103</w:t>
      </w:r>
      <w:r w:rsidRPr="00663DBB">
        <w:rPr>
          <w:b/>
          <w:bCs/>
        </w:rPr>
        <w:t>年</w:t>
      </w:r>
      <w:r>
        <w:rPr>
          <w:rFonts w:hint="eastAsia"/>
          <w:b/>
          <w:bCs/>
        </w:rPr>
        <w:t>3</w:t>
      </w:r>
      <w:r w:rsidRPr="00663DBB">
        <w:rPr>
          <w:b/>
          <w:bCs/>
        </w:rPr>
        <w:t>月我對主要國家（地區）出、進口增幅最多分別為</w:t>
      </w:r>
      <w:r>
        <w:rPr>
          <w:rFonts w:hint="eastAsia"/>
          <w:b/>
          <w:bCs/>
        </w:rPr>
        <w:t>荷蘭</w:t>
      </w:r>
      <w:r w:rsidRPr="00663DBB">
        <w:rPr>
          <w:b/>
          <w:bCs/>
        </w:rPr>
        <w:t>及</w:t>
      </w:r>
      <w:r>
        <w:rPr>
          <w:rFonts w:hint="eastAsia"/>
          <w:b/>
          <w:bCs/>
        </w:rPr>
        <w:t>俄羅斯</w:t>
      </w:r>
    </w:p>
    <w:p w:rsidR="00AC64A5" w:rsidRPr="00663DBB" w:rsidRDefault="00AC64A5" w:rsidP="00AC64A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3</w:t>
      </w:r>
      <w:r w:rsidRPr="00663DBB">
        <w:rPr>
          <w:rFonts w:ascii="Times New Roman" w:eastAsia="標楷體" w:hAnsi="Times New Roman"/>
          <w:bCs/>
          <w:color w:val="000000" w:themeColor="text1"/>
          <w:sz w:val="28"/>
        </w:rPr>
        <w:t>月我對主要國家（地區）出口增加最多為</w:t>
      </w:r>
      <w:r>
        <w:rPr>
          <w:rFonts w:ascii="Times New Roman" w:eastAsia="標楷體" w:hAnsi="Times New Roman" w:hint="eastAsia"/>
          <w:bCs/>
          <w:color w:val="000000" w:themeColor="text1"/>
          <w:sz w:val="28"/>
        </w:rPr>
        <w:t>荷蘭</w:t>
      </w:r>
      <w:r w:rsidRPr="00663DBB">
        <w:rPr>
          <w:rFonts w:ascii="Times New Roman" w:eastAsia="標楷體" w:hAnsi="Times New Roman"/>
          <w:bCs/>
          <w:color w:val="000000" w:themeColor="text1"/>
          <w:sz w:val="28"/>
        </w:rPr>
        <w:t>，增幅為</w:t>
      </w:r>
      <w:r>
        <w:rPr>
          <w:rFonts w:ascii="Times New Roman" w:eastAsia="標楷體" w:hAnsi="Times New Roman" w:hint="eastAsia"/>
          <w:bCs/>
          <w:color w:val="000000" w:themeColor="text1"/>
          <w:sz w:val="28"/>
        </w:rPr>
        <w:t>47.2</w:t>
      </w:r>
      <w:r w:rsidRPr="00663DBB">
        <w:rPr>
          <w:rFonts w:ascii="Times New Roman" w:eastAsia="標楷體" w:hAnsi="Times New Roman"/>
          <w:bCs/>
          <w:color w:val="000000" w:themeColor="text1"/>
          <w:sz w:val="28"/>
        </w:rPr>
        <w:t>％；進口增加最多為</w:t>
      </w:r>
      <w:r>
        <w:rPr>
          <w:rFonts w:ascii="Times New Roman" w:eastAsia="標楷體" w:hAnsi="Times New Roman" w:hint="eastAsia"/>
          <w:bCs/>
          <w:color w:val="000000" w:themeColor="text1"/>
          <w:sz w:val="28"/>
        </w:rPr>
        <w:t>俄羅斯</w:t>
      </w:r>
      <w:r w:rsidRPr="00663DBB">
        <w:rPr>
          <w:rFonts w:ascii="Times New Roman" w:eastAsia="標楷體" w:hAnsi="Times New Roman"/>
          <w:bCs/>
          <w:color w:val="000000" w:themeColor="text1"/>
          <w:sz w:val="28"/>
        </w:rPr>
        <w:t>，增幅為</w:t>
      </w:r>
      <w:r>
        <w:rPr>
          <w:rFonts w:ascii="Times New Roman" w:eastAsia="標楷體" w:hAnsi="Times New Roman" w:hint="eastAsia"/>
          <w:bCs/>
          <w:color w:val="000000" w:themeColor="text1"/>
          <w:sz w:val="28"/>
        </w:rPr>
        <w:t>66.7</w:t>
      </w:r>
      <w:r w:rsidRPr="00663DBB">
        <w:rPr>
          <w:rFonts w:ascii="Times New Roman" w:eastAsia="標楷體" w:hAnsi="Times New Roman"/>
          <w:bCs/>
          <w:color w:val="000000" w:themeColor="text1"/>
          <w:sz w:val="28"/>
        </w:rPr>
        <w:t>％。</w:t>
      </w:r>
    </w:p>
    <w:p w:rsidR="00AC64A5" w:rsidRPr="00663DBB" w:rsidRDefault="00AC64A5" w:rsidP="00AC64A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3</w:t>
      </w:r>
      <w:r w:rsidRPr="00663DBB">
        <w:rPr>
          <w:rFonts w:ascii="Times New Roman" w:eastAsia="標楷體" w:hAnsi="Times New Roman"/>
          <w:bCs/>
          <w:color w:val="000000" w:themeColor="text1"/>
          <w:sz w:val="28"/>
        </w:rPr>
        <w:t>月我</w:t>
      </w:r>
      <w:r w:rsidR="00FF30E9">
        <w:rPr>
          <w:rFonts w:ascii="Times New Roman" w:eastAsia="標楷體" w:hAnsi="Times New Roman" w:hint="eastAsia"/>
          <w:bCs/>
          <w:color w:val="000000" w:themeColor="text1"/>
          <w:sz w:val="28"/>
        </w:rPr>
        <w:t>對主要貿易夥伴出口，美國及</w:t>
      </w:r>
      <w:r>
        <w:rPr>
          <w:rFonts w:ascii="Times New Roman" w:eastAsia="標楷體" w:hAnsi="Times New Roman" w:hint="eastAsia"/>
          <w:bCs/>
          <w:color w:val="000000" w:themeColor="text1"/>
          <w:sz w:val="28"/>
        </w:rPr>
        <w:t>新加坡分別增加</w:t>
      </w:r>
      <w:r>
        <w:rPr>
          <w:rFonts w:ascii="Times New Roman" w:eastAsia="標楷體" w:hAnsi="Times New Roman" w:hint="eastAsia"/>
          <w:bCs/>
          <w:color w:val="000000" w:themeColor="text1"/>
          <w:sz w:val="28"/>
        </w:rPr>
        <w:t>10.3</w:t>
      </w:r>
      <w:r>
        <w:rPr>
          <w:rFonts w:ascii="Times New Roman" w:eastAsia="標楷體" w:hAnsi="Times New Roman" w:hint="eastAsia"/>
          <w:bCs/>
          <w:color w:val="000000" w:themeColor="text1"/>
          <w:sz w:val="28"/>
        </w:rPr>
        <w:t>％</w:t>
      </w:r>
      <w:r w:rsidR="00FF30E9">
        <w:rPr>
          <w:rFonts w:ascii="Times New Roman" w:eastAsia="標楷體" w:hAnsi="Times New Roman" w:hint="eastAsia"/>
          <w:bCs/>
          <w:color w:val="000000" w:themeColor="text1"/>
          <w:sz w:val="28"/>
        </w:rPr>
        <w:t>及</w:t>
      </w:r>
      <w:r>
        <w:rPr>
          <w:rFonts w:ascii="Times New Roman" w:eastAsia="標楷體" w:hAnsi="Times New Roman" w:hint="eastAsia"/>
          <w:bCs/>
          <w:color w:val="000000" w:themeColor="text1"/>
          <w:sz w:val="28"/>
        </w:rPr>
        <w:t>11.5</w:t>
      </w:r>
      <w:r>
        <w:rPr>
          <w:rFonts w:ascii="Times New Roman" w:eastAsia="標楷體" w:hAnsi="Times New Roman" w:hint="eastAsia"/>
          <w:bCs/>
          <w:color w:val="000000" w:themeColor="text1"/>
          <w:sz w:val="28"/>
        </w:rPr>
        <w:t>％，韓國則減少</w:t>
      </w:r>
      <w:r>
        <w:rPr>
          <w:rFonts w:ascii="Times New Roman" w:eastAsia="標楷體" w:hAnsi="Times New Roman" w:hint="eastAsia"/>
          <w:bCs/>
          <w:color w:val="000000" w:themeColor="text1"/>
          <w:sz w:val="28"/>
        </w:rPr>
        <w:t>10.2</w:t>
      </w:r>
      <w:r>
        <w:rPr>
          <w:rFonts w:ascii="Times New Roman" w:eastAsia="標楷體" w:hAnsi="Times New Roman" w:hint="eastAsia"/>
          <w:bCs/>
          <w:color w:val="000000" w:themeColor="text1"/>
          <w:sz w:val="28"/>
        </w:rPr>
        <w:t>％；進口方面，中國大陸（含香港）、美國及新加坡分別增加</w:t>
      </w:r>
      <w:r>
        <w:rPr>
          <w:rFonts w:ascii="Times New Roman" w:eastAsia="標楷體" w:hAnsi="Times New Roman" w:hint="eastAsia"/>
          <w:bCs/>
          <w:color w:val="000000" w:themeColor="text1"/>
          <w:sz w:val="28"/>
        </w:rPr>
        <w:t>13.5</w:t>
      </w:r>
      <w:r>
        <w:rPr>
          <w:rFonts w:ascii="Times New Roman" w:eastAsia="標楷體" w:hAnsi="Times New Roman" w:hint="eastAsia"/>
          <w:bCs/>
          <w:color w:val="000000" w:themeColor="text1"/>
          <w:sz w:val="28"/>
        </w:rPr>
        <w:t>％、</w:t>
      </w:r>
      <w:r>
        <w:rPr>
          <w:rFonts w:ascii="Times New Roman" w:eastAsia="標楷體" w:hAnsi="Times New Roman" w:hint="eastAsia"/>
          <w:bCs/>
          <w:color w:val="000000" w:themeColor="text1"/>
          <w:sz w:val="28"/>
        </w:rPr>
        <w:t>15.0</w:t>
      </w:r>
      <w:r>
        <w:rPr>
          <w:rFonts w:ascii="Times New Roman" w:eastAsia="標楷體" w:hAnsi="Times New Roman" w:hint="eastAsia"/>
          <w:bCs/>
          <w:color w:val="000000" w:themeColor="text1"/>
          <w:sz w:val="28"/>
        </w:rPr>
        <w:t>％及</w:t>
      </w:r>
      <w:r>
        <w:rPr>
          <w:rFonts w:ascii="Times New Roman" w:eastAsia="標楷體" w:hAnsi="Times New Roman" w:hint="eastAsia"/>
          <w:bCs/>
          <w:color w:val="000000" w:themeColor="text1"/>
          <w:sz w:val="28"/>
        </w:rPr>
        <w:t>10.0</w:t>
      </w:r>
      <w:r>
        <w:rPr>
          <w:rFonts w:ascii="新細明體" w:hAnsi="新細明體" w:hint="eastAsia"/>
          <w:bCs/>
          <w:color w:val="000000" w:themeColor="text1"/>
          <w:sz w:val="28"/>
        </w:rPr>
        <w:t>％</w:t>
      </w:r>
      <w:r>
        <w:rPr>
          <w:rFonts w:ascii="Times New Roman" w:eastAsia="標楷體" w:hAnsi="Times New Roman" w:hint="eastAsia"/>
          <w:bCs/>
          <w:color w:val="000000" w:themeColor="text1"/>
          <w:sz w:val="28"/>
        </w:rPr>
        <w:t>，韓國則減少</w:t>
      </w:r>
      <w:r>
        <w:rPr>
          <w:rFonts w:ascii="Times New Roman" w:eastAsia="標楷體" w:hAnsi="Times New Roman" w:hint="eastAsia"/>
          <w:bCs/>
          <w:color w:val="000000" w:themeColor="text1"/>
          <w:sz w:val="28"/>
        </w:rPr>
        <w:t>10.6</w:t>
      </w:r>
      <w:r>
        <w:rPr>
          <w:rFonts w:ascii="新細明體" w:hAnsi="新細明體" w:hint="eastAsia"/>
          <w:bCs/>
          <w:color w:val="000000" w:themeColor="text1"/>
          <w:sz w:val="28"/>
        </w:rPr>
        <w:t>％</w:t>
      </w:r>
      <w:r w:rsidRPr="00663DBB">
        <w:rPr>
          <w:rFonts w:ascii="Times New Roman" w:eastAsia="標楷體" w:hAnsi="Times New Roman"/>
          <w:bCs/>
          <w:color w:val="000000" w:themeColor="text1"/>
          <w:sz w:val="28"/>
        </w:rPr>
        <w:t>。</w:t>
      </w:r>
    </w:p>
    <w:p w:rsidR="00AC64A5" w:rsidRPr="00FC0D54" w:rsidRDefault="00AC64A5" w:rsidP="00AC64A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3</w:t>
      </w:r>
      <w:r>
        <w:rPr>
          <w:rFonts w:ascii="Times New Roman" w:eastAsia="標楷體" w:hAnsi="Times New Roman" w:hint="eastAsia"/>
          <w:bCs/>
          <w:color w:val="000000" w:themeColor="text1"/>
          <w:sz w:val="28"/>
        </w:rPr>
        <w:t>月以</w:t>
      </w:r>
      <w:r w:rsidRPr="00663DBB">
        <w:rPr>
          <w:rFonts w:ascii="Times New Roman" w:eastAsia="標楷體" w:hAnsi="Times New Roman"/>
          <w:bCs/>
          <w:color w:val="000000" w:themeColor="text1"/>
          <w:sz w:val="28"/>
        </w:rPr>
        <w:t>中國大陸（含香港）為</w:t>
      </w:r>
      <w:r>
        <w:rPr>
          <w:rFonts w:ascii="Times New Roman" w:eastAsia="標楷體" w:hAnsi="Times New Roman" w:hint="eastAsia"/>
          <w:bCs/>
          <w:color w:val="000000" w:themeColor="text1"/>
          <w:sz w:val="28"/>
        </w:rPr>
        <w:t>我</w:t>
      </w:r>
      <w:r w:rsidRPr="00663DBB">
        <w:rPr>
          <w:rFonts w:ascii="Times New Roman" w:eastAsia="標楷體" w:hAnsi="Times New Roman"/>
          <w:bCs/>
          <w:color w:val="000000" w:themeColor="text1"/>
          <w:sz w:val="28"/>
        </w:rPr>
        <w:t>最</w:t>
      </w:r>
      <w:r>
        <w:rPr>
          <w:rFonts w:ascii="Times New Roman" w:eastAsia="標楷體" w:hAnsi="Times New Roman" w:hint="eastAsia"/>
          <w:bCs/>
          <w:color w:val="000000" w:themeColor="text1"/>
          <w:sz w:val="28"/>
        </w:rPr>
        <w:t>大出口國</w:t>
      </w:r>
      <w:r w:rsidR="00FF30E9">
        <w:rPr>
          <w:rFonts w:ascii="Times New Roman" w:eastAsia="標楷體" w:hAnsi="Times New Roman" w:hint="eastAsia"/>
          <w:bCs/>
          <w:color w:val="000000" w:themeColor="text1"/>
          <w:sz w:val="28"/>
        </w:rPr>
        <w:t>及進口國</w:t>
      </w:r>
      <w:r>
        <w:rPr>
          <w:rFonts w:ascii="Times New Roman" w:eastAsia="標楷體" w:hAnsi="Times New Roman" w:hint="eastAsia"/>
          <w:bCs/>
          <w:color w:val="000000" w:themeColor="text1"/>
          <w:sz w:val="28"/>
        </w:rPr>
        <w:t>，亦為</w:t>
      </w:r>
      <w:r w:rsidRPr="00663DBB">
        <w:rPr>
          <w:rFonts w:ascii="Times New Roman" w:eastAsia="標楷體" w:hAnsi="Times New Roman"/>
          <w:bCs/>
          <w:color w:val="000000" w:themeColor="text1"/>
          <w:sz w:val="28"/>
        </w:rPr>
        <w:t>主要出超來源國，出超</w:t>
      </w:r>
      <w:r>
        <w:rPr>
          <w:rFonts w:ascii="Times New Roman" w:eastAsia="標楷體" w:hAnsi="Times New Roman" w:hint="eastAsia"/>
          <w:bCs/>
          <w:color w:val="000000" w:themeColor="text1"/>
          <w:sz w:val="28"/>
        </w:rPr>
        <w:t>71.50</w:t>
      </w:r>
      <w:r w:rsidRPr="00663DBB">
        <w:rPr>
          <w:rFonts w:ascii="Times New Roman" w:eastAsia="標楷體" w:hAnsi="Times New Roman"/>
          <w:bCs/>
          <w:color w:val="000000" w:themeColor="text1"/>
          <w:sz w:val="28"/>
        </w:rPr>
        <w:t>億美元；主要入超來源國</w:t>
      </w:r>
      <w:r w:rsidR="00FF30E9">
        <w:rPr>
          <w:rFonts w:ascii="Times New Roman" w:eastAsia="標楷體" w:hAnsi="Times New Roman" w:hint="eastAsia"/>
          <w:bCs/>
          <w:color w:val="000000" w:themeColor="text1"/>
          <w:sz w:val="28"/>
        </w:rPr>
        <w:t>為</w:t>
      </w:r>
      <w:r w:rsidR="00FF30E9" w:rsidRPr="00663DBB">
        <w:rPr>
          <w:rFonts w:ascii="Times New Roman" w:eastAsia="標楷體" w:hAnsi="Times New Roman"/>
          <w:bCs/>
          <w:color w:val="000000" w:themeColor="text1"/>
          <w:sz w:val="28"/>
        </w:rPr>
        <w:t>日本</w:t>
      </w:r>
      <w:r w:rsidRPr="00663DBB">
        <w:rPr>
          <w:rFonts w:ascii="Times New Roman" w:eastAsia="標楷體" w:hAnsi="Times New Roman"/>
          <w:bCs/>
          <w:color w:val="000000" w:themeColor="text1"/>
          <w:sz w:val="28"/>
        </w:rPr>
        <w:t>，入超</w:t>
      </w:r>
      <w:r>
        <w:rPr>
          <w:rFonts w:ascii="Times New Roman" w:eastAsia="標楷體" w:hAnsi="Times New Roman" w:hint="eastAsia"/>
          <w:bCs/>
          <w:color w:val="000000" w:themeColor="text1"/>
          <w:sz w:val="28"/>
        </w:rPr>
        <w:t>24.26</w:t>
      </w:r>
      <w:r w:rsidRPr="00663DBB">
        <w:rPr>
          <w:rFonts w:ascii="Times New Roman" w:eastAsia="標楷體" w:hAnsi="Times New Roman"/>
          <w:bCs/>
          <w:color w:val="000000" w:themeColor="text1"/>
          <w:sz w:val="28"/>
        </w:rPr>
        <w:t>億美元。</w:t>
      </w:r>
    </w:p>
    <w:p w:rsidR="00AC64A5" w:rsidRPr="00CD080E" w:rsidRDefault="00AC64A5" w:rsidP="00AC64A5">
      <w:pPr>
        <w:snapToGrid w:val="0"/>
        <w:spacing w:before="240"/>
        <w:ind w:right="-153"/>
        <w:jc w:val="center"/>
        <w:rPr>
          <w:rFonts w:eastAsia="標楷體"/>
          <w:b/>
          <w:bCs/>
          <w:sz w:val="28"/>
        </w:rPr>
      </w:pPr>
      <w:r w:rsidRPr="00CD080E">
        <w:rPr>
          <w:rFonts w:eastAsia="標楷體"/>
          <w:b/>
          <w:bCs/>
          <w:sz w:val="28"/>
        </w:rPr>
        <w:t>表</w:t>
      </w:r>
      <w:r w:rsidRPr="00CD080E">
        <w:rPr>
          <w:rFonts w:eastAsia="標楷體"/>
          <w:b/>
          <w:bCs/>
          <w:sz w:val="28"/>
        </w:rPr>
        <w:t xml:space="preserve">2-4-2  </w:t>
      </w:r>
      <w:r w:rsidRPr="00CD080E">
        <w:rPr>
          <w:rFonts w:eastAsia="標楷體"/>
          <w:b/>
          <w:bCs/>
          <w:sz w:val="28"/>
        </w:rPr>
        <w:t>主要貿易夥伴貿易概況</w:t>
      </w:r>
    </w:p>
    <w:p w:rsidR="00AC64A5" w:rsidRPr="00CD080E" w:rsidRDefault="00AC64A5" w:rsidP="00AC64A5">
      <w:pPr>
        <w:snapToGrid w:val="0"/>
        <w:spacing w:line="300" w:lineRule="auto"/>
        <w:ind w:right="140"/>
        <w:jc w:val="right"/>
        <w:rPr>
          <w:rFonts w:eastAsia="標楷體"/>
        </w:rPr>
      </w:pPr>
      <w:r w:rsidRPr="00CD080E">
        <w:rPr>
          <w:rFonts w:eastAsia="標楷體"/>
        </w:rPr>
        <w:t>單位：百萬美元；％</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AC64A5" w:rsidRPr="00663DBB" w:rsidTr="00FF30E9">
        <w:trPr>
          <w:cantSplit/>
          <w:jc w:val="center"/>
        </w:trPr>
        <w:tc>
          <w:tcPr>
            <w:tcW w:w="467" w:type="dxa"/>
            <w:tcBorders>
              <w:top w:val="single" w:sz="4" w:space="0" w:color="auto"/>
              <w:left w:val="nil"/>
              <w:bottom w:val="single" w:sz="4" w:space="0" w:color="auto"/>
              <w:right w:val="nil"/>
            </w:tcBorders>
            <w:textDirection w:val="tbRlV"/>
            <w:vAlign w:val="center"/>
          </w:tcPr>
          <w:p w:rsidR="00AC64A5" w:rsidRPr="00663DBB" w:rsidRDefault="00AC64A5" w:rsidP="00FF30E9">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AC64A5" w:rsidRPr="00663DBB" w:rsidRDefault="00AC64A5" w:rsidP="00FF30E9">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AC64A5" w:rsidRPr="00663DBB" w:rsidRDefault="00AC64A5" w:rsidP="00FF30E9">
            <w:pPr>
              <w:snapToGrid w:val="0"/>
              <w:ind w:left="28" w:right="-40"/>
              <w:jc w:val="center"/>
              <w:rPr>
                <w:rFonts w:eastAsia="標楷體"/>
              </w:rPr>
            </w:pPr>
            <w:r w:rsidRPr="00663DBB">
              <w:rPr>
                <w:rFonts w:eastAsia="標楷體"/>
              </w:rPr>
              <w:t>中國大陸</w:t>
            </w:r>
          </w:p>
          <w:p w:rsidR="00AC64A5" w:rsidRPr="00663DBB" w:rsidRDefault="00AC64A5" w:rsidP="00FF30E9">
            <w:pPr>
              <w:snapToGrid w:val="0"/>
              <w:ind w:left="28" w:right="-40"/>
              <w:jc w:val="center"/>
              <w:rPr>
                <w:rFonts w:eastAsia="標楷體"/>
              </w:rPr>
            </w:pPr>
            <w:r w:rsidRPr="00663DBB">
              <w:rPr>
                <w:rFonts w:eastAsia="標楷體"/>
              </w:rPr>
              <w:t>(</w:t>
            </w:r>
            <w:r w:rsidRPr="00663DBB">
              <w:rPr>
                <w:rFonts w:eastAsia="標楷體"/>
              </w:rPr>
              <w:t>含香港</w:t>
            </w:r>
            <w:r w:rsidRPr="00663DBB">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right="-40"/>
              <w:jc w:val="center"/>
              <w:rPr>
                <w:rFonts w:eastAsia="標楷體"/>
              </w:rPr>
            </w:pPr>
            <w:r w:rsidRPr="00663DBB">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right="-40"/>
              <w:jc w:val="center"/>
              <w:rPr>
                <w:rFonts w:eastAsia="標楷體"/>
              </w:rPr>
            </w:pPr>
            <w:r w:rsidRPr="00663DBB">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right="-40"/>
              <w:jc w:val="center"/>
              <w:rPr>
                <w:rFonts w:eastAsia="標楷體"/>
              </w:rPr>
            </w:pPr>
            <w:r w:rsidRPr="00663DBB">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AC64A5" w:rsidRPr="00663DBB" w:rsidRDefault="00AC64A5" w:rsidP="00FF30E9">
            <w:pPr>
              <w:snapToGrid w:val="0"/>
              <w:ind w:left="28" w:right="-40"/>
              <w:jc w:val="center"/>
              <w:rPr>
                <w:rFonts w:eastAsia="標楷體"/>
              </w:rPr>
            </w:pPr>
            <w:r w:rsidRPr="00663DBB">
              <w:rPr>
                <w:rFonts w:eastAsia="標楷體"/>
              </w:rPr>
              <w:t>新加坡</w:t>
            </w:r>
          </w:p>
        </w:tc>
      </w:tr>
      <w:tr w:rsidR="00AC64A5" w:rsidRPr="00663DBB" w:rsidTr="00FF30E9">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AC64A5" w:rsidRPr="00663DBB" w:rsidRDefault="00AC64A5" w:rsidP="00FF30E9">
            <w:pPr>
              <w:snapToGrid w:val="0"/>
              <w:ind w:left="113" w:right="113"/>
              <w:jc w:val="center"/>
              <w:rPr>
                <w:rFonts w:eastAsia="標楷體"/>
              </w:rPr>
            </w:pPr>
            <w:r w:rsidRPr="00663DBB">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653993">
              <w:rPr>
                <w:rFonts w:eastAsia="標楷體"/>
                <w:color w:val="000000" w:themeColor="text1"/>
              </w:rPr>
              <w:t>103</w:t>
            </w:r>
            <w:r w:rsidRPr="00653993">
              <w:rPr>
                <w:rFonts w:eastAsia="標楷體"/>
                <w:color w:val="000000" w:themeColor="text1"/>
              </w:rPr>
              <w:t>年</w:t>
            </w:r>
            <w:r>
              <w:rPr>
                <w:rFonts w:eastAsia="標楷體" w:hint="eastAsia"/>
                <w:color w:val="000000" w:themeColor="text1"/>
              </w:rPr>
              <w:t>3</w:t>
            </w:r>
            <w:r w:rsidRPr="00653993">
              <w:rPr>
                <w:rFonts w:eastAsia="標楷體"/>
                <w:color w:val="000000" w:themeColor="text1"/>
              </w:rPr>
              <w:t>月金額</w:t>
            </w:r>
          </w:p>
        </w:tc>
        <w:tc>
          <w:tcPr>
            <w:tcW w:w="1386" w:type="dxa"/>
            <w:tcBorders>
              <w:top w:val="single" w:sz="4" w:space="0" w:color="auto"/>
              <w:left w:val="single" w:sz="4" w:space="0" w:color="auto"/>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10,957.8</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2,950.1</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1,784.2</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1,010.4</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1,894.5</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Pr="00653993">
              <w:rPr>
                <w:rFonts w:eastAsia="標楷體"/>
                <w:color w:val="000000" w:themeColor="text1"/>
              </w:rPr>
              <w:t>比重</w:t>
            </w:r>
          </w:p>
        </w:tc>
        <w:tc>
          <w:tcPr>
            <w:tcW w:w="1386" w:type="dxa"/>
            <w:tcBorders>
              <w:top w:val="nil"/>
              <w:left w:val="single" w:sz="4" w:space="0" w:color="auto"/>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39.5</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10.6</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6.4</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3.6</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6.8</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Pr="00653993">
              <w:rPr>
                <w:rFonts w:eastAsia="標楷體" w:hint="eastAsia"/>
                <w:color w:val="000000" w:themeColor="text1"/>
              </w:rPr>
              <w:t>年增</w:t>
            </w:r>
            <w:r w:rsidRPr="00653993">
              <w:rPr>
                <w:rFonts w:eastAsia="標楷體"/>
                <w:color w:val="000000" w:themeColor="text1"/>
              </w:rPr>
              <w:t>率</w:t>
            </w:r>
          </w:p>
        </w:tc>
        <w:tc>
          <w:tcPr>
            <w:tcW w:w="1386" w:type="dxa"/>
            <w:tcBorders>
              <w:top w:val="nil"/>
              <w:left w:val="single" w:sz="4" w:space="0" w:color="auto"/>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-0.3</w:t>
            </w:r>
          </w:p>
        </w:tc>
        <w:tc>
          <w:tcPr>
            <w:tcW w:w="1047" w:type="dxa"/>
            <w:tcBorders>
              <w:top w:val="nil"/>
              <w:left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10.3</w:t>
            </w:r>
          </w:p>
        </w:tc>
        <w:tc>
          <w:tcPr>
            <w:tcW w:w="1046" w:type="dxa"/>
            <w:tcBorders>
              <w:top w:val="nil"/>
              <w:left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7.8</w:t>
            </w:r>
          </w:p>
        </w:tc>
        <w:tc>
          <w:tcPr>
            <w:tcW w:w="1047" w:type="dxa"/>
            <w:tcBorders>
              <w:top w:val="nil"/>
              <w:left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-10.2</w:t>
            </w:r>
          </w:p>
        </w:tc>
        <w:tc>
          <w:tcPr>
            <w:tcW w:w="1046" w:type="dxa"/>
            <w:tcBorders>
              <w:top w:val="nil"/>
              <w:left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11.5</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Pr>
                <w:rFonts w:eastAsia="標楷體" w:hint="eastAsia"/>
                <w:color w:val="000000" w:themeColor="text1"/>
              </w:rPr>
              <w:t>103</w:t>
            </w:r>
            <w:r>
              <w:rPr>
                <w:rFonts w:eastAsia="標楷體" w:hint="eastAsia"/>
                <w:color w:val="000000" w:themeColor="text1"/>
              </w:rPr>
              <w:t>年</w:t>
            </w:r>
            <w:r>
              <w:rPr>
                <w:rFonts w:eastAsia="標楷體" w:hint="eastAsia"/>
                <w:color w:val="000000" w:themeColor="text1"/>
              </w:rPr>
              <w:t>1</w:t>
            </w:r>
            <w:r>
              <w:rPr>
                <w:rFonts w:eastAsia="標楷體" w:hint="eastAsia"/>
                <w:color w:val="000000" w:themeColor="text1"/>
              </w:rPr>
              <w:t>至</w:t>
            </w:r>
            <w:r>
              <w:rPr>
                <w:rFonts w:eastAsia="標楷體" w:hint="eastAsia"/>
                <w:color w:val="000000" w:themeColor="text1"/>
              </w:rPr>
              <w:t>3</w:t>
            </w:r>
            <w:r>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28,683.0</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7,763.6</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4,782.5</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2,785.6</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4,477.3</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39.1</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10.6</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6.5</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3.8</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6.1</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年增率</w:t>
            </w:r>
          </w:p>
        </w:tc>
        <w:tc>
          <w:tcPr>
            <w:tcW w:w="1386" w:type="dxa"/>
            <w:tcBorders>
              <w:top w:val="nil"/>
              <w:left w:val="single" w:sz="4" w:space="0" w:color="auto"/>
              <w:bottom w:val="double" w:sz="4" w:space="0" w:color="auto"/>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0.6</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6.7</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2.5</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-8.0</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-5.8</w:t>
            </w:r>
          </w:p>
        </w:tc>
      </w:tr>
      <w:tr w:rsidR="00AC64A5" w:rsidRPr="00663DBB" w:rsidTr="00FF30E9">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AC64A5" w:rsidRPr="00663DBB" w:rsidRDefault="00AC64A5" w:rsidP="00FF30E9">
            <w:pPr>
              <w:snapToGrid w:val="0"/>
              <w:jc w:val="center"/>
              <w:rPr>
                <w:rFonts w:eastAsia="標楷體"/>
                <w:bCs/>
              </w:rPr>
            </w:pPr>
            <w:r w:rsidRPr="00663DBB">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AC64A5" w:rsidRPr="00663DBB" w:rsidRDefault="00AC64A5" w:rsidP="00FF30E9">
            <w:pPr>
              <w:ind w:right="-40"/>
              <w:contextualSpacing/>
              <w:jc w:val="center"/>
              <w:rPr>
                <w:rFonts w:eastAsia="標楷體"/>
              </w:rPr>
            </w:pPr>
            <w:r w:rsidRPr="00663DBB">
              <w:rPr>
                <w:rFonts w:eastAsia="標楷體"/>
              </w:rPr>
              <w:t>103</w:t>
            </w:r>
            <w:r w:rsidRPr="00663DBB">
              <w:rPr>
                <w:rFonts w:eastAsia="標楷體"/>
              </w:rPr>
              <w:t>年</w:t>
            </w:r>
            <w:r>
              <w:rPr>
                <w:rFonts w:eastAsia="標楷體" w:hint="eastAsia"/>
              </w:rPr>
              <w:t>3</w:t>
            </w:r>
            <w:r w:rsidRPr="00663DBB">
              <w:rPr>
                <w:rFonts w:eastAsia="標楷體"/>
              </w:rPr>
              <w:t>月金額</w:t>
            </w:r>
          </w:p>
        </w:tc>
        <w:tc>
          <w:tcPr>
            <w:tcW w:w="1386" w:type="dxa"/>
            <w:tcBorders>
              <w:top w:val="double" w:sz="4" w:space="0" w:color="auto"/>
              <w:left w:val="single" w:sz="4" w:space="0" w:color="auto"/>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4,355.6</w:t>
            </w:r>
          </w:p>
        </w:tc>
        <w:tc>
          <w:tcPr>
            <w:tcW w:w="1047" w:type="dxa"/>
            <w:tcBorders>
              <w:top w:val="double" w:sz="4" w:space="0" w:color="auto"/>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2,543.1</w:t>
            </w:r>
          </w:p>
        </w:tc>
        <w:tc>
          <w:tcPr>
            <w:tcW w:w="1046" w:type="dxa"/>
            <w:tcBorders>
              <w:top w:val="double" w:sz="4" w:space="0" w:color="auto"/>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3,924.7</w:t>
            </w:r>
          </w:p>
        </w:tc>
        <w:tc>
          <w:tcPr>
            <w:tcW w:w="1047" w:type="dxa"/>
            <w:tcBorders>
              <w:top w:val="double" w:sz="4" w:space="0" w:color="auto"/>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1,357.2</w:t>
            </w:r>
          </w:p>
        </w:tc>
        <w:tc>
          <w:tcPr>
            <w:tcW w:w="1046" w:type="dxa"/>
            <w:tcBorders>
              <w:top w:val="double" w:sz="4" w:space="0" w:color="auto"/>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745.6</w:t>
            </w:r>
          </w:p>
        </w:tc>
      </w:tr>
      <w:tr w:rsidR="00AC64A5" w:rsidRPr="00663DBB" w:rsidTr="00FF30E9">
        <w:trPr>
          <w:cantSplit/>
          <w:trHeight w:val="503"/>
          <w:jc w:val="center"/>
        </w:trPr>
        <w:tc>
          <w:tcPr>
            <w:tcW w:w="467" w:type="dxa"/>
            <w:vMerge/>
            <w:tcBorders>
              <w:left w:val="nil"/>
              <w:right w:val="single" w:sz="4" w:space="0" w:color="auto"/>
            </w:tcBorders>
            <w:textDirection w:val="tbRlV"/>
            <w:vAlign w:val="center"/>
          </w:tcPr>
          <w:p w:rsidR="00AC64A5" w:rsidRPr="00663DBB" w:rsidRDefault="00AC64A5" w:rsidP="00FF30E9">
            <w:pPr>
              <w:snapToGrid w:val="0"/>
              <w:jc w:val="center"/>
              <w:rPr>
                <w:rFonts w:eastAsia="標楷體"/>
                <w:b/>
                <w:bCs/>
              </w:rPr>
            </w:pPr>
          </w:p>
        </w:tc>
        <w:tc>
          <w:tcPr>
            <w:tcW w:w="2547" w:type="dxa"/>
            <w:tcBorders>
              <w:top w:val="nil"/>
              <w:left w:val="single" w:sz="4" w:space="0" w:color="auto"/>
              <w:bottom w:val="nil"/>
              <w:right w:val="single" w:sz="4" w:space="0" w:color="auto"/>
            </w:tcBorders>
            <w:vAlign w:val="center"/>
          </w:tcPr>
          <w:p w:rsidR="00AC64A5" w:rsidRPr="00663DBB" w:rsidRDefault="00AC64A5" w:rsidP="00FF30E9">
            <w:pPr>
              <w:ind w:right="-40"/>
              <w:contextualSpacing/>
              <w:jc w:val="center"/>
              <w:rPr>
                <w:rFonts w:eastAsia="標楷體"/>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Pr="00663DBB">
              <w:rPr>
                <w:rFonts w:eastAsia="標楷體"/>
              </w:rPr>
              <w:t>比重</w:t>
            </w:r>
          </w:p>
        </w:tc>
        <w:tc>
          <w:tcPr>
            <w:tcW w:w="1386" w:type="dxa"/>
            <w:tcBorders>
              <w:top w:val="nil"/>
              <w:left w:val="single" w:sz="4" w:space="0" w:color="auto"/>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16.9</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9.9</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15.2</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5.3</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2.9</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AC64A5" w:rsidRPr="00663DBB" w:rsidRDefault="00AC64A5" w:rsidP="00FF30E9">
            <w:pPr>
              <w:ind w:right="-40"/>
              <w:contextualSpacing/>
              <w:jc w:val="center"/>
              <w:rPr>
                <w:rFonts w:eastAsia="標楷體"/>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rPr>
              <w:t>年增</w:t>
            </w:r>
            <w:r w:rsidRPr="00663DBB">
              <w:rPr>
                <w:rFonts w:eastAsia="標楷體"/>
              </w:rPr>
              <w:t>率</w:t>
            </w:r>
          </w:p>
        </w:tc>
        <w:tc>
          <w:tcPr>
            <w:tcW w:w="1386" w:type="dxa"/>
            <w:tcBorders>
              <w:top w:val="nil"/>
              <w:left w:val="single" w:sz="4" w:space="0" w:color="auto"/>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13.5</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15.0</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-3.8</w:t>
            </w:r>
          </w:p>
        </w:tc>
        <w:tc>
          <w:tcPr>
            <w:tcW w:w="1047"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-10.6</w:t>
            </w:r>
          </w:p>
        </w:tc>
        <w:tc>
          <w:tcPr>
            <w:tcW w:w="1046" w:type="dxa"/>
            <w:tcBorders>
              <w:top w:val="nil"/>
              <w:left w:val="nil"/>
              <w:bottom w:val="nil"/>
              <w:right w:val="nil"/>
            </w:tcBorders>
            <w:vAlign w:val="center"/>
          </w:tcPr>
          <w:p w:rsidR="00AC64A5" w:rsidRPr="00663DBB" w:rsidRDefault="00AC64A5" w:rsidP="00FF30E9">
            <w:pPr>
              <w:ind w:left="28" w:right="-40"/>
              <w:contextualSpacing/>
              <w:jc w:val="center"/>
              <w:rPr>
                <w:rFonts w:eastAsia="標楷體"/>
                <w:color w:val="000000" w:themeColor="text1"/>
              </w:rPr>
            </w:pPr>
            <w:r>
              <w:rPr>
                <w:rFonts w:eastAsia="標楷體" w:hint="eastAsia"/>
                <w:color w:val="000000" w:themeColor="text1"/>
              </w:rPr>
              <w:t>10.0</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Pr>
                <w:rFonts w:eastAsia="標楷體" w:hint="eastAsia"/>
                <w:color w:val="000000" w:themeColor="text1"/>
              </w:rPr>
              <w:t>103</w:t>
            </w:r>
            <w:r>
              <w:rPr>
                <w:rFonts w:eastAsia="標楷體" w:hint="eastAsia"/>
                <w:color w:val="000000" w:themeColor="text1"/>
              </w:rPr>
              <w:t>年</w:t>
            </w:r>
            <w:r>
              <w:rPr>
                <w:rFonts w:eastAsia="標楷體" w:hint="eastAsia"/>
                <w:color w:val="000000" w:themeColor="text1"/>
              </w:rPr>
              <w:t>1</w:t>
            </w:r>
            <w:r>
              <w:rPr>
                <w:rFonts w:eastAsia="標楷體" w:hint="eastAsia"/>
                <w:color w:val="000000" w:themeColor="text1"/>
              </w:rPr>
              <w:t>至</w:t>
            </w:r>
            <w:r>
              <w:rPr>
                <w:rFonts w:eastAsia="標楷體" w:hint="eastAsia"/>
                <w:color w:val="000000" w:themeColor="text1"/>
              </w:rPr>
              <w:t>3</w:t>
            </w:r>
            <w:r>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10,908.7</w:t>
            </w:r>
          </w:p>
        </w:tc>
        <w:tc>
          <w:tcPr>
            <w:tcW w:w="1047"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6,606.2</w:t>
            </w:r>
          </w:p>
        </w:tc>
        <w:tc>
          <w:tcPr>
            <w:tcW w:w="1046"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10,063.6</w:t>
            </w:r>
          </w:p>
        </w:tc>
        <w:tc>
          <w:tcPr>
            <w:tcW w:w="1047"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3,625.1</w:t>
            </w:r>
          </w:p>
        </w:tc>
        <w:tc>
          <w:tcPr>
            <w:tcW w:w="1046"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2,081.5</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16.3</w:t>
            </w:r>
          </w:p>
        </w:tc>
        <w:tc>
          <w:tcPr>
            <w:tcW w:w="1047"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9.9</w:t>
            </w:r>
          </w:p>
        </w:tc>
        <w:tc>
          <w:tcPr>
            <w:tcW w:w="1046"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15.1</w:t>
            </w:r>
          </w:p>
        </w:tc>
        <w:tc>
          <w:tcPr>
            <w:tcW w:w="1047"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5.4</w:t>
            </w:r>
          </w:p>
        </w:tc>
        <w:tc>
          <w:tcPr>
            <w:tcW w:w="1046" w:type="dxa"/>
            <w:tcBorders>
              <w:top w:val="nil"/>
              <w:left w:val="nil"/>
              <w:bottom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3.1</w:t>
            </w:r>
          </w:p>
        </w:tc>
      </w:tr>
      <w:tr w:rsidR="00AC64A5" w:rsidRPr="00663DBB" w:rsidTr="00FF30E9">
        <w:trPr>
          <w:cantSplit/>
          <w:trHeight w:val="503"/>
          <w:jc w:val="center"/>
        </w:trPr>
        <w:tc>
          <w:tcPr>
            <w:tcW w:w="467" w:type="dxa"/>
            <w:vMerge/>
            <w:tcBorders>
              <w:left w:val="nil"/>
              <w:right w:val="single" w:sz="4" w:space="0" w:color="auto"/>
            </w:tcBorders>
            <w:vAlign w:val="center"/>
          </w:tcPr>
          <w:p w:rsidR="00AC64A5" w:rsidRPr="00663DBB" w:rsidRDefault="00AC64A5" w:rsidP="00FF30E9">
            <w:pPr>
              <w:snapToGrid w:val="0"/>
              <w:ind w:left="28"/>
              <w:rPr>
                <w:rFonts w:eastAsia="標楷體"/>
                <w:b/>
                <w:bCs/>
              </w:rPr>
            </w:pPr>
          </w:p>
        </w:tc>
        <w:tc>
          <w:tcPr>
            <w:tcW w:w="2547" w:type="dxa"/>
            <w:tcBorders>
              <w:top w:val="nil"/>
              <w:left w:val="single" w:sz="4" w:space="0" w:color="auto"/>
              <w:right w:val="single" w:sz="4" w:space="0" w:color="auto"/>
            </w:tcBorders>
            <w:vAlign w:val="center"/>
          </w:tcPr>
          <w:p w:rsidR="00AC64A5" w:rsidRPr="00653993" w:rsidRDefault="00AC64A5" w:rsidP="00FF30E9">
            <w:pPr>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年增率</w:t>
            </w:r>
          </w:p>
        </w:tc>
        <w:tc>
          <w:tcPr>
            <w:tcW w:w="1386" w:type="dxa"/>
            <w:tcBorders>
              <w:top w:val="nil"/>
              <w:left w:val="single" w:sz="4" w:space="0" w:color="auto"/>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2.2</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-2.3</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-8.9</w:t>
            </w:r>
          </w:p>
        </w:tc>
        <w:tc>
          <w:tcPr>
            <w:tcW w:w="1047"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-10.3</w:t>
            </w:r>
          </w:p>
        </w:tc>
        <w:tc>
          <w:tcPr>
            <w:tcW w:w="1046" w:type="dxa"/>
            <w:tcBorders>
              <w:top w:val="nil"/>
              <w:left w:val="nil"/>
              <w:right w:val="nil"/>
            </w:tcBorders>
            <w:vAlign w:val="center"/>
          </w:tcPr>
          <w:p w:rsidR="00AC64A5" w:rsidRDefault="00AC64A5" w:rsidP="00FF30E9">
            <w:pPr>
              <w:ind w:left="28" w:right="-40"/>
              <w:contextualSpacing/>
              <w:jc w:val="center"/>
              <w:rPr>
                <w:rFonts w:eastAsia="標楷體"/>
                <w:color w:val="000000" w:themeColor="text1"/>
              </w:rPr>
            </w:pPr>
            <w:r>
              <w:rPr>
                <w:rFonts w:eastAsia="標楷體" w:hint="eastAsia"/>
                <w:color w:val="000000" w:themeColor="text1"/>
              </w:rPr>
              <w:t>2.8</w:t>
            </w:r>
          </w:p>
        </w:tc>
      </w:tr>
    </w:tbl>
    <w:p w:rsidR="00AC64A5" w:rsidRPr="00CD080E" w:rsidRDefault="00AC64A5" w:rsidP="00AC64A5">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CD080E">
        <w:rPr>
          <w:rFonts w:ascii="Times New Roman" w:eastAsia="標楷體" w:hAnsi="Times New Roman" w:cs="Times New Roman" w:hint="default"/>
          <w:color w:val="auto"/>
          <w:kern w:val="2"/>
        </w:rPr>
        <w:t>資料來源：財政部。</w:t>
      </w:r>
    </w:p>
    <w:p w:rsidR="00AC64A5" w:rsidRPr="00FC0D54" w:rsidRDefault="00AC64A5" w:rsidP="00AC64A5">
      <w:pPr>
        <w:pStyle w:val="k3a"/>
        <w:tabs>
          <w:tab w:val="left" w:pos="540"/>
        </w:tabs>
        <w:spacing w:before="180" w:line="300" w:lineRule="auto"/>
        <w:ind w:leftChars="0" w:left="566" w:right="0" w:hangingChars="202" w:hanging="566"/>
        <w:rPr>
          <w:color w:val="FF0000"/>
          <w:spacing w:val="-4"/>
          <w:kern w:val="2"/>
          <w:szCs w:val="24"/>
        </w:rPr>
      </w:pPr>
      <w:r w:rsidRPr="00FC0D54">
        <w:rPr>
          <w:color w:val="FF0000"/>
        </w:rPr>
        <w:br w:type="page"/>
      </w:r>
      <w:r w:rsidRPr="00740665">
        <w:rPr>
          <w:b/>
          <w:bCs/>
        </w:rPr>
        <w:t>３、</w:t>
      </w:r>
      <w:r w:rsidRPr="00663DBB">
        <w:rPr>
          <w:b/>
          <w:bCs/>
        </w:rPr>
        <w:t>103</w:t>
      </w:r>
      <w:r w:rsidRPr="00663DBB">
        <w:rPr>
          <w:b/>
          <w:bCs/>
        </w:rPr>
        <w:t>年</w:t>
      </w:r>
      <w:r>
        <w:rPr>
          <w:rFonts w:hint="eastAsia"/>
          <w:b/>
          <w:bCs/>
        </w:rPr>
        <w:t>3</w:t>
      </w:r>
      <w:r w:rsidRPr="00663DBB">
        <w:rPr>
          <w:b/>
          <w:bCs/>
        </w:rPr>
        <w:t>月按產品別觀察，出口以</w:t>
      </w:r>
      <w:r>
        <w:rPr>
          <w:rFonts w:hint="eastAsia"/>
          <w:b/>
          <w:bCs/>
        </w:rPr>
        <w:t>陶瓷產品</w:t>
      </w:r>
      <w:r w:rsidRPr="00663DBB">
        <w:rPr>
          <w:b/>
          <w:bCs/>
        </w:rPr>
        <w:t>增幅</w:t>
      </w:r>
      <w:r>
        <w:rPr>
          <w:rFonts w:hint="eastAsia"/>
          <w:b/>
          <w:bCs/>
        </w:rPr>
        <w:t>35.1</w:t>
      </w:r>
      <w:r w:rsidRPr="00663DBB">
        <w:rPr>
          <w:b/>
          <w:bCs/>
        </w:rPr>
        <w:t>％最大，進口</w:t>
      </w:r>
      <w:r>
        <w:rPr>
          <w:rFonts w:hint="eastAsia"/>
          <w:b/>
          <w:bCs/>
        </w:rPr>
        <w:t>則</w:t>
      </w:r>
      <w:proofErr w:type="gramStart"/>
      <w:r w:rsidRPr="00663DBB">
        <w:rPr>
          <w:b/>
          <w:bCs/>
          <w:color w:val="000000" w:themeColor="text1"/>
        </w:rPr>
        <w:t>以</w:t>
      </w:r>
      <w:r>
        <w:rPr>
          <w:rFonts w:hint="eastAsia"/>
          <w:b/>
          <w:bCs/>
          <w:color w:val="000000" w:themeColor="text1"/>
        </w:rPr>
        <w:t>麥類</w:t>
      </w:r>
      <w:proofErr w:type="gramEnd"/>
      <w:r w:rsidRPr="00663DBB">
        <w:rPr>
          <w:b/>
          <w:bCs/>
          <w:color w:val="000000" w:themeColor="text1"/>
        </w:rPr>
        <w:t>增幅達</w:t>
      </w:r>
      <w:r>
        <w:rPr>
          <w:rFonts w:hint="eastAsia"/>
          <w:b/>
          <w:bCs/>
          <w:color w:val="000000" w:themeColor="text1"/>
        </w:rPr>
        <w:t>45.9</w:t>
      </w:r>
      <w:r w:rsidRPr="00663DBB">
        <w:rPr>
          <w:b/>
          <w:bCs/>
          <w:color w:val="000000" w:themeColor="text1"/>
        </w:rPr>
        <w:t>％最大</w:t>
      </w:r>
    </w:p>
    <w:p w:rsidR="00AC64A5" w:rsidRPr="00663DBB" w:rsidRDefault="00AC64A5" w:rsidP="00AC64A5">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3</w:t>
      </w:r>
      <w:r w:rsidRPr="00663DBB">
        <w:rPr>
          <w:rFonts w:ascii="Times New Roman" w:eastAsia="標楷體" w:hAnsi="Times New Roman"/>
          <w:color w:val="000000" w:themeColor="text1"/>
          <w:kern w:val="0"/>
          <w:sz w:val="28"/>
        </w:rPr>
        <w:t>月出口前</w:t>
      </w:r>
      <w:r w:rsidRPr="00663DBB">
        <w:rPr>
          <w:rFonts w:ascii="Times New Roman" w:eastAsia="標楷體" w:hAnsi="Times New Roman"/>
          <w:color w:val="000000" w:themeColor="text1"/>
          <w:kern w:val="0"/>
          <w:sz w:val="28"/>
        </w:rPr>
        <w:t>3</w:t>
      </w:r>
      <w:r w:rsidRPr="00663DBB">
        <w:rPr>
          <w:rFonts w:ascii="Times New Roman" w:eastAsia="標楷體" w:hAnsi="Times New Roman"/>
          <w:color w:val="000000" w:themeColor="text1"/>
          <w:kern w:val="0"/>
          <w:sz w:val="28"/>
        </w:rPr>
        <w:t>大貨品依序為：電子產品</w:t>
      </w:r>
      <w:r w:rsidR="00FF30E9">
        <w:rPr>
          <w:rFonts w:ascii="Times New Roman" w:eastAsia="標楷體" w:hAnsi="Times New Roman" w:hint="eastAsia"/>
          <w:color w:val="000000" w:themeColor="text1"/>
          <w:kern w:val="0"/>
          <w:sz w:val="28"/>
        </w:rPr>
        <w:t>81.5</w:t>
      </w:r>
      <w:r w:rsidRPr="00663DBB">
        <w:rPr>
          <w:rFonts w:ascii="Times New Roman" w:eastAsia="標楷體" w:hAnsi="Times New Roman"/>
          <w:color w:val="000000" w:themeColor="text1"/>
          <w:kern w:val="0"/>
          <w:sz w:val="28"/>
        </w:rPr>
        <w:t>億美元，占出口總值</w:t>
      </w:r>
      <w:r>
        <w:rPr>
          <w:rFonts w:ascii="Times New Roman" w:eastAsia="標楷體" w:hAnsi="Times New Roman" w:hint="eastAsia"/>
          <w:color w:val="000000" w:themeColor="text1"/>
          <w:kern w:val="0"/>
          <w:sz w:val="28"/>
        </w:rPr>
        <w:t>29.4</w:t>
      </w:r>
      <w:r w:rsidRPr="00663DBB">
        <w:rPr>
          <w:rFonts w:ascii="Times New Roman" w:eastAsia="標楷體" w:hAnsi="Times New Roman"/>
          <w:color w:val="000000" w:themeColor="text1"/>
          <w:kern w:val="0"/>
          <w:sz w:val="28"/>
        </w:rPr>
        <w:t>％，較上年同月增加</w:t>
      </w:r>
      <w:r>
        <w:rPr>
          <w:rFonts w:ascii="Times New Roman" w:eastAsia="標楷體" w:hAnsi="Times New Roman" w:hint="eastAsia"/>
          <w:color w:val="000000" w:themeColor="text1"/>
          <w:kern w:val="0"/>
          <w:sz w:val="28"/>
        </w:rPr>
        <w:t>9.2</w:t>
      </w:r>
      <w:r w:rsidRPr="00663DBB">
        <w:rPr>
          <w:rFonts w:ascii="Times New Roman" w:eastAsia="標楷體" w:hAnsi="Times New Roman"/>
          <w:color w:val="000000" w:themeColor="text1"/>
          <w:kern w:val="0"/>
          <w:sz w:val="28"/>
        </w:rPr>
        <w:t>％；基本金屬及其製品</w:t>
      </w:r>
      <w:r>
        <w:rPr>
          <w:rFonts w:ascii="Times New Roman" w:eastAsia="標楷體" w:hAnsi="Times New Roman" w:hint="eastAsia"/>
          <w:color w:val="000000" w:themeColor="text1"/>
          <w:kern w:val="0"/>
          <w:sz w:val="28"/>
        </w:rPr>
        <w:t>25.4</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9.</w:t>
      </w:r>
      <w:r>
        <w:rPr>
          <w:rFonts w:ascii="Times New Roman" w:eastAsia="標楷體" w:hAnsi="Times New Roman" w:hint="eastAsia"/>
          <w:color w:val="000000" w:themeColor="text1"/>
          <w:kern w:val="0"/>
          <w:sz w:val="28"/>
        </w:rPr>
        <w:t>2</w:t>
      </w:r>
      <w:r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減少</w:t>
      </w:r>
      <w:r>
        <w:rPr>
          <w:rFonts w:ascii="Times New Roman" w:eastAsia="標楷體" w:hAnsi="Times New Roman" w:hint="eastAsia"/>
          <w:color w:val="000000" w:themeColor="text1"/>
          <w:kern w:val="0"/>
          <w:sz w:val="28"/>
        </w:rPr>
        <w:t>0.1</w:t>
      </w:r>
      <w:r w:rsidRPr="00663DBB">
        <w:rPr>
          <w:rFonts w:ascii="Times New Roman" w:eastAsia="標楷體" w:hAnsi="Times New Roman"/>
          <w:color w:val="000000" w:themeColor="text1"/>
          <w:kern w:val="0"/>
          <w:sz w:val="28"/>
        </w:rPr>
        <w:t>％；</w:t>
      </w:r>
      <w:proofErr w:type="gramStart"/>
      <w:r>
        <w:rPr>
          <w:rFonts w:ascii="Times New Roman" w:eastAsia="標楷體" w:hAnsi="Times New Roman" w:hint="eastAsia"/>
          <w:bCs/>
          <w:color w:val="000000" w:themeColor="text1"/>
          <w:kern w:val="0"/>
          <w:sz w:val="28"/>
        </w:rPr>
        <w:t>塑</w:t>
      </w:r>
      <w:proofErr w:type="gramEnd"/>
      <w:r>
        <w:rPr>
          <w:rFonts w:ascii="Times New Roman" w:eastAsia="標楷體" w:hAnsi="Times New Roman" w:hint="eastAsia"/>
          <w:bCs/>
          <w:color w:val="000000" w:themeColor="text1"/>
          <w:kern w:val="0"/>
          <w:sz w:val="28"/>
        </w:rPr>
        <w:t>橡膠及其製品</w:t>
      </w:r>
      <w:r>
        <w:rPr>
          <w:rFonts w:ascii="Times New Roman" w:eastAsia="標楷體" w:hAnsi="Times New Roman" w:hint="eastAsia"/>
          <w:bCs/>
          <w:color w:val="000000" w:themeColor="text1"/>
          <w:kern w:val="0"/>
          <w:sz w:val="28"/>
        </w:rPr>
        <w:t>21.5</w:t>
      </w:r>
      <w:r w:rsidRPr="00663DBB">
        <w:rPr>
          <w:rFonts w:ascii="Times New Roman" w:eastAsia="標楷體" w:hAnsi="Times New Roman"/>
          <w:color w:val="000000" w:themeColor="text1"/>
          <w:kern w:val="0"/>
          <w:sz w:val="28"/>
        </w:rPr>
        <w:t>億美元，比重</w:t>
      </w:r>
      <w:r>
        <w:rPr>
          <w:rFonts w:ascii="Times New Roman" w:eastAsia="標楷體" w:hAnsi="Times New Roman" w:hint="eastAsia"/>
          <w:color w:val="000000" w:themeColor="text1"/>
          <w:kern w:val="0"/>
          <w:sz w:val="28"/>
        </w:rPr>
        <w:t>7.8</w:t>
      </w:r>
      <w:r w:rsidRPr="00663DBB">
        <w:rPr>
          <w:rFonts w:ascii="Times New Roman" w:eastAsia="標楷體" w:hAnsi="Times New Roman"/>
          <w:color w:val="000000" w:themeColor="text1"/>
          <w:kern w:val="0"/>
          <w:sz w:val="28"/>
        </w:rPr>
        <w:t>％，減少</w:t>
      </w:r>
      <w:r>
        <w:rPr>
          <w:rFonts w:ascii="Times New Roman" w:eastAsia="標楷體" w:hAnsi="Times New Roman" w:hint="eastAsia"/>
          <w:color w:val="000000" w:themeColor="text1"/>
          <w:kern w:val="0"/>
          <w:sz w:val="28"/>
        </w:rPr>
        <w:t>2.0</w:t>
      </w:r>
      <w:r w:rsidRPr="00663DBB">
        <w:rPr>
          <w:rFonts w:ascii="Times New Roman" w:eastAsia="標楷體" w:hAnsi="Times New Roman"/>
          <w:color w:val="000000" w:themeColor="text1"/>
          <w:kern w:val="0"/>
          <w:sz w:val="28"/>
        </w:rPr>
        <w:t>％。</w:t>
      </w:r>
    </w:p>
    <w:p w:rsidR="00AC64A5" w:rsidRPr="00FC0D54" w:rsidRDefault="00AC64A5" w:rsidP="00AC64A5">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3</w:t>
      </w:r>
      <w:r w:rsidRPr="00663DBB">
        <w:rPr>
          <w:rFonts w:ascii="Times New Roman" w:eastAsia="標楷體" w:hAnsi="Times New Roman"/>
          <w:color w:val="000000" w:themeColor="text1"/>
          <w:kern w:val="0"/>
          <w:sz w:val="28"/>
        </w:rPr>
        <w:t>月進口前</w:t>
      </w:r>
      <w:r w:rsidRPr="00663DBB">
        <w:rPr>
          <w:rFonts w:ascii="Times New Roman" w:eastAsia="標楷體" w:hAnsi="Times New Roman"/>
          <w:color w:val="000000" w:themeColor="text1"/>
          <w:kern w:val="0"/>
          <w:sz w:val="28"/>
        </w:rPr>
        <w:t>3</w:t>
      </w:r>
      <w:r w:rsidRPr="00663DBB">
        <w:rPr>
          <w:rFonts w:ascii="Times New Roman" w:eastAsia="標楷體" w:hAnsi="Times New Roman"/>
          <w:color w:val="000000" w:themeColor="text1"/>
          <w:kern w:val="0"/>
          <w:sz w:val="28"/>
        </w:rPr>
        <w:t>大貨品依序為：礦產品</w:t>
      </w:r>
      <w:r>
        <w:rPr>
          <w:rFonts w:ascii="Times New Roman" w:eastAsia="標楷體" w:hAnsi="Times New Roman" w:hint="eastAsia"/>
          <w:color w:val="000000" w:themeColor="text1"/>
          <w:kern w:val="0"/>
          <w:sz w:val="28"/>
        </w:rPr>
        <w:t>69.</w:t>
      </w:r>
      <w:r w:rsidR="00FF30E9">
        <w:rPr>
          <w:rFonts w:ascii="Times New Roman" w:eastAsia="標楷體" w:hAnsi="Times New Roman" w:hint="eastAsia"/>
          <w:color w:val="000000" w:themeColor="text1"/>
          <w:kern w:val="0"/>
          <w:sz w:val="28"/>
        </w:rPr>
        <w:t>7</w:t>
      </w:r>
      <w:r w:rsidRPr="00663DBB">
        <w:rPr>
          <w:rFonts w:ascii="Times New Roman" w:eastAsia="標楷體" w:hAnsi="Times New Roman"/>
          <w:color w:val="000000" w:themeColor="text1"/>
          <w:kern w:val="0"/>
          <w:sz w:val="28"/>
        </w:rPr>
        <w:t>億美元，占進口總值</w:t>
      </w:r>
      <w:r w:rsidRPr="00663DBB">
        <w:rPr>
          <w:rFonts w:ascii="Times New Roman" w:eastAsia="標楷體" w:hAnsi="Times New Roman"/>
          <w:color w:val="000000" w:themeColor="text1"/>
          <w:kern w:val="0"/>
          <w:sz w:val="28"/>
        </w:rPr>
        <w:t>2</w:t>
      </w:r>
      <w:r>
        <w:rPr>
          <w:rFonts w:ascii="Times New Roman" w:eastAsia="標楷體" w:hAnsi="Times New Roman" w:hint="eastAsia"/>
          <w:color w:val="000000" w:themeColor="text1"/>
          <w:kern w:val="0"/>
          <w:sz w:val="28"/>
        </w:rPr>
        <w:t>7.0</w:t>
      </w:r>
      <w:r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較上年同月增加</w:t>
      </w:r>
      <w:r>
        <w:rPr>
          <w:rFonts w:ascii="Times New Roman" w:eastAsia="標楷體" w:hAnsi="Times New Roman" w:hint="eastAsia"/>
          <w:color w:val="000000" w:themeColor="text1"/>
          <w:kern w:val="0"/>
          <w:sz w:val="28"/>
        </w:rPr>
        <w:t>7.7</w:t>
      </w:r>
      <w:r w:rsidRPr="00663DBB">
        <w:rPr>
          <w:rFonts w:ascii="Times New Roman" w:eastAsia="標楷體" w:hAnsi="Times New Roman"/>
          <w:color w:val="000000" w:themeColor="text1"/>
          <w:kern w:val="0"/>
          <w:sz w:val="28"/>
        </w:rPr>
        <w:t>％；電子產品</w:t>
      </w:r>
      <w:r>
        <w:rPr>
          <w:rFonts w:ascii="Times New Roman" w:eastAsia="標楷體" w:hAnsi="Times New Roman" w:hint="eastAsia"/>
          <w:color w:val="000000" w:themeColor="text1"/>
          <w:kern w:val="0"/>
          <w:sz w:val="28"/>
        </w:rPr>
        <w:t>38</w:t>
      </w:r>
      <w:r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8</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1</w:t>
      </w:r>
      <w:r>
        <w:rPr>
          <w:rFonts w:ascii="Times New Roman" w:eastAsia="標楷體" w:hAnsi="Times New Roman" w:hint="eastAsia"/>
          <w:color w:val="000000" w:themeColor="text1"/>
          <w:kern w:val="0"/>
          <w:sz w:val="28"/>
        </w:rPr>
        <w:t>5.0</w:t>
      </w:r>
      <w:r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11.9</w:t>
      </w:r>
      <w:r w:rsidRPr="00663DBB">
        <w:rPr>
          <w:rFonts w:ascii="Times New Roman" w:eastAsia="標楷體" w:hAnsi="Times New Roman"/>
          <w:color w:val="000000" w:themeColor="text1"/>
          <w:kern w:val="0"/>
          <w:sz w:val="28"/>
        </w:rPr>
        <w:t>％；化學品</w:t>
      </w:r>
      <w:r>
        <w:rPr>
          <w:rFonts w:ascii="Times New Roman" w:eastAsia="標楷體" w:hAnsi="Times New Roman" w:hint="eastAsia"/>
          <w:color w:val="000000" w:themeColor="text1"/>
          <w:kern w:val="0"/>
          <w:sz w:val="28"/>
        </w:rPr>
        <w:t>28</w:t>
      </w:r>
      <w:r>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5</w:t>
      </w:r>
      <w:r w:rsidRPr="00663DBB">
        <w:rPr>
          <w:rFonts w:ascii="Times New Roman" w:eastAsia="標楷體" w:hAnsi="Times New Roman"/>
          <w:color w:val="000000" w:themeColor="text1"/>
          <w:kern w:val="0"/>
          <w:sz w:val="28"/>
        </w:rPr>
        <w:t>億美元，比重</w:t>
      </w:r>
      <w:r w:rsidRPr="00663DBB">
        <w:rPr>
          <w:rFonts w:ascii="Times New Roman" w:eastAsia="標楷體" w:hAnsi="Times New Roman"/>
          <w:color w:val="000000" w:themeColor="text1"/>
          <w:kern w:val="0"/>
          <w:sz w:val="28"/>
        </w:rPr>
        <w:t>1</w:t>
      </w:r>
      <w:r>
        <w:rPr>
          <w:rFonts w:ascii="Times New Roman" w:eastAsia="標楷體" w:hAnsi="Times New Roman" w:hint="eastAsia"/>
          <w:color w:val="000000" w:themeColor="text1"/>
          <w:kern w:val="0"/>
          <w:sz w:val="28"/>
        </w:rPr>
        <w:t>1.1</w:t>
      </w:r>
      <w:r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2.1</w:t>
      </w:r>
      <w:r w:rsidRPr="00663DBB">
        <w:rPr>
          <w:rFonts w:ascii="Times New Roman" w:eastAsia="標楷體" w:hAnsi="Times New Roman"/>
          <w:color w:val="000000" w:themeColor="text1"/>
          <w:kern w:val="0"/>
          <w:sz w:val="28"/>
        </w:rPr>
        <w:t>％。</w:t>
      </w:r>
    </w:p>
    <w:p w:rsidR="00AC64A5" w:rsidRPr="002652F8" w:rsidRDefault="00AC64A5" w:rsidP="00AC64A5">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w:t>
      </w:r>
      <w:r>
        <w:rPr>
          <w:rFonts w:eastAsia="標楷體" w:hint="eastAsia"/>
          <w:b/>
          <w:bCs/>
          <w:sz w:val="28"/>
        </w:rPr>
        <w:t>3</w:t>
      </w:r>
      <w:r w:rsidRPr="002652F8">
        <w:rPr>
          <w:rFonts w:eastAsia="標楷體" w:hint="eastAsia"/>
          <w:b/>
          <w:bCs/>
          <w:sz w:val="28"/>
        </w:rPr>
        <w:t>年</w:t>
      </w:r>
      <w:r>
        <w:rPr>
          <w:rFonts w:eastAsia="標楷體" w:hint="eastAsia"/>
          <w:b/>
          <w:bCs/>
          <w:sz w:val="28"/>
        </w:rPr>
        <w:t>3</w:t>
      </w:r>
      <w:r w:rsidRPr="002652F8">
        <w:rPr>
          <w:rFonts w:eastAsia="標楷體" w:hint="eastAsia"/>
          <w:b/>
          <w:bCs/>
          <w:sz w:val="28"/>
        </w:rPr>
        <w:t>月重要出進口產品結構</w:t>
      </w:r>
    </w:p>
    <w:p w:rsidR="00AC64A5" w:rsidRPr="00FC0D54" w:rsidRDefault="00AC64A5" w:rsidP="00AC64A5">
      <w:pPr>
        <w:snapToGrid w:val="0"/>
        <w:spacing w:line="300" w:lineRule="auto"/>
        <w:ind w:right="-510"/>
        <w:jc w:val="right"/>
        <w:rPr>
          <w:rFonts w:eastAsia="標楷體"/>
          <w:color w:val="FF0000"/>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AC64A5" w:rsidRPr="00663DBB" w:rsidTr="00FF30E9">
        <w:trPr>
          <w:trHeight w:val="458"/>
        </w:trPr>
        <w:tc>
          <w:tcPr>
            <w:tcW w:w="2030" w:type="dxa"/>
            <w:tcBorders>
              <w:top w:val="single" w:sz="4" w:space="0" w:color="auto"/>
              <w:left w:val="nil"/>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AC64A5" w:rsidRPr="00663DBB" w:rsidRDefault="00AC64A5" w:rsidP="00FF30E9">
            <w:pPr>
              <w:snapToGrid w:val="0"/>
              <w:ind w:left="28"/>
              <w:jc w:val="center"/>
              <w:rPr>
                <w:rFonts w:eastAsia="標楷體"/>
                <w:color w:val="000000" w:themeColor="text1"/>
                <w:sz w:val="22"/>
              </w:rPr>
            </w:pPr>
            <w:r w:rsidRPr="00663DBB">
              <w:rPr>
                <w:rFonts w:eastAsia="標楷體"/>
                <w:color w:val="000000" w:themeColor="text1"/>
                <w:sz w:val="22"/>
              </w:rPr>
              <w:t>年增率</w:t>
            </w:r>
          </w:p>
        </w:tc>
      </w:tr>
      <w:tr w:rsidR="00AC64A5" w:rsidRPr="00663DBB" w:rsidTr="00FF30E9">
        <w:trPr>
          <w:trHeight w:val="580"/>
        </w:trPr>
        <w:tc>
          <w:tcPr>
            <w:tcW w:w="2030" w:type="dxa"/>
            <w:tcBorders>
              <w:top w:val="single" w:sz="4" w:space="0" w:color="auto"/>
              <w:left w:val="nil"/>
              <w:bottom w:val="nil"/>
              <w:right w:val="single" w:sz="4" w:space="0" w:color="auto"/>
            </w:tcBorders>
            <w:vAlign w:val="center"/>
          </w:tcPr>
          <w:p w:rsidR="00AC64A5" w:rsidRPr="00663DBB" w:rsidRDefault="00AC64A5" w:rsidP="00FF30E9">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663DBB">
              <w:rPr>
                <w:rFonts w:ascii="Times New Roman" w:eastAsia="標楷體" w:hAnsi="Times New Roman" w:cs="Times New Roman"/>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8,152.4</w:t>
            </w:r>
          </w:p>
        </w:tc>
        <w:tc>
          <w:tcPr>
            <w:tcW w:w="784" w:type="dxa"/>
            <w:tcBorders>
              <w:top w:val="single" w:sz="4" w:space="0" w:color="auto"/>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29.4</w:t>
            </w:r>
          </w:p>
        </w:tc>
        <w:tc>
          <w:tcPr>
            <w:tcW w:w="855" w:type="dxa"/>
            <w:tcBorders>
              <w:top w:val="single" w:sz="4" w:space="0" w:color="auto"/>
              <w:left w:val="nil"/>
              <w:bottom w:val="nil"/>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w:t>
            </w:r>
          </w:p>
        </w:tc>
        <w:tc>
          <w:tcPr>
            <w:tcW w:w="2141" w:type="dxa"/>
            <w:tcBorders>
              <w:top w:val="single" w:sz="4" w:space="0" w:color="auto"/>
              <w:left w:val="double" w:sz="4" w:space="0" w:color="auto"/>
              <w:bottom w:val="nil"/>
              <w:right w:val="single" w:sz="4" w:space="0" w:color="auto"/>
            </w:tcBorders>
            <w:vAlign w:val="center"/>
          </w:tcPr>
          <w:p w:rsidR="00AC64A5" w:rsidRPr="00663DBB" w:rsidRDefault="00AC64A5" w:rsidP="00FF30E9">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663DBB">
              <w:rPr>
                <w:rFonts w:ascii="Times New Roman" w:eastAsia="標楷體" w:hAnsi="Times New Roman" w:cs="Times New Roman" w:hint="default"/>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6,968.7</w:t>
            </w:r>
          </w:p>
        </w:tc>
        <w:tc>
          <w:tcPr>
            <w:tcW w:w="730" w:type="dxa"/>
            <w:tcBorders>
              <w:top w:val="single" w:sz="4" w:space="0" w:color="auto"/>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27.0</w:t>
            </w:r>
          </w:p>
        </w:tc>
        <w:tc>
          <w:tcPr>
            <w:tcW w:w="807" w:type="dxa"/>
            <w:tcBorders>
              <w:top w:val="single" w:sz="4" w:space="0" w:color="auto"/>
              <w:left w:val="nil"/>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7.7</w:t>
            </w:r>
          </w:p>
        </w:tc>
      </w:tr>
      <w:tr w:rsidR="00AC64A5" w:rsidRPr="00663DBB" w:rsidTr="00FF30E9">
        <w:trPr>
          <w:trHeight w:val="580"/>
        </w:trPr>
        <w:tc>
          <w:tcPr>
            <w:tcW w:w="2030" w:type="dxa"/>
            <w:tcBorders>
              <w:top w:val="nil"/>
              <w:left w:val="nil"/>
              <w:bottom w:val="nil"/>
              <w:right w:val="single" w:sz="4" w:space="0" w:color="auto"/>
            </w:tcBorders>
            <w:vAlign w:val="center"/>
          </w:tcPr>
          <w:p w:rsidR="00AC64A5" w:rsidRPr="00663DBB" w:rsidRDefault="00AC64A5" w:rsidP="00FF30E9">
            <w:pPr>
              <w:topLinePunct/>
              <w:jc w:val="both"/>
              <w:rPr>
                <w:rFonts w:eastAsia="標楷體"/>
                <w:bCs/>
                <w:color w:val="000000" w:themeColor="text1"/>
                <w:szCs w:val="20"/>
              </w:rPr>
            </w:pPr>
            <w:r w:rsidRPr="00663DBB">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2,540.3</w:t>
            </w:r>
          </w:p>
        </w:tc>
        <w:tc>
          <w:tcPr>
            <w:tcW w:w="784"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w:t>
            </w:r>
          </w:p>
        </w:tc>
        <w:tc>
          <w:tcPr>
            <w:tcW w:w="855" w:type="dxa"/>
            <w:tcBorders>
              <w:top w:val="nil"/>
              <w:left w:val="nil"/>
              <w:bottom w:val="nil"/>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-0.1</w:t>
            </w:r>
          </w:p>
        </w:tc>
        <w:tc>
          <w:tcPr>
            <w:tcW w:w="2141" w:type="dxa"/>
            <w:tcBorders>
              <w:top w:val="nil"/>
              <w:left w:val="double" w:sz="4" w:space="0" w:color="auto"/>
              <w:bottom w:val="nil"/>
              <w:right w:val="single" w:sz="4" w:space="0" w:color="auto"/>
            </w:tcBorders>
            <w:vAlign w:val="center"/>
          </w:tcPr>
          <w:p w:rsidR="00AC64A5" w:rsidRPr="00663DBB" w:rsidRDefault="00AC64A5" w:rsidP="00FF30E9">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szCs w:val="20"/>
              </w:rPr>
            </w:pPr>
            <w:r w:rsidRPr="00663DBB">
              <w:rPr>
                <w:rFonts w:ascii="Times New Roman" w:eastAsia="標楷體" w:hAnsi="Times New Roman" w:cs="Times New Roman" w:hint="default"/>
                <w:bCs/>
                <w:color w:val="000000" w:themeColor="text1"/>
                <w:kern w:val="2"/>
                <w:szCs w:val="20"/>
              </w:rPr>
              <w:t>電子產品</w:t>
            </w:r>
          </w:p>
        </w:tc>
        <w:tc>
          <w:tcPr>
            <w:tcW w:w="1071"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3,882.7</w:t>
            </w:r>
          </w:p>
        </w:tc>
        <w:tc>
          <w:tcPr>
            <w:tcW w:w="730"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15.0</w:t>
            </w:r>
          </w:p>
        </w:tc>
        <w:tc>
          <w:tcPr>
            <w:tcW w:w="807" w:type="dxa"/>
            <w:tcBorders>
              <w:top w:val="nil"/>
              <w:left w:val="nil"/>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11.9</w:t>
            </w:r>
          </w:p>
        </w:tc>
      </w:tr>
      <w:tr w:rsidR="00AC64A5" w:rsidRPr="00663DBB" w:rsidTr="00FF30E9">
        <w:trPr>
          <w:trHeight w:val="580"/>
        </w:trPr>
        <w:tc>
          <w:tcPr>
            <w:tcW w:w="2030" w:type="dxa"/>
            <w:tcBorders>
              <w:top w:val="nil"/>
              <w:left w:val="nil"/>
              <w:bottom w:val="nil"/>
              <w:right w:val="single" w:sz="4" w:space="0" w:color="auto"/>
            </w:tcBorders>
            <w:vAlign w:val="center"/>
          </w:tcPr>
          <w:p w:rsidR="00AC64A5" w:rsidRPr="00663DBB" w:rsidRDefault="00AC64A5" w:rsidP="00FF30E9">
            <w:pPr>
              <w:topLinePunct/>
              <w:jc w:val="both"/>
              <w:rPr>
                <w:rFonts w:eastAsia="標楷體"/>
                <w:bCs/>
                <w:color w:val="000000" w:themeColor="text1"/>
                <w:szCs w:val="20"/>
              </w:rPr>
            </w:pPr>
            <w:proofErr w:type="gramStart"/>
            <w:r w:rsidRPr="00663DBB">
              <w:rPr>
                <w:rFonts w:eastAsia="標楷體"/>
                <w:bCs/>
                <w:color w:val="000000" w:themeColor="text1"/>
                <w:szCs w:val="20"/>
              </w:rPr>
              <w:t>塑</w:t>
            </w:r>
            <w:proofErr w:type="gramEnd"/>
            <w:r w:rsidRPr="00663DBB">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2,151.6</w:t>
            </w:r>
          </w:p>
        </w:tc>
        <w:tc>
          <w:tcPr>
            <w:tcW w:w="784"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c>
          <w:tcPr>
            <w:tcW w:w="855" w:type="dxa"/>
            <w:tcBorders>
              <w:top w:val="nil"/>
              <w:left w:val="nil"/>
              <w:bottom w:val="nil"/>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-2.0</w:t>
            </w:r>
          </w:p>
        </w:tc>
        <w:tc>
          <w:tcPr>
            <w:tcW w:w="2141" w:type="dxa"/>
            <w:tcBorders>
              <w:top w:val="nil"/>
              <w:left w:val="double" w:sz="4" w:space="0" w:color="auto"/>
              <w:bottom w:val="nil"/>
              <w:right w:val="single" w:sz="4" w:space="0" w:color="auto"/>
            </w:tcBorders>
            <w:vAlign w:val="center"/>
          </w:tcPr>
          <w:p w:rsidR="00AC64A5" w:rsidRPr="00663DBB" w:rsidRDefault="00AC64A5" w:rsidP="00FF30E9">
            <w:pPr>
              <w:topLinePunct/>
              <w:rPr>
                <w:rFonts w:eastAsia="標楷體"/>
                <w:bCs/>
                <w:color w:val="000000" w:themeColor="text1"/>
                <w:szCs w:val="20"/>
              </w:rPr>
            </w:pPr>
            <w:r w:rsidRPr="00663DBB">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2,854.1</w:t>
            </w:r>
          </w:p>
        </w:tc>
        <w:tc>
          <w:tcPr>
            <w:tcW w:w="730"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11.1</w:t>
            </w:r>
          </w:p>
        </w:tc>
        <w:tc>
          <w:tcPr>
            <w:tcW w:w="807" w:type="dxa"/>
            <w:tcBorders>
              <w:top w:val="nil"/>
              <w:left w:val="nil"/>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w:t>
            </w:r>
          </w:p>
        </w:tc>
      </w:tr>
      <w:tr w:rsidR="00AC64A5" w:rsidRPr="00663DBB" w:rsidTr="00FF30E9">
        <w:trPr>
          <w:trHeight w:val="580"/>
        </w:trPr>
        <w:tc>
          <w:tcPr>
            <w:tcW w:w="2030" w:type="dxa"/>
            <w:tcBorders>
              <w:top w:val="nil"/>
              <w:left w:val="nil"/>
              <w:bottom w:val="nil"/>
              <w:right w:val="single" w:sz="4" w:space="0" w:color="auto"/>
            </w:tcBorders>
            <w:vAlign w:val="center"/>
          </w:tcPr>
          <w:p w:rsidR="00AC64A5" w:rsidRPr="00663DBB" w:rsidRDefault="00AC64A5" w:rsidP="00FF30E9">
            <w:pPr>
              <w:topLinePunct/>
              <w:jc w:val="both"/>
              <w:rPr>
                <w:rFonts w:eastAsia="標楷體"/>
                <w:bCs/>
                <w:color w:val="000000" w:themeColor="text1"/>
                <w:szCs w:val="20"/>
              </w:rPr>
            </w:pPr>
            <w:r w:rsidRPr="00663DBB">
              <w:rPr>
                <w:rFonts w:eastAsia="標楷體"/>
                <w:bCs/>
                <w:color w:val="000000" w:themeColor="text1"/>
                <w:szCs w:val="20"/>
              </w:rPr>
              <w:t>礦產品</w:t>
            </w:r>
          </w:p>
        </w:tc>
        <w:tc>
          <w:tcPr>
            <w:tcW w:w="1080"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2,088.1</w:t>
            </w:r>
          </w:p>
        </w:tc>
        <w:tc>
          <w:tcPr>
            <w:tcW w:w="784"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w:t>
            </w:r>
          </w:p>
        </w:tc>
        <w:tc>
          <w:tcPr>
            <w:tcW w:w="855" w:type="dxa"/>
            <w:tcBorders>
              <w:top w:val="nil"/>
              <w:left w:val="nil"/>
              <w:bottom w:val="nil"/>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-5.0</w:t>
            </w:r>
          </w:p>
        </w:tc>
        <w:tc>
          <w:tcPr>
            <w:tcW w:w="2141" w:type="dxa"/>
            <w:tcBorders>
              <w:top w:val="nil"/>
              <w:left w:val="double" w:sz="4" w:space="0" w:color="auto"/>
              <w:bottom w:val="nil"/>
              <w:right w:val="single" w:sz="4" w:space="0" w:color="auto"/>
            </w:tcBorders>
            <w:vAlign w:val="center"/>
          </w:tcPr>
          <w:p w:rsidR="00AC64A5" w:rsidRPr="00663DBB" w:rsidRDefault="00AC64A5" w:rsidP="00FF30E9">
            <w:pPr>
              <w:topLinePunct/>
              <w:rPr>
                <w:rFonts w:eastAsia="標楷體"/>
                <w:bCs/>
                <w:color w:val="000000" w:themeColor="text1"/>
                <w:szCs w:val="20"/>
              </w:rPr>
            </w:pPr>
            <w:r w:rsidRPr="00663DBB">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2,473.6</w:t>
            </w:r>
          </w:p>
        </w:tc>
        <w:tc>
          <w:tcPr>
            <w:tcW w:w="730"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9.6</w:t>
            </w:r>
          </w:p>
        </w:tc>
        <w:tc>
          <w:tcPr>
            <w:tcW w:w="807" w:type="dxa"/>
            <w:tcBorders>
              <w:top w:val="nil"/>
              <w:left w:val="nil"/>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16.7</w:t>
            </w:r>
          </w:p>
        </w:tc>
      </w:tr>
      <w:tr w:rsidR="00AC64A5" w:rsidRPr="00663DBB" w:rsidTr="00FF30E9">
        <w:trPr>
          <w:trHeight w:val="580"/>
        </w:trPr>
        <w:tc>
          <w:tcPr>
            <w:tcW w:w="2030" w:type="dxa"/>
            <w:tcBorders>
              <w:top w:val="nil"/>
              <w:left w:val="nil"/>
              <w:bottom w:val="nil"/>
              <w:right w:val="single" w:sz="4" w:space="0" w:color="auto"/>
            </w:tcBorders>
            <w:vAlign w:val="center"/>
          </w:tcPr>
          <w:p w:rsidR="00AC64A5" w:rsidRPr="00663DBB" w:rsidRDefault="00AC64A5" w:rsidP="00FF30E9">
            <w:pPr>
              <w:topLinePunct/>
              <w:jc w:val="both"/>
              <w:rPr>
                <w:rFonts w:eastAsia="標楷體"/>
                <w:bCs/>
                <w:color w:val="000000" w:themeColor="text1"/>
                <w:szCs w:val="20"/>
              </w:rPr>
            </w:pPr>
            <w:r w:rsidRPr="00663DBB">
              <w:rPr>
                <w:rFonts w:eastAsia="標楷體"/>
                <w:bCs/>
                <w:color w:val="000000" w:themeColor="text1"/>
                <w:szCs w:val="20"/>
              </w:rPr>
              <w:t>化學品</w:t>
            </w:r>
          </w:p>
        </w:tc>
        <w:tc>
          <w:tcPr>
            <w:tcW w:w="1080"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2,010.7</w:t>
            </w:r>
          </w:p>
        </w:tc>
        <w:tc>
          <w:tcPr>
            <w:tcW w:w="784"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w:t>
            </w:r>
          </w:p>
        </w:tc>
        <w:tc>
          <w:tcPr>
            <w:tcW w:w="855" w:type="dxa"/>
            <w:tcBorders>
              <w:top w:val="nil"/>
              <w:left w:val="nil"/>
              <w:bottom w:val="nil"/>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w:t>
            </w:r>
          </w:p>
        </w:tc>
        <w:tc>
          <w:tcPr>
            <w:tcW w:w="2141" w:type="dxa"/>
            <w:tcBorders>
              <w:top w:val="nil"/>
              <w:left w:val="double" w:sz="4" w:space="0" w:color="auto"/>
              <w:bottom w:val="nil"/>
              <w:right w:val="single" w:sz="4" w:space="0" w:color="auto"/>
            </w:tcBorders>
            <w:vAlign w:val="center"/>
          </w:tcPr>
          <w:p w:rsidR="00AC64A5" w:rsidRPr="00663DBB" w:rsidRDefault="00AC64A5" w:rsidP="00FF30E9">
            <w:pPr>
              <w:topLinePunct/>
              <w:rPr>
                <w:rFonts w:eastAsia="標楷體"/>
                <w:bCs/>
                <w:color w:val="000000" w:themeColor="text1"/>
                <w:szCs w:val="20"/>
              </w:rPr>
            </w:pPr>
            <w:r w:rsidRPr="00663DBB">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1,964.0</w:t>
            </w:r>
          </w:p>
        </w:tc>
        <w:tc>
          <w:tcPr>
            <w:tcW w:w="730"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7.6</w:t>
            </w:r>
          </w:p>
        </w:tc>
        <w:tc>
          <w:tcPr>
            <w:tcW w:w="807" w:type="dxa"/>
            <w:tcBorders>
              <w:top w:val="nil"/>
              <w:left w:val="nil"/>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r>
      <w:tr w:rsidR="00AC64A5" w:rsidRPr="00663DBB" w:rsidTr="00FF30E9">
        <w:trPr>
          <w:trHeight w:val="580"/>
        </w:trPr>
        <w:tc>
          <w:tcPr>
            <w:tcW w:w="2030" w:type="dxa"/>
            <w:tcBorders>
              <w:top w:val="nil"/>
              <w:left w:val="nil"/>
              <w:bottom w:val="nil"/>
              <w:right w:val="single" w:sz="4" w:space="0" w:color="auto"/>
            </w:tcBorders>
            <w:vAlign w:val="center"/>
          </w:tcPr>
          <w:p w:rsidR="00AC64A5" w:rsidRPr="00663DBB" w:rsidRDefault="00AC64A5" w:rsidP="00FF30E9">
            <w:pPr>
              <w:topLinePunct/>
              <w:jc w:val="both"/>
              <w:rPr>
                <w:rFonts w:eastAsia="標楷體"/>
                <w:bCs/>
                <w:color w:val="000000" w:themeColor="text1"/>
                <w:szCs w:val="20"/>
              </w:rPr>
            </w:pPr>
            <w:r w:rsidRPr="00663DBB">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1,838.2</w:t>
            </w:r>
          </w:p>
        </w:tc>
        <w:tc>
          <w:tcPr>
            <w:tcW w:w="784"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6.6</w:t>
            </w:r>
          </w:p>
        </w:tc>
        <w:tc>
          <w:tcPr>
            <w:tcW w:w="855" w:type="dxa"/>
            <w:tcBorders>
              <w:top w:val="nil"/>
              <w:left w:val="nil"/>
              <w:bottom w:val="nil"/>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11.6</w:t>
            </w:r>
          </w:p>
        </w:tc>
        <w:tc>
          <w:tcPr>
            <w:tcW w:w="2141" w:type="dxa"/>
            <w:tcBorders>
              <w:top w:val="nil"/>
              <w:left w:val="double" w:sz="4" w:space="0" w:color="auto"/>
              <w:bottom w:val="nil"/>
              <w:right w:val="single" w:sz="4" w:space="0" w:color="auto"/>
            </w:tcBorders>
            <w:vAlign w:val="center"/>
          </w:tcPr>
          <w:p w:rsidR="00AC64A5" w:rsidRPr="00663DBB" w:rsidRDefault="00AC64A5" w:rsidP="00FF30E9">
            <w:pPr>
              <w:topLinePunct/>
              <w:rPr>
                <w:rFonts w:eastAsia="標楷體"/>
                <w:bCs/>
                <w:color w:val="000000" w:themeColor="text1"/>
                <w:szCs w:val="20"/>
              </w:rPr>
            </w:pPr>
            <w:r w:rsidRPr="00663DBB">
              <w:rPr>
                <w:rFonts w:eastAsia="標楷體"/>
                <w:bCs/>
                <w:color w:val="000000" w:themeColor="text1"/>
                <w:szCs w:val="20"/>
              </w:rPr>
              <w:t>精密儀器、鐘錶、</w:t>
            </w:r>
          </w:p>
          <w:p w:rsidR="00AC64A5" w:rsidRPr="00663DBB" w:rsidRDefault="00AC64A5" w:rsidP="00FF30E9">
            <w:pPr>
              <w:topLinePunct/>
              <w:rPr>
                <w:rFonts w:eastAsia="標楷體"/>
                <w:bCs/>
                <w:color w:val="000000" w:themeColor="text1"/>
                <w:szCs w:val="20"/>
              </w:rPr>
            </w:pPr>
            <w:r w:rsidRPr="00663DBB">
              <w:rPr>
                <w:rFonts w:eastAsia="標楷體"/>
                <w:bCs/>
                <w:color w:val="000000" w:themeColor="text1"/>
                <w:szCs w:val="20"/>
              </w:rPr>
              <w:t>樂器</w:t>
            </w:r>
          </w:p>
        </w:tc>
        <w:tc>
          <w:tcPr>
            <w:tcW w:w="1071" w:type="dxa"/>
            <w:tcBorders>
              <w:top w:val="nil"/>
              <w:left w:val="single" w:sz="4" w:space="0" w:color="auto"/>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1,119.9</w:t>
            </w:r>
          </w:p>
        </w:tc>
        <w:tc>
          <w:tcPr>
            <w:tcW w:w="730" w:type="dxa"/>
            <w:tcBorders>
              <w:top w:val="nil"/>
              <w:left w:val="single" w:sz="4" w:space="0" w:color="auto"/>
              <w:bottom w:val="nil"/>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4.3</w:t>
            </w:r>
          </w:p>
        </w:tc>
        <w:tc>
          <w:tcPr>
            <w:tcW w:w="807" w:type="dxa"/>
            <w:tcBorders>
              <w:top w:val="nil"/>
              <w:left w:val="nil"/>
              <w:bottom w:val="nil"/>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14.9</w:t>
            </w:r>
          </w:p>
        </w:tc>
      </w:tr>
      <w:tr w:rsidR="00AC64A5" w:rsidRPr="00663DBB" w:rsidTr="00FF30E9">
        <w:trPr>
          <w:trHeight w:val="580"/>
        </w:trPr>
        <w:tc>
          <w:tcPr>
            <w:tcW w:w="2030" w:type="dxa"/>
            <w:tcBorders>
              <w:top w:val="nil"/>
              <w:left w:val="nil"/>
              <w:bottom w:val="single" w:sz="4" w:space="0" w:color="auto"/>
              <w:right w:val="single" w:sz="4" w:space="0" w:color="auto"/>
            </w:tcBorders>
            <w:vAlign w:val="center"/>
          </w:tcPr>
          <w:p w:rsidR="00AC64A5" w:rsidRPr="00663DBB" w:rsidRDefault="00AC64A5" w:rsidP="00FF30E9">
            <w:pPr>
              <w:topLinePunct/>
              <w:jc w:val="both"/>
              <w:rPr>
                <w:rFonts w:eastAsia="標楷體"/>
                <w:bCs/>
                <w:color w:val="000000" w:themeColor="text1"/>
                <w:szCs w:val="20"/>
              </w:rPr>
            </w:pPr>
            <w:r w:rsidRPr="00663DBB">
              <w:rPr>
                <w:rFonts w:eastAsia="標楷體"/>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1,779.4</w:t>
            </w:r>
          </w:p>
        </w:tc>
        <w:tc>
          <w:tcPr>
            <w:tcW w:w="784" w:type="dxa"/>
            <w:tcBorders>
              <w:top w:val="nil"/>
              <w:left w:val="single" w:sz="4" w:space="0" w:color="auto"/>
              <w:bottom w:val="single" w:sz="4" w:space="0" w:color="auto"/>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6.4</w:t>
            </w:r>
          </w:p>
        </w:tc>
        <w:tc>
          <w:tcPr>
            <w:tcW w:w="855" w:type="dxa"/>
            <w:tcBorders>
              <w:top w:val="nil"/>
              <w:left w:val="nil"/>
              <w:bottom w:val="single" w:sz="4" w:space="0" w:color="auto"/>
              <w:right w:val="doub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-13.0</w:t>
            </w:r>
          </w:p>
        </w:tc>
        <w:tc>
          <w:tcPr>
            <w:tcW w:w="2141" w:type="dxa"/>
            <w:tcBorders>
              <w:top w:val="nil"/>
              <w:left w:val="double" w:sz="4" w:space="0" w:color="auto"/>
              <w:bottom w:val="single" w:sz="4" w:space="0" w:color="auto"/>
              <w:right w:val="single" w:sz="4" w:space="0" w:color="auto"/>
            </w:tcBorders>
            <w:vAlign w:val="center"/>
          </w:tcPr>
          <w:p w:rsidR="00AC64A5" w:rsidRPr="00663DBB" w:rsidRDefault="00AC64A5" w:rsidP="00FF30E9">
            <w:pPr>
              <w:topLinePunct/>
              <w:rPr>
                <w:rFonts w:eastAsia="標楷體"/>
                <w:bCs/>
                <w:color w:val="000000" w:themeColor="text1"/>
                <w:szCs w:val="20"/>
              </w:rPr>
            </w:pPr>
            <w:r w:rsidRPr="00663DBB">
              <w:rPr>
                <w:rFonts w:eastAsia="標楷體"/>
                <w:bCs/>
                <w:color w:val="000000" w:themeColor="text1"/>
                <w:szCs w:val="20"/>
              </w:rPr>
              <w:t>塑膠及其製品</w:t>
            </w:r>
          </w:p>
        </w:tc>
        <w:tc>
          <w:tcPr>
            <w:tcW w:w="1071" w:type="dxa"/>
            <w:tcBorders>
              <w:top w:val="nil"/>
              <w:left w:val="single" w:sz="4" w:space="0" w:color="auto"/>
              <w:bottom w:val="single" w:sz="4" w:space="0" w:color="auto"/>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679.7</w:t>
            </w:r>
          </w:p>
        </w:tc>
        <w:tc>
          <w:tcPr>
            <w:tcW w:w="730" w:type="dxa"/>
            <w:tcBorders>
              <w:top w:val="nil"/>
              <w:left w:val="single" w:sz="4" w:space="0" w:color="auto"/>
              <w:bottom w:val="single" w:sz="4" w:space="0" w:color="auto"/>
              <w:right w:val="single" w:sz="4" w:space="0" w:color="auto"/>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w:t>
            </w:r>
          </w:p>
        </w:tc>
        <w:tc>
          <w:tcPr>
            <w:tcW w:w="807" w:type="dxa"/>
            <w:tcBorders>
              <w:top w:val="nil"/>
              <w:left w:val="nil"/>
              <w:bottom w:val="single" w:sz="4" w:space="0" w:color="auto"/>
              <w:right w:val="nil"/>
            </w:tcBorders>
            <w:vAlign w:val="center"/>
          </w:tcPr>
          <w:p w:rsidR="00AC64A5" w:rsidRPr="00663DBB" w:rsidRDefault="00AC64A5" w:rsidP="00FF30E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0.9</w:t>
            </w:r>
          </w:p>
        </w:tc>
      </w:tr>
    </w:tbl>
    <w:p w:rsidR="0080199C" w:rsidRPr="00591347" w:rsidRDefault="00AC64A5" w:rsidP="0080199C">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591347">
        <w:rPr>
          <w:rFonts w:ascii="Times New Roman" w:eastAsia="標楷體" w:hAnsi="Times New Roman" w:cs="Times New Roman" w:hint="default"/>
          <w:color w:val="auto"/>
          <w:sz w:val="22"/>
          <w:szCs w:val="22"/>
        </w:rPr>
        <w:t>資料來源：財政部。</w:t>
      </w:r>
    </w:p>
    <w:p w:rsidR="00E750C9" w:rsidRPr="00FC0D54" w:rsidRDefault="00E750C9" w:rsidP="00DF4629">
      <w:pPr>
        <w:pStyle w:val="k3a"/>
        <w:tabs>
          <w:tab w:val="left" w:pos="540"/>
        </w:tabs>
        <w:spacing w:before="180" w:line="300" w:lineRule="auto"/>
        <w:ind w:leftChars="0" w:left="0" w:right="0" w:firstLineChars="0" w:firstLine="0"/>
        <w:rPr>
          <w:b/>
          <w:bCs/>
          <w:color w:val="FF0000"/>
          <w:sz w:val="32"/>
          <w:szCs w:val="32"/>
        </w:rPr>
      </w:pPr>
      <w:r w:rsidRPr="00FC0D54">
        <w:rPr>
          <w:color w:val="FF0000"/>
        </w:rPr>
        <w:br w:type="page"/>
      </w:r>
    </w:p>
    <w:p w:rsidR="00E750C9" w:rsidRPr="00591347" w:rsidRDefault="00E750C9" w:rsidP="00E750C9">
      <w:pPr>
        <w:pStyle w:val="t-3"/>
        <w:spacing w:beforeLines="50" w:before="180" w:line="300" w:lineRule="auto"/>
        <w:ind w:right="-60"/>
      </w:pPr>
      <w:bookmarkStart w:id="68" w:name="_Toc349916585"/>
      <w:bookmarkStart w:id="69" w:name="_Toc386448816"/>
      <w:r w:rsidRPr="00591347">
        <w:t>（五）外銷訂單</w:t>
      </w:r>
      <w:bookmarkEnd w:id="68"/>
      <w:bookmarkEnd w:id="69"/>
    </w:p>
    <w:p w:rsidR="00C95BD4" w:rsidRPr="00591347" w:rsidRDefault="00C95BD4" w:rsidP="00C95BD4">
      <w:pPr>
        <w:pStyle w:val="k3a"/>
        <w:tabs>
          <w:tab w:val="left" w:pos="540"/>
        </w:tabs>
        <w:spacing w:beforeLines="0" w:before="0" w:line="300" w:lineRule="auto"/>
        <w:ind w:leftChars="0" w:left="0" w:right="0" w:firstLineChars="0" w:firstLine="0"/>
        <w:rPr>
          <w:b/>
          <w:bCs/>
        </w:rPr>
      </w:pPr>
      <w:bookmarkStart w:id="70" w:name="_Toc349916586"/>
      <w:r w:rsidRPr="00591347">
        <w:rPr>
          <w:b/>
          <w:bCs/>
        </w:rPr>
        <w:t>１、</w:t>
      </w:r>
      <w:r w:rsidRPr="00663DBB">
        <w:rPr>
          <w:b/>
          <w:bCs/>
        </w:rPr>
        <w:t>103</w:t>
      </w:r>
      <w:r w:rsidRPr="00663DBB">
        <w:rPr>
          <w:b/>
          <w:bCs/>
        </w:rPr>
        <w:t>年</w:t>
      </w:r>
      <w:r>
        <w:rPr>
          <w:rFonts w:hint="eastAsia"/>
          <w:b/>
          <w:bCs/>
        </w:rPr>
        <w:t>3</w:t>
      </w:r>
      <w:r w:rsidRPr="00663DBB">
        <w:rPr>
          <w:b/>
          <w:bCs/>
        </w:rPr>
        <w:t>月外銷訂單</w:t>
      </w:r>
      <w:r>
        <w:rPr>
          <w:rFonts w:hint="eastAsia"/>
          <w:b/>
          <w:bCs/>
        </w:rPr>
        <w:t>379.4</w:t>
      </w:r>
      <w:r w:rsidRPr="00663DBB">
        <w:rPr>
          <w:b/>
          <w:bCs/>
        </w:rPr>
        <w:t>億美元，</w:t>
      </w:r>
      <w:r>
        <w:rPr>
          <w:rFonts w:hint="eastAsia"/>
          <w:b/>
          <w:bCs/>
        </w:rPr>
        <w:t>增加</w:t>
      </w:r>
      <w:r>
        <w:rPr>
          <w:rFonts w:hint="eastAsia"/>
          <w:b/>
          <w:bCs/>
        </w:rPr>
        <w:t>5.9</w:t>
      </w:r>
      <w:r w:rsidRPr="00663DBB">
        <w:rPr>
          <w:b/>
          <w:bCs/>
        </w:rPr>
        <w:t>％</w:t>
      </w:r>
    </w:p>
    <w:p w:rsidR="00C95BD4" w:rsidRPr="00FC0D54" w:rsidRDefault="00C95BD4" w:rsidP="00C95BD4">
      <w:pPr>
        <w:pStyle w:val="k32"/>
        <w:topLinePunct/>
        <w:ind w:left="0" w:rightChars="-59" w:firstLineChars="202" w:firstLine="566"/>
        <w:rPr>
          <w:b/>
          <w:bCs/>
          <w:color w:val="FF0000"/>
          <w:kern w:val="2"/>
          <w:szCs w:val="24"/>
        </w:rPr>
      </w:pPr>
      <w:r w:rsidRPr="00663DBB">
        <w:t>103</w:t>
      </w:r>
      <w:r w:rsidRPr="00663DBB">
        <w:t>年</w:t>
      </w:r>
      <w:r>
        <w:rPr>
          <w:rFonts w:hint="eastAsia"/>
        </w:rPr>
        <w:t>3</w:t>
      </w:r>
      <w:r w:rsidRPr="00663DBB">
        <w:t>月外銷訂單金額</w:t>
      </w:r>
      <w:r>
        <w:rPr>
          <w:rFonts w:hint="eastAsia"/>
        </w:rPr>
        <w:t>379.4</w:t>
      </w:r>
      <w:r w:rsidRPr="00663DBB">
        <w:t>億美元，較上年同月</w:t>
      </w:r>
      <w:r>
        <w:rPr>
          <w:rFonts w:hint="eastAsia"/>
        </w:rPr>
        <w:t>增加</w:t>
      </w:r>
      <w:r>
        <w:rPr>
          <w:rFonts w:hint="eastAsia"/>
        </w:rPr>
        <w:t>21.0</w:t>
      </w:r>
      <w:r w:rsidRPr="00663DBB">
        <w:t>億美元，</w:t>
      </w:r>
      <w:r>
        <w:rPr>
          <w:rFonts w:hint="eastAsia"/>
        </w:rPr>
        <w:t>增幅</w:t>
      </w:r>
      <w:r>
        <w:rPr>
          <w:rFonts w:hint="eastAsia"/>
        </w:rPr>
        <w:t>5.9</w:t>
      </w:r>
      <w:r w:rsidRPr="00663DBB">
        <w:t>％</w:t>
      </w:r>
      <w:r>
        <w:rPr>
          <w:rFonts w:hint="eastAsia"/>
        </w:rPr>
        <w:t>；累計</w:t>
      </w:r>
      <w:r>
        <w:rPr>
          <w:rFonts w:hint="eastAsia"/>
        </w:rPr>
        <w:t>1</w:t>
      </w:r>
      <w:r>
        <w:rPr>
          <w:rFonts w:hint="eastAsia"/>
        </w:rPr>
        <w:t>至</w:t>
      </w:r>
      <w:r>
        <w:rPr>
          <w:rFonts w:hint="eastAsia"/>
        </w:rPr>
        <w:t>3</w:t>
      </w:r>
      <w:r>
        <w:rPr>
          <w:rFonts w:hint="eastAsia"/>
        </w:rPr>
        <w:t>月，外銷訂單金額</w:t>
      </w:r>
      <w:r>
        <w:rPr>
          <w:rFonts w:hint="eastAsia"/>
        </w:rPr>
        <w:t>1,047.6</w:t>
      </w:r>
      <w:r>
        <w:rPr>
          <w:rFonts w:hint="eastAsia"/>
        </w:rPr>
        <w:t>億美元，較上年同期增加</w:t>
      </w:r>
      <w:r>
        <w:rPr>
          <w:rFonts w:hint="eastAsia"/>
        </w:rPr>
        <w:t>27.4</w:t>
      </w:r>
      <w:r>
        <w:rPr>
          <w:rFonts w:hint="eastAsia"/>
        </w:rPr>
        <w:t>億美元，增幅</w:t>
      </w:r>
      <w:r>
        <w:rPr>
          <w:rFonts w:hint="eastAsia"/>
        </w:rPr>
        <w:t>2.7</w:t>
      </w:r>
      <w:r>
        <w:rPr>
          <w:rFonts w:hint="eastAsia"/>
        </w:rPr>
        <w:t>％。</w:t>
      </w:r>
    </w:p>
    <w:p w:rsidR="00C95BD4" w:rsidRPr="00663DBB" w:rsidRDefault="00C95BD4" w:rsidP="00C95BD4">
      <w:pPr>
        <w:spacing w:beforeLines="50" w:before="180" w:afterLines="50" w:after="180" w:line="420" w:lineRule="exact"/>
        <w:jc w:val="center"/>
        <w:rPr>
          <w:rFonts w:eastAsia="標楷體"/>
          <w:sz w:val="28"/>
        </w:rPr>
      </w:pPr>
      <w:r w:rsidRPr="00663DBB">
        <w:rPr>
          <w:rFonts w:eastAsia="標楷體"/>
          <w:b/>
          <w:bCs/>
          <w:sz w:val="28"/>
        </w:rPr>
        <w:t>表</w:t>
      </w:r>
      <w:r w:rsidRPr="00663DBB">
        <w:rPr>
          <w:rFonts w:eastAsia="標楷體"/>
          <w:b/>
          <w:bCs/>
          <w:sz w:val="28"/>
        </w:rPr>
        <w:t>2-5-1</w:t>
      </w:r>
      <w:r w:rsidRPr="00663DBB">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C95BD4" w:rsidRPr="00663DBB" w:rsidTr="00C95BD4">
        <w:trPr>
          <w:jc w:val="center"/>
        </w:trPr>
        <w:tc>
          <w:tcPr>
            <w:tcW w:w="1743" w:type="dxa"/>
            <w:tcBorders>
              <w:bottom w:val="single" w:sz="4" w:space="0" w:color="auto"/>
              <w:right w:val="single" w:sz="4" w:space="0" w:color="auto"/>
            </w:tcBorders>
          </w:tcPr>
          <w:p w:rsidR="00C95BD4" w:rsidRPr="00663DBB" w:rsidRDefault="00C95BD4" w:rsidP="00C95BD4">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C95BD4" w:rsidRPr="00663DBB" w:rsidRDefault="00C95BD4" w:rsidP="00C95BD4">
            <w:pPr>
              <w:spacing w:line="400" w:lineRule="exact"/>
              <w:jc w:val="center"/>
              <w:rPr>
                <w:rFonts w:eastAsia="標楷體"/>
                <w:sz w:val="28"/>
              </w:rPr>
            </w:pPr>
            <w:r w:rsidRPr="00663DBB">
              <w:rPr>
                <w:rFonts w:eastAsia="標楷體"/>
                <w:sz w:val="28"/>
              </w:rPr>
              <w:t>金額</w:t>
            </w:r>
            <w:r w:rsidRPr="00663DBB">
              <w:rPr>
                <w:rFonts w:eastAsia="標楷體"/>
                <w:sz w:val="28"/>
              </w:rPr>
              <w:t>(</w:t>
            </w:r>
            <w:r w:rsidRPr="00663DBB">
              <w:rPr>
                <w:rFonts w:eastAsia="標楷體"/>
                <w:sz w:val="28"/>
              </w:rPr>
              <w:t>億美元</w:t>
            </w:r>
            <w:r w:rsidRPr="00663DBB">
              <w:rPr>
                <w:rFonts w:eastAsia="標楷體"/>
                <w:sz w:val="28"/>
              </w:rPr>
              <w:t>)</w:t>
            </w:r>
          </w:p>
        </w:tc>
        <w:tc>
          <w:tcPr>
            <w:tcW w:w="2880" w:type="dxa"/>
            <w:tcBorders>
              <w:left w:val="single" w:sz="4" w:space="0" w:color="auto"/>
              <w:bottom w:val="single" w:sz="4" w:space="0" w:color="auto"/>
              <w:right w:val="nil"/>
            </w:tcBorders>
          </w:tcPr>
          <w:p w:rsidR="00C95BD4" w:rsidRPr="00663DBB" w:rsidRDefault="00C95BD4" w:rsidP="00C95BD4">
            <w:pPr>
              <w:spacing w:line="400" w:lineRule="exact"/>
              <w:jc w:val="center"/>
              <w:rPr>
                <w:rFonts w:eastAsia="標楷體"/>
                <w:sz w:val="28"/>
              </w:rPr>
            </w:pPr>
            <w:r w:rsidRPr="00663DBB">
              <w:rPr>
                <w:rFonts w:eastAsia="標楷體"/>
                <w:sz w:val="28"/>
              </w:rPr>
              <w:t>年增率</w:t>
            </w:r>
            <w:r w:rsidRPr="00663DBB">
              <w:rPr>
                <w:rFonts w:eastAsia="標楷體"/>
                <w:sz w:val="28"/>
              </w:rPr>
              <w:t>(</w:t>
            </w:r>
            <w:r w:rsidRPr="00663DBB">
              <w:rPr>
                <w:rFonts w:eastAsia="標楷體"/>
                <w:sz w:val="28"/>
              </w:rPr>
              <w:t>％</w:t>
            </w:r>
            <w:r w:rsidRPr="00663DBB">
              <w:rPr>
                <w:rFonts w:eastAsia="標楷體"/>
                <w:sz w:val="28"/>
              </w:rPr>
              <w:t>)</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rPr>
                <w:rFonts w:eastAsia="標楷體"/>
                <w:b/>
                <w:bCs/>
              </w:rPr>
            </w:pPr>
            <w:r w:rsidRPr="00663DBB">
              <w:rPr>
                <w:rFonts w:eastAsia="標楷體"/>
                <w:b/>
                <w:bCs/>
              </w:rPr>
              <w:t xml:space="preserve">  98</w:t>
            </w:r>
            <w:r w:rsidRPr="00663DBB">
              <w:rPr>
                <w:rFonts w:eastAsia="標楷體"/>
                <w:b/>
                <w:bCs/>
              </w:rPr>
              <w:t>年</w:t>
            </w:r>
          </w:p>
        </w:tc>
        <w:tc>
          <w:tcPr>
            <w:tcW w:w="2880" w:type="dxa"/>
            <w:tcBorders>
              <w:top w:val="nil"/>
              <w:left w:val="single" w:sz="4" w:space="0" w:color="auto"/>
              <w:bottom w:val="nil"/>
              <w:right w:val="single" w:sz="4" w:space="0" w:color="auto"/>
            </w:tcBorders>
            <w:vAlign w:val="bottom"/>
          </w:tcPr>
          <w:p w:rsidR="00C95BD4" w:rsidRPr="00663DBB" w:rsidRDefault="00C95BD4" w:rsidP="00C95BD4">
            <w:pPr>
              <w:snapToGrid w:val="0"/>
              <w:spacing w:line="360" w:lineRule="exact"/>
              <w:ind w:rightChars="379" w:right="910"/>
              <w:jc w:val="right"/>
              <w:rPr>
                <w:rFonts w:eastAsia="標楷體"/>
                <w:b/>
                <w:bCs/>
              </w:rPr>
            </w:pPr>
            <w:r w:rsidRPr="00663DBB">
              <w:rPr>
                <w:rFonts w:eastAsia="標楷體"/>
                <w:b/>
                <w:bCs/>
              </w:rPr>
              <w:t>3,224.4</w:t>
            </w:r>
          </w:p>
        </w:tc>
        <w:tc>
          <w:tcPr>
            <w:tcW w:w="2880" w:type="dxa"/>
            <w:tcBorders>
              <w:top w:val="nil"/>
              <w:left w:val="single" w:sz="4" w:space="0" w:color="auto"/>
              <w:bottom w:val="nil"/>
              <w:right w:val="nil"/>
            </w:tcBorders>
            <w:vAlign w:val="bottom"/>
          </w:tcPr>
          <w:p w:rsidR="00C95BD4" w:rsidRPr="00663DBB" w:rsidRDefault="00C95BD4" w:rsidP="00C95BD4">
            <w:pPr>
              <w:snapToGrid w:val="0"/>
              <w:spacing w:line="360" w:lineRule="exact"/>
              <w:ind w:rightChars="397" w:right="953"/>
              <w:jc w:val="right"/>
              <w:rPr>
                <w:rFonts w:eastAsia="標楷體"/>
                <w:b/>
                <w:bCs/>
              </w:rPr>
            </w:pPr>
            <w:r w:rsidRPr="00663DBB">
              <w:rPr>
                <w:rFonts w:eastAsia="標楷體"/>
                <w:b/>
                <w:bCs/>
              </w:rPr>
              <w:t>-8.3</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rPr>
                <w:rFonts w:eastAsia="標楷體"/>
                <w:b/>
                <w:bCs/>
              </w:rPr>
            </w:pPr>
            <w:r w:rsidRPr="00663DBB">
              <w:rPr>
                <w:rFonts w:eastAsia="標楷體"/>
                <w:b/>
                <w:bCs/>
              </w:rPr>
              <w:t xml:space="preserve">  99</w:t>
            </w:r>
            <w:r w:rsidRPr="00663DBB">
              <w:rPr>
                <w:rFonts w:eastAsia="標楷體"/>
                <w:b/>
                <w:bCs/>
              </w:rPr>
              <w:t>年</w:t>
            </w:r>
          </w:p>
        </w:tc>
        <w:tc>
          <w:tcPr>
            <w:tcW w:w="2880" w:type="dxa"/>
            <w:tcBorders>
              <w:top w:val="nil"/>
              <w:left w:val="single" w:sz="4" w:space="0" w:color="auto"/>
              <w:bottom w:val="nil"/>
              <w:right w:val="single" w:sz="4" w:space="0" w:color="auto"/>
            </w:tcBorders>
            <w:vAlign w:val="bottom"/>
          </w:tcPr>
          <w:p w:rsidR="00C95BD4" w:rsidRPr="00663DBB" w:rsidRDefault="00C95BD4" w:rsidP="00C95BD4">
            <w:pPr>
              <w:snapToGrid w:val="0"/>
              <w:spacing w:line="360" w:lineRule="exact"/>
              <w:ind w:rightChars="379" w:right="910"/>
              <w:jc w:val="right"/>
              <w:rPr>
                <w:rFonts w:eastAsia="標楷體"/>
                <w:b/>
                <w:bCs/>
              </w:rPr>
            </w:pPr>
            <w:r w:rsidRPr="00663DBB">
              <w:rPr>
                <w:rFonts w:eastAsia="標楷體"/>
                <w:b/>
                <w:bCs/>
              </w:rPr>
              <w:t>4,067.2</w:t>
            </w:r>
          </w:p>
        </w:tc>
        <w:tc>
          <w:tcPr>
            <w:tcW w:w="2880" w:type="dxa"/>
            <w:tcBorders>
              <w:top w:val="nil"/>
              <w:left w:val="single" w:sz="4" w:space="0" w:color="auto"/>
              <w:bottom w:val="nil"/>
              <w:right w:val="nil"/>
            </w:tcBorders>
            <w:vAlign w:val="bottom"/>
          </w:tcPr>
          <w:p w:rsidR="00C95BD4" w:rsidRPr="00663DBB" w:rsidRDefault="00C95BD4" w:rsidP="00C95BD4">
            <w:pPr>
              <w:snapToGrid w:val="0"/>
              <w:spacing w:line="360" w:lineRule="exact"/>
              <w:ind w:rightChars="397" w:right="953"/>
              <w:jc w:val="right"/>
              <w:rPr>
                <w:rFonts w:eastAsia="標楷體"/>
                <w:b/>
                <w:bCs/>
              </w:rPr>
            </w:pPr>
            <w:r w:rsidRPr="00663DBB">
              <w:rPr>
                <w:rFonts w:eastAsia="標楷體"/>
                <w:b/>
                <w:bCs/>
              </w:rPr>
              <w:t>26.14</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rPr>
                <w:rFonts w:eastAsia="標楷體"/>
                <w:b/>
                <w:bCs/>
              </w:rPr>
            </w:pPr>
            <w:r w:rsidRPr="00663DBB">
              <w:rPr>
                <w:rFonts w:eastAsia="標楷體"/>
                <w:b/>
                <w:bCs/>
              </w:rPr>
              <w:t xml:space="preserve"> 100</w:t>
            </w:r>
            <w:r w:rsidRPr="00663DBB">
              <w:rPr>
                <w:rFonts w:eastAsia="標楷體"/>
                <w:b/>
                <w:bCs/>
              </w:rPr>
              <w:t>年</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b/>
                <w:bCs/>
                <w:noProof/>
              </w:rPr>
            </w:pPr>
            <w:r w:rsidRPr="00663DBB">
              <w:rPr>
                <w:rFonts w:eastAsia="標楷體"/>
                <w:b/>
                <w:bCs/>
                <w:noProof/>
              </w:rPr>
              <w:t>4,361.3</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b/>
                <w:bCs/>
                <w:noProof/>
              </w:rPr>
            </w:pPr>
            <w:r w:rsidRPr="00663DBB">
              <w:rPr>
                <w:rFonts w:eastAsia="標楷體"/>
                <w:b/>
                <w:bCs/>
                <w:noProof/>
              </w:rPr>
              <w:t>7.23</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rPr>
                <w:rFonts w:eastAsia="標楷體"/>
              </w:rPr>
            </w:pPr>
            <w:r w:rsidRPr="00663DBB">
              <w:rPr>
                <w:rFonts w:eastAsia="標楷體"/>
                <w:b/>
                <w:bCs/>
              </w:rPr>
              <w:t xml:space="preserve"> 101</w:t>
            </w:r>
            <w:r w:rsidRPr="00663DBB">
              <w:rPr>
                <w:rFonts w:eastAsia="標楷體"/>
                <w:b/>
                <w:bCs/>
              </w:rPr>
              <w:t>年</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b/>
                <w:bCs/>
                <w:noProof/>
              </w:rPr>
            </w:pPr>
            <w:r w:rsidRPr="00663DBB">
              <w:rPr>
                <w:rFonts w:eastAsia="標楷體"/>
                <w:b/>
                <w:bCs/>
                <w:noProof/>
              </w:rPr>
              <w:t>4,410.1</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b/>
                <w:bCs/>
                <w:noProof/>
              </w:rPr>
            </w:pPr>
            <w:r w:rsidRPr="00663DBB">
              <w:rPr>
                <w:rFonts w:eastAsia="標楷體"/>
                <w:b/>
                <w:bCs/>
                <w:noProof/>
              </w:rPr>
              <w:t>1.1</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rPr>
                <w:rFonts w:eastAsia="標楷體"/>
                <w:b/>
              </w:rPr>
            </w:pPr>
            <w:r w:rsidRPr="00663DBB">
              <w:rPr>
                <w:rFonts w:eastAsia="標楷體"/>
                <w:b/>
              </w:rPr>
              <w:t xml:space="preserve"> 102</w:t>
            </w:r>
            <w:r w:rsidRPr="00663DBB">
              <w:rPr>
                <w:rFonts w:eastAsia="標楷體"/>
                <w:b/>
              </w:rPr>
              <w:t>年</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b/>
                <w:noProof/>
              </w:rPr>
            </w:pPr>
            <w:r w:rsidRPr="00663DBB">
              <w:rPr>
                <w:rFonts w:eastAsia="標楷體"/>
                <w:b/>
                <w:noProof/>
              </w:rPr>
              <w:t>4,429.3</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b/>
                <w:noProof/>
              </w:rPr>
            </w:pPr>
            <w:r w:rsidRPr="00663DBB">
              <w:rPr>
                <w:rFonts w:eastAsia="標楷體"/>
                <w:b/>
                <w:noProof/>
              </w:rPr>
              <w:t>0.4</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42" w:firstLine="581"/>
              <w:rPr>
                <w:rFonts w:eastAsia="標楷體"/>
              </w:rPr>
            </w:pPr>
            <w:r w:rsidRPr="00663DBB">
              <w:rPr>
                <w:rFonts w:eastAsia="標楷體"/>
              </w:rPr>
              <w:t xml:space="preserve"> 3</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noProof/>
              </w:rPr>
            </w:pPr>
            <w:r w:rsidRPr="00663DBB">
              <w:rPr>
                <w:rFonts w:eastAsia="標楷體"/>
                <w:noProof/>
              </w:rPr>
              <w:t>358.4</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noProof/>
              </w:rPr>
            </w:pPr>
            <w:r w:rsidRPr="00663DBB">
              <w:rPr>
                <w:rFonts w:eastAsia="標楷體"/>
                <w:noProof/>
              </w:rPr>
              <w:t>-6.6</w:t>
            </w:r>
          </w:p>
        </w:tc>
      </w:tr>
      <w:tr w:rsidR="00C95BD4" w:rsidRPr="00663DBB" w:rsidTr="00C95BD4">
        <w:trPr>
          <w:trHeight w:val="348"/>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42" w:firstLine="581"/>
              <w:rPr>
                <w:rFonts w:eastAsia="標楷體"/>
              </w:rPr>
            </w:pPr>
            <w:r w:rsidRPr="00663DBB">
              <w:rPr>
                <w:rFonts w:eastAsia="標楷體"/>
              </w:rPr>
              <w:t xml:space="preserve"> 4</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356.9</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-1.1</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5</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363.3</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-0.4</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6</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350.9</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-3.5</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7</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361.2</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0.5</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8</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363.2</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0.5</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9</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384.2</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2.0</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10</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395.9</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3.2</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11</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410.5</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0.8</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92" w:firstLine="701"/>
              <w:rPr>
                <w:rFonts w:eastAsia="標楷體"/>
              </w:rPr>
            </w:pPr>
            <w:r w:rsidRPr="00663DBB">
              <w:rPr>
                <w:rFonts w:eastAsia="標楷體"/>
              </w:rPr>
              <w:t>12</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423.1</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7.4</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rPr>
                <w:rFonts w:eastAsia="標楷體"/>
                <w:b/>
              </w:rPr>
            </w:pPr>
            <w:r w:rsidRPr="00663DBB">
              <w:rPr>
                <w:rFonts w:eastAsia="標楷體"/>
                <w:b/>
              </w:rPr>
              <w:t xml:space="preserve"> 103</w:t>
            </w:r>
            <w:r w:rsidRPr="00663DBB">
              <w:rPr>
                <w:rFonts w:eastAsia="標楷體"/>
                <w:b/>
              </w:rPr>
              <w:t>年</w:t>
            </w:r>
            <w:r>
              <w:rPr>
                <w:rFonts w:eastAsia="標楷體" w:hint="eastAsia"/>
                <w:b/>
              </w:rPr>
              <w:t>1~3</w:t>
            </w:r>
            <w:r>
              <w:rPr>
                <w:rFonts w:eastAsia="標楷體" w:hint="eastAsia"/>
                <w:b/>
              </w:rPr>
              <w:t>月</w:t>
            </w:r>
          </w:p>
        </w:tc>
        <w:tc>
          <w:tcPr>
            <w:tcW w:w="2880" w:type="dxa"/>
            <w:tcBorders>
              <w:top w:val="nil"/>
              <w:left w:val="single" w:sz="4" w:space="0" w:color="auto"/>
              <w:bottom w:val="nil"/>
              <w:right w:val="single" w:sz="4" w:space="0" w:color="auto"/>
            </w:tcBorders>
          </w:tcPr>
          <w:p w:rsidR="00C95BD4" w:rsidRPr="00F35954" w:rsidRDefault="00C95BD4" w:rsidP="00C95BD4">
            <w:pPr>
              <w:snapToGrid w:val="0"/>
              <w:spacing w:line="360" w:lineRule="exact"/>
              <w:ind w:rightChars="379" w:right="910"/>
              <w:jc w:val="right"/>
              <w:rPr>
                <w:rFonts w:eastAsia="標楷體"/>
                <w:b/>
              </w:rPr>
            </w:pPr>
            <w:r>
              <w:rPr>
                <w:rFonts w:eastAsia="標楷體" w:hint="eastAsia"/>
                <w:b/>
              </w:rPr>
              <w:t>1,047.6</w:t>
            </w:r>
          </w:p>
        </w:tc>
        <w:tc>
          <w:tcPr>
            <w:tcW w:w="2880" w:type="dxa"/>
            <w:tcBorders>
              <w:top w:val="nil"/>
              <w:left w:val="single" w:sz="4" w:space="0" w:color="auto"/>
              <w:bottom w:val="nil"/>
              <w:right w:val="nil"/>
            </w:tcBorders>
          </w:tcPr>
          <w:p w:rsidR="00C95BD4" w:rsidRPr="00F35954" w:rsidRDefault="00C95BD4" w:rsidP="00C95BD4">
            <w:pPr>
              <w:snapToGrid w:val="0"/>
              <w:spacing w:line="360" w:lineRule="exact"/>
              <w:ind w:rightChars="397" w:right="953"/>
              <w:jc w:val="right"/>
              <w:rPr>
                <w:rFonts w:eastAsia="標楷體"/>
                <w:b/>
              </w:rPr>
            </w:pPr>
            <w:r>
              <w:rPr>
                <w:rFonts w:eastAsia="標楷體" w:hint="eastAsia"/>
                <w:b/>
              </w:rPr>
              <w:t>2.7</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42" w:firstLine="581"/>
              <w:rPr>
                <w:rFonts w:eastAsia="標楷體"/>
              </w:rPr>
            </w:pPr>
            <w:r w:rsidRPr="00663DBB">
              <w:rPr>
                <w:rFonts w:eastAsia="標楷體"/>
              </w:rPr>
              <w:t xml:space="preserve"> 1</w:t>
            </w:r>
            <w:r w:rsidRPr="00663DBB">
              <w:rPr>
                <w:rFonts w:eastAsia="標楷體"/>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sidRPr="00663DBB">
              <w:rPr>
                <w:rFonts w:eastAsia="標楷體"/>
              </w:rPr>
              <w:t>361.1</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sidRPr="00663DBB">
              <w:rPr>
                <w:rFonts w:eastAsia="標楷體"/>
              </w:rPr>
              <w:t>-2.8</w:t>
            </w:r>
          </w:p>
        </w:tc>
      </w:tr>
      <w:tr w:rsidR="00C95BD4" w:rsidRPr="00663DBB" w:rsidTr="00C95BD4">
        <w:trPr>
          <w:jc w:val="center"/>
        </w:trPr>
        <w:tc>
          <w:tcPr>
            <w:tcW w:w="1743" w:type="dxa"/>
            <w:tcBorders>
              <w:top w:val="nil"/>
              <w:bottom w:val="nil"/>
              <w:right w:val="single" w:sz="4" w:space="0" w:color="auto"/>
            </w:tcBorders>
          </w:tcPr>
          <w:p w:rsidR="00C95BD4" w:rsidRPr="00663DBB" w:rsidRDefault="00C95BD4" w:rsidP="00C95BD4">
            <w:pPr>
              <w:snapToGrid w:val="0"/>
              <w:spacing w:line="360" w:lineRule="exact"/>
              <w:ind w:firstLineChars="242" w:firstLine="581"/>
              <w:rPr>
                <w:rFonts w:eastAsia="標楷體"/>
              </w:rPr>
            </w:pPr>
            <w:r>
              <w:rPr>
                <w:rFonts w:eastAsia="標楷體" w:hint="eastAsia"/>
              </w:rPr>
              <w:t xml:space="preserve"> 2</w:t>
            </w:r>
            <w:r>
              <w:rPr>
                <w:rFonts w:eastAsia="標楷體" w:hint="eastAsia"/>
              </w:rPr>
              <w:t>月</w:t>
            </w:r>
          </w:p>
        </w:tc>
        <w:tc>
          <w:tcPr>
            <w:tcW w:w="2880" w:type="dxa"/>
            <w:tcBorders>
              <w:top w:val="nil"/>
              <w:left w:val="single" w:sz="4" w:space="0" w:color="auto"/>
              <w:bottom w:val="nil"/>
              <w:right w:val="single" w:sz="4" w:space="0" w:color="auto"/>
            </w:tcBorders>
          </w:tcPr>
          <w:p w:rsidR="00C95BD4" w:rsidRPr="00663DBB" w:rsidRDefault="00C95BD4" w:rsidP="00C95BD4">
            <w:pPr>
              <w:snapToGrid w:val="0"/>
              <w:spacing w:line="360" w:lineRule="exact"/>
              <w:ind w:rightChars="379" w:right="910"/>
              <w:jc w:val="right"/>
              <w:rPr>
                <w:rFonts w:eastAsia="標楷體"/>
              </w:rPr>
            </w:pPr>
            <w:r>
              <w:rPr>
                <w:rFonts w:eastAsia="標楷體" w:hint="eastAsia"/>
              </w:rPr>
              <w:t>307.1</w:t>
            </w:r>
          </w:p>
        </w:tc>
        <w:tc>
          <w:tcPr>
            <w:tcW w:w="2880" w:type="dxa"/>
            <w:tcBorders>
              <w:top w:val="nil"/>
              <w:left w:val="single" w:sz="4" w:space="0" w:color="auto"/>
              <w:bottom w:val="nil"/>
              <w:right w:val="nil"/>
            </w:tcBorders>
          </w:tcPr>
          <w:p w:rsidR="00C95BD4" w:rsidRPr="00663DBB" w:rsidRDefault="00C95BD4" w:rsidP="00C95BD4">
            <w:pPr>
              <w:snapToGrid w:val="0"/>
              <w:spacing w:line="360" w:lineRule="exact"/>
              <w:ind w:rightChars="397" w:right="953"/>
              <w:jc w:val="right"/>
              <w:rPr>
                <w:rFonts w:eastAsia="標楷體"/>
              </w:rPr>
            </w:pPr>
            <w:r>
              <w:rPr>
                <w:rFonts w:eastAsia="標楷體" w:hint="eastAsia"/>
              </w:rPr>
              <w:t>5.7</w:t>
            </w:r>
          </w:p>
        </w:tc>
      </w:tr>
      <w:tr w:rsidR="00C95BD4" w:rsidRPr="00663DBB" w:rsidTr="00C95BD4">
        <w:trPr>
          <w:jc w:val="center"/>
        </w:trPr>
        <w:tc>
          <w:tcPr>
            <w:tcW w:w="1743" w:type="dxa"/>
            <w:tcBorders>
              <w:top w:val="nil"/>
              <w:bottom w:val="single" w:sz="4" w:space="0" w:color="auto"/>
              <w:right w:val="single" w:sz="4" w:space="0" w:color="auto"/>
            </w:tcBorders>
          </w:tcPr>
          <w:p w:rsidR="00C95BD4" w:rsidRDefault="00C95BD4" w:rsidP="00C95BD4">
            <w:pPr>
              <w:snapToGrid w:val="0"/>
              <w:spacing w:line="360" w:lineRule="exact"/>
              <w:ind w:firstLineChars="242" w:firstLine="581"/>
              <w:rPr>
                <w:rFonts w:eastAsia="標楷體"/>
              </w:rPr>
            </w:pPr>
            <w:r>
              <w:rPr>
                <w:rFonts w:eastAsia="標楷體" w:hint="eastAsia"/>
              </w:rPr>
              <w:t xml:space="preserve"> 3</w:t>
            </w:r>
            <w:r>
              <w:rPr>
                <w:rFonts w:eastAsia="標楷體" w:hint="eastAsia"/>
              </w:rPr>
              <w:t>月</w:t>
            </w:r>
          </w:p>
        </w:tc>
        <w:tc>
          <w:tcPr>
            <w:tcW w:w="2880" w:type="dxa"/>
            <w:tcBorders>
              <w:top w:val="nil"/>
              <w:left w:val="single" w:sz="4" w:space="0" w:color="auto"/>
              <w:bottom w:val="single" w:sz="4" w:space="0" w:color="auto"/>
              <w:right w:val="single" w:sz="4" w:space="0" w:color="auto"/>
            </w:tcBorders>
          </w:tcPr>
          <w:p w:rsidR="00C95BD4" w:rsidRDefault="00C95BD4" w:rsidP="00C95BD4">
            <w:pPr>
              <w:snapToGrid w:val="0"/>
              <w:spacing w:line="360" w:lineRule="exact"/>
              <w:ind w:rightChars="379" w:right="910"/>
              <w:jc w:val="right"/>
              <w:rPr>
                <w:rFonts w:eastAsia="標楷體"/>
              </w:rPr>
            </w:pPr>
            <w:r>
              <w:rPr>
                <w:rFonts w:eastAsia="標楷體" w:hint="eastAsia"/>
              </w:rPr>
              <w:t>379.4</w:t>
            </w:r>
          </w:p>
        </w:tc>
        <w:tc>
          <w:tcPr>
            <w:tcW w:w="2880" w:type="dxa"/>
            <w:tcBorders>
              <w:top w:val="nil"/>
              <w:left w:val="single" w:sz="4" w:space="0" w:color="auto"/>
              <w:bottom w:val="single" w:sz="4" w:space="0" w:color="auto"/>
              <w:right w:val="nil"/>
            </w:tcBorders>
          </w:tcPr>
          <w:p w:rsidR="00C95BD4" w:rsidRDefault="00C95BD4" w:rsidP="00C95BD4">
            <w:pPr>
              <w:snapToGrid w:val="0"/>
              <w:spacing w:line="360" w:lineRule="exact"/>
              <w:ind w:rightChars="397" w:right="953"/>
              <w:jc w:val="right"/>
              <w:rPr>
                <w:rFonts w:eastAsia="標楷體"/>
              </w:rPr>
            </w:pPr>
            <w:r>
              <w:rPr>
                <w:rFonts w:eastAsia="標楷體" w:hint="eastAsia"/>
              </w:rPr>
              <w:t>5.9</w:t>
            </w:r>
          </w:p>
        </w:tc>
      </w:tr>
    </w:tbl>
    <w:p w:rsidR="00C95BD4" w:rsidRPr="00237C8B" w:rsidRDefault="00C95BD4" w:rsidP="00C95BD4">
      <w:pPr>
        <w:pStyle w:val="k02"/>
        <w:snapToGrid w:val="0"/>
        <w:spacing w:before="0" w:beforeAutospacing="0" w:after="0" w:afterAutospacing="0" w:line="240" w:lineRule="atLeast"/>
        <w:ind w:leftChars="236" w:left="566"/>
        <w:jc w:val="both"/>
        <w:rPr>
          <w:rFonts w:ascii="Times New Roman" w:eastAsia="標楷體"/>
          <w:sz w:val="22"/>
          <w:szCs w:val="22"/>
        </w:rPr>
      </w:pPr>
      <w:r w:rsidRPr="00663DBB">
        <w:rPr>
          <w:rFonts w:ascii="Times New Roman" w:eastAsia="標楷體"/>
          <w:sz w:val="22"/>
          <w:szCs w:val="22"/>
        </w:rPr>
        <w:t>資料來源：經濟部統計處。</w:t>
      </w:r>
    </w:p>
    <w:p w:rsidR="00C95BD4" w:rsidRPr="00FC0D54" w:rsidRDefault="00C95BD4" w:rsidP="00C95BD4">
      <w:pPr>
        <w:pStyle w:val="k3a"/>
        <w:tabs>
          <w:tab w:val="left" w:pos="540"/>
        </w:tabs>
        <w:spacing w:beforeLines="100" w:before="360" w:line="300" w:lineRule="auto"/>
        <w:ind w:leftChars="0" w:left="426" w:right="0" w:hangingChars="152" w:hanging="426"/>
        <w:rPr>
          <w:b/>
          <w:bCs/>
          <w:color w:val="FF0000"/>
        </w:rPr>
      </w:pPr>
      <w:r w:rsidRPr="00FF24E9">
        <w:rPr>
          <w:b/>
          <w:bCs/>
        </w:rPr>
        <w:t>２、</w:t>
      </w:r>
      <w:r w:rsidRPr="00663DBB">
        <w:rPr>
          <w:b/>
          <w:spacing w:val="-4"/>
        </w:rPr>
        <w:t>103</w:t>
      </w:r>
      <w:r w:rsidRPr="00663DBB">
        <w:rPr>
          <w:b/>
          <w:spacing w:val="-4"/>
        </w:rPr>
        <w:t>年</w:t>
      </w:r>
      <w:r>
        <w:rPr>
          <w:rFonts w:hint="eastAsia"/>
          <w:b/>
          <w:spacing w:val="-4"/>
        </w:rPr>
        <w:t>3</w:t>
      </w:r>
      <w:r w:rsidRPr="00663DBB">
        <w:rPr>
          <w:b/>
          <w:spacing w:val="-4"/>
        </w:rPr>
        <w:t>月訂單金額中，</w:t>
      </w:r>
      <w:r w:rsidRPr="00663DBB">
        <w:rPr>
          <w:b/>
          <w:color w:val="000000" w:themeColor="text1"/>
          <w:spacing w:val="-4"/>
        </w:rPr>
        <w:t>電子產品、</w:t>
      </w:r>
      <w:r w:rsidRPr="00663DBB">
        <w:rPr>
          <w:b/>
          <w:spacing w:val="-4"/>
        </w:rPr>
        <w:t>資訊</w:t>
      </w:r>
      <w:r w:rsidRPr="00663DBB">
        <w:rPr>
          <w:b/>
          <w:color w:val="000000" w:themeColor="text1"/>
          <w:spacing w:val="-4"/>
        </w:rPr>
        <w:t>與通信產品仍為我國前二大接單貨品</w:t>
      </w:r>
      <w:r w:rsidRPr="00663DBB">
        <w:rPr>
          <w:b/>
          <w:spacing w:val="-4"/>
        </w:rPr>
        <w:t>，</w:t>
      </w:r>
      <w:r>
        <w:rPr>
          <w:rFonts w:hint="eastAsia"/>
          <w:b/>
          <w:spacing w:val="-4"/>
        </w:rPr>
        <w:t>增減幅最大者分別其他產品與</w:t>
      </w:r>
      <w:r w:rsidR="00FF30E9">
        <w:rPr>
          <w:rFonts w:hint="eastAsia"/>
          <w:b/>
          <w:spacing w:val="-4"/>
        </w:rPr>
        <w:t>家用電器</w:t>
      </w:r>
    </w:p>
    <w:p w:rsidR="00C95BD4" w:rsidRPr="00D3024C" w:rsidRDefault="00C95BD4" w:rsidP="00C95BD4">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663DBB">
        <w:rPr>
          <w:rFonts w:ascii="Times New Roman" w:eastAsia="標楷體" w:hAnsi="Times New Roman"/>
          <w:color w:val="000000" w:themeColor="text1"/>
          <w:spacing w:val="-4"/>
          <w:sz w:val="28"/>
        </w:rPr>
        <w:t>103</w:t>
      </w:r>
      <w:r w:rsidRPr="00663DBB">
        <w:rPr>
          <w:rFonts w:ascii="Times New Roman" w:eastAsia="標楷體" w:hAnsi="Times New Roman"/>
          <w:color w:val="000000" w:themeColor="text1"/>
          <w:spacing w:val="-4"/>
          <w:sz w:val="28"/>
        </w:rPr>
        <w:t>年</w:t>
      </w:r>
      <w:r>
        <w:rPr>
          <w:rFonts w:ascii="Times New Roman" w:eastAsia="標楷體" w:hAnsi="Times New Roman" w:hint="eastAsia"/>
          <w:color w:val="000000" w:themeColor="text1"/>
          <w:spacing w:val="-4"/>
          <w:sz w:val="28"/>
        </w:rPr>
        <w:t>3</w:t>
      </w:r>
      <w:r w:rsidRPr="00663DBB">
        <w:rPr>
          <w:rFonts w:ascii="Times New Roman" w:eastAsia="標楷體" w:hAnsi="Times New Roman"/>
          <w:color w:val="000000" w:themeColor="text1"/>
          <w:spacing w:val="-4"/>
          <w:sz w:val="28"/>
        </w:rPr>
        <w:t>月主要訂單貨品中以</w:t>
      </w:r>
      <w:r>
        <w:rPr>
          <w:rFonts w:ascii="Times New Roman" w:eastAsia="標楷體" w:hAnsi="Times New Roman" w:hint="eastAsia"/>
          <w:bCs/>
          <w:color w:val="000000" w:themeColor="text1"/>
          <w:spacing w:val="-4"/>
          <w:sz w:val="28"/>
        </w:rPr>
        <w:t>資訊通信產品</w:t>
      </w:r>
      <w:r w:rsidRPr="00663DBB">
        <w:rPr>
          <w:rFonts w:ascii="Times New Roman" w:eastAsia="標楷體" w:hAnsi="Times New Roman"/>
          <w:bCs/>
          <w:color w:val="000000" w:themeColor="text1"/>
          <w:spacing w:val="-4"/>
          <w:sz w:val="28"/>
        </w:rPr>
        <w:t>、</w:t>
      </w:r>
      <w:r>
        <w:rPr>
          <w:rFonts w:ascii="Times New Roman" w:eastAsia="標楷體" w:hAnsi="Times New Roman" w:hint="eastAsia"/>
          <w:bCs/>
          <w:color w:val="000000" w:themeColor="text1"/>
          <w:spacing w:val="-4"/>
          <w:sz w:val="28"/>
        </w:rPr>
        <w:t>電子</w:t>
      </w:r>
      <w:r w:rsidRPr="00663DBB">
        <w:rPr>
          <w:rFonts w:ascii="Times New Roman" w:eastAsia="標楷體" w:hAnsi="Times New Roman"/>
          <w:bCs/>
          <w:color w:val="000000" w:themeColor="text1"/>
          <w:spacing w:val="-4"/>
          <w:sz w:val="28"/>
        </w:rPr>
        <w:t>產品</w:t>
      </w:r>
      <w:r w:rsidRPr="00663DBB">
        <w:rPr>
          <w:rFonts w:ascii="Times New Roman" w:eastAsia="標楷體" w:hAnsi="Times New Roman"/>
          <w:color w:val="000000" w:themeColor="text1"/>
          <w:spacing w:val="-4"/>
          <w:sz w:val="28"/>
        </w:rPr>
        <w:t>為主，占總訂單金額的</w:t>
      </w:r>
      <w:r>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4</w:t>
      </w:r>
      <w:r w:rsidRPr="00663DBB">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7</w:t>
      </w:r>
      <w:r w:rsidRPr="00663DBB">
        <w:rPr>
          <w:rFonts w:ascii="Times New Roman" w:eastAsia="標楷體" w:hAnsi="Times New Roman"/>
          <w:color w:val="000000" w:themeColor="text1"/>
          <w:spacing w:val="-4"/>
          <w:sz w:val="28"/>
        </w:rPr>
        <w:t>％及</w:t>
      </w:r>
      <w:r w:rsidRPr="00663DBB">
        <w:rPr>
          <w:rFonts w:ascii="Times New Roman" w:eastAsia="標楷體" w:hAnsi="Times New Roman"/>
          <w:color w:val="000000" w:themeColor="text1"/>
          <w:spacing w:val="-4"/>
          <w:sz w:val="28"/>
        </w:rPr>
        <w:t>24.</w:t>
      </w:r>
      <w:r>
        <w:rPr>
          <w:rFonts w:ascii="Times New Roman" w:eastAsia="標楷體" w:hAnsi="Times New Roman" w:hint="eastAsia"/>
          <w:color w:val="000000" w:themeColor="text1"/>
          <w:spacing w:val="-4"/>
          <w:sz w:val="28"/>
        </w:rPr>
        <w:t>5</w:t>
      </w:r>
      <w:r w:rsidRPr="00663DBB">
        <w:rPr>
          <w:rFonts w:ascii="Times New Roman" w:eastAsia="標楷體" w:hAnsi="Times New Roman"/>
          <w:color w:val="000000" w:themeColor="text1"/>
          <w:spacing w:val="-4"/>
          <w:sz w:val="28"/>
        </w:rPr>
        <w:t>％，</w:t>
      </w:r>
      <w:r w:rsidRPr="00663DBB">
        <w:rPr>
          <w:rFonts w:ascii="Times New Roman" w:eastAsia="標楷體" w:hAnsi="Times New Roman"/>
          <w:bCs/>
          <w:color w:val="000000" w:themeColor="text1"/>
          <w:spacing w:val="-4"/>
          <w:sz w:val="28"/>
        </w:rPr>
        <w:t>分別</w:t>
      </w:r>
      <w:r w:rsidRPr="00663DBB">
        <w:rPr>
          <w:rFonts w:ascii="Times New Roman" w:eastAsia="標楷體" w:hAnsi="Times New Roman"/>
          <w:color w:val="000000" w:themeColor="text1"/>
          <w:spacing w:val="-4"/>
          <w:sz w:val="28"/>
        </w:rPr>
        <w:t>較上年同月增加</w:t>
      </w:r>
      <w:r>
        <w:rPr>
          <w:rFonts w:ascii="Times New Roman" w:eastAsia="標楷體" w:hAnsi="Times New Roman" w:hint="eastAsia"/>
          <w:color w:val="000000" w:themeColor="text1"/>
          <w:spacing w:val="-4"/>
          <w:sz w:val="28"/>
        </w:rPr>
        <w:t>8.6</w:t>
      </w:r>
      <w:r w:rsidRPr="00663DBB">
        <w:rPr>
          <w:rFonts w:ascii="Times New Roman" w:eastAsia="標楷體" w:hAnsi="Times New Roman"/>
          <w:color w:val="000000" w:themeColor="text1"/>
          <w:spacing w:val="-4"/>
          <w:sz w:val="28"/>
        </w:rPr>
        <w:t>％及</w:t>
      </w:r>
      <w:r>
        <w:rPr>
          <w:rFonts w:ascii="Times New Roman" w:eastAsia="標楷體" w:hAnsi="Times New Roman" w:hint="eastAsia"/>
          <w:color w:val="000000" w:themeColor="text1"/>
          <w:spacing w:val="-4"/>
          <w:sz w:val="28"/>
        </w:rPr>
        <w:t>10.1</w:t>
      </w:r>
      <w:r w:rsidRPr="00663DBB">
        <w:rPr>
          <w:rFonts w:ascii="Times New Roman" w:eastAsia="標楷體" w:hAnsi="Times New Roman"/>
          <w:color w:val="000000" w:themeColor="text1"/>
          <w:spacing w:val="-4"/>
          <w:sz w:val="28"/>
        </w:rPr>
        <w:t>％。</w:t>
      </w:r>
    </w:p>
    <w:p w:rsidR="00C95BD4" w:rsidRPr="00FC0D54" w:rsidRDefault="00C95BD4" w:rsidP="00C95BD4">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663DBB">
        <w:rPr>
          <w:rFonts w:ascii="Times New Roman" w:eastAsia="標楷體" w:hAnsi="Times New Roman"/>
          <w:color w:val="000000" w:themeColor="text1"/>
          <w:spacing w:val="-4"/>
          <w:sz w:val="28"/>
        </w:rPr>
        <w:t>103</w:t>
      </w:r>
      <w:r w:rsidRPr="00663DBB">
        <w:rPr>
          <w:rFonts w:ascii="Times New Roman" w:eastAsia="標楷體" w:hAnsi="Times New Roman"/>
          <w:color w:val="000000" w:themeColor="text1"/>
          <w:spacing w:val="-4"/>
          <w:sz w:val="28"/>
        </w:rPr>
        <w:t>年</w:t>
      </w:r>
      <w:r>
        <w:rPr>
          <w:rFonts w:ascii="Times New Roman" w:eastAsia="標楷體" w:hAnsi="Times New Roman" w:hint="eastAsia"/>
          <w:color w:val="000000" w:themeColor="text1"/>
          <w:spacing w:val="-4"/>
          <w:sz w:val="28"/>
        </w:rPr>
        <w:t>2</w:t>
      </w:r>
      <w:r w:rsidRPr="00663DBB">
        <w:rPr>
          <w:rFonts w:ascii="Times New Roman" w:eastAsia="標楷體" w:hAnsi="Times New Roman"/>
          <w:color w:val="000000" w:themeColor="text1"/>
          <w:spacing w:val="-4"/>
          <w:sz w:val="28"/>
        </w:rPr>
        <w:t>月各類接單貨品中，以</w:t>
      </w:r>
      <w:r>
        <w:rPr>
          <w:rFonts w:ascii="Times New Roman" w:eastAsia="標楷體" w:hAnsi="Times New Roman" w:hint="eastAsia"/>
          <w:color w:val="000000" w:themeColor="text1"/>
          <w:spacing w:val="-4"/>
          <w:sz w:val="28"/>
        </w:rPr>
        <w:t>其他產品</w:t>
      </w:r>
      <w:r w:rsidRPr="00663DBB">
        <w:rPr>
          <w:rFonts w:ascii="Times New Roman" w:eastAsia="標楷體" w:hAnsi="Times New Roman"/>
          <w:color w:val="000000" w:themeColor="text1"/>
          <w:spacing w:val="-4"/>
          <w:sz w:val="28"/>
        </w:rPr>
        <w:t>增加</w:t>
      </w:r>
      <w:r>
        <w:rPr>
          <w:rFonts w:ascii="Times New Roman" w:eastAsia="標楷體" w:hAnsi="Times New Roman" w:hint="eastAsia"/>
          <w:color w:val="000000" w:themeColor="text1"/>
          <w:spacing w:val="-4"/>
          <w:sz w:val="28"/>
        </w:rPr>
        <w:t>12.4</w:t>
      </w:r>
      <w:r w:rsidRPr="00663DBB">
        <w:rPr>
          <w:rFonts w:ascii="Times New Roman" w:eastAsia="標楷體" w:hAnsi="Times New Roman"/>
          <w:color w:val="000000" w:themeColor="text1"/>
          <w:spacing w:val="-4"/>
          <w:sz w:val="28"/>
        </w:rPr>
        <w:t>％最多，其次為</w:t>
      </w:r>
      <w:r>
        <w:rPr>
          <w:rFonts w:ascii="Times New Roman" w:eastAsia="標楷體" w:hAnsi="Times New Roman" w:hint="eastAsia"/>
          <w:color w:val="000000" w:themeColor="text1"/>
          <w:spacing w:val="-4"/>
          <w:sz w:val="28"/>
        </w:rPr>
        <w:t>電子產品</w:t>
      </w:r>
      <w:r w:rsidRPr="00663DBB">
        <w:rPr>
          <w:rFonts w:ascii="Times New Roman" w:eastAsia="標楷體" w:hAnsi="Times New Roman"/>
          <w:color w:val="000000" w:themeColor="text1"/>
          <w:spacing w:val="-4"/>
          <w:sz w:val="28"/>
        </w:rPr>
        <w:t>，增加</w:t>
      </w:r>
      <w:r>
        <w:rPr>
          <w:rFonts w:ascii="Times New Roman" w:eastAsia="標楷體" w:hAnsi="Times New Roman" w:hint="eastAsia"/>
          <w:color w:val="000000" w:themeColor="text1"/>
          <w:spacing w:val="-4"/>
          <w:sz w:val="28"/>
        </w:rPr>
        <w:t>10.1</w:t>
      </w:r>
      <w:r w:rsidRPr="00663DBB">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家用電器</w:t>
      </w:r>
      <w:r w:rsidRPr="00663DBB">
        <w:rPr>
          <w:rFonts w:ascii="Times New Roman" w:eastAsia="標楷體" w:hAnsi="Times New Roman"/>
          <w:color w:val="000000" w:themeColor="text1"/>
          <w:spacing w:val="-4"/>
          <w:sz w:val="28"/>
        </w:rPr>
        <w:t>則減少</w:t>
      </w:r>
      <w:r>
        <w:rPr>
          <w:rFonts w:ascii="Times New Roman" w:eastAsia="標楷體" w:hAnsi="Times New Roman" w:hint="eastAsia"/>
          <w:color w:val="000000" w:themeColor="text1"/>
          <w:spacing w:val="-4"/>
          <w:sz w:val="28"/>
        </w:rPr>
        <w:t>26.5</w:t>
      </w:r>
      <w:r w:rsidRPr="00663DBB">
        <w:rPr>
          <w:rFonts w:ascii="Times New Roman" w:eastAsia="標楷體" w:hAnsi="Times New Roman"/>
          <w:color w:val="000000" w:themeColor="text1"/>
          <w:spacing w:val="-4"/>
          <w:sz w:val="28"/>
        </w:rPr>
        <w:t>％最多。</w:t>
      </w:r>
    </w:p>
    <w:p w:rsidR="00C95BD4" w:rsidRPr="00FC0D54" w:rsidRDefault="00C95BD4" w:rsidP="00C95BD4">
      <w:pPr>
        <w:spacing w:beforeLines="50" w:before="180" w:afterLines="50" w:after="180"/>
        <w:jc w:val="center"/>
        <w:rPr>
          <w:rFonts w:eastAsia="標楷體"/>
          <w:color w:val="FF0000"/>
          <w:sz w:val="28"/>
        </w:rPr>
      </w:pPr>
      <w:r w:rsidRPr="005A2B7B">
        <w:rPr>
          <w:rFonts w:eastAsia="標楷體" w:hint="eastAsia"/>
          <w:b/>
          <w:bCs/>
          <w:sz w:val="28"/>
        </w:rPr>
        <w:t>表</w:t>
      </w:r>
      <w:r w:rsidRPr="005A2B7B">
        <w:rPr>
          <w:rFonts w:eastAsia="標楷體" w:hint="eastAsia"/>
          <w:b/>
          <w:bCs/>
          <w:sz w:val="28"/>
        </w:rPr>
        <w:t xml:space="preserve"> 2-5-2  10</w:t>
      </w:r>
      <w:r>
        <w:rPr>
          <w:rFonts w:eastAsia="標楷體" w:hint="eastAsia"/>
          <w:b/>
          <w:bCs/>
          <w:sz w:val="28"/>
        </w:rPr>
        <w:t>3</w:t>
      </w:r>
      <w:r w:rsidRPr="005A2B7B">
        <w:rPr>
          <w:rFonts w:eastAsia="標楷體" w:hint="eastAsia"/>
          <w:b/>
          <w:bCs/>
          <w:sz w:val="28"/>
        </w:rPr>
        <w:t>年</w:t>
      </w:r>
      <w:r>
        <w:rPr>
          <w:rFonts w:eastAsia="標楷體" w:hint="eastAsia"/>
          <w:b/>
          <w:bCs/>
          <w:sz w:val="28"/>
        </w:rPr>
        <w:t>3</w:t>
      </w:r>
      <w:r w:rsidRPr="005A2B7B">
        <w:rPr>
          <w:rFonts w:eastAsia="標楷體" w:hint="eastAsia"/>
          <w:b/>
          <w:bCs/>
          <w:sz w:val="28"/>
        </w:rPr>
        <w:t>月外銷訂單主要</w:t>
      </w:r>
      <w:r>
        <w:rPr>
          <w:rFonts w:eastAsia="標楷體" w:hint="eastAsia"/>
          <w:b/>
          <w:bCs/>
          <w:sz w:val="28"/>
        </w:rPr>
        <w:t>貨</w:t>
      </w:r>
      <w:r w:rsidRPr="005A2B7B">
        <w:rPr>
          <w:rFonts w:eastAsia="標楷體" w:hint="eastAsia"/>
          <w:b/>
          <w:bCs/>
          <w:sz w:val="28"/>
        </w:rPr>
        <w:t>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C95BD4" w:rsidRPr="00663DBB" w:rsidTr="00C95BD4">
        <w:trPr>
          <w:jc w:val="center"/>
        </w:trPr>
        <w:tc>
          <w:tcPr>
            <w:tcW w:w="2046" w:type="dxa"/>
            <w:tcBorders>
              <w:top w:val="single" w:sz="4" w:space="0" w:color="auto"/>
              <w:left w:val="nil"/>
              <w:bottom w:val="single" w:sz="4" w:space="0" w:color="auto"/>
              <w:right w:val="single" w:sz="4" w:space="0" w:color="auto"/>
            </w:tcBorders>
            <w:vAlign w:val="center"/>
          </w:tcPr>
          <w:p w:rsidR="00C95BD4" w:rsidRPr="00663DBB" w:rsidRDefault="00C95BD4" w:rsidP="00C95BD4">
            <w:pPr>
              <w:adjustRightInd w:val="0"/>
              <w:snapToGrid w:val="0"/>
              <w:spacing w:line="360" w:lineRule="atLeast"/>
              <w:ind w:left="28" w:right="-40"/>
              <w:jc w:val="center"/>
              <w:rPr>
                <w:rFonts w:eastAsia="標楷體"/>
              </w:rPr>
            </w:pPr>
            <w:r w:rsidRPr="00663DBB">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C95BD4" w:rsidRPr="00663DBB" w:rsidRDefault="00C95BD4" w:rsidP="00C95BD4">
            <w:pPr>
              <w:snapToGrid w:val="0"/>
              <w:spacing w:line="360" w:lineRule="atLeast"/>
              <w:ind w:left="28" w:right="-40"/>
              <w:jc w:val="center"/>
              <w:rPr>
                <w:rFonts w:eastAsia="標楷體"/>
              </w:rPr>
            </w:pPr>
            <w:r w:rsidRPr="00663DBB">
              <w:rPr>
                <w:rFonts w:eastAsia="標楷體"/>
              </w:rPr>
              <w:t>103</w:t>
            </w:r>
            <w:r w:rsidRPr="00663DBB">
              <w:rPr>
                <w:rFonts w:eastAsia="標楷體"/>
              </w:rPr>
              <w:t>年</w:t>
            </w:r>
            <w:r>
              <w:rPr>
                <w:rFonts w:eastAsia="標楷體" w:hint="eastAsia"/>
              </w:rPr>
              <w:t>3</w:t>
            </w:r>
            <w:r w:rsidRPr="00663DBB">
              <w:rPr>
                <w:rFonts w:eastAsia="標楷體"/>
              </w:rPr>
              <w:t>月金額</w:t>
            </w:r>
          </w:p>
          <w:p w:rsidR="00C95BD4" w:rsidRPr="00663DBB" w:rsidRDefault="00C95BD4" w:rsidP="00C95BD4">
            <w:pPr>
              <w:snapToGrid w:val="0"/>
              <w:spacing w:line="360" w:lineRule="atLeast"/>
              <w:ind w:left="28" w:right="-40"/>
              <w:jc w:val="center"/>
              <w:rPr>
                <w:rFonts w:eastAsia="標楷體"/>
              </w:rPr>
            </w:pPr>
            <w:r w:rsidRPr="00663DBB">
              <w:rPr>
                <w:rFonts w:eastAsia="標楷體"/>
              </w:rPr>
              <w:t>(</w:t>
            </w:r>
            <w:r w:rsidRPr="00663DBB">
              <w:rPr>
                <w:rFonts w:eastAsia="標楷體"/>
              </w:rPr>
              <w:t>億美元</w:t>
            </w:r>
            <w:r w:rsidRPr="00663DBB">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C95BD4" w:rsidRPr="00663DBB" w:rsidRDefault="00C95BD4" w:rsidP="00C95BD4">
            <w:pPr>
              <w:snapToGrid w:val="0"/>
              <w:spacing w:line="560" w:lineRule="exact"/>
              <w:ind w:left="28" w:right="-40"/>
              <w:jc w:val="center"/>
              <w:rPr>
                <w:rFonts w:eastAsia="標楷體"/>
              </w:rPr>
            </w:pPr>
            <w:r w:rsidRPr="00663DBB">
              <w:rPr>
                <w:rFonts w:eastAsia="標楷體"/>
              </w:rPr>
              <w:t>比重</w:t>
            </w:r>
            <w:r w:rsidRPr="00663DBB">
              <w:rPr>
                <w:rFonts w:eastAsia="標楷體"/>
              </w:rPr>
              <w:t>(</w:t>
            </w:r>
            <w:r w:rsidRPr="00663DBB">
              <w:rPr>
                <w:rFonts w:eastAsia="標楷體"/>
              </w:rPr>
              <w:t>％</w:t>
            </w:r>
            <w:r w:rsidRPr="00663DBB">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C95BD4" w:rsidRPr="00663DBB" w:rsidRDefault="00C95BD4" w:rsidP="00C95BD4">
            <w:pPr>
              <w:snapToGrid w:val="0"/>
              <w:spacing w:line="360" w:lineRule="atLeast"/>
              <w:ind w:left="28" w:right="-40"/>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C95BD4" w:rsidRPr="00663DBB" w:rsidRDefault="00C95BD4" w:rsidP="00C95BD4">
            <w:pPr>
              <w:snapToGrid w:val="0"/>
              <w:spacing w:line="360" w:lineRule="atLeast"/>
              <w:ind w:left="28" w:right="-40"/>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 xml:space="preserve">) </w:t>
            </w:r>
          </w:p>
        </w:tc>
      </w:tr>
      <w:tr w:rsidR="00C95BD4" w:rsidRPr="00663DBB" w:rsidTr="00C95BD4">
        <w:trPr>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r w:rsidRPr="00663DBB">
              <w:rPr>
                <w:rFonts w:eastAsia="標楷體"/>
              </w:rPr>
              <w:t>資訊與通信產品</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93.9</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24.7</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1" w:right="-57"/>
              <w:jc w:val="center"/>
              <w:rPr>
                <w:rFonts w:eastAsia="標楷體"/>
              </w:rPr>
            </w:pPr>
            <w:r>
              <w:rPr>
                <w:rFonts w:eastAsia="標楷體" w:hint="eastAsia"/>
              </w:rPr>
              <w:t>8.6</w:t>
            </w:r>
          </w:p>
        </w:tc>
      </w:tr>
      <w:tr w:rsidR="00C95BD4" w:rsidRPr="00663DBB" w:rsidTr="00C95BD4">
        <w:trPr>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r w:rsidRPr="00663DBB">
              <w:rPr>
                <w:rFonts w:eastAsia="標楷體"/>
              </w:rPr>
              <w:t>電子產品</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92.9</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24.5</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1" w:right="-57"/>
              <w:jc w:val="center"/>
              <w:rPr>
                <w:rFonts w:eastAsia="標楷體"/>
              </w:rPr>
            </w:pPr>
            <w:r>
              <w:rPr>
                <w:rFonts w:eastAsia="標楷體" w:hint="eastAsia"/>
              </w:rPr>
              <w:t>10.1</w:t>
            </w:r>
          </w:p>
        </w:tc>
      </w:tr>
      <w:tr w:rsidR="00C95BD4" w:rsidRPr="00663DBB" w:rsidTr="00C95BD4">
        <w:trPr>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r w:rsidRPr="00663DBB">
              <w:rPr>
                <w:rFonts w:eastAsia="標楷體"/>
              </w:rPr>
              <w:t>精密儀器</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28.6</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7.5</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1" w:right="-57"/>
              <w:jc w:val="center"/>
              <w:rPr>
                <w:rFonts w:eastAsia="標楷體"/>
              </w:rPr>
            </w:pPr>
            <w:r>
              <w:rPr>
                <w:rFonts w:eastAsia="標楷體" w:hint="eastAsia"/>
              </w:rPr>
              <w:t>-3.6</w:t>
            </w:r>
          </w:p>
        </w:tc>
      </w:tr>
      <w:tr w:rsidR="00C95BD4" w:rsidRPr="00663DBB" w:rsidTr="00C95BD4">
        <w:trPr>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r w:rsidRPr="00663DBB">
              <w:rPr>
                <w:rFonts w:eastAsia="標楷體"/>
              </w:rPr>
              <w:t>基本金屬製品</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24.7</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6.5</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6.2</w:t>
            </w:r>
          </w:p>
        </w:tc>
      </w:tr>
      <w:tr w:rsidR="00C95BD4" w:rsidRPr="00663DBB" w:rsidTr="00C95BD4">
        <w:trPr>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proofErr w:type="gramStart"/>
            <w:r>
              <w:rPr>
                <w:rFonts w:eastAsia="標楷體"/>
              </w:rPr>
              <w:t>塑</w:t>
            </w:r>
            <w:proofErr w:type="gramEnd"/>
            <w:r w:rsidRPr="00663DBB">
              <w:rPr>
                <w:rFonts w:eastAsia="標楷體"/>
              </w:rPr>
              <w:t>橡膠及其製品</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21.2</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5.6</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1" w:right="-57"/>
              <w:jc w:val="center"/>
              <w:rPr>
                <w:rFonts w:eastAsia="標楷體"/>
              </w:rPr>
            </w:pPr>
            <w:r>
              <w:rPr>
                <w:rFonts w:eastAsia="標楷體" w:hint="eastAsia"/>
              </w:rPr>
              <w:t>5.3</w:t>
            </w:r>
          </w:p>
        </w:tc>
      </w:tr>
      <w:tr w:rsidR="00C95BD4" w:rsidRPr="00663DBB" w:rsidTr="00C95BD4">
        <w:trPr>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r w:rsidRPr="00663DBB">
              <w:rPr>
                <w:rFonts w:eastAsia="標楷體"/>
              </w:rPr>
              <w:t>化學品</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19.7</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5.2</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1" w:right="-57"/>
              <w:jc w:val="center"/>
              <w:rPr>
                <w:rFonts w:eastAsia="標楷體"/>
              </w:rPr>
            </w:pPr>
            <w:r>
              <w:rPr>
                <w:rFonts w:eastAsia="標楷體" w:hint="eastAsia"/>
              </w:rPr>
              <w:t>2.0</w:t>
            </w:r>
          </w:p>
        </w:tc>
      </w:tr>
      <w:tr w:rsidR="00C95BD4" w:rsidRPr="00663DBB" w:rsidTr="00C95BD4">
        <w:trPr>
          <w:trHeight w:val="417"/>
          <w:jc w:val="center"/>
        </w:trPr>
        <w:tc>
          <w:tcPr>
            <w:tcW w:w="2046" w:type="dxa"/>
            <w:tcBorders>
              <w:top w:val="nil"/>
              <w:left w:val="nil"/>
              <w:bottom w:val="nil"/>
              <w:right w:val="single" w:sz="4" w:space="0" w:color="auto"/>
            </w:tcBorders>
            <w:vAlign w:val="center"/>
          </w:tcPr>
          <w:p w:rsidR="00C95BD4" w:rsidRPr="00663DBB" w:rsidRDefault="00C95BD4" w:rsidP="00C95BD4">
            <w:pPr>
              <w:snapToGrid w:val="0"/>
              <w:spacing w:line="400" w:lineRule="atLeast"/>
              <w:ind w:left="28" w:right="-40"/>
              <w:jc w:val="both"/>
              <w:rPr>
                <w:rFonts w:eastAsia="標楷體"/>
              </w:rPr>
            </w:pPr>
            <w:r w:rsidRPr="00663DBB">
              <w:rPr>
                <w:rFonts w:eastAsia="標楷體"/>
              </w:rPr>
              <w:t>機械</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18.7</w:t>
            </w:r>
          </w:p>
        </w:tc>
        <w:tc>
          <w:tcPr>
            <w:tcW w:w="1736" w:type="dxa"/>
            <w:tcBorders>
              <w:top w:val="nil"/>
              <w:left w:val="single" w:sz="4" w:space="0" w:color="auto"/>
              <w:bottom w:val="nil"/>
              <w:right w:val="single" w:sz="4" w:space="0" w:color="auto"/>
            </w:tcBorders>
            <w:vAlign w:val="center"/>
          </w:tcPr>
          <w:p w:rsidR="00C95BD4" w:rsidRPr="00663DBB" w:rsidRDefault="00C95BD4" w:rsidP="00C95BD4">
            <w:pPr>
              <w:snapToGrid w:val="0"/>
              <w:spacing w:line="400" w:lineRule="exact"/>
              <w:ind w:left="12" w:right="-40"/>
              <w:jc w:val="center"/>
              <w:rPr>
                <w:rFonts w:eastAsia="標楷體"/>
                <w:color w:val="000000" w:themeColor="text1"/>
              </w:rPr>
            </w:pPr>
            <w:r>
              <w:rPr>
                <w:rFonts w:eastAsia="標楷體" w:hint="eastAsia"/>
                <w:color w:val="000000" w:themeColor="text1"/>
              </w:rPr>
              <w:t>4.9</w:t>
            </w:r>
          </w:p>
        </w:tc>
        <w:tc>
          <w:tcPr>
            <w:tcW w:w="2433" w:type="dxa"/>
            <w:tcBorders>
              <w:top w:val="nil"/>
              <w:left w:val="nil"/>
              <w:bottom w:val="nil"/>
              <w:right w:val="nil"/>
            </w:tcBorders>
            <w:vAlign w:val="center"/>
          </w:tcPr>
          <w:p w:rsidR="00C95BD4" w:rsidRPr="00663DBB" w:rsidRDefault="00C95BD4" w:rsidP="00C95BD4">
            <w:pPr>
              <w:snapToGrid w:val="0"/>
              <w:spacing w:line="400" w:lineRule="exact"/>
              <w:ind w:left="12" w:right="-40"/>
              <w:jc w:val="center"/>
              <w:rPr>
                <w:rFonts w:eastAsia="標楷體"/>
              </w:rPr>
            </w:pPr>
            <w:r>
              <w:rPr>
                <w:rFonts w:eastAsia="標楷體" w:hint="eastAsia"/>
              </w:rPr>
              <w:t>2.6</w:t>
            </w:r>
          </w:p>
        </w:tc>
      </w:tr>
      <w:tr w:rsidR="00C95BD4" w:rsidRPr="00663DBB" w:rsidTr="00C95BD4">
        <w:trPr>
          <w:jc w:val="center"/>
        </w:trPr>
        <w:tc>
          <w:tcPr>
            <w:tcW w:w="2046" w:type="dxa"/>
            <w:tcBorders>
              <w:top w:val="nil"/>
              <w:left w:val="nil"/>
              <w:bottom w:val="single" w:sz="4" w:space="0" w:color="auto"/>
              <w:right w:val="single" w:sz="4" w:space="0" w:color="auto"/>
            </w:tcBorders>
            <w:vAlign w:val="center"/>
          </w:tcPr>
          <w:p w:rsidR="00C95BD4" w:rsidRPr="00663DBB" w:rsidRDefault="00C95BD4" w:rsidP="00C95BD4">
            <w:pPr>
              <w:snapToGrid w:val="0"/>
              <w:spacing w:line="400" w:lineRule="atLeast"/>
              <w:ind w:left="28" w:right="-40"/>
              <w:jc w:val="both"/>
              <w:rPr>
                <w:rFonts w:eastAsia="標楷體"/>
                <w:color w:val="FF0000"/>
              </w:rPr>
            </w:pPr>
            <w:r w:rsidRPr="00663DBB">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C95BD4" w:rsidRPr="00EF33D5" w:rsidRDefault="00C95BD4" w:rsidP="00C95BD4">
            <w:pPr>
              <w:snapToGrid w:val="0"/>
              <w:spacing w:line="400" w:lineRule="exact"/>
              <w:ind w:left="12" w:right="-40"/>
              <w:jc w:val="center"/>
              <w:rPr>
                <w:rFonts w:eastAsia="標楷體"/>
              </w:rPr>
            </w:pPr>
            <w:r>
              <w:rPr>
                <w:rFonts w:eastAsia="標楷體" w:hint="eastAsia"/>
              </w:rPr>
              <w:t>14.0</w:t>
            </w:r>
          </w:p>
        </w:tc>
        <w:tc>
          <w:tcPr>
            <w:tcW w:w="1736" w:type="dxa"/>
            <w:tcBorders>
              <w:top w:val="nil"/>
              <w:left w:val="single" w:sz="4" w:space="0" w:color="auto"/>
              <w:bottom w:val="single" w:sz="4" w:space="0" w:color="auto"/>
              <w:right w:val="single" w:sz="4" w:space="0" w:color="auto"/>
            </w:tcBorders>
            <w:vAlign w:val="center"/>
          </w:tcPr>
          <w:p w:rsidR="00C95BD4" w:rsidRPr="00EF33D5" w:rsidRDefault="00C95BD4" w:rsidP="00C95BD4">
            <w:pPr>
              <w:snapToGrid w:val="0"/>
              <w:spacing w:line="400" w:lineRule="exact"/>
              <w:ind w:left="12" w:right="-40"/>
              <w:jc w:val="center"/>
              <w:rPr>
                <w:rFonts w:eastAsia="標楷體"/>
              </w:rPr>
            </w:pPr>
            <w:r>
              <w:rPr>
                <w:rFonts w:eastAsia="標楷體" w:hint="eastAsia"/>
              </w:rPr>
              <w:t>3.7</w:t>
            </w:r>
          </w:p>
        </w:tc>
        <w:tc>
          <w:tcPr>
            <w:tcW w:w="2433" w:type="dxa"/>
            <w:tcBorders>
              <w:top w:val="nil"/>
              <w:left w:val="nil"/>
              <w:bottom w:val="single" w:sz="4" w:space="0" w:color="auto"/>
              <w:right w:val="nil"/>
            </w:tcBorders>
            <w:vAlign w:val="center"/>
          </w:tcPr>
          <w:p w:rsidR="00C95BD4" w:rsidRPr="00EF33D5" w:rsidRDefault="00C95BD4" w:rsidP="00C95BD4">
            <w:pPr>
              <w:snapToGrid w:val="0"/>
              <w:spacing w:line="400" w:lineRule="exact"/>
              <w:ind w:left="12" w:right="-40"/>
              <w:jc w:val="center"/>
              <w:rPr>
                <w:rFonts w:eastAsia="標楷體"/>
              </w:rPr>
            </w:pPr>
            <w:r>
              <w:rPr>
                <w:rFonts w:eastAsia="標楷體" w:hint="eastAsia"/>
              </w:rPr>
              <w:t>-0.71</w:t>
            </w:r>
          </w:p>
        </w:tc>
      </w:tr>
    </w:tbl>
    <w:p w:rsidR="00C95BD4" w:rsidRPr="00FF24E9" w:rsidRDefault="00C95BD4" w:rsidP="00C95BD4">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FF24E9">
        <w:rPr>
          <w:rFonts w:ascii="Times New Roman" w:eastAsia="標楷體" w:hAnsi="Times New Roman" w:cs="Times New Roman" w:hint="default"/>
          <w:color w:val="auto"/>
          <w:kern w:val="2"/>
          <w:sz w:val="22"/>
          <w:szCs w:val="22"/>
        </w:rPr>
        <w:t>資料來源：經濟部統計處。</w:t>
      </w:r>
    </w:p>
    <w:p w:rsidR="00C95BD4" w:rsidRPr="00FF24E9" w:rsidRDefault="00C95BD4" w:rsidP="00C95BD4">
      <w:pPr>
        <w:pStyle w:val="k3a"/>
        <w:tabs>
          <w:tab w:val="left" w:pos="540"/>
        </w:tabs>
        <w:spacing w:before="180" w:line="300" w:lineRule="auto"/>
        <w:ind w:leftChars="0" w:left="0" w:right="0" w:firstLineChars="0" w:firstLine="0"/>
        <w:rPr>
          <w:b/>
          <w:bCs/>
        </w:rPr>
      </w:pPr>
      <w:r w:rsidRPr="00FF24E9">
        <w:rPr>
          <w:b/>
          <w:bCs/>
        </w:rPr>
        <w:t>３、</w:t>
      </w:r>
      <w:r w:rsidRPr="00663DBB">
        <w:rPr>
          <w:b/>
          <w:bCs/>
        </w:rPr>
        <w:t>103</w:t>
      </w:r>
      <w:r w:rsidRPr="00663DBB">
        <w:rPr>
          <w:b/>
          <w:bCs/>
        </w:rPr>
        <w:t>年</w:t>
      </w:r>
      <w:r>
        <w:rPr>
          <w:rFonts w:hint="eastAsia"/>
          <w:b/>
          <w:bCs/>
        </w:rPr>
        <w:t>3</w:t>
      </w:r>
      <w:r w:rsidRPr="00663DBB">
        <w:rPr>
          <w:b/>
          <w:bCs/>
        </w:rPr>
        <w:t>月外銷訂單海外生產比重為</w:t>
      </w:r>
      <w:r>
        <w:rPr>
          <w:rFonts w:hint="eastAsia"/>
          <w:b/>
          <w:bCs/>
        </w:rPr>
        <w:t>51.4</w:t>
      </w:r>
      <w:r w:rsidRPr="00663DBB">
        <w:rPr>
          <w:b/>
          <w:bCs/>
        </w:rPr>
        <w:t>％</w:t>
      </w:r>
    </w:p>
    <w:p w:rsidR="00C95BD4" w:rsidRPr="00FC0D54" w:rsidRDefault="00C95BD4" w:rsidP="00C95BD4">
      <w:pPr>
        <w:pStyle w:val="k32"/>
        <w:topLinePunct/>
        <w:ind w:left="0" w:rightChars="-59" w:firstLineChars="202" w:firstLine="566"/>
        <w:rPr>
          <w:color w:val="FF0000"/>
        </w:rPr>
      </w:pPr>
      <w:r w:rsidRPr="00663DBB">
        <w:rPr>
          <w:color w:val="000000" w:themeColor="text1"/>
        </w:rPr>
        <w:t>103</w:t>
      </w:r>
      <w:r w:rsidRPr="00663DBB">
        <w:rPr>
          <w:color w:val="000000" w:themeColor="text1"/>
        </w:rPr>
        <w:t>年</w:t>
      </w:r>
      <w:r>
        <w:rPr>
          <w:rFonts w:hint="eastAsia"/>
          <w:color w:val="000000" w:themeColor="text1"/>
        </w:rPr>
        <w:t>3</w:t>
      </w:r>
      <w:r w:rsidRPr="00663DBB">
        <w:rPr>
          <w:color w:val="000000" w:themeColor="text1"/>
        </w:rPr>
        <w:t>月外銷訂單海外生產比重為</w:t>
      </w:r>
      <w:r>
        <w:rPr>
          <w:rFonts w:hint="eastAsia"/>
          <w:color w:val="000000" w:themeColor="text1"/>
        </w:rPr>
        <w:t>51.4</w:t>
      </w:r>
      <w:r w:rsidRPr="00663DBB">
        <w:rPr>
          <w:color w:val="000000" w:themeColor="text1"/>
        </w:rPr>
        <w:t>％，其中以資訊通信業</w:t>
      </w:r>
      <w:r>
        <w:rPr>
          <w:rFonts w:hint="eastAsia"/>
          <w:color w:val="000000" w:themeColor="text1"/>
        </w:rPr>
        <w:t>89.8</w:t>
      </w:r>
      <w:r w:rsidRPr="00663DBB">
        <w:rPr>
          <w:color w:val="000000" w:themeColor="text1"/>
        </w:rPr>
        <w:t>％最高，其次為電機產品</w:t>
      </w:r>
      <w:r>
        <w:rPr>
          <w:rFonts w:hint="eastAsia"/>
          <w:color w:val="000000" w:themeColor="text1"/>
        </w:rPr>
        <w:t>67.2</w:t>
      </w:r>
      <w:r w:rsidRPr="00663DBB">
        <w:rPr>
          <w:color w:val="000000" w:themeColor="text1"/>
        </w:rPr>
        <w:t>％、</w:t>
      </w:r>
      <w:r>
        <w:rPr>
          <w:rFonts w:hint="eastAsia"/>
          <w:color w:val="000000" w:themeColor="text1"/>
        </w:rPr>
        <w:t>精密儀器</w:t>
      </w:r>
      <w:r>
        <w:rPr>
          <w:rFonts w:hint="eastAsia"/>
          <w:color w:val="000000" w:themeColor="text1"/>
        </w:rPr>
        <w:t>52.9</w:t>
      </w:r>
      <w:r w:rsidRPr="00663DBB">
        <w:rPr>
          <w:color w:val="000000" w:themeColor="text1"/>
        </w:rPr>
        <w:t>％。</w:t>
      </w:r>
      <w:r>
        <w:rPr>
          <w:rFonts w:hint="eastAsia"/>
          <w:color w:val="000000" w:themeColor="text1"/>
        </w:rPr>
        <w:t>累計</w:t>
      </w:r>
      <w:r>
        <w:rPr>
          <w:rFonts w:hint="eastAsia"/>
          <w:color w:val="000000" w:themeColor="text1"/>
        </w:rPr>
        <w:t>1</w:t>
      </w:r>
      <w:r>
        <w:rPr>
          <w:rFonts w:hint="eastAsia"/>
          <w:color w:val="000000" w:themeColor="text1"/>
        </w:rPr>
        <w:t>至</w:t>
      </w:r>
      <w:r>
        <w:rPr>
          <w:rFonts w:hint="eastAsia"/>
          <w:color w:val="000000" w:themeColor="text1"/>
        </w:rPr>
        <w:t>3</w:t>
      </w:r>
      <w:r>
        <w:rPr>
          <w:rFonts w:hint="eastAsia"/>
          <w:color w:val="000000" w:themeColor="text1"/>
        </w:rPr>
        <w:t>月，外銷訂單海外生產比重為</w:t>
      </w:r>
      <w:r>
        <w:rPr>
          <w:rFonts w:hint="eastAsia"/>
          <w:color w:val="000000" w:themeColor="text1"/>
        </w:rPr>
        <w:t>51.1</w:t>
      </w:r>
      <w:r>
        <w:rPr>
          <w:rFonts w:hint="eastAsia"/>
          <w:color w:val="000000" w:themeColor="text1"/>
        </w:rPr>
        <w:t>％。</w:t>
      </w:r>
    </w:p>
    <w:p w:rsidR="00C95BD4" w:rsidRPr="00FC0D54" w:rsidRDefault="00C95BD4" w:rsidP="00C95BD4">
      <w:pPr>
        <w:pStyle w:val="k3a"/>
        <w:tabs>
          <w:tab w:val="left" w:pos="851"/>
        </w:tabs>
        <w:spacing w:before="180" w:line="300" w:lineRule="auto"/>
        <w:ind w:leftChars="0" w:left="426" w:right="0" w:hangingChars="152" w:hanging="426"/>
        <w:rPr>
          <w:b/>
          <w:bCs/>
          <w:color w:val="FF0000"/>
        </w:rPr>
      </w:pPr>
      <w:r w:rsidRPr="00FF24E9">
        <w:rPr>
          <w:b/>
          <w:bCs/>
        </w:rPr>
        <w:t>４、</w:t>
      </w:r>
      <w:r w:rsidRPr="00663DBB">
        <w:rPr>
          <w:b/>
          <w:bCs/>
        </w:rPr>
        <w:t>103</w:t>
      </w:r>
      <w:r w:rsidRPr="00663DBB">
        <w:rPr>
          <w:b/>
          <w:bCs/>
        </w:rPr>
        <w:t>年</w:t>
      </w:r>
      <w:r>
        <w:rPr>
          <w:rFonts w:hint="eastAsia"/>
          <w:b/>
          <w:bCs/>
        </w:rPr>
        <w:t>3</w:t>
      </w:r>
      <w:r w:rsidRPr="00663DBB">
        <w:rPr>
          <w:b/>
          <w:bCs/>
        </w:rPr>
        <w:t>月主要地區接單以</w:t>
      </w:r>
      <w:r>
        <w:rPr>
          <w:rFonts w:hint="eastAsia"/>
          <w:b/>
          <w:bCs/>
        </w:rPr>
        <w:t>日本</w:t>
      </w:r>
      <w:r w:rsidRPr="00663DBB">
        <w:rPr>
          <w:b/>
          <w:bCs/>
        </w:rPr>
        <w:t>增加</w:t>
      </w:r>
      <w:r>
        <w:rPr>
          <w:rFonts w:hint="eastAsia"/>
          <w:b/>
          <w:bCs/>
        </w:rPr>
        <w:t>17.9</w:t>
      </w:r>
      <w:r w:rsidRPr="00663DBB">
        <w:rPr>
          <w:b/>
          <w:bCs/>
        </w:rPr>
        <w:t>％最多</w:t>
      </w:r>
    </w:p>
    <w:p w:rsidR="00C95BD4" w:rsidRDefault="00C95BD4" w:rsidP="00C95BD4">
      <w:pPr>
        <w:pStyle w:val="k32"/>
        <w:topLinePunct/>
        <w:ind w:left="0" w:rightChars="-59" w:firstLineChars="202" w:firstLine="566"/>
        <w:rPr>
          <w:color w:val="000000" w:themeColor="text1"/>
        </w:rPr>
      </w:pPr>
      <w:r w:rsidRPr="00663DBB">
        <w:t>103</w:t>
      </w:r>
      <w:r w:rsidRPr="00663DBB">
        <w:t>年</w:t>
      </w:r>
      <w:r>
        <w:rPr>
          <w:rFonts w:hint="eastAsia"/>
        </w:rPr>
        <w:t>3</w:t>
      </w:r>
      <w:r>
        <w:rPr>
          <w:color w:val="000000" w:themeColor="text1"/>
        </w:rPr>
        <w:t>月以中國大陸及</w:t>
      </w:r>
      <w:r>
        <w:rPr>
          <w:rFonts w:hint="eastAsia"/>
          <w:color w:val="000000" w:themeColor="text1"/>
        </w:rPr>
        <w:t>美國</w:t>
      </w:r>
      <w:r w:rsidRPr="00663DBB">
        <w:rPr>
          <w:color w:val="000000" w:themeColor="text1"/>
        </w:rPr>
        <w:t>為主要接單地區，金額分別為</w:t>
      </w:r>
      <w:r>
        <w:rPr>
          <w:rFonts w:hint="eastAsia"/>
          <w:color w:val="000000" w:themeColor="text1"/>
        </w:rPr>
        <w:t>100.8</w:t>
      </w:r>
      <w:r w:rsidRPr="00663DBB">
        <w:rPr>
          <w:color w:val="000000" w:themeColor="text1"/>
        </w:rPr>
        <w:t>億美元及</w:t>
      </w:r>
      <w:r>
        <w:rPr>
          <w:rFonts w:hint="eastAsia"/>
          <w:color w:val="000000" w:themeColor="text1"/>
        </w:rPr>
        <w:t>85.0</w:t>
      </w:r>
      <w:r w:rsidRPr="00663DBB">
        <w:rPr>
          <w:color w:val="000000" w:themeColor="text1"/>
        </w:rPr>
        <w:t>億美元，占外銷接單總額的</w:t>
      </w:r>
      <w:r>
        <w:rPr>
          <w:color w:val="000000" w:themeColor="text1"/>
        </w:rPr>
        <w:t>2</w:t>
      </w:r>
      <w:r>
        <w:rPr>
          <w:rFonts w:hint="eastAsia"/>
          <w:color w:val="000000" w:themeColor="text1"/>
        </w:rPr>
        <w:t>6</w:t>
      </w:r>
      <w:r>
        <w:rPr>
          <w:color w:val="000000" w:themeColor="text1"/>
        </w:rPr>
        <w:t>.</w:t>
      </w:r>
      <w:r>
        <w:rPr>
          <w:rFonts w:hint="eastAsia"/>
          <w:color w:val="000000" w:themeColor="text1"/>
        </w:rPr>
        <w:t>6</w:t>
      </w:r>
      <w:r w:rsidRPr="00663DBB">
        <w:rPr>
          <w:color w:val="000000" w:themeColor="text1"/>
        </w:rPr>
        <w:t>％及</w:t>
      </w:r>
      <w:r>
        <w:rPr>
          <w:color w:val="000000" w:themeColor="text1"/>
        </w:rPr>
        <w:t>2</w:t>
      </w:r>
      <w:r>
        <w:rPr>
          <w:rFonts w:hint="eastAsia"/>
          <w:color w:val="000000" w:themeColor="text1"/>
        </w:rPr>
        <w:t>2</w:t>
      </w:r>
      <w:r w:rsidRPr="00663DBB">
        <w:rPr>
          <w:color w:val="000000" w:themeColor="text1"/>
        </w:rPr>
        <w:t>.</w:t>
      </w:r>
      <w:r>
        <w:rPr>
          <w:rFonts w:hint="eastAsia"/>
          <w:color w:val="000000" w:themeColor="text1"/>
        </w:rPr>
        <w:t>4</w:t>
      </w:r>
      <w:r w:rsidRPr="00663DBB">
        <w:rPr>
          <w:color w:val="000000" w:themeColor="text1"/>
        </w:rPr>
        <w:t>％，較上年同月分別</w:t>
      </w:r>
      <w:r>
        <w:rPr>
          <w:rFonts w:hint="eastAsia"/>
          <w:color w:val="000000" w:themeColor="text1"/>
        </w:rPr>
        <w:t>增加</w:t>
      </w:r>
      <w:r>
        <w:rPr>
          <w:rFonts w:hint="eastAsia"/>
          <w:color w:val="000000" w:themeColor="text1"/>
        </w:rPr>
        <w:t>3.1</w:t>
      </w:r>
      <w:r w:rsidRPr="00663DBB">
        <w:rPr>
          <w:color w:val="000000" w:themeColor="text1"/>
        </w:rPr>
        <w:t>％及</w:t>
      </w:r>
      <w:r>
        <w:rPr>
          <w:rFonts w:hint="eastAsia"/>
          <w:color w:val="000000" w:themeColor="text1"/>
        </w:rPr>
        <w:t>1.0</w:t>
      </w:r>
      <w:r w:rsidRPr="00663DBB">
        <w:rPr>
          <w:color w:val="000000" w:themeColor="text1"/>
        </w:rPr>
        <w:t>％，另</w:t>
      </w:r>
      <w:r>
        <w:rPr>
          <w:rFonts w:hint="eastAsia"/>
          <w:color w:val="000000" w:themeColor="text1"/>
        </w:rPr>
        <w:t>日本、東協六國</w:t>
      </w:r>
      <w:r w:rsidRPr="00663DBB">
        <w:rPr>
          <w:color w:val="000000" w:themeColor="text1"/>
        </w:rPr>
        <w:t>及</w:t>
      </w:r>
      <w:r>
        <w:rPr>
          <w:rFonts w:hint="eastAsia"/>
          <w:color w:val="000000" w:themeColor="text1"/>
        </w:rPr>
        <w:t>歐洲</w:t>
      </w:r>
      <w:r w:rsidRPr="00663DBB">
        <w:rPr>
          <w:color w:val="000000" w:themeColor="text1"/>
        </w:rPr>
        <w:t>亦</w:t>
      </w:r>
      <w:r>
        <w:rPr>
          <w:rFonts w:hint="eastAsia"/>
          <w:color w:val="000000" w:themeColor="text1"/>
        </w:rPr>
        <w:t>分別增加</w:t>
      </w:r>
      <w:r>
        <w:rPr>
          <w:rFonts w:hint="eastAsia"/>
          <w:color w:val="000000" w:themeColor="text1"/>
        </w:rPr>
        <w:t>17.9</w:t>
      </w:r>
      <w:r w:rsidRPr="00663DBB">
        <w:rPr>
          <w:color w:val="000000" w:themeColor="text1"/>
        </w:rPr>
        <w:t>％</w:t>
      </w:r>
      <w:r>
        <w:rPr>
          <w:rFonts w:hint="eastAsia"/>
          <w:color w:val="000000" w:themeColor="text1"/>
        </w:rPr>
        <w:t>、</w:t>
      </w:r>
      <w:r>
        <w:rPr>
          <w:rFonts w:hint="eastAsia"/>
          <w:color w:val="000000" w:themeColor="text1"/>
        </w:rPr>
        <w:t>12.8</w:t>
      </w:r>
      <w:r w:rsidRPr="00663DBB">
        <w:rPr>
          <w:color w:val="000000" w:themeColor="text1"/>
        </w:rPr>
        <w:t>％及</w:t>
      </w:r>
      <w:r>
        <w:rPr>
          <w:rFonts w:hint="eastAsia"/>
          <w:color w:val="000000" w:themeColor="text1"/>
        </w:rPr>
        <w:t>8.9</w:t>
      </w:r>
      <w:r w:rsidRPr="00663DBB">
        <w:rPr>
          <w:color w:val="000000" w:themeColor="text1"/>
        </w:rPr>
        <w:t>％。</w:t>
      </w:r>
    </w:p>
    <w:p w:rsidR="00C95BD4" w:rsidRDefault="00C95BD4" w:rsidP="00C95BD4">
      <w:pPr>
        <w:widowControl/>
        <w:rPr>
          <w:rFonts w:eastAsia="標楷體"/>
          <w:color w:val="000000" w:themeColor="text1"/>
          <w:kern w:val="0"/>
          <w:sz w:val="28"/>
          <w:szCs w:val="20"/>
        </w:rPr>
      </w:pPr>
      <w:r>
        <w:rPr>
          <w:color w:val="000000" w:themeColor="text1"/>
        </w:rPr>
        <w:br w:type="page"/>
      </w:r>
    </w:p>
    <w:p w:rsidR="00C95BD4" w:rsidRPr="00663DBB" w:rsidRDefault="00C95BD4" w:rsidP="00C95BD4">
      <w:pPr>
        <w:snapToGrid w:val="0"/>
        <w:spacing w:beforeLines="50" w:before="180" w:line="300" w:lineRule="auto"/>
        <w:jc w:val="center"/>
        <w:rPr>
          <w:rFonts w:eastAsia="標楷體"/>
          <w:b/>
          <w:bCs/>
          <w:sz w:val="28"/>
        </w:rPr>
      </w:pPr>
      <w:r w:rsidRPr="00663DBB">
        <w:rPr>
          <w:rFonts w:eastAsia="標楷體"/>
          <w:b/>
          <w:bCs/>
          <w:sz w:val="28"/>
        </w:rPr>
        <w:t>表</w:t>
      </w:r>
      <w:r w:rsidRPr="00663DBB">
        <w:rPr>
          <w:rFonts w:eastAsia="標楷體"/>
          <w:b/>
          <w:bCs/>
          <w:sz w:val="28"/>
        </w:rPr>
        <w:t xml:space="preserve"> 2-5-3</w:t>
      </w:r>
      <w:r w:rsidRPr="00663DBB">
        <w:rPr>
          <w:rFonts w:eastAsia="標楷體"/>
          <w:b/>
          <w:bCs/>
          <w:sz w:val="28"/>
        </w:rPr>
        <w:t xml:space="preserve">　外銷訂單海外生產比重</w:t>
      </w:r>
    </w:p>
    <w:p w:rsidR="00C95BD4" w:rsidRPr="00663DBB" w:rsidRDefault="00C95BD4" w:rsidP="00C95BD4">
      <w:pPr>
        <w:jc w:val="right"/>
        <w:rPr>
          <w:rFonts w:eastAsia="標楷體"/>
          <w:sz w:val="28"/>
        </w:rPr>
      </w:pPr>
      <w:r w:rsidRPr="00663DBB">
        <w:rPr>
          <w:rFonts w:eastAsia="標楷體"/>
          <w:spacing w:val="-20"/>
        </w:rPr>
        <w:t>單位：</w:t>
      </w:r>
      <w:r w:rsidRPr="00663DBB">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C95BD4" w:rsidRPr="00663DBB" w:rsidTr="00C95BD4">
        <w:trPr>
          <w:trHeight w:val="397"/>
          <w:jc w:val="center"/>
        </w:trPr>
        <w:tc>
          <w:tcPr>
            <w:tcW w:w="1448" w:type="dxa"/>
            <w:tcBorders>
              <w:top w:val="single" w:sz="4" w:space="0" w:color="auto"/>
              <w:left w:val="nil"/>
              <w:bottom w:val="single" w:sz="4" w:space="0" w:color="auto"/>
              <w:right w:val="single" w:sz="4" w:space="0" w:color="auto"/>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C95BD4" w:rsidRPr="00663DBB" w:rsidRDefault="00C95BD4" w:rsidP="00C95BD4">
            <w:pPr>
              <w:snapToGrid w:val="0"/>
              <w:spacing w:line="300" w:lineRule="exact"/>
              <w:ind w:left="28" w:right="-40"/>
              <w:jc w:val="center"/>
              <w:rPr>
                <w:rFonts w:eastAsia="標楷體"/>
              </w:rPr>
            </w:pPr>
            <w:r w:rsidRPr="00663DBB">
              <w:rPr>
                <w:rFonts w:eastAsia="標楷體"/>
              </w:rPr>
              <w:t>精密儀器</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31" w:right="459" w:hangingChars="13" w:hanging="31"/>
              <w:jc w:val="both"/>
              <w:rPr>
                <w:rFonts w:eastAsia="標楷體"/>
                <w:b/>
                <w:bCs/>
              </w:rPr>
            </w:pPr>
            <w:r w:rsidRPr="00663DBB">
              <w:rPr>
                <w:rFonts w:eastAsia="標楷體"/>
                <w:b/>
                <w:bCs/>
              </w:rPr>
              <w:t xml:space="preserve">  98</w:t>
            </w:r>
            <w:r w:rsidRPr="00663DBB">
              <w:rPr>
                <w:rFonts w:eastAsia="標楷體"/>
                <w:b/>
                <w:bCs/>
              </w:rPr>
              <w:t>年</w:t>
            </w:r>
          </w:p>
        </w:tc>
        <w:tc>
          <w:tcPr>
            <w:tcW w:w="1119" w:type="dxa"/>
            <w:tcBorders>
              <w:top w:val="nil"/>
              <w:left w:val="nil"/>
              <w:bottom w:val="nil"/>
              <w:right w:val="nil"/>
            </w:tcBorders>
          </w:tcPr>
          <w:p w:rsidR="00C95BD4" w:rsidRPr="00663DBB" w:rsidRDefault="00C95BD4" w:rsidP="00C95BD4">
            <w:pPr>
              <w:snapToGrid w:val="0"/>
              <w:spacing w:line="400" w:lineRule="exact"/>
              <w:jc w:val="center"/>
              <w:rPr>
                <w:rFonts w:eastAsia="標楷體"/>
                <w:b/>
                <w:bCs/>
              </w:rPr>
            </w:pPr>
            <w:r w:rsidRPr="00663DBB">
              <w:rPr>
                <w:rFonts w:eastAsia="標楷體"/>
                <w:b/>
                <w:bCs/>
              </w:rPr>
              <w:t>47.9</w:t>
            </w:r>
          </w:p>
        </w:tc>
        <w:tc>
          <w:tcPr>
            <w:tcW w:w="1119" w:type="dxa"/>
            <w:tcBorders>
              <w:top w:val="nil"/>
              <w:left w:val="nil"/>
              <w:bottom w:val="nil"/>
              <w:right w:val="nil"/>
            </w:tcBorders>
            <w:vAlign w:val="bottom"/>
          </w:tcPr>
          <w:p w:rsidR="00C95BD4" w:rsidRPr="00663DBB" w:rsidRDefault="00C95BD4" w:rsidP="00C95BD4">
            <w:pPr>
              <w:snapToGrid w:val="0"/>
              <w:spacing w:line="400" w:lineRule="exact"/>
              <w:ind w:left="12" w:right="-40"/>
              <w:jc w:val="center"/>
              <w:rPr>
                <w:rFonts w:eastAsia="標楷體"/>
                <w:b/>
                <w:bCs/>
              </w:rPr>
            </w:pPr>
            <w:r w:rsidRPr="00663DBB">
              <w:rPr>
                <w:rFonts w:eastAsia="標楷體"/>
                <w:b/>
                <w:bCs/>
              </w:rPr>
              <w:t>81.9</w:t>
            </w:r>
          </w:p>
        </w:tc>
        <w:tc>
          <w:tcPr>
            <w:tcW w:w="1119" w:type="dxa"/>
            <w:tcBorders>
              <w:top w:val="nil"/>
              <w:left w:val="nil"/>
              <w:bottom w:val="nil"/>
              <w:right w:val="nil"/>
            </w:tcBorders>
            <w:vAlign w:val="bottom"/>
          </w:tcPr>
          <w:p w:rsidR="00C95BD4" w:rsidRPr="00663DBB" w:rsidRDefault="00C95BD4" w:rsidP="00C95BD4">
            <w:pPr>
              <w:snapToGrid w:val="0"/>
              <w:spacing w:line="400" w:lineRule="exact"/>
              <w:ind w:left="12" w:right="-40"/>
              <w:jc w:val="center"/>
              <w:rPr>
                <w:rFonts w:eastAsia="標楷體"/>
                <w:b/>
                <w:bCs/>
              </w:rPr>
            </w:pPr>
            <w:r w:rsidRPr="00663DBB">
              <w:rPr>
                <w:rFonts w:eastAsia="標楷體"/>
                <w:b/>
                <w:bCs/>
              </w:rPr>
              <w:t>44.5</w:t>
            </w:r>
          </w:p>
        </w:tc>
        <w:tc>
          <w:tcPr>
            <w:tcW w:w="1119" w:type="dxa"/>
            <w:tcBorders>
              <w:top w:val="nil"/>
              <w:left w:val="nil"/>
              <w:bottom w:val="nil"/>
              <w:right w:val="nil"/>
            </w:tcBorders>
            <w:vAlign w:val="bottom"/>
          </w:tcPr>
          <w:p w:rsidR="00C95BD4" w:rsidRPr="00663DBB" w:rsidRDefault="00C95BD4" w:rsidP="00C95BD4">
            <w:pPr>
              <w:snapToGrid w:val="0"/>
              <w:spacing w:line="400" w:lineRule="exact"/>
              <w:ind w:left="12" w:right="-40"/>
              <w:jc w:val="center"/>
              <w:rPr>
                <w:rFonts w:eastAsia="標楷體"/>
                <w:b/>
                <w:bCs/>
              </w:rPr>
            </w:pPr>
            <w:r w:rsidRPr="00663DBB">
              <w:rPr>
                <w:rFonts w:eastAsia="標楷體"/>
                <w:b/>
                <w:bCs/>
              </w:rPr>
              <w:t>24.4</w:t>
            </w:r>
          </w:p>
        </w:tc>
        <w:tc>
          <w:tcPr>
            <w:tcW w:w="1119" w:type="dxa"/>
            <w:tcBorders>
              <w:top w:val="nil"/>
              <w:left w:val="nil"/>
              <w:bottom w:val="nil"/>
              <w:right w:val="nil"/>
            </w:tcBorders>
            <w:vAlign w:val="bottom"/>
          </w:tcPr>
          <w:p w:rsidR="00C95BD4" w:rsidRPr="00663DBB" w:rsidRDefault="00C95BD4" w:rsidP="00C95BD4">
            <w:pPr>
              <w:snapToGrid w:val="0"/>
              <w:spacing w:line="400" w:lineRule="exact"/>
              <w:ind w:left="12" w:right="-40"/>
              <w:jc w:val="center"/>
              <w:rPr>
                <w:rFonts w:eastAsia="標楷體"/>
                <w:b/>
                <w:bCs/>
              </w:rPr>
            </w:pPr>
            <w:r w:rsidRPr="00663DBB">
              <w:rPr>
                <w:rFonts w:eastAsia="標楷體"/>
                <w:b/>
                <w:bCs/>
              </w:rPr>
              <w:t>53.4</w:t>
            </w:r>
          </w:p>
        </w:tc>
        <w:tc>
          <w:tcPr>
            <w:tcW w:w="1120" w:type="dxa"/>
            <w:tcBorders>
              <w:top w:val="nil"/>
              <w:left w:val="nil"/>
              <w:bottom w:val="nil"/>
              <w:right w:val="nil"/>
            </w:tcBorders>
            <w:vAlign w:val="bottom"/>
          </w:tcPr>
          <w:p w:rsidR="00C95BD4" w:rsidRPr="00663DBB" w:rsidRDefault="00C95BD4" w:rsidP="00C95BD4">
            <w:pPr>
              <w:snapToGrid w:val="0"/>
              <w:spacing w:line="400" w:lineRule="exact"/>
              <w:ind w:left="12" w:right="-40"/>
              <w:jc w:val="center"/>
              <w:rPr>
                <w:rFonts w:eastAsia="標楷體"/>
                <w:b/>
                <w:bCs/>
              </w:rPr>
            </w:pPr>
            <w:r w:rsidRPr="00663DBB">
              <w:rPr>
                <w:rFonts w:eastAsia="標楷體"/>
                <w:b/>
                <w:bCs/>
              </w:rPr>
              <w:t>54.1</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31" w:right="459" w:hangingChars="13" w:hanging="31"/>
              <w:jc w:val="both"/>
              <w:rPr>
                <w:rFonts w:eastAsia="標楷體"/>
                <w:b/>
                <w:bCs/>
              </w:rPr>
            </w:pPr>
            <w:r w:rsidRPr="00663DBB">
              <w:rPr>
                <w:rFonts w:eastAsia="標楷體"/>
                <w:b/>
                <w:bCs/>
              </w:rPr>
              <w:t xml:space="preserve">  99</w:t>
            </w:r>
            <w:r w:rsidRPr="00663DBB">
              <w:rPr>
                <w:rFonts w:eastAsia="標楷體"/>
                <w:b/>
                <w:bCs/>
              </w:rPr>
              <w:t>年</w:t>
            </w:r>
          </w:p>
        </w:tc>
        <w:tc>
          <w:tcPr>
            <w:tcW w:w="1119" w:type="dxa"/>
            <w:tcBorders>
              <w:top w:val="nil"/>
              <w:left w:val="nil"/>
              <w:bottom w:val="nil"/>
              <w:right w:val="nil"/>
            </w:tcBorders>
            <w:vAlign w:val="bottom"/>
          </w:tcPr>
          <w:p w:rsidR="00C95BD4" w:rsidRPr="00663DBB" w:rsidRDefault="00C95BD4" w:rsidP="00C95BD4">
            <w:pPr>
              <w:snapToGrid w:val="0"/>
              <w:spacing w:line="400" w:lineRule="exact"/>
              <w:jc w:val="center"/>
              <w:rPr>
                <w:rFonts w:eastAsia="標楷體"/>
                <w:b/>
                <w:bCs/>
              </w:rPr>
            </w:pPr>
            <w:r w:rsidRPr="00663DBB">
              <w:rPr>
                <w:rFonts w:eastAsia="標楷體"/>
                <w:b/>
                <w:bCs/>
              </w:rPr>
              <w:t>50.4</w:t>
            </w:r>
          </w:p>
        </w:tc>
        <w:tc>
          <w:tcPr>
            <w:tcW w:w="1119" w:type="dxa"/>
            <w:tcBorders>
              <w:top w:val="nil"/>
              <w:left w:val="nil"/>
              <w:bottom w:val="nil"/>
              <w:right w:val="nil"/>
            </w:tcBorders>
            <w:vAlign w:val="bottom"/>
          </w:tcPr>
          <w:p w:rsidR="00C95BD4" w:rsidRPr="00663DBB" w:rsidRDefault="00C95BD4" w:rsidP="00C95BD4">
            <w:pPr>
              <w:snapToGrid w:val="0"/>
              <w:spacing w:line="400" w:lineRule="exact"/>
              <w:jc w:val="center"/>
              <w:rPr>
                <w:rFonts w:eastAsia="標楷體"/>
                <w:b/>
                <w:bCs/>
              </w:rPr>
            </w:pPr>
            <w:r w:rsidRPr="00663DBB">
              <w:rPr>
                <w:rFonts w:eastAsia="標楷體"/>
                <w:b/>
                <w:bCs/>
              </w:rPr>
              <w:t>84.8</w:t>
            </w:r>
          </w:p>
        </w:tc>
        <w:tc>
          <w:tcPr>
            <w:tcW w:w="1119" w:type="dxa"/>
            <w:tcBorders>
              <w:top w:val="nil"/>
              <w:left w:val="nil"/>
              <w:bottom w:val="nil"/>
              <w:right w:val="nil"/>
            </w:tcBorders>
            <w:vAlign w:val="bottom"/>
          </w:tcPr>
          <w:p w:rsidR="00C95BD4" w:rsidRPr="00663DBB" w:rsidRDefault="00C95BD4" w:rsidP="00C95BD4">
            <w:pPr>
              <w:snapToGrid w:val="0"/>
              <w:spacing w:line="400" w:lineRule="exact"/>
              <w:jc w:val="center"/>
              <w:rPr>
                <w:rFonts w:eastAsia="標楷體"/>
                <w:b/>
                <w:bCs/>
              </w:rPr>
            </w:pPr>
            <w:r w:rsidRPr="00663DBB">
              <w:rPr>
                <w:rFonts w:eastAsia="標楷體"/>
                <w:b/>
                <w:bCs/>
              </w:rPr>
              <w:t>49.5</w:t>
            </w:r>
          </w:p>
        </w:tc>
        <w:tc>
          <w:tcPr>
            <w:tcW w:w="1119" w:type="dxa"/>
            <w:tcBorders>
              <w:top w:val="nil"/>
              <w:left w:val="nil"/>
              <w:bottom w:val="nil"/>
              <w:right w:val="nil"/>
            </w:tcBorders>
            <w:vAlign w:val="bottom"/>
          </w:tcPr>
          <w:p w:rsidR="00C95BD4" w:rsidRPr="00663DBB" w:rsidRDefault="00C95BD4" w:rsidP="00C95BD4">
            <w:pPr>
              <w:snapToGrid w:val="0"/>
              <w:spacing w:line="400" w:lineRule="exact"/>
              <w:jc w:val="center"/>
              <w:rPr>
                <w:rFonts w:eastAsia="標楷體"/>
                <w:b/>
                <w:bCs/>
              </w:rPr>
            </w:pPr>
            <w:r w:rsidRPr="00663DBB">
              <w:rPr>
                <w:rFonts w:eastAsia="標楷體"/>
                <w:b/>
                <w:bCs/>
              </w:rPr>
              <w:t>21.9</w:t>
            </w:r>
          </w:p>
        </w:tc>
        <w:tc>
          <w:tcPr>
            <w:tcW w:w="1119" w:type="dxa"/>
            <w:tcBorders>
              <w:top w:val="nil"/>
              <w:left w:val="nil"/>
              <w:bottom w:val="nil"/>
              <w:right w:val="nil"/>
            </w:tcBorders>
            <w:vAlign w:val="bottom"/>
          </w:tcPr>
          <w:p w:rsidR="00C95BD4" w:rsidRPr="00663DBB" w:rsidRDefault="00C95BD4" w:rsidP="00C95BD4">
            <w:pPr>
              <w:snapToGrid w:val="0"/>
              <w:spacing w:line="400" w:lineRule="exact"/>
              <w:jc w:val="center"/>
              <w:rPr>
                <w:rFonts w:eastAsia="標楷體"/>
                <w:b/>
                <w:bCs/>
              </w:rPr>
            </w:pPr>
            <w:r w:rsidRPr="00663DBB">
              <w:rPr>
                <w:rFonts w:eastAsia="標楷體"/>
                <w:b/>
                <w:bCs/>
              </w:rPr>
              <w:t>58.6</w:t>
            </w:r>
          </w:p>
        </w:tc>
        <w:tc>
          <w:tcPr>
            <w:tcW w:w="1120" w:type="dxa"/>
            <w:tcBorders>
              <w:top w:val="nil"/>
              <w:left w:val="nil"/>
              <w:bottom w:val="nil"/>
              <w:right w:val="nil"/>
            </w:tcBorders>
            <w:vAlign w:val="bottom"/>
          </w:tcPr>
          <w:p w:rsidR="00C95BD4" w:rsidRPr="00663DBB" w:rsidRDefault="00C95BD4" w:rsidP="00C95BD4">
            <w:pPr>
              <w:snapToGrid w:val="0"/>
              <w:spacing w:line="400" w:lineRule="exact"/>
              <w:jc w:val="center"/>
              <w:rPr>
                <w:rFonts w:eastAsia="標楷體"/>
                <w:b/>
                <w:bCs/>
              </w:rPr>
            </w:pPr>
            <w:r w:rsidRPr="00663DBB">
              <w:rPr>
                <w:rFonts w:eastAsia="標楷體"/>
                <w:b/>
                <w:bCs/>
              </w:rPr>
              <w:t>56.6</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31" w:right="459" w:hangingChars="13" w:hanging="31"/>
              <w:jc w:val="both"/>
              <w:rPr>
                <w:rFonts w:eastAsia="標楷體"/>
                <w:b/>
                <w:bCs/>
              </w:rPr>
            </w:pPr>
            <w:r w:rsidRPr="00663DBB">
              <w:rPr>
                <w:rFonts w:eastAsia="標楷體"/>
                <w:b/>
                <w:bCs/>
              </w:rPr>
              <w:t xml:space="preserve"> 100</w:t>
            </w:r>
            <w:r w:rsidRPr="00663DBB">
              <w:rPr>
                <w:rFonts w:eastAsia="標楷體"/>
                <w:b/>
                <w:bCs/>
              </w:rPr>
              <w:t>年</w:t>
            </w:r>
          </w:p>
        </w:tc>
        <w:tc>
          <w:tcPr>
            <w:tcW w:w="1119" w:type="dxa"/>
            <w:tcBorders>
              <w:top w:val="nil"/>
              <w:left w:val="nil"/>
              <w:bottom w:val="nil"/>
              <w:right w:val="nil"/>
            </w:tcBorders>
            <w:vAlign w:val="bottom"/>
          </w:tcPr>
          <w:p w:rsidR="00C95BD4" w:rsidRPr="00663DBB" w:rsidRDefault="00C95BD4" w:rsidP="00C95BD4">
            <w:pPr>
              <w:jc w:val="center"/>
              <w:rPr>
                <w:rFonts w:eastAsia="標楷體"/>
                <w:b/>
                <w:bCs/>
                <w:szCs w:val="20"/>
              </w:rPr>
            </w:pPr>
            <w:r w:rsidRPr="00663DBB">
              <w:rPr>
                <w:rFonts w:eastAsia="標楷體"/>
                <w:b/>
                <w:bCs/>
                <w:szCs w:val="20"/>
              </w:rPr>
              <w:t>50.5</w:t>
            </w:r>
          </w:p>
        </w:tc>
        <w:tc>
          <w:tcPr>
            <w:tcW w:w="1119" w:type="dxa"/>
            <w:tcBorders>
              <w:top w:val="nil"/>
              <w:left w:val="nil"/>
              <w:bottom w:val="nil"/>
              <w:right w:val="nil"/>
            </w:tcBorders>
            <w:vAlign w:val="bottom"/>
          </w:tcPr>
          <w:p w:rsidR="00C95BD4" w:rsidRPr="00663DBB" w:rsidRDefault="00C95BD4" w:rsidP="00C95BD4">
            <w:pPr>
              <w:jc w:val="center"/>
              <w:rPr>
                <w:rFonts w:eastAsia="標楷體"/>
                <w:b/>
                <w:bCs/>
                <w:szCs w:val="20"/>
              </w:rPr>
            </w:pPr>
            <w:r w:rsidRPr="00663DBB">
              <w:rPr>
                <w:rFonts w:eastAsia="標楷體"/>
                <w:b/>
                <w:bCs/>
                <w:szCs w:val="20"/>
              </w:rPr>
              <w:t>83.6</w:t>
            </w:r>
          </w:p>
        </w:tc>
        <w:tc>
          <w:tcPr>
            <w:tcW w:w="1119" w:type="dxa"/>
            <w:tcBorders>
              <w:top w:val="nil"/>
              <w:left w:val="nil"/>
              <w:bottom w:val="nil"/>
              <w:right w:val="nil"/>
            </w:tcBorders>
            <w:vAlign w:val="bottom"/>
          </w:tcPr>
          <w:p w:rsidR="00C95BD4" w:rsidRPr="00663DBB" w:rsidRDefault="00C95BD4" w:rsidP="00C95BD4">
            <w:pPr>
              <w:jc w:val="center"/>
              <w:rPr>
                <w:rFonts w:eastAsia="標楷體"/>
                <w:b/>
                <w:bCs/>
                <w:szCs w:val="20"/>
              </w:rPr>
            </w:pPr>
            <w:r w:rsidRPr="00663DBB">
              <w:rPr>
                <w:rFonts w:eastAsia="標楷體"/>
                <w:b/>
                <w:bCs/>
                <w:szCs w:val="20"/>
              </w:rPr>
              <w:t>52.3</w:t>
            </w:r>
          </w:p>
        </w:tc>
        <w:tc>
          <w:tcPr>
            <w:tcW w:w="1119" w:type="dxa"/>
            <w:tcBorders>
              <w:top w:val="nil"/>
              <w:left w:val="nil"/>
              <w:bottom w:val="nil"/>
              <w:right w:val="nil"/>
            </w:tcBorders>
            <w:vAlign w:val="bottom"/>
          </w:tcPr>
          <w:p w:rsidR="00C95BD4" w:rsidRPr="00663DBB" w:rsidRDefault="00C95BD4" w:rsidP="00C95BD4">
            <w:pPr>
              <w:jc w:val="center"/>
              <w:rPr>
                <w:rFonts w:eastAsia="標楷體"/>
                <w:b/>
                <w:bCs/>
                <w:szCs w:val="20"/>
              </w:rPr>
            </w:pPr>
            <w:r w:rsidRPr="00663DBB">
              <w:rPr>
                <w:rFonts w:eastAsia="標楷體"/>
                <w:b/>
                <w:bCs/>
                <w:szCs w:val="20"/>
              </w:rPr>
              <w:t>20.2</w:t>
            </w:r>
          </w:p>
        </w:tc>
        <w:tc>
          <w:tcPr>
            <w:tcW w:w="1119" w:type="dxa"/>
            <w:tcBorders>
              <w:top w:val="nil"/>
              <w:left w:val="nil"/>
              <w:bottom w:val="nil"/>
              <w:right w:val="nil"/>
            </w:tcBorders>
            <w:vAlign w:val="bottom"/>
          </w:tcPr>
          <w:p w:rsidR="00C95BD4" w:rsidRPr="00663DBB" w:rsidRDefault="00C95BD4" w:rsidP="00C95BD4">
            <w:pPr>
              <w:jc w:val="center"/>
              <w:rPr>
                <w:rFonts w:eastAsia="標楷體"/>
                <w:b/>
                <w:bCs/>
                <w:szCs w:val="20"/>
              </w:rPr>
            </w:pPr>
            <w:r w:rsidRPr="00663DBB">
              <w:rPr>
                <w:rFonts w:eastAsia="標楷體"/>
                <w:b/>
                <w:bCs/>
                <w:szCs w:val="20"/>
              </w:rPr>
              <w:t>62.4</w:t>
            </w:r>
          </w:p>
        </w:tc>
        <w:tc>
          <w:tcPr>
            <w:tcW w:w="1120" w:type="dxa"/>
            <w:tcBorders>
              <w:top w:val="nil"/>
              <w:left w:val="nil"/>
              <w:bottom w:val="nil"/>
              <w:right w:val="nil"/>
            </w:tcBorders>
            <w:vAlign w:val="bottom"/>
          </w:tcPr>
          <w:p w:rsidR="00C95BD4" w:rsidRPr="00663DBB" w:rsidRDefault="00C95BD4" w:rsidP="00C95BD4">
            <w:pPr>
              <w:jc w:val="center"/>
              <w:rPr>
                <w:rFonts w:eastAsia="標楷體"/>
                <w:b/>
                <w:bCs/>
                <w:szCs w:val="20"/>
              </w:rPr>
            </w:pPr>
            <w:r w:rsidRPr="00663DBB">
              <w:rPr>
                <w:rFonts w:eastAsia="標楷體"/>
                <w:b/>
                <w:bCs/>
                <w:szCs w:val="20"/>
              </w:rPr>
              <w:t>60.0</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31" w:right="459" w:hangingChars="13" w:hanging="31"/>
              <w:jc w:val="both"/>
              <w:rPr>
                <w:rFonts w:eastAsia="標楷體"/>
              </w:rPr>
            </w:pPr>
            <w:r w:rsidRPr="00663DBB">
              <w:rPr>
                <w:rFonts w:eastAsia="標楷體"/>
                <w:b/>
                <w:bCs/>
              </w:rPr>
              <w:t xml:space="preserve"> 101</w:t>
            </w:r>
            <w:r w:rsidRPr="00663DBB">
              <w:rPr>
                <w:rFonts w:eastAsia="標楷體"/>
                <w:b/>
                <w:bCs/>
              </w:rPr>
              <w:t>年</w:t>
            </w:r>
          </w:p>
        </w:tc>
        <w:tc>
          <w:tcPr>
            <w:tcW w:w="1119" w:type="dxa"/>
            <w:tcBorders>
              <w:top w:val="nil"/>
              <w:left w:val="nil"/>
              <w:bottom w:val="nil"/>
              <w:right w:val="nil"/>
            </w:tcBorders>
            <w:vAlign w:val="center"/>
          </w:tcPr>
          <w:p w:rsidR="00C95BD4" w:rsidRPr="00663DBB" w:rsidRDefault="00C95BD4" w:rsidP="00C95BD4">
            <w:pPr>
              <w:jc w:val="center"/>
              <w:rPr>
                <w:rFonts w:eastAsia="標楷體"/>
                <w:b/>
                <w:bCs/>
                <w:szCs w:val="20"/>
              </w:rPr>
            </w:pPr>
            <w:r w:rsidRPr="00663DBB">
              <w:rPr>
                <w:rFonts w:eastAsia="標楷體"/>
                <w:b/>
                <w:bCs/>
                <w:szCs w:val="20"/>
              </w:rPr>
              <w:t>50.9</w:t>
            </w:r>
          </w:p>
        </w:tc>
        <w:tc>
          <w:tcPr>
            <w:tcW w:w="1119" w:type="dxa"/>
            <w:tcBorders>
              <w:top w:val="nil"/>
              <w:left w:val="nil"/>
              <w:bottom w:val="nil"/>
              <w:right w:val="nil"/>
            </w:tcBorders>
            <w:vAlign w:val="center"/>
          </w:tcPr>
          <w:p w:rsidR="00C95BD4" w:rsidRPr="00663DBB" w:rsidRDefault="00C95BD4" w:rsidP="00C95BD4">
            <w:pPr>
              <w:jc w:val="center"/>
              <w:rPr>
                <w:rFonts w:eastAsia="標楷體"/>
                <w:b/>
                <w:bCs/>
                <w:szCs w:val="20"/>
              </w:rPr>
            </w:pPr>
            <w:r w:rsidRPr="00663DBB">
              <w:rPr>
                <w:rFonts w:eastAsia="標楷體"/>
                <w:b/>
                <w:bCs/>
                <w:szCs w:val="20"/>
              </w:rPr>
              <w:t>84.6</w:t>
            </w:r>
          </w:p>
        </w:tc>
        <w:tc>
          <w:tcPr>
            <w:tcW w:w="1119" w:type="dxa"/>
            <w:tcBorders>
              <w:top w:val="nil"/>
              <w:left w:val="nil"/>
              <w:bottom w:val="nil"/>
              <w:right w:val="nil"/>
            </w:tcBorders>
            <w:vAlign w:val="center"/>
          </w:tcPr>
          <w:p w:rsidR="00C95BD4" w:rsidRPr="00663DBB" w:rsidRDefault="00C95BD4" w:rsidP="00C95BD4">
            <w:pPr>
              <w:jc w:val="center"/>
              <w:rPr>
                <w:rFonts w:eastAsia="標楷體"/>
                <w:b/>
                <w:bCs/>
                <w:szCs w:val="20"/>
              </w:rPr>
            </w:pPr>
            <w:r w:rsidRPr="00663DBB">
              <w:rPr>
                <w:rFonts w:eastAsia="標楷體"/>
                <w:b/>
                <w:bCs/>
                <w:szCs w:val="20"/>
              </w:rPr>
              <w:t>52.4</w:t>
            </w:r>
          </w:p>
        </w:tc>
        <w:tc>
          <w:tcPr>
            <w:tcW w:w="1119" w:type="dxa"/>
            <w:tcBorders>
              <w:top w:val="nil"/>
              <w:left w:val="nil"/>
              <w:bottom w:val="nil"/>
              <w:right w:val="nil"/>
            </w:tcBorders>
            <w:vAlign w:val="center"/>
          </w:tcPr>
          <w:p w:rsidR="00C95BD4" w:rsidRPr="00663DBB" w:rsidRDefault="00C95BD4" w:rsidP="00C95BD4">
            <w:pPr>
              <w:jc w:val="center"/>
              <w:rPr>
                <w:rFonts w:eastAsia="標楷體"/>
                <w:b/>
                <w:bCs/>
                <w:szCs w:val="20"/>
              </w:rPr>
            </w:pPr>
            <w:r w:rsidRPr="00663DBB">
              <w:rPr>
                <w:rFonts w:eastAsia="標楷體"/>
                <w:b/>
                <w:bCs/>
                <w:szCs w:val="20"/>
              </w:rPr>
              <w:t>18.7</w:t>
            </w:r>
          </w:p>
        </w:tc>
        <w:tc>
          <w:tcPr>
            <w:tcW w:w="1119" w:type="dxa"/>
            <w:tcBorders>
              <w:top w:val="nil"/>
              <w:left w:val="nil"/>
              <w:bottom w:val="nil"/>
              <w:right w:val="nil"/>
            </w:tcBorders>
            <w:vAlign w:val="center"/>
          </w:tcPr>
          <w:p w:rsidR="00C95BD4" w:rsidRPr="00663DBB" w:rsidRDefault="00C95BD4" w:rsidP="00C95BD4">
            <w:pPr>
              <w:jc w:val="center"/>
              <w:rPr>
                <w:rFonts w:eastAsia="標楷體"/>
                <w:b/>
                <w:bCs/>
                <w:szCs w:val="20"/>
              </w:rPr>
            </w:pPr>
            <w:r w:rsidRPr="00663DBB">
              <w:rPr>
                <w:rFonts w:eastAsia="標楷體"/>
                <w:b/>
                <w:bCs/>
                <w:szCs w:val="20"/>
              </w:rPr>
              <w:t>67.8</w:t>
            </w:r>
          </w:p>
        </w:tc>
        <w:tc>
          <w:tcPr>
            <w:tcW w:w="1120" w:type="dxa"/>
            <w:tcBorders>
              <w:top w:val="nil"/>
              <w:left w:val="nil"/>
              <w:bottom w:val="nil"/>
              <w:right w:val="nil"/>
            </w:tcBorders>
            <w:vAlign w:val="center"/>
          </w:tcPr>
          <w:p w:rsidR="00C95BD4" w:rsidRPr="00663DBB" w:rsidRDefault="00C95BD4" w:rsidP="00C95BD4">
            <w:pPr>
              <w:jc w:val="center"/>
              <w:rPr>
                <w:rFonts w:eastAsia="標楷體"/>
                <w:b/>
                <w:bCs/>
                <w:szCs w:val="20"/>
              </w:rPr>
            </w:pPr>
            <w:r w:rsidRPr="00663DBB">
              <w:rPr>
                <w:rFonts w:eastAsia="標楷體"/>
                <w:b/>
                <w:bCs/>
                <w:szCs w:val="20"/>
              </w:rPr>
              <w:t>56.5</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31" w:right="459" w:hangingChars="13" w:hanging="31"/>
              <w:jc w:val="both"/>
              <w:rPr>
                <w:rFonts w:eastAsia="標楷體"/>
              </w:rPr>
            </w:pPr>
            <w:r w:rsidRPr="00663DBB">
              <w:rPr>
                <w:rFonts w:eastAsia="標楷體"/>
                <w:b/>
                <w:bCs/>
              </w:rPr>
              <w:t xml:space="preserve"> 102</w:t>
            </w:r>
            <w:r w:rsidRPr="00663DBB">
              <w:rPr>
                <w:rFonts w:eastAsia="標楷體"/>
                <w:b/>
                <w:bCs/>
              </w:rPr>
              <w:t>年</w:t>
            </w:r>
          </w:p>
        </w:tc>
        <w:tc>
          <w:tcPr>
            <w:tcW w:w="1119" w:type="dxa"/>
            <w:tcBorders>
              <w:top w:val="nil"/>
              <w:left w:val="nil"/>
              <w:bottom w:val="nil"/>
              <w:right w:val="nil"/>
            </w:tcBorders>
            <w:vAlign w:val="bottom"/>
          </w:tcPr>
          <w:p w:rsidR="00C95BD4" w:rsidRPr="00663DBB" w:rsidRDefault="00C95BD4" w:rsidP="00C95BD4">
            <w:pPr>
              <w:jc w:val="center"/>
              <w:rPr>
                <w:rFonts w:eastAsia="標楷體"/>
                <w:b/>
                <w:color w:val="000000" w:themeColor="text1"/>
                <w:szCs w:val="20"/>
              </w:rPr>
            </w:pPr>
            <w:r w:rsidRPr="00663DBB">
              <w:rPr>
                <w:rFonts w:eastAsia="標楷體"/>
                <w:b/>
                <w:color w:val="000000" w:themeColor="text1"/>
                <w:szCs w:val="20"/>
              </w:rPr>
              <w:t>51.5</w:t>
            </w:r>
          </w:p>
        </w:tc>
        <w:tc>
          <w:tcPr>
            <w:tcW w:w="1119" w:type="dxa"/>
            <w:tcBorders>
              <w:top w:val="nil"/>
              <w:left w:val="nil"/>
              <w:bottom w:val="nil"/>
              <w:right w:val="nil"/>
            </w:tcBorders>
            <w:vAlign w:val="bottom"/>
          </w:tcPr>
          <w:p w:rsidR="00C95BD4" w:rsidRPr="00663DBB" w:rsidRDefault="00C95BD4" w:rsidP="00C95BD4">
            <w:pPr>
              <w:jc w:val="center"/>
              <w:rPr>
                <w:rFonts w:eastAsia="標楷體"/>
                <w:b/>
                <w:color w:val="000000" w:themeColor="text1"/>
                <w:szCs w:val="20"/>
              </w:rPr>
            </w:pPr>
            <w:r w:rsidRPr="00663DBB">
              <w:rPr>
                <w:rFonts w:eastAsia="標楷體"/>
                <w:b/>
                <w:color w:val="000000" w:themeColor="text1"/>
                <w:szCs w:val="20"/>
              </w:rPr>
              <w:t>87.3</w:t>
            </w:r>
          </w:p>
        </w:tc>
        <w:tc>
          <w:tcPr>
            <w:tcW w:w="1119" w:type="dxa"/>
            <w:tcBorders>
              <w:top w:val="nil"/>
              <w:left w:val="nil"/>
              <w:bottom w:val="nil"/>
              <w:right w:val="nil"/>
            </w:tcBorders>
            <w:vAlign w:val="bottom"/>
          </w:tcPr>
          <w:p w:rsidR="00C95BD4" w:rsidRPr="00663DBB" w:rsidRDefault="00C95BD4" w:rsidP="00C95BD4">
            <w:pPr>
              <w:jc w:val="center"/>
              <w:rPr>
                <w:rFonts w:eastAsia="標楷體"/>
                <w:b/>
                <w:color w:val="000000" w:themeColor="text1"/>
                <w:szCs w:val="20"/>
              </w:rPr>
            </w:pPr>
            <w:r w:rsidRPr="00663DBB">
              <w:rPr>
                <w:rFonts w:eastAsia="標楷體"/>
                <w:b/>
                <w:color w:val="000000" w:themeColor="text1"/>
                <w:szCs w:val="20"/>
              </w:rPr>
              <w:t>50.7</w:t>
            </w:r>
          </w:p>
        </w:tc>
        <w:tc>
          <w:tcPr>
            <w:tcW w:w="1119" w:type="dxa"/>
            <w:tcBorders>
              <w:top w:val="nil"/>
              <w:left w:val="nil"/>
              <w:bottom w:val="nil"/>
              <w:right w:val="nil"/>
            </w:tcBorders>
            <w:vAlign w:val="bottom"/>
          </w:tcPr>
          <w:p w:rsidR="00C95BD4" w:rsidRPr="00663DBB" w:rsidRDefault="00C95BD4" w:rsidP="00C95BD4">
            <w:pPr>
              <w:jc w:val="center"/>
              <w:rPr>
                <w:rFonts w:eastAsia="標楷體"/>
                <w:b/>
                <w:color w:val="000000" w:themeColor="text1"/>
                <w:szCs w:val="20"/>
              </w:rPr>
            </w:pPr>
            <w:r w:rsidRPr="00663DBB">
              <w:rPr>
                <w:rFonts w:eastAsia="標楷體"/>
                <w:b/>
                <w:color w:val="000000" w:themeColor="text1"/>
                <w:szCs w:val="20"/>
              </w:rPr>
              <w:t>16.5</w:t>
            </w:r>
          </w:p>
        </w:tc>
        <w:tc>
          <w:tcPr>
            <w:tcW w:w="1119" w:type="dxa"/>
            <w:tcBorders>
              <w:top w:val="nil"/>
              <w:left w:val="nil"/>
              <w:bottom w:val="nil"/>
              <w:right w:val="nil"/>
            </w:tcBorders>
            <w:vAlign w:val="bottom"/>
          </w:tcPr>
          <w:p w:rsidR="00C95BD4" w:rsidRPr="00663DBB" w:rsidRDefault="00C95BD4" w:rsidP="00C95BD4">
            <w:pPr>
              <w:jc w:val="center"/>
              <w:rPr>
                <w:rFonts w:eastAsia="標楷體"/>
                <w:b/>
                <w:color w:val="000000" w:themeColor="text1"/>
                <w:szCs w:val="20"/>
              </w:rPr>
            </w:pPr>
            <w:r w:rsidRPr="00663DBB">
              <w:rPr>
                <w:rFonts w:eastAsia="標楷體"/>
                <w:b/>
                <w:color w:val="000000" w:themeColor="text1"/>
                <w:szCs w:val="20"/>
              </w:rPr>
              <w:t>69.0</w:t>
            </w:r>
          </w:p>
        </w:tc>
        <w:tc>
          <w:tcPr>
            <w:tcW w:w="1120" w:type="dxa"/>
            <w:tcBorders>
              <w:top w:val="nil"/>
              <w:left w:val="nil"/>
              <w:bottom w:val="nil"/>
              <w:right w:val="nil"/>
            </w:tcBorders>
            <w:vAlign w:val="bottom"/>
          </w:tcPr>
          <w:p w:rsidR="00C95BD4" w:rsidRPr="00663DBB" w:rsidRDefault="00C95BD4" w:rsidP="00C95BD4">
            <w:pPr>
              <w:jc w:val="center"/>
              <w:rPr>
                <w:rFonts w:eastAsia="標楷體"/>
                <w:b/>
                <w:color w:val="000000" w:themeColor="text1"/>
                <w:szCs w:val="20"/>
              </w:rPr>
            </w:pPr>
            <w:r w:rsidRPr="00663DBB">
              <w:rPr>
                <w:rFonts w:eastAsia="標楷體"/>
                <w:b/>
                <w:color w:val="000000" w:themeColor="text1"/>
                <w:szCs w:val="20"/>
              </w:rPr>
              <w:t>52.9</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right="240" w:hangingChars="11" w:hanging="26"/>
              <w:jc w:val="both"/>
              <w:rPr>
                <w:rFonts w:eastAsia="標楷體"/>
              </w:rPr>
            </w:pPr>
            <w:r w:rsidRPr="00663DBB">
              <w:rPr>
                <w:rFonts w:eastAsia="標楷體"/>
              </w:rPr>
              <w:t xml:space="preserve">    3</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50.3</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87.7</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52.1</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16.7</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69.5</w:t>
            </w:r>
          </w:p>
        </w:tc>
        <w:tc>
          <w:tcPr>
            <w:tcW w:w="1120"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57.4</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right="240" w:hangingChars="11" w:hanging="26"/>
              <w:jc w:val="both"/>
              <w:rPr>
                <w:rFonts w:eastAsia="標楷體"/>
              </w:rPr>
            </w:pPr>
            <w:r w:rsidRPr="00663DBB">
              <w:rPr>
                <w:rFonts w:eastAsia="標楷體"/>
              </w:rPr>
              <w:t xml:space="preserve">    4</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50.2</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88.3</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49.6</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16.4</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68.4</w:t>
            </w:r>
          </w:p>
        </w:tc>
        <w:tc>
          <w:tcPr>
            <w:tcW w:w="1120"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52.9</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right="240" w:hangingChars="11" w:hanging="26"/>
              <w:jc w:val="both"/>
              <w:rPr>
                <w:rFonts w:eastAsia="標楷體"/>
              </w:rPr>
            </w:pPr>
            <w:r w:rsidRPr="00663DBB">
              <w:rPr>
                <w:rFonts w:eastAsia="標楷體"/>
              </w:rPr>
              <w:t xml:space="preserve">    5</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50.4</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87.0</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50.3</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14.8</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67.8</w:t>
            </w:r>
          </w:p>
        </w:tc>
        <w:tc>
          <w:tcPr>
            <w:tcW w:w="1120"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51.2</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right="240" w:hangingChars="11" w:hanging="26"/>
              <w:jc w:val="both"/>
              <w:rPr>
                <w:rFonts w:eastAsia="標楷體"/>
              </w:rPr>
            </w:pPr>
            <w:r w:rsidRPr="00663DBB">
              <w:rPr>
                <w:rFonts w:eastAsia="標楷體"/>
              </w:rPr>
              <w:t xml:space="preserve">    6</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50.9</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86.3</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48.8</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16.3</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64.6</w:t>
            </w:r>
          </w:p>
        </w:tc>
        <w:tc>
          <w:tcPr>
            <w:tcW w:w="1120"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48.8</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right="240" w:hangingChars="11" w:hanging="26"/>
              <w:jc w:val="both"/>
              <w:rPr>
                <w:rFonts w:eastAsia="標楷體"/>
              </w:rPr>
            </w:pPr>
            <w:r w:rsidRPr="00663DBB">
              <w:rPr>
                <w:rFonts w:eastAsia="標楷體"/>
              </w:rPr>
              <w:t xml:space="preserve">    7</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51.2</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88.9</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50.6</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15.8</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69.3</w:t>
            </w:r>
          </w:p>
        </w:tc>
        <w:tc>
          <w:tcPr>
            <w:tcW w:w="1120"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49.4</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wordWrap w:val="0"/>
              <w:snapToGrid w:val="0"/>
              <w:spacing w:line="400" w:lineRule="exact"/>
              <w:rPr>
                <w:rFonts w:eastAsia="標楷體"/>
              </w:rPr>
            </w:pPr>
            <w:r w:rsidRPr="00663DBB">
              <w:rPr>
                <w:rFonts w:eastAsia="標楷體"/>
              </w:rPr>
              <w:t xml:space="preserve">    8</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50.4</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89.2</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49.1</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15.2</w:t>
            </w:r>
          </w:p>
        </w:tc>
        <w:tc>
          <w:tcPr>
            <w:tcW w:w="1119"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69.0</w:t>
            </w:r>
          </w:p>
        </w:tc>
        <w:tc>
          <w:tcPr>
            <w:tcW w:w="1120" w:type="dxa"/>
            <w:tcBorders>
              <w:top w:val="nil"/>
              <w:left w:val="nil"/>
              <w:bottom w:val="nil"/>
              <w:right w:val="nil"/>
            </w:tcBorders>
            <w:vAlign w:val="bottom"/>
          </w:tcPr>
          <w:p w:rsidR="00C95BD4" w:rsidRPr="00663DBB" w:rsidRDefault="00C95BD4" w:rsidP="00C95BD4">
            <w:pPr>
              <w:jc w:val="center"/>
              <w:rPr>
                <w:rFonts w:eastAsia="標楷體"/>
                <w:szCs w:val="20"/>
              </w:rPr>
            </w:pPr>
            <w:r w:rsidRPr="00663DBB">
              <w:rPr>
                <w:rFonts w:eastAsia="標楷體"/>
                <w:szCs w:val="20"/>
              </w:rPr>
              <w:t>54.7</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wordWrap w:val="0"/>
              <w:snapToGrid w:val="0"/>
              <w:spacing w:line="400" w:lineRule="exact"/>
              <w:rPr>
                <w:rFonts w:eastAsia="標楷體"/>
              </w:rPr>
            </w:pPr>
            <w:r w:rsidRPr="00663DBB">
              <w:rPr>
                <w:rFonts w:eastAsia="標楷體"/>
              </w:rPr>
              <w:t xml:space="preserve">    9</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52.6</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86.2</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47.6</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17.7</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70.6</w:t>
            </w:r>
          </w:p>
        </w:tc>
        <w:tc>
          <w:tcPr>
            <w:tcW w:w="1120"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51.1</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10</w:t>
            </w:r>
            <w:r w:rsidRPr="00663DBB">
              <w:rPr>
                <w:rFonts w:eastAsia="標楷體"/>
                <w:color w:val="000000" w:themeColor="text1"/>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52.9</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87.7</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51.6</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15.0</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69.2</w:t>
            </w:r>
          </w:p>
        </w:tc>
        <w:tc>
          <w:tcPr>
            <w:tcW w:w="1120"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51.5</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11</w:t>
            </w:r>
            <w:r w:rsidRPr="00663DBB">
              <w:rPr>
                <w:rFonts w:eastAsia="標楷體"/>
                <w:color w:val="000000" w:themeColor="text1"/>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53.7</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85.3</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51.2</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21.1</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71.4</w:t>
            </w:r>
          </w:p>
        </w:tc>
        <w:tc>
          <w:tcPr>
            <w:tcW w:w="1120"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52.7</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12</w:t>
            </w:r>
            <w:r w:rsidRPr="00663DBB">
              <w:rPr>
                <w:rFonts w:eastAsia="標楷體"/>
                <w:color w:val="000000" w:themeColor="text1"/>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54.1</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86.7</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52.9</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15.0</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71.2</w:t>
            </w:r>
          </w:p>
        </w:tc>
        <w:tc>
          <w:tcPr>
            <w:tcW w:w="1120"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51.4</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C14322" w:rsidRDefault="00C95BD4" w:rsidP="00C95BD4">
            <w:pPr>
              <w:snapToGrid w:val="0"/>
              <w:spacing w:line="400" w:lineRule="exact"/>
              <w:ind w:leftChars="-14" w:left="-34"/>
              <w:rPr>
                <w:rFonts w:eastAsia="標楷體"/>
                <w:b/>
              </w:rPr>
            </w:pPr>
            <w:r w:rsidRPr="00C14322">
              <w:rPr>
                <w:rFonts w:eastAsia="標楷體" w:hint="eastAsia"/>
                <w:b/>
              </w:rPr>
              <w:t>103</w:t>
            </w:r>
            <w:r w:rsidRPr="00C14322">
              <w:rPr>
                <w:rFonts w:eastAsia="標楷體" w:hint="eastAsia"/>
                <w:b/>
              </w:rPr>
              <w:t>年</w:t>
            </w:r>
            <w:r>
              <w:rPr>
                <w:rFonts w:eastAsia="標楷體" w:hint="eastAsia"/>
                <w:b/>
              </w:rPr>
              <w:t>1~3</w:t>
            </w:r>
            <w:r w:rsidRPr="00C14322">
              <w:rPr>
                <w:rFonts w:eastAsia="標楷體" w:hint="eastAsia"/>
                <w:b/>
              </w:rPr>
              <w:t>月</w:t>
            </w:r>
          </w:p>
        </w:tc>
        <w:tc>
          <w:tcPr>
            <w:tcW w:w="1119" w:type="dxa"/>
            <w:tcBorders>
              <w:top w:val="nil"/>
              <w:left w:val="nil"/>
              <w:bottom w:val="nil"/>
              <w:right w:val="nil"/>
            </w:tcBorders>
            <w:vAlign w:val="bottom"/>
          </w:tcPr>
          <w:p w:rsidR="00C95BD4" w:rsidRPr="00716953" w:rsidRDefault="00C95BD4" w:rsidP="00C95BD4">
            <w:pPr>
              <w:jc w:val="center"/>
              <w:rPr>
                <w:rFonts w:eastAsia="標楷體"/>
                <w:b/>
                <w:color w:val="000000" w:themeColor="text1"/>
                <w:szCs w:val="20"/>
              </w:rPr>
            </w:pPr>
            <w:r>
              <w:rPr>
                <w:rFonts w:eastAsia="標楷體" w:hint="eastAsia"/>
                <w:b/>
                <w:color w:val="000000" w:themeColor="text1"/>
                <w:szCs w:val="20"/>
              </w:rPr>
              <w:t>51.1</w:t>
            </w:r>
          </w:p>
        </w:tc>
        <w:tc>
          <w:tcPr>
            <w:tcW w:w="1119" w:type="dxa"/>
            <w:tcBorders>
              <w:top w:val="nil"/>
              <w:left w:val="nil"/>
              <w:bottom w:val="nil"/>
              <w:right w:val="nil"/>
            </w:tcBorders>
            <w:vAlign w:val="bottom"/>
          </w:tcPr>
          <w:p w:rsidR="00C95BD4" w:rsidRPr="00716953" w:rsidRDefault="00C95BD4" w:rsidP="00C95BD4">
            <w:pPr>
              <w:jc w:val="center"/>
              <w:rPr>
                <w:rFonts w:eastAsia="標楷體"/>
                <w:b/>
                <w:color w:val="000000" w:themeColor="text1"/>
                <w:szCs w:val="20"/>
              </w:rPr>
            </w:pPr>
            <w:r>
              <w:rPr>
                <w:rFonts w:eastAsia="標楷體" w:hint="eastAsia"/>
                <w:b/>
                <w:color w:val="000000" w:themeColor="text1"/>
                <w:szCs w:val="20"/>
              </w:rPr>
              <w:t>89.7</w:t>
            </w:r>
          </w:p>
        </w:tc>
        <w:tc>
          <w:tcPr>
            <w:tcW w:w="1119" w:type="dxa"/>
            <w:tcBorders>
              <w:top w:val="nil"/>
              <w:left w:val="nil"/>
              <w:bottom w:val="nil"/>
              <w:right w:val="nil"/>
            </w:tcBorders>
            <w:vAlign w:val="bottom"/>
          </w:tcPr>
          <w:p w:rsidR="00C95BD4" w:rsidRPr="00716953" w:rsidRDefault="00C95BD4" w:rsidP="00C95BD4">
            <w:pPr>
              <w:jc w:val="center"/>
              <w:rPr>
                <w:rFonts w:eastAsia="標楷體"/>
                <w:b/>
                <w:color w:val="000000" w:themeColor="text1"/>
                <w:szCs w:val="20"/>
              </w:rPr>
            </w:pPr>
            <w:r>
              <w:rPr>
                <w:rFonts w:eastAsia="標楷體" w:hint="eastAsia"/>
                <w:b/>
                <w:color w:val="000000" w:themeColor="text1"/>
                <w:szCs w:val="20"/>
              </w:rPr>
              <w:t>50.9</w:t>
            </w:r>
          </w:p>
        </w:tc>
        <w:tc>
          <w:tcPr>
            <w:tcW w:w="1119" w:type="dxa"/>
            <w:tcBorders>
              <w:top w:val="nil"/>
              <w:left w:val="nil"/>
              <w:bottom w:val="nil"/>
              <w:right w:val="nil"/>
            </w:tcBorders>
            <w:vAlign w:val="bottom"/>
          </w:tcPr>
          <w:p w:rsidR="00C95BD4" w:rsidRPr="00716953" w:rsidRDefault="00C95BD4" w:rsidP="00C95BD4">
            <w:pPr>
              <w:jc w:val="center"/>
              <w:rPr>
                <w:rFonts w:eastAsia="標楷體"/>
                <w:b/>
                <w:color w:val="000000" w:themeColor="text1"/>
                <w:szCs w:val="20"/>
              </w:rPr>
            </w:pPr>
            <w:r>
              <w:rPr>
                <w:rFonts w:eastAsia="標楷體" w:hint="eastAsia"/>
                <w:b/>
                <w:color w:val="000000" w:themeColor="text1"/>
                <w:szCs w:val="20"/>
              </w:rPr>
              <w:t>14.7</w:t>
            </w:r>
          </w:p>
        </w:tc>
        <w:tc>
          <w:tcPr>
            <w:tcW w:w="1119" w:type="dxa"/>
            <w:tcBorders>
              <w:top w:val="nil"/>
              <w:left w:val="nil"/>
              <w:bottom w:val="nil"/>
              <w:right w:val="nil"/>
            </w:tcBorders>
            <w:vAlign w:val="bottom"/>
          </w:tcPr>
          <w:p w:rsidR="00C95BD4" w:rsidRPr="00716953" w:rsidRDefault="00C95BD4" w:rsidP="00C95BD4">
            <w:pPr>
              <w:jc w:val="center"/>
              <w:rPr>
                <w:rFonts w:eastAsia="標楷體"/>
                <w:b/>
                <w:color w:val="000000" w:themeColor="text1"/>
                <w:szCs w:val="20"/>
              </w:rPr>
            </w:pPr>
            <w:r>
              <w:rPr>
                <w:rFonts w:eastAsia="標楷體" w:hint="eastAsia"/>
                <w:b/>
                <w:color w:val="000000" w:themeColor="text1"/>
                <w:szCs w:val="20"/>
              </w:rPr>
              <w:t>67.5</w:t>
            </w:r>
          </w:p>
        </w:tc>
        <w:tc>
          <w:tcPr>
            <w:tcW w:w="1120" w:type="dxa"/>
            <w:tcBorders>
              <w:top w:val="nil"/>
              <w:left w:val="nil"/>
              <w:bottom w:val="nil"/>
              <w:right w:val="nil"/>
            </w:tcBorders>
            <w:vAlign w:val="bottom"/>
          </w:tcPr>
          <w:p w:rsidR="00C95BD4" w:rsidRPr="00716953" w:rsidRDefault="00C95BD4" w:rsidP="00C95BD4">
            <w:pPr>
              <w:jc w:val="center"/>
              <w:rPr>
                <w:rFonts w:eastAsia="標楷體"/>
                <w:b/>
                <w:color w:val="000000" w:themeColor="text1"/>
                <w:szCs w:val="20"/>
              </w:rPr>
            </w:pPr>
            <w:r>
              <w:rPr>
                <w:rFonts w:eastAsia="標楷體" w:hint="eastAsia"/>
                <w:b/>
                <w:color w:val="000000" w:themeColor="text1"/>
                <w:szCs w:val="20"/>
              </w:rPr>
              <w:t>53.2</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right="240" w:hangingChars="11" w:hanging="26"/>
              <w:jc w:val="both"/>
              <w:rPr>
                <w:rFonts w:eastAsia="標楷體"/>
              </w:rPr>
            </w:pPr>
            <w:r w:rsidRPr="00663DBB">
              <w:rPr>
                <w:rFonts w:eastAsia="標楷體"/>
              </w:rPr>
              <w:t xml:space="preserve">    1</w:t>
            </w:r>
            <w:r w:rsidRPr="00663DBB">
              <w:rPr>
                <w:rFonts w:eastAsia="標楷體"/>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51.8</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89.7</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50.8</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13.9</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69.1</w:t>
            </w:r>
          </w:p>
        </w:tc>
        <w:tc>
          <w:tcPr>
            <w:tcW w:w="1120"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sidRPr="00663DBB">
              <w:rPr>
                <w:rFonts w:eastAsia="標楷體"/>
                <w:color w:val="000000" w:themeColor="text1"/>
                <w:szCs w:val="20"/>
              </w:rPr>
              <w:t>53.5</w:t>
            </w:r>
          </w:p>
        </w:tc>
      </w:tr>
      <w:tr w:rsidR="00C95BD4" w:rsidRPr="00663DBB" w:rsidTr="00C95BD4">
        <w:trPr>
          <w:trHeight w:val="86"/>
          <w:jc w:val="center"/>
        </w:trPr>
        <w:tc>
          <w:tcPr>
            <w:tcW w:w="1448" w:type="dxa"/>
            <w:tcBorders>
              <w:top w:val="nil"/>
              <w:left w:val="nil"/>
              <w:bottom w:val="nil"/>
              <w:right w:val="single" w:sz="4" w:space="0" w:color="auto"/>
            </w:tcBorders>
          </w:tcPr>
          <w:p w:rsidR="00C95BD4" w:rsidRPr="00663DBB" w:rsidRDefault="00C95BD4" w:rsidP="00C95BD4">
            <w:pPr>
              <w:snapToGrid w:val="0"/>
              <w:spacing w:line="400" w:lineRule="exact"/>
              <w:ind w:leftChars="-11" w:left="-26" w:right="240" w:firstLineChars="200" w:firstLine="480"/>
              <w:jc w:val="both"/>
              <w:rPr>
                <w:rFonts w:eastAsia="標楷體"/>
              </w:rPr>
            </w:pPr>
            <w:r>
              <w:rPr>
                <w:rFonts w:eastAsia="標楷體" w:hint="eastAsia"/>
              </w:rPr>
              <w:t>2</w:t>
            </w:r>
            <w:r>
              <w:rPr>
                <w:rFonts w:eastAsia="標楷體" w:hint="eastAsia"/>
              </w:rPr>
              <w:t>月</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Pr>
                <w:rFonts w:eastAsia="標楷體" w:hint="eastAsia"/>
                <w:color w:val="000000" w:themeColor="text1"/>
                <w:szCs w:val="20"/>
              </w:rPr>
              <w:t>50.3</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Pr>
                <w:rFonts w:eastAsia="標楷體" w:hint="eastAsia"/>
                <w:color w:val="000000" w:themeColor="text1"/>
                <w:szCs w:val="20"/>
              </w:rPr>
              <w:t>89.6</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Pr>
                <w:rFonts w:eastAsia="標楷體" w:hint="eastAsia"/>
                <w:color w:val="000000" w:themeColor="text1"/>
                <w:szCs w:val="20"/>
              </w:rPr>
              <w:t>50.4</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Pr>
                <w:rFonts w:eastAsia="標楷體" w:hint="eastAsia"/>
                <w:color w:val="000000" w:themeColor="text1"/>
                <w:szCs w:val="20"/>
              </w:rPr>
              <w:t>14.7</w:t>
            </w:r>
          </w:p>
        </w:tc>
        <w:tc>
          <w:tcPr>
            <w:tcW w:w="1119"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Pr>
                <w:rFonts w:eastAsia="標楷體" w:hint="eastAsia"/>
                <w:color w:val="000000" w:themeColor="text1"/>
                <w:szCs w:val="20"/>
              </w:rPr>
              <w:t>66.3</w:t>
            </w:r>
          </w:p>
        </w:tc>
        <w:tc>
          <w:tcPr>
            <w:tcW w:w="1120" w:type="dxa"/>
            <w:tcBorders>
              <w:top w:val="nil"/>
              <w:left w:val="nil"/>
              <w:bottom w:val="nil"/>
              <w:right w:val="nil"/>
            </w:tcBorders>
            <w:vAlign w:val="bottom"/>
          </w:tcPr>
          <w:p w:rsidR="00C95BD4" w:rsidRPr="00663DBB" w:rsidRDefault="00C95BD4" w:rsidP="00C95BD4">
            <w:pPr>
              <w:jc w:val="center"/>
              <w:rPr>
                <w:rFonts w:eastAsia="標楷體"/>
                <w:color w:val="000000" w:themeColor="text1"/>
                <w:szCs w:val="20"/>
              </w:rPr>
            </w:pPr>
            <w:r>
              <w:rPr>
                <w:rFonts w:eastAsia="標楷體" w:hint="eastAsia"/>
                <w:color w:val="000000" w:themeColor="text1"/>
                <w:szCs w:val="20"/>
              </w:rPr>
              <w:t>53.2</w:t>
            </w:r>
          </w:p>
        </w:tc>
      </w:tr>
      <w:tr w:rsidR="00C95BD4" w:rsidRPr="00663DBB" w:rsidTr="00C95BD4">
        <w:trPr>
          <w:trHeight w:val="86"/>
          <w:jc w:val="center"/>
        </w:trPr>
        <w:tc>
          <w:tcPr>
            <w:tcW w:w="1448" w:type="dxa"/>
            <w:tcBorders>
              <w:top w:val="nil"/>
              <w:left w:val="nil"/>
              <w:bottom w:val="single" w:sz="4" w:space="0" w:color="auto"/>
              <w:right w:val="single" w:sz="4" w:space="0" w:color="auto"/>
            </w:tcBorders>
          </w:tcPr>
          <w:p w:rsidR="00C95BD4" w:rsidRDefault="00C95BD4" w:rsidP="00C95BD4">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1119" w:type="dxa"/>
            <w:tcBorders>
              <w:top w:val="nil"/>
              <w:left w:val="nil"/>
              <w:bottom w:val="single" w:sz="4" w:space="0" w:color="auto"/>
              <w:right w:val="nil"/>
            </w:tcBorders>
            <w:vAlign w:val="bottom"/>
          </w:tcPr>
          <w:p w:rsidR="00C95BD4" w:rsidRDefault="00C95BD4" w:rsidP="00C95BD4">
            <w:pPr>
              <w:jc w:val="center"/>
              <w:rPr>
                <w:rFonts w:eastAsia="標楷體"/>
                <w:color w:val="000000" w:themeColor="text1"/>
                <w:szCs w:val="20"/>
              </w:rPr>
            </w:pPr>
            <w:r>
              <w:rPr>
                <w:rFonts w:eastAsia="標楷體" w:hint="eastAsia"/>
                <w:color w:val="000000" w:themeColor="text1"/>
                <w:szCs w:val="20"/>
              </w:rPr>
              <w:t>51.4</w:t>
            </w:r>
          </w:p>
        </w:tc>
        <w:tc>
          <w:tcPr>
            <w:tcW w:w="1119" w:type="dxa"/>
            <w:tcBorders>
              <w:top w:val="nil"/>
              <w:left w:val="nil"/>
              <w:bottom w:val="single" w:sz="4" w:space="0" w:color="auto"/>
              <w:right w:val="nil"/>
            </w:tcBorders>
            <w:vAlign w:val="bottom"/>
          </w:tcPr>
          <w:p w:rsidR="00C95BD4" w:rsidRDefault="00C95BD4" w:rsidP="00C95BD4">
            <w:pPr>
              <w:jc w:val="center"/>
              <w:rPr>
                <w:rFonts w:eastAsia="標楷體"/>
                <w:color w:val="000000" w:themeColor="text1"/>
                <w:szCs w:val="20"/>
              </w:rPr>
            </w:pPr>
            <w:r>
              <w:rPr>
                <w:rFonts w:eastAsia="標楷體" w:hint="eastAsia"/>
                <w:color w:val="000000" w:themeColor="text1"/>
                <w:szCs w:val="20"/>
              </w:rPr>
              <w:t>89.8</w:t>
            </w:r>
          </w:p>
        </w:tc>
        <w:tc>
          <w:tcPr>
            <w:tcW w:w="1119" w:type="dxa"/>
            <w:tcBorders>
              <w:top w:val="nil"/>
              <w:left w:val="nil"/>
              <w:bottom w:val="single" w:sz="4" w:space="0" w:color="auto"/>
              <w:right w:val="nil"/>
            </w:tcBorders>
            <w:vAlign w:val="bottom"/>
          </w:tcPr>
          <w:p w:rsidR="00C95BD4" w:rsidRDefault="00C95BD4" w:rsidP="00C95BD4">
            <w:pPr>
              <w:jc w:val="center"/>
              <w:rPr>
                <w:rFonts w:eastAsia="標楷體"/>
                <w:color w:val="000000" w:themeColor="text1"/>
                <w:szCs w:val="20"/>
              </w:rPr>
            </w:pPr>
            <w:r>
              <w:rPr>
                <w:rFonts w:eastAsia="標楷體" w:hint="eastAsia"/>
                <w:color w:val="000000" w:themeColor="text1"/>
                <w:szCs w:val="20"/>
              </w:rPr>
              <w:t>51.6</w:t>
            </w:r>
          </w:p>
        </w:tc>
        <w:tc>
          <w:tcPr>
            <w:tcW w:w="1119" w:type="dxa"/>
            <w:tcBorders>
              <w:top w:val="nil"/>
              <w:left w:val="nil"/>
              <w:bottom w:val="single" w:sz="4" w:space="0" w:color="auto"/>
              <w:right w:val="nil"/>
            </w:tcBorders>
            <w:vAlign w:val="bottom"/>
          </w:tcPr>
          <w:p w:rsidR="00C95BD4" w:rsidRDefault="00C95BD4" w:rsidP="00C95BD4">
            <w:pPr>
              <w:jc w:val="center"/>
              <w:rPr>
                <w:rFonts w:eastAsia="標楷體"/>
                <w:color w:val="000000" w:themeColor="text1"/>
                <w:szCs w:val="20"/>
              </w:rPr>
            </w:pPr>
            <w:r>
              <w:rPr>
                <w:rFonts w:eastAsia="標楷體" w:hint="eastAsia"/>
                <w:color w:val="000000" w:themeColor="text1"/>
                <w:szCs w:val="20"/>
              </w:rPr>
              <w:t>15.4</w:t>
            </w:r>
          </w:p>
        </w:tc>
        <w:tc>
          <w:tcPr>
            <w:tcW w:w="1119" w:type="dxa"/>
            <w:tcBorders>
              <w:top w:val="nil"/>
              <w:left w:val="nil"/>
              <w:bottom w:val="single" w:sz="4" w:space="0" w:color="auto"/>
              <w:right w:val="nil"/>
            </w:tcBorders>
            <w:vAlign w:val="bottom"/>
          </w:tcPr>
          <w:p w:rsidR="00C95BD4" w:rsidRDefault="00C95BD4" w:rsidP="00C95BD4">
            <w:pPr>
              <w:jc w:val="center"/>
              <w:rPr>
                <w:rFonts w:eastAsia="標楷體"/>
                <w:color w:val="000000" w:themeColor="text1"/>
                <w:szCs w:val="20"/>
              </w:rPr>
            </w:pPr>
            <w:r>
              <w:rPr>
                <w:rFonts w:eastAsia="標楷體" w:hint="eastAsia"/>
                <w:color w:val="000000" w:themeColor="text1"/>
                <w:szCs w:val="20"/>
              </w:rPr>
              <w:t>67.2</w:t>
            </w:r>
          </w:p>
        </w:tc>
        <w:tc>
          <w:tcPr>
            <w:tcW w:w="1120" w:type="dxa"/>
            <w:tcBorders>
              <w:top w:val="nil"/>
              <w:left w:val="nil"/>
              <w:bottom w:val="single" w:sz="4" w:space="0" w:color="auto"/>
              <w:right w:val="nil"/>
            </w:tcBorders>
            <w:vAlign w:val="bottom"/>
          </w:tcPr>
          <w:p w:rsidR="00C95BD4" w:rsidRDefault="00C95BD4" w:rsidP="00C95BD4">
            <w:pPr>
              <w:jc w:val="center"/>
              <w:rPr>
                <w:rFonts w:eastAsia="標楷體"/>
                <w:color w:val="000000" w:themeColor="text1"/>
                <w:szCs w:val="20"/>
              </w:rPr>
            </w:pPr>
            <w:r>
              <w:rPr>
                <w:rFonts w:eastAsia="標楷體" w:hint="eastAsia"/>
                <w:color w:val="000000" w:themeColor="text1"/>
                <w:szCs w:val="20"/>
              </w:rPr>
              <w:t>52.9</w:t>
            </w:r>
          </w:p>
        </w:tc>
      </w:tr>
    </w:tbl>
    <w:p w:rsidR="00C95BD4" w:rsidRPr="00663DBB" w:rsidRDefault="00C95BD4" w:rsidP="00C95BD4">
      <w:pPr>
        <w:pStyle w:val="k02"/>
        <w:snapToGrid w:val="0"/>
        <w:spacing w:before="0" w:beforeAutospacing="0" w:after="0" w:afterAutospacing="0" w:line="240" w:lineRule="atLeast"/>
        <w:jc w:val="both"/>
        <w:rPr>
          <w:rFonts w:ascii="Times New Roman" w:eastAsia="標楷體"/>
          <w:sz w:val="22"/>
          <w:szCs w:val="22"/>
        </w:rPr>
      </w:pPr>
      <w:r w:rsidRPr="00663DBB">
        <w:rPr>
          <w:rFonts w:ascii="Times New Roman" w:eastAsia="標楷體"/>
          <w:sz w:val="22"/>
          <w:szCs w:val="22"/>
        </w:rPr>
        <w:t>資料來源：經濟部統計處。</w:t>
      </w:r>
    </w:p>
    <w:p w:rsidR="00C95BD4" w:rsidRPr="00663DBB" w:rsidRDefault="00C95BD4" w:rsidP="00C95BD4">
      <w:pPr>
        <w:pStyle w:val="k02"/>
        <w:snapToGrid w:val="0"/>
        <w:spacing w:before="0" w:beforeAutospacing="0" w:after="0" w:afterAutospacing="0" w:line="240" w:lineRule="atLeast"/>
        <w:jc w:val="both"/>
        <w:rPr>
          <w:rFonts w:ascii="Times New Roman" w:eastAsia="標楷體"/>
          <w:color w:val="FF0000"/>
          <w:szCs w:val="20"/>
        </w:rPr>
      </w:pPr>
    </w:p>
    <w:p w:rsidR="00C95BD4" w:rsidRPr="00663DBB" w:rsidRDefault="00C95BD4" w:rsidP="00C95BD4">
      <w:pPr>
        <w:spacing w:afterLines="50" w:after="180"/>
        <w:jc w:val="center"/>
        <w:rPr>
          <w:rFonts w:eastAsia="標楷體"/>
          <w:b/>
          <w:color w:val="FF0000"/>
          <w:sz w:val="28"/>
          <w:szCs w:val="28"/>
        </w:rPr>
      </w:pPr>
      <w:r w:rsidRPr="00663DBB">
        <w:rPr>
          <w:rFonts w:eastAsia="標楷體"/>
          <w:b/>
          <w:sz w:val="28"/>
          <w:szCs w:val="28"/>
        </w:rPr>
        <w:t>表</w:t>
      </w:r>
      <w:r w:rsidRPr="00663DBB">
        <w:rPr>
          <w:rFonts w:eastAsia="標楷體"/>
          <w:b/>
          <w:sz w:val="28"/>
          <w:szCs w:val="28"/>
        </w:rPr>
        <w:t xml:space="preserve"> 2-5-4</w:t>
      </w:r>
      <w:r w:rsidRPr="00663DB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C95BD4" w:rsidRPr="00663DBB" w:rsidTr="00C95BD4">
        <w:trPr>
          <w:cantSplit/>
          <w:trHeight w:val="304"/>
          <w:jc w:val="center"/>
        </w:trPr>
        <w:tc>
          <w:tcPr>
            <w:tcW w:w="2378" w:type="dxa"/>
            <w:vMerge w:val="restart"/>
            <w:tcBorders>
              <w:left w:val="nil"/>
            </w:tcBorders>
            <w:vAlign w:val="center"/>
          </w:tcPr>
          <w:p w:rsidR="00C95BD4" w:rsidRPr="00663DBB" w:rsidRDefault="00C95BD4" w:rsidP="00C95BD4">
            <w:pPr>
              <w:snapToGrid w:val="0"/>
              <w:spacing w:line="360" w:lineRule="atLeast"/>
              <w:ind w:left="28" w:right="-40"/>
              <w:jc w:val="center"/>
              <w:rPr>
                <w:rFonts w:eastAsia="標楷體"/>
              </w:rPr>
            </w:pPr>
            <w:r w:rsidRPr="00663DBB">
              <w:rPr>
                <w:rFonts w:eastAsia="標楷體"/>
              </w:rPr>
              <w:t>地區別</w:t>
            </w:r>
          </w:p>
        </w:tc>
        <w:tc>
          <w:tcPr>
            <w:tcW w:w="5114" w:type="dxa"/>
            <w:gridSpan w:val="2"/>
            <w:tcBorders>
              <w:bottom w:val="single" w:sz="4" w:space="0" w:color="auto"/>
              <w:right w:val="nil"/>
            </w:tcBorders>
            <w:vAlign w:val="center"/>
          </w:tcPr>
          <w:p w:rsidR="00C95BD4" w:rsidRPr="00663DBB" w:rsidRDefault="00C95BD4" w:rsidP="00C95BD4">
            <w:pPr>
              <w:snapToGrid w:val="0"/>
              <w:spacing w:line="360" w:lineRule="atLeast"/>
              <w:ind w:left="28" w:right="-40"/>
              <w:jc w:val="center"/>
              <w:rPr>
                <w:rFonts w:eastAsia="標楷體"/>
              </w:rPr>
            </w:pPr>
            <w:r w:rsidRPr="00663DBB">
              <w:rPr>
                <w:rFonts w:eastAsia="標楷體"/>
              </w:rPr>
              <w:t>103</w:t>
            </w:r>
            <w:r w:rsidRPr="00663DBB">
              <w:rPr>
                <w:rFonts w:eastAsia="標楷體"/>
              </w:rPr>
              <w:t>年</w:t>
            </w:r>
            <w:r>
              <w:rPr>
                <w:rFonts w:eastAsia="標楷體" w:hint="eastAsia"/>
              </w:rPr>
              <w:t>3</w:t>
            </w:r>
            <w:r w:rsidRPr="00663DBB">
              <w:rPr>
                <w:rFonts w:eastAsia="標楷體"/>
              </w:rPr>
              <w:t>月</w:t>
            </w:r>
          </w:p>
        </w:tc>
      </w:tr>
      <w:tr w:rsidR="00C95BD4" w:rsidRPr="00663DBB" w:rsidTr="00C95BD4">
        <w:trPr>
          <w:cantSplit/>
          <w:trHeight w:val="135"/>
          <w:jc w:val="center"/>
        </w:trPr>
        <w:tc>
          <w:tcPr>
            <w:tcW w:w="2378" w:type="dxa"/>
            <w:vMerge/>
            <w:tcBorders>
              <w:left w:val="nil"/>
              <w:bottom w:val="single" w:sz="4" w:space="0" w:color="auto"/>
            </w:tcBorders>
            <w:vAlign w:val="center"/>
          </w:tcPr>
          <w:p w:rsidR="00C95BD4" w:rsidRPr="00663DBB" w:rsidRDefault="00C95BD4" w:rsidP="00C95BD4">
            <w:pPr>
              <w:snapToGrid w:val="0"/>
              <w:spacing w:line="360" w:lineRule="atLeast"/>
              <w:ind w:left="28" w:right="-40"/>
              <w:jc w:val="center"/>
              <w:rPr>
                <w:rFonts w:eastAsia="標楷體"/>
              </w:rPr>
            </w:pPr>
          </w:p>
        </w:tc>
        <w:tc>
          <w:tcPr>
            <w:tcW w:w="2226" w:type="dxa"/>
            <w:tcBorders>
              <w:bottom w:val="single" w:sz="4" w:space="0" w:color="auto"/>
            </w:tcBorders>
            <w:vAlign w:val="center"/>
          </w:tcPr>
          <w:p w:rsidR="00C95BD4" w:rsidRPr="00663DBB" w:rsidRDefault="00C95BD4" w:rsidP="00C95BD4">
            <w:pPr>
              <w:snapToGrid w:val="0"/>
              <w:spacing w:line="360" w:lineRule="atLeast"/>
              <w:ind w:left="28" w:right="-40"/>
              <w:jc w:val="center"/>
              <w:rPr>
                <w:rFonts w:eastAsia="標楷體"/>
              </w:rPr>
            </w:pPr>
            <w:r w:rsidRPr="00663DBB">
              <w:rPr>
                <w:rFonts w:eastAsia="標楷體"/>
              </w:rPr>
              <w:t>金額</w:t>
            </w:r>
          </w:p>
          <w:p w:rsidR="00C95BD4" w:rsidRPr="00663DBB" w:rsidRDefault="00C95BD4" w:rsidP="00C95BD4">
            <w:pPr>
              <w:snapToGrid w:val="0"/>
              <w:spacing w:line="360" w:lineRule="atLeast"/>
              <w:ind w:left="28" w:right="-40"/>
              <w:jc w:val="center"/>
              <w:rPr>
                <w:rFonts w:eastAsia="標楷體"/>
              </w:rPr>
            </w:pPr>
            <w:r w:rsidRPr="00663DBB">
              <w:rPr>
                <w:rFonts w:eastAsia="標楷體"/>
              </w:rPr>
              <w:t>(</w:t>
            </w:r>
            <w:r w:rsidRPr="00663DBB">
              <w:rPr>
                <w:rFonts w:eastAsia="標楷體"/>
              </w:rPr>
              <w:t>億美元</w:t>
            </w:r>
            <w:r w:rsidRPr="00663DBB">
              <w:rPr>
                <w:rFonts w:eastAsia="標楷體"/>
              </w:rPr>
              <w:t>)</w:t>
            </w:r>
          </w:p>
        </w:tc>
        <w:tc>
          <w:tcPr>
            <w:tcW w:w="2888" w:type="dxa"/>
            <w:tcBorders>
              <w:bottom w:val="single" w:sz="4" w:space="0" w:color="auto"/>
              <w:right w:val="nil"/>
            </w:tcBorders>
            <w:vAlign w:val="center"/>
          </w:tcPr>
          <w:p w:rsidR="00C95BD4" w:rsidRPr="00663DBB" w:rsidRDefault="00C95BD4" w:rsidP="00C95BD4">
            <w:pPr>
              <w:adjustRightInd w:val="0"/>
              <w:snapToGrid w:val="0"/>
              <w:spacing w:line="360" w:lineRule="atLeast"/>
              <w:jc w:val="center"/>
              <w:rPr>
                <w:rFonts w:eastAsia="標楷體"/>
              </w:rPr>
            </w:pPr>
            <w:r w:rsidRPr="00663DBB">
              <w:rPr>
                <w:rFonts w:eastAsia="標楷體"/>
              </w:rPr>
              <w:t>較</w:t>
            </w:r>
            <w:r w:rsidRPr="00663DBB">
              <w:rPr>
                <w:rFonts w:eastAsia="標楷體"/>
              </w:rPr>
              <w:t>102</w:t>
            </w:r>
            <w:r w:rsidRPr="00663DBB">
              <w:rPr>
                <w:rFonts w:eastAsia="標楷體"/>
              </w:rPr>
              <w:t>年同月增減率</w:t>
            </w:r>
            <w:r w:rsidRPr="00663DBB">
              <w:rPr>
                <w:rFonts w:eastAsia="標楷體"/>
              </w:rPr>
              <w:t>(</w:t>
            </w:r>
            <w:r w:rsidRPr="00663DBB">
              <w:rPr>
                <w:rFonts w:eastAsia="標楷體"/>
              </w:rPr>
              <w:t>％</w:t>
            </w:r>
            <w:r w:rsidRPr="00663DBB">
              <w:rPr>
                <w:rFonts w:eastAsia="標楷體"/>
              </w:rPr>
              <w:t>)</w:t>
            </w:r>
          </w:p>
        </w:tc>
      </w:tr>
      <w:tr w:rsidR="00C95BD4" w:rsidRPr="00663DBB" w:rsidTr="00C95BD4">
        <w:trPr>
          <w:jc w:val="center"/>
        </w:trPr>
        <w:tc>
          <w:tcPr>
            <w:tcW w:w="2378" w:type="dxa"/>
            <w:tcBorders>
              <w:left w:val="nil"/>
              <w:bottom w:val="nil"/>
            </w:tcBorders>
          </w:tcPr>
          <w:p w:rsidR="00C95BD4" w:rsidRPr="00663DBB" w:rsidRDefault="00C95BD4" w:rsidP="00C95BD4">
            <w:pPr>
              <w:snapToGrid w:val="0"/>
              <w:spacing w:line="360" w:lineRule="atLeast"/>
              <w:ind w:left="28" w:right="-40"/>
              <w:jc w:val="center"/>
              <w:rPr>
                <w:rFonts w:eastAsia="標楷體"/>
              </w:rPr>
            </w:pPr>
            <w:r w:rsidRPr="00663DBB">
              <w:rPr>
                <w:rFonts w:eastAsia="標楷體"/>
              </w:rPr>
              <w:t>中國大陸（含香港）</w:t>
            </w:r>
          </w:p>
        </w:tc>
        <w:tc>
          <w:tcPr>
            <w:tcW w:w="2226" w:type="dxa"/>
            <w:tcBorders>
              <w:bottom w:val="nil"/>
              <w:right w:val="nil"/>
            </w:tcBorders>
            <w:vAlign w:val="center"/>
          </w:tcPr>
          <w:p w:rsidR="00C95BD4" w:rsidRPr="00663DBB" w:rsidRDefault="00C95BD4" w:rsidP="00C95BD4">
            <w:pPr>
              <w:snapToGrid w:val="0"/>
              <w:spacing w:line="360" w:lineRule="atLeast"/>
              <w:ind w:left="28" w:right="-40"/>
              <w:jc w:val="center"/>
              <w:rPr>
                <w:rFonts w:eastAsia="標楷體"/>
              </w:rPr>
            </w:pPr>
            <w:r>
              <w:rPr>
                <w:rFonts w:eastAsia="標楷體" w:hint="eastAsia"/>
              </w:rPr>
              <w:t>100.8</w:t>
            </w:r>
          </w:p>
        </w:tc>
        <w:tc>
          <w:tcPr>
            <w:tcW w:w="2888" w:type="dxa"/>
            <w:tcBorders>
              <w:bottom w:val="nil"/>
              <w:right w:val="nil"/>
            </w:tcBorders>
          </w:tcPr>
          <w:p w:rsidR="00C95BD4" w:rsidRPr="00663DBB" w:rsidRDefault="00C95BD4" w:rsidP="00C95BD4">
            <w:pPr>
              <w:snapToGrid w:val="0"/>
              <w:spacing w:line="360" w:lineRule="atLeast"/>
              <w:ind w:left="28" w:right="1070"/>
              <w:jc w:val="right"/>
              <w:rPr>
                <w:rFonts w:eastAsia="標楷體"/>
              </w:rPr>
            </w:pPr>
            <w:r>
              <w:rPr>
                <w:rFonts w:eastAsia="標楷體" w:hint="eastAsia"/>
              </w:rPr>
              <w:t>3.1</w:t>
            </w:r>
          </w:p>
        </w:tc>
      </w:tr>
      <w:tr w:rsidR="00C95BD4" w:rsidRPr="00663DBB" w:rsidTr="00C95BD4">
        <w:trPr>
          <w:jc w:val="center"/>
        </w:trPr>
        <w:tc>
          <w:tcPr>
            <w:tcW w:w="2378" w:type="dxa"/>
            <w:tcBorders>
              <w:top w:val="nil"/>
              <w:left w:val="nil"/>
              <w:bottom w:val="nil"/>
            </w:tcBorders>
          </w:tcPr>
          <w:p w:rsidR="00C95BD4" w:rsidRPr="00663DBB" w:rsidRDefault="00C95BD4" w:rsidP="00C95BD4">
            <w:pPr>
              <w:snapToGrid w:val="0"/>
              <w:spacing w:line="360" w:lineRule="atLeast"/>
              <w:ind w:left="28" w:right="-40"/>
              <w:jc w:val="center"/>
              <w:rPr>
                <w:rFonts w:eastAsia="標楷體"/>
              </w:rPr>
            </w:pPr>
            <w:r w:rsidRPr="00663DBB">
              <w:rPr>
                <w:rFonts w:eastAsia="標楷體"/>
              </w:rPr>
              <w:t>美國</w:t>
            </w:r>
          </w:p>
        </w:tc>
        <w:tc>
          <w:tcPr>
            <w:tcW w:w="2226" w:type="dxa"/>
            <w:tcBorders>
              <w:top w:val="nil"/>
              <w:bottom w:val="nil"/>
              <w:right w:val="nil"/>
            </w:tcBorders>
            <w:vAlign w:val="center"/>
          </w:tcPr>
          <w:p w:rsidR="00C95BD4" w:rsidRPr="00663DBB" w:rsidRDefault="00C95BD4" w:rsidP="00C95BD4">
            <w:pPr>
              <w:snapToGrid w:val="0"/>
              <w:spacing w:line="360" w:lineRule="atLeast"/>
              <w:ind w:left="28" w:right="-40"/>
              <w:jc w:val="center"/>
              <w:rPr>
                <w:rFonts w:eastAsia="標楷體"/>
              </w:rPr>
            </w:pPr>
            <w:r>
              <w:rPr>
                <w:rFonts w:eastAsia="標楷體" w:hint="eastAsia"/>
              </w:rPr>
              <w:t>85.0</w:t>
            </w:r>
          </w:p>
        </w:tc>
        <w:tc>
          <w:tcPr>
            <w:tcW w:w="2888" w:type="dxa"/>
            <w:tcBorders>
              <w:top w:val="nil"/>
              <w:bottom w:val="nil"/>
              <w:right w:val="nil"/>
            </w:tcBorders>
          </w:tcPr>
          <w:p w:rsidR="00C95BD4" w:rsidRPr="00663DBB" w:rsidRDefault="00C95BD4" w:rsidP="00C95BD4">
            <w:pPr>
              <w:snapToGrid w:val="0"/>
              <w:spacing w:line="360" w:lineRule="atLeast"/>
              <w:ind w:left="28" w:right="1070"/>
              <w:jc w:val="right"/>
              <w:rPr>
                <w:rFonts w:eastAsia="標楷體"/>
              </w:rPr>
            </w:pPr>
            <w:r>
              <w:rPr>
                <w:rFonts w:eastAsia="標楷體" w:hint="eastAsia"/>
              </w:rPr>
              <w:t>1.0</w:t>
            </w:r>
          </w:p>
        </w:tc>
      </w:tr>
      <w:tr w:rsidR="00C95BD4" w:rsidRPr="00663DBB" w:rsidTr="00C95BD4">
        <w:trPr>
          <w:jc w:val="center"/>
        </w:trPr>
        <w:tc>
          <w:tcPr>
            <w:tcW w:w="2378" w:type="dxa"/>
            <w:tcBorders>
              <w:top w:val="nil"/>
              <w:left w:val="nil"/>
              <w:bottom w:val="nil"/>
            </w:tcBorders>
          </w:tcPr>
          <w:p w:rsidR="00C95BD4" w:rsidRPr="00663DBB" w:rsidRDefault="00C95BD4" w:rsidP="00C95BD4">
            <w:pPr>
              <w:snapToGrid w:val="0"/>
              <w:spacing w:line="360" w:lineRule="atLeast"/>
              <w:ind w:left="28" w:right="-40"/>
              <w:jc w:val="center"/>
              <w:rPr>
                <w:rFonts w:eastAsia="標楷體"/>
              </w:rPr>
            </w:pPr>
            <w:r w:rsidRPr="00663DBB">
              <w:rPr>
                <w:rFonts w:eastAsia="標楷體"/>
              </w:rPr>
              <w:t>歐洲</w:t>
            </w:r>
          </w:p>
        </w:tc>
        <w:tc>
          <w:tcPr>
            <w:tcW w:w="2226" w:type="dxa"/>
            <w:tcBorders>
              <w:top w:val="nil"/>
              <w:bottom w:val="nil"/>
              <w:right w:val="nil"/>
            </w:tcBorders>
            <w:vAlign w:val="center"/>
          </w:tcPr>
          <w:p w:rsidR="00C95BD4" w:rsidRPr="00663DBB" w:rsidRDefault="00C95BD4" w:rsidP="00C95BD4">
            <w:pPr>
              <w:snapToGrid w:val="0"/>
              <w:spacing w:line="360" w:lineRule="atLeast"/>
              <w:ind w:left="28" w:right="-40"/>
              <w:jc w:val="center"/>
              <w:rPr>
                <w:rFonts w:eastAsia="標楷體"/>
              </w:rPr>
            </w:pPr>
            <w:r>
              <w:rPr>
                <w:rFonts w:eastAsia="標楷體" w:hint="eastAsia"/>
              </w:rPr>
              <w:t>67.6</w:t>
            </w:r>
          </w:p>
        </w:tc>
        <w:tc>
          <w:tcPr>
            <w:tcW w:w="2888" w:type="dxa"/>
            <w:tcBorders>
              <w:top w:val="nil"/>
              <w:bottom w:val="nil"/>
              <w:right w:val="nil"/>
            </w:tcBorders>
          </w:tcPr>
          <w:p w:rsidR="00C95BD4" w:rsidRPr="00663DBB" w:rsidRDefault="00C95BD4" w:rsidP="00C95BD4">
            <w:pPr>
              <w:snapToGrid w:val="0"/>
              <w:spacing w:line="360" w:lineRule="atLeast"/>
              <w:ind w:left="28" w:right="1070"/>
              <w:jc w:val="right"/>
              <w:rPr>
                <w:rFonts w:eastAsia="標楷體"/>
              </w:rPr>
            </w:pPr>
            <w:r>
              <w:rPr>
                <w:rFonts w:eastAsia="標楷體" w:hint="eastAsia"/>
              </w:rPr>
              <w:t>8.9</w:t>
            </w:r>
          </w:p>
        </w:tc>
      </w:tr>
      <w:tr w:rsidR="00C95BD4" w:rsidRPr="00663DBB" w:rsidTr="00C95BD4">
        <w:trPr>
          <w:jc w:val="center"/>
        </w:trPr>
        <w:tc>
          <w:tcPr>
            <w:tcW w:w="2378" w:type="dxa"/>
            <w:tcBorders>
              <w:top w:val="nil"/>
              <w:left w:val="nil"/>
              <w:bottom w:val="nil"/>
            </w:tcBorders>
          </w:tcPr>
          <w:p w:rsidR="00C95BD4" w:rsidRPr="00663DBB" w:rsidRDefault="00C95BD4" w:rsidP="00C95BD4">
            <w:pPr>
              <w:snapToGrid w:val="0"/>
              <w:spacing w:line="360" w:lineRule="atLeast"/>
              <w:ind w:left="28" w:right="-40"/>
              <w:jc w:val="center"/>
              <w:rPr>
                <w:rFonts w:eastAsia="標楷體"/>
              </w:rPr>
            </w:pPr>
            <w:r w:rsidRPr="00663DBB">
              <w:rPr>
                <w:rFonts w:eastAsia="標楷體"/>
              </w:rPr>
              <w:t>東協六國</w:t>
            </w:r>
          </w:p>
        </w:tc>
        <w:tc>
          <w:tcPr>
            <w:tcW w:w="2226" w:type="dxa"/>
            <w:tcBorders>
              <w:top w:val="nil"/>
              <w:bottom w:val="nil"/>
              <w:right w:val="nil"/>
            </w:tcBorders>
            <w:vAlign w:val="center"/>
          </w:tcPr>
          <w:p w:rsidR="00C95BD4" w:rsidRPr="00663DBB" w:rsidRDefault="00C95BD4" w:rsidP="00C95BD4">
            <w:pPr>
              <w:snapToGrid w:val="0"/>
              <w:spacing w:line="360" w:lineRule="atLeast"/>
              <w:ind w:left="28" w:right="-40"/>
              <w:jc w:val="center"/>
              <w:rPr>
                <w:rFonts w:eastAsia="標楷體"/>
              </w:rPr>
            </w:pPr>
            <w:r>
              <w:rPr>
                <w:rFonts w:eastAsia="標楷體" w:hint="eastAsia"/>
              </w:rPr>
              <w:t>45.8</w:t>
            </w:r>
          </w:p>
        </w:tc>
        <w:tc>
          <w:tcPr>
            <w:tcW w:w="2888" w:type="dxa"/>
            <w:tcBorders>
              <w:top w:val="nil"/>
              <w:bottom w:val="nil"/>
              <w:right w:val="nil"/>
            </w:tcBorders>
          </w:tcPr>
          <w:p w:rsidR="00C95BD4" w:rsidRPr="00663DBB" w:rsidRDefault="00C95BD4" w:rsidP="00C95BD4">
            <w:pPr>
              <w:snapToGrid w:val="0"/>
              <w:spacing w:line="360" w:lineRule="atLeast"/>
              <w:ind w:left="28" w:right="1070"/>
              <w:jc w:val="right"/>
              <w:rPr>
                <w:rFonts w:eastAsia="標楷體"/>
              </w:rPr>
            </w:pPr>
            <w:r>
              <w:rPr>
                <w:rFonts w:eastAsia="標楷體" w:hint="eastAsia"/>
              </w:rPr>
              <w:t>12.8</w:t>
            </w:r>
          </w:p>
        </w:tc>
      </w:tr>
      <w:tr w:rsidR="00C95BD4" w:rsidRPr="00663DBB" w:rsidTr="00C95BD4">
        <w:trPr>
          <w:trHeight w:val="425"/>
          <w:jc w:val="center"/>
        </w:trPr>
        <w:tc>
          <w:tcPr>
            <w:tcW w:w="2378" w:type="dxa"/>
            <w:tcBorders>
              <w:top w:val="nil"/>
              <w:left w:val="nil"/>
            </w:tcBorders>
          </w:tcPr>
          <w:p w:rsidR="00C95BD4" w:rsidRPr="00663DBB" w:rsidRDefault="00C95BD4" w:rsidP="00C95BD4">
            <w:pPr>
              <w:snapToGrid w:val="0"/>
              <w:spacing w:line="360" w:lineRule="atLeast"/>
              <w:ind w:left="28" w:right="-40"/>
              <w:jc w:val="center"/>
              <w:rPr>
                <w:rFonts w:eastAsia="標楷體"/>
              </w:rPr>
            </w:pPr>
            <w:r w:rsidRPr="00663DBB">
              <w:rPr>
                <w:rFonts w:eastAsia="標楷體"/>
              </w:rPr>
              <w:t>日本</w:t>
            </w:r>
          </w:p>
        </w:tc>
        <w:tc>
          <w:tcPr>
            <w:tcW w:w="2226" w:type="dxa"/>
            <w:tcBorders>
              <w:top w:val="nil"/>
              <w:right w:val="nil"/>
            </w:tcBorders>
            <w:vAlign w:val="center"/>
          </w:tcPr>
          <w:p w:rsidR="00C95BD4" w:rsidRPr="00663DBB" w:rsidRDefault="00C95BD4" w:rsidP="00C95BD4">
            <w:pPr>
              <w:snapToGrid w:val="0"/>
              <w:spacing w:line="360" w:lineRule="atLeast"/>
              <w:ind w:left="28" w:right="-40"/>
              <w:jc w:val="center"/>
              <w:rPr>
                <w:rFonts w:eastAsia="標楷體"/>
              </w:rPr>
            </w:pPr>
            <w:r>
              <w:rPr>
                <w:rFonts w:eastAsia="標楷體" w:hint="eastAsia"/>
              </w:rPr>
              <w:t>33.6</w:t>
            </w:r>
          </w:p>
        </w:tc>
        <w:tc>
          <w:tcPr>
            <w:tcW w:w="2888" w:type="dxa"/>
            <w:tcBorders>
              <w:top w:val="nil"/>
              <w:right w:val="nil"/>
            </w:tcBorders>
          </w:tcPr>
          <w:p w:rsidR="00C95BD4" w:rsidRPr="00663DBB" w:rsidRDefault="00C95BD4" w:rsidP="00C95BD4">
            <w:pPr>
              <w:snapToGrid w:val="0"/>
              <w:spacing w:line="360" w:lineRule="atLeast"/>
              <w:ind w:left="28" w:right="1070"/>
              <w:jc w:val="right"/>
              <w:rPr>
                <w:rFonts w:eastAsia="標楷體"/>
              </w:rPr>
            </w:pPr>
            <w:r>
              <w:rPr>
                <w:rFonts w:eastAsia="標楷體" w:hint="eastAsia"/>
              </w:rPr>
              <w:t>17.9</w:t>
            </w:r>
          </w:p>
        </w:tc>
      </w:tr>
    </w:tbl>
    <w:p w:rsidR="005F2177" w:rsidRDefault="00C95BD4" w:rsidP="00BD3AB8">
      <w:pPr>
        <w:pStyle w:val="k02"/>
        <w:snapToGrid w:val="0"/>
        <w:spacing w:before="0" w:beforeAutospacing="0" w:after="0" w:afterAutospacing="0" w:line="240" w:lineRule="atLeast"/>
        <w:rPr>
          <w:rFonts w:ascii="Times New Roman" w:eastAsia="標楷體"/>
          <w:sz w:val="22"/>
          <w:szCs w:val="22"/>
        </w:rPr>
      </w:pPr>
      <w:r w:rsidRPr="00663DBB">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1" w:name="_Toc386448817"/>
      <w:r w:rsidRPr="00DF747E">
        <w:t>（六）投資</w:t>
      </w:r>
      <w:bookmarkEnd w:id="11"/>
      <w:bookmarkEnd w:id="70"/>
      <w:bookmarkEnd w:id="71"/>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703B29">
        <w:rPr>
          <w:rFonts w:hint="eastAsia"/>
          <w:b/>
          <w:bCs/>
        </w:rPr>
        <w:t>25</w:t>
      </w:r>
      <w:r w:rsidR="007F7EBF" w:rsidRPr="00DF747E">
        <w:rPr>
          <w:b/>
          <w:bCs/>
        </w:rPr>
        <w:t>％</w:t>
      </w:r>
    </w:p>
    <w:p w:rsidR="00576223" w:rsidRPr="00DF747E" w:rsidRDefault="0035080B" w:rsidP="0035080B">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35080B">
        <w:rPr>
          <w:rFonts w:ascii="Times New Roman" w:eastAsia="標楷體" w:hAnsi="Times New Roman" w:hint="eastAsia"/>
          <w:sz w:val="28"/>
          <w:szCs w:val="28"/>
        </w:rPr>
        <w:t>民間投資方面，行動裝置高階晶片需求</w:t>
      </w:r>
      <w:proofErr w:type="gramStart"/>
      <w:r w:rsidRPr="0035080B">
        <w:rPr>
          <w:rFonts w:ascii="Times New Roman" w:eastAsia="標楷體" w:hAnsi="Times New Roman" w:hint="eastAsia"/>
          <w:sz w:val="28"/>
          <w:szCs w:val="28"/>
        </w:rPr>
        <w:t>仍殷，</w:t>
      </w:r>
      <w:proofErr w:type="gramEnd"/>
      <w:r w:rsidRPr="0035080B">
        <w:rPr>
          <w:rFonts w:ascii="Times New Roman" w:eastAsia="標楷體" w:hAnsi="Times New Roman" w:hint="eastAsia"/>
          <w:sz w:val="28"/>
          <w:szCs w:val="28"/>
        </w:rPr>
        <w:t>國內半導體業者對先進製程投資可望延續，加上電信業者加速建置</w:t>
      </w:r>
      <w:r w:rsidRPr="0035080B">
        <w:rPr>
          <w:rFonts w:ascii="Times New Roman" w:eastAsia="標楷體" w:hAnsi="Times New Roman" w:hint="eastAsia"/>
          <w:sz w:val="28"/>
          <w:szCs w:val="28"/>
        </w:rPr>
        <w:t>4G</w:t>
      </w:r>
      <w:r w:rsidRPr="0035080B">
        <w:rPr>
          <w:rFonts w:ascii="Times New Roman" w:eastAsia="標楷體" w:hAnsi="Times New Roman" w:hint="eastAsia"/>
          <w:sz w:val="28"/>
          <w:szCs w:val="28"/>
        </w:rPr>
        <w:t>網路，以及航空業者擴大購機等</w:t>
      </w:r>
      <w:proofErr w:type="gramStart"/>
      <w:r w:rsidRPr="0035080B">
        <w:rPr>
          <w:rFonts w:ascii="Times New Roman" w:eastAsia="標楷體" w:hAnsi="Times New Roman" w:hint="eastAsia"/>
          <w:sz w:val="28"/>
          <w:szCs w:val="28"/>
        </w:rPr>
        <w:t>挹</w:t>
      </w:r>
      <w:proofErr w:type="gramEnd"/>
      <w:r w:rsidRPr="0035080B">
        <w:rPr>
          <w:rFonts w:ascii="Times New Roman" w:eastAsia="標楷體" w:hAnsi="Times New Roman" w:hint="eastAsia"/>
          <w:sz w:val="28"/>
          <w:szCs w:val="28"/>
        </w:rPr>
        <w:t>注，</w:t>
      </w:r>
      <w:proofErr w:type="gramStart"/>
      <w:r w:rsidRPr="0035080B">
        <w:rPr>
          <w:rFonts w:ascii="Times New Roman" w:eastAsia="標楷體" w:hAnsi="Times New Roman" w:hint="eastAsia"/>
          <w:sz w:val="28"/>
          <w:szCs w:val="28"/>
        </w:rPr>
        <w:t>均有助</w:t>
      </w:r>
      <w:proofErr w:type="gramEnd"/>
      <w:r w:rsidRPr="0035080B">
        <w:rPr>
          <w:rFonts w:ascii="Times New Roman" w:eastAsia="標楷體" w:hAnsi="Times New Roman" w:hint="eastAsia"/>
          <w:sz w:val="28"/>
          <w:szCs w:val="28"/>
        </w:rPr>
        <w:t>提升國內投資動能，預測</w:t>
      </w:r>
      <w:r w:rsidRPr="0035080B">
        <w:rPr>
          <w:rFonts w:ascii="Times New Roman" w:eastAsia="標楷體" w:hAnsi="Times New Roman" w:hint="eastAsia"/>
          <w:sz w:val="28"/>
          <w:szCs w:val="28"/>
        </w:rPr>
        <w:t>103</w:t>
      </w:r>
      <w:r w:rsidRPr="0035080B">
        <w:rPr>
          <w:rFonts w:ascii="Times New Roman" w:eastAsia="標楷體" w:hAnsi="Times New Roman" w:hint="eastAsia"/>
          <w:sz w:val="28"/>
          <w:szCs w:val="28"/>
        </w:rPr>
        <w:t>年民間投資實質成長</w:t>
      </w:r>
      <w:r w:rsidRPr="0035080B">
        <w:rPr>
          <w:rFonts w:ascii="Times New Roman" w:eastAsia="標楷體" w:hAnsi="Times New Roman" w:hint="eastAsia"/>
          <w:sz w:val="28"/>
          <w:szCs w:val="28"/>
        </w:rPr>
        <w:t>4.39</w:t>
      </w:r>
      <w:r w:rsidRPr="0035080B">
        <w:rPr>
          <w:rFonts w:ascii="Times New Roman" w:eastAsia="標楷體" w:hAnsi="Times New Roman" w:hint="eastAsia"/>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334EF9">
        <w:rPr>
          <w:rFonts w:ascii="Times New Roman" w:eastAsia="標楷體" w:hAnsi="Times New Roman" w:hint="eastAsia"/>
          <w:sz w:val="28"/>
          <w:szCs w:val="28"/>
        </w:rPr>
        <w:t>3.28</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7F7EBF" w:rsidRPr="00DF747E">
        <w:rPr>
          <w:rFonts w:ascii="Times New Roman" w:eastAsia="標楷體" w:hAnsi="Times New Roman"/>
          <w:sz w:val="28"/>
          <w:szCs w:val="28"/>
        </w:rPr>
        <w:t>公營事業投資</w:t>
      </w:r>
      <w:r w:rsidR="00F44733">
        <w:rPr>
          <w:rFonts w:ascii="Times New Roman" w:eastAsia="標楷體" w:hAnsi="Times New Roman" w:hint="eastAsia"/>
          <w:sz w:val="28"/>
          <w:szCs w:val="28"/>
        </w:rPr>
        <w:t>則</w:t>
      </w:r>
      <w:r w:rsidR="00707151" w:rsidRPr="00DF747E">
        <w:rPr>
          <w:rFonts w:ascii="Times New Roman" w:eastAsia="標楷體" w:hAnsi="Times New Roman"/>
          <w:sz w:val="28"/>
          <w:szCs w:val="28"/>
        </w:rPr>
        <w:t>成長</w:t>
      </w:r>
      <w:r w:rsidR="00334EF9">
        <w:rPr>
          <w:rFonts w:ascii="Times New Roman" w:eastAsia="標楷體" w:hAnsi="Times New Roman" w:hint="eastAsia"/>
          <w:sz w:val="28"/>
          <w:szCs w:val="28"/>
        </w:rPr>
        <w:t>1.96</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w:t>
            </w:r>
            <w:r w:rsidR="00E136A0">
              <w:rPr>
                <w:rFonts w:eastAsia="標楷體" w:hint="eastAsia"/>
                <w:b/>
                <w:snapToGrid w:val="0"/>
                <w:kern w:val="0"/>
              </w:rPr>
              <w:t>p</w:t>
            </w:r>
            <w:r w:rsidRPr="00DF747E">
              <w:rPr>
                <w:rFonts w:eastAsia="標楷體"/>
                <w:b/>
                <w:snapToGrid w:val="0"/>
                <w:kern w:val="0"/>
              </w:rPr>
              <w:t>)</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28,280</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5.26</w:t>
            </w:r>
          </w:p>
        </w:tc>
        <w:tc>
          <w:tcPr>
            <w:tcW w:w="865" w:type="dxa"/>
            <w:tcBorders>
              <w:top w:val="nil"/>
              <w:left w:val="nil"/>
              <w:bottom w:val="nil"/>
              <w:right w:val="nil"/>
            </w:tcBorders>
          </w:tcPr>
          <w:p w:rsidR="004A0D15" w:rsidRPr="00DF747E" w:rsidRDefault="00CD65A5" w:rsidP="00CD65A5">
            <w:pPr>
              <w:spacing w:line="380" w:lineRule="exact"/>
              <w:jc w:val="right"/>
              <w:rPr>
                <w:b/>
              </w:rPr>
            </w:pPr>
            <w:r>
              <w:rPr>
                <w:rFonts w:hint="eastAsia"/>
                <w:b/>
              </w:rPr>
              <w:t>22,535</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7.38</w:t>
            </w:r>
          </w:p>
        </w:tc>
        <w:tc>
          <w:tcPr>
            <w:tcW w:w="865" w:type="dxa"/>
            <w:tcBorders>
              <w:top w:val="nil"/>
              <w:left w:val="nil"/>
              <w:bottom w:val="nil"/>
              <w:right w:val="nil"/>
            </w:tcBorders>
          </w:tcPr>
          <w:p w:rsidR="004A0D15" w:rsidRPr="00DF747E" w:rsidRDefault="005F0FC1" w:rsidP="00CD65A5">
            <w:pPr>
              <w:spacing w:line="380" w:lineRule="exact"/>
              <w:jc w:val="right"/>
              <w:rPr>
                <w:b/>
              </w:rPr>
            </w:pPr>
            <w:r>
              <w:rPr>
                <w:rFonts w:hint="eastAsia"/>
                <w:b/>
              </w:rPr>
              <w:t>1,904</w:t>
            </w:r>
            <w:r w:rsidR="00AE6897" w:rsidRPr="00DF747E">
              <w:rPr>
                <w:b/>
              </w:rPr>
              <w:t xml:space="preserve"> </w:t>
            </w:r>
          </w:p>
        </w:tc>
        <w:tc>
          <w:tcPr>
            <w:tcW w:w="935"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3.84</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3,841</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-5.93</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366BE3" w:rsidRPr="00DF747E">
              <w:rPr>
                <w:rFonts w:eastAsia="標楷體"/>
                <w:snapToGrid w:val="0"/>
                <w:kern w:val="0"/>
              </w:rPr>
              <w:t>(</w:t>
            </w:r>
            <w:r w:rsidR="00E136A0">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snapToGrid w:val="0"/>
                <w:kern w:val="0"/>
              </w:rPr>
              <w:t>(</w:t>
            </w:r>
            <w:r w:rsidR="00E136A0">
              <w:rPr>
                <w:rFonts w:eastAsia="標楷體" w:hint="eastAsia"/>
                <w:snapToGrid w:val="0"/>
                <w:kern w:val="0"/>
              </w:rPr>
              <w:t>p</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7,542</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5,527</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12.17</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5.37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1,253</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-2.78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b/>
              </w:rPr>
            </w:pPr>
            <w:r>
              <w:rPr>
                <w:rFonts w:eastAsia="標楷體" w:hint="eastAsia"/>
                <w:b/>
              </w:rPr>
              <w:t>29,235</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3.25</w:t>
            </w:r>
          </w:p>
        </w:tc>
        <w:tc>
          <w:tcPr>
            <w:tcW w:w="865" w:type="dxa"/>
            <w:tcBorders>
              <w:top w:val="nil"/>
              <w:left w:val="nil"/>
              <w:bottom w:val="nil"/>
              <w:right w:val="nil"/>
            </w:tcBorders>
          </w:tcPr>
          <w:p w:rsidR="004A0D15" w:rsidRPr="00DF747E" w:rsidRDefault="00CD65A5" w:rsidP="004A0D15">
            <w:pPr>
              <w:spacing w:line="380" w:lineRule="exact"/>
              <w:jc w:val="right"/>
              <w:rPr>
                <w:b/>
              </w:rPr>
            </w:pPr>
            <w:r>
              <w:rPr>
                <w:rFonts w:hint="eastAsia"/>
                <w:b/>
              </w:rPr>
              <w:t>23,562</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4.39</w:t>
            </w:r>
          </w:p>
        </w:tc>
        <w:tc>
          <w:tcPr>
            <w:tcW w:w="865" w:type="dxa"/>
            <w:tcBorders>
              <w:top w:val="nil"/>
              <w:left w:val="nil"/>
              <w:bottom w:val="nil"/>
              <w:right w:val="nil"/>
            </w:tcBorders>
          </w:tcPr>
          <w:p w:rsidR="004A0D15" w:rsidRPr="00DF747E" w:rsidRDefault="005F0FC1" w:rsidP="004A0D15">
            <w:pPr>
              <w:spacing w:line="380" w:lineRule="exact"/>
              <w:jc w:val="right"/>
              <w:rPr>
                <w:b/>
              </w:rPr>
            </w:pPr>
            <w:r>
              <w:rPr>
                <w:rFonts w:hint="eastAsia"/>
                <w:b/>
              </w:rPr>
              <w:t>1,929</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1.96</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3,743</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-3.28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6,745</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3.59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5,762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4.55</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309</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-1.76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674</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7,225</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3.10</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5,880</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3.98</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458</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6.71</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887</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-4.65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7,584</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6,236</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6.96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411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8.06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937</w:t>
            </w:r>
          </w:p>
        </w:tc>
        <w:tc>
          <w:tcPr>
            <w:tcW w:w="967" w:type="dxa"/>
            <w:tcBorders>
              <w:top w:val="nil"/>
              <w:left w:val="nil"/>
              <w:bottom w:val="nil"/>
              <w:right w:val="nil"/>
            </w:tcBorders>
            <w:vAlign w:val="center"/>
          </w:tcPr>
          <w:p w:rsidR="004A0D15" w:rsidRPr="00DF747E" w:rsidRDefault="0010365D" w:rsidP="00EA4DB6">
            <w:pPr>
              <w:spacing w:line="380" w:lineRule="exact"/>
              <w:jc w:val="right"/>
            </w:pPr>
            <w:r>
              <w:rPr>
                <w:rFonts w:hint="eastAsia"/>
              </w:rPr>
              <w:t>-5.08</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single" w:sz="4" w:space="0" w:color="auto"/>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7,680</w:t>
            </w:r>
          </w:p>
        </w:tc>
        <w:tc>
          <w:tcPr>
            <w:tcW w:w="900"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1.02</w:t>
            </w:r>
          </w:p>
        </w:tc>
        <w:tc>
          <w:tcPr>
            <w:tcW w:w="865" w:type="dxa"/>
            <w:tcBorders>
              <w:top w:val="nil"/>
              <w:left w:val="nil"/>
              <w:bottom w:val="single" w:sz="4" w:space="0" w:color="auto"/>
              <w:right w:val="nil"/>
            </w:tcBorders>
          </w:tcPr>
          <w:p w:rsidR="004A0D15" w:rsidRPr="00DF747E" w:rsidRDefault="00663F76" w:rsidP="004A0D15">
            <w:pPr>
              <w:spacing w:line="380" w:lineRule="exact"/>
              <w:jc w:val="right"/>
            </w:pPr>
            <w:r>
              <w:rPr>
                <w:rFonts w:hint="eastAsia"/>
              </w:rPr>
              <w:t>5,684</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1.98</w:t>
            </w:r>
          </w:p>
        </w:tc>
        <w:tc>
          <w:tcPr>
            <w:tcW w:w="865" w:type="dxa"/>
            <w:tcBorders>
              <w:top w:val="nil"/>
              <w:left w:val="nil"/>
              <w:bottom w:val="single" w:sz="4" w:space="0" w:color="auto"/>
              <w:right w:val="nil"/>
            </w:tcBorders>
          </w:tcPr>
          <w:p w:rsidR="004A0D15" w:rsidRPr="00DF747E" w:rsidRDefault="005F0FC1" w:rsidP="004A0D15">
            <w:pPr>
              <w:spacing w:line="380" w:lineRule="exact"/>
              <w:jc w:val="right"/>
            </w:pPr>
            <w:r>
              <w:rPr>
                <w:rFonts w:hint="eastAsia"/>
              </w:rPr>
              <w:t>751</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-2.24</w:t>
            </w:r>
          </w:p>
        </w:tc>
        <w:tc>
          <w:tcPr>
            <w:tcW w:w="900" w:type="dxa"/>
            <w:tcBorders>
              <w:top w:val="nil"/>
              <w:left w:val="nil"/>
              <w:bottom w:val="single" w:sz="4" w:space="0" w:color="auto"/>
              <w:right w:val="nil"/>
            </w:tcBorders>
          </w:tcPr>
          <w:p w:rsidR="004A0D15" w:rsidRPr="00DF747E" w:rsidRDefault="002E2656" w:rsidP="004A0D15">
            <w:pPr>
              <w:spacing w:line="380" w:lineRule="exact"/>
              <w:jc w:val="right"/>
            </w:pPr>
            <w:r>
              <w:rPr>
                <w:rFonts w:hint="eastAsia"/>
              </w:rPr>
              <w:t>1,245</w:t>
            </w:r>
          </w:p>
        </w:tc>
        <w:tc>
          <w:tcPr>
            <w:tcW w:w="967"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-1.47</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036447">
        <w:rPr>
          <w:rFonts w:hint="eastAsia"/>
        </w:rPr>
        <w:t>2</w:t>
      </w:r>
      <w:r w:rsidRPr="00FC4895">
        <w:t>月</w:t>
      </w:r>
      <w:r w:rsidR="00036447">
        <w:rPr>
          <w:rFonts w:hint="eastAsia"/>
        </w:rPr>
        <w:t>18</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C414FB" w:rsidRDefault="00F75424" w:rsidP="00F75424">
      <w:pPr>
        <w:pStyle w:val="k3a"/>
        <w:tabs>
          <w:tab w:val="left" w:pos="540"/>
        </w:tabs>
        <w:spacing w:before="180" w:line="300" w:lineRule="auto"/>
        <w:ind w:leftChars="0" w:left="0" w:right="0" w:firstLineChars="0" w:firstLine="0"/>
        <w:rPr>
          <w:b/>
          <w:bCs/>
        </w:rPr>
      </w:pPr>
      <w:r w:rsidRPr="00C414FB">
        <w:rPr>
          <w:b/>
          <w:bCs/>
        </w:rPr>
        <w:t>２、</w:t>
      </w:r>
      <w:r w:rsidRPr="00C414FB">
        <w:rPr>
          <w:b/>
          <w:bCs/>
        </w:rPr>
        <w:t>10</w:t>
      </w:r>
      <w:r w:rsidR="00886222">
        <w:rPr>
          <w:rFonts w:hint="eastAsia"/>
          <w:b/>
          <w:bCs/>
        </w:rPr>
        <w:t>3</w:t>
      </w:r>
      <w:r w:rsidRPr="00C414FB">
        <w:rPr>
          <w:b/>
          <w:bCs/>
        </w:rPr>
        <w:t>年</w:t>
      </w:r>
      <w:r w:rsidR="003B6DFE">
        <w:rPr>
          <w:rFonts w:hint="eastAsia"/>
          <w:b/>
          <w:bCs/>
        </w:rPr>
        <w:t>1</w:t>
      </w:r>
      <w:r w:rsidR="003B6DFE">
        <w:rPr>
          <w:rFonts w:hint="eastAsia"/>
          <w:b/>
          <w:bCs/>
        </w:rPr>
        <w:t>至</w:t>
      </w:r>
      <w:r w:rsidR="00866B34">
        <w:rPr>
          <w:rFonts w:hint="eastAsia"/>
          <w:b/>
          <w:bCs/>
        </w:rPr>
        <w:t>3</w:t>
      </w:r>
      <w:r w:rsidRPr="00C414FB">
        <w:rPr>
          <w:b/>
          <w:bCs/>
        </w:rPr>
        <w:t>月新增民間投資</w:t>
      </w:r>
      <w:r w:rsidRPr="00C414FB">
        <w:rPr>
          <w:rFonts w:hint="eastAsia"/>
          <w:b/>
          <w:bCs/>
        </w:rPr>
        <w:t>計畫</w:t>
      </w:r>
      <w:r w:rsidRPr="00C414FB">
        <w:rPr>
          <w:b/>
          <w:bCs/>
        </w:rPr>
        <w:t>金額</w:t>
      </w:r>
      <w:r w:rsidR="00866B34">
        <w:rPr>
          <w:rFonts w:hint="eastAsia"/>
          <w:b/>
          <w:bCs/>
        </w:rPr>
        <w:t>3</w:t>
      </w:r>
      <w:r w:rsidR="003B24FA">
        <w:rPr>
          <w:rFonts w:hint="eastAsia"/>
          <w:b/>
          <w:bCs/>
        </w:rPr>
        <w:t>,</w:t>
      </w:r>
      <w:r w:rsidR="00866B34">
        <w:rPr>
          <w:rFonts w:hint="eastAsia"/>
          <w:b/>
          <w:bCs/>
        </w:rPr>
        <w:t>187</w:t>
      </w:r>
      <w:r w:rsidRPr="00C414FB">
        <w:rPr>
          <w:b/>
          <w:bCs/>
        </w:rPr>
        <w:t>億元</w:t>
      </w:r>
    </w:p>
    <w:p w:rsidR="00F75424" w:rsidRPr="00C414FB" w:rsidRDefault="00F75424" w:rsidP="00F75424">
      <w:pPr>
        <w:pStyle w:val="k32"/>
        <w:topLinePunct/>
        <w:ind w:left="0" w:rightChars="-59" w:firstLineChars="202" w:firstLine="566"/>
      </w:pPr>
      <w:r w:rsidRPr="00C414FB">
        <w:t>10</w:t>
      </w:r>
      <w:r w:rsidR="00886222">
        <w:rPr>
          <w:rFonts w:hint="eastAsia"/>
        </w:rPr>
        <w:t>3</w:t>
      </w:r>
      <w:r w:rsidRPr="00C414FB">
        <w:t>年</w:t>
      </w:r>
      <w:r w:rsidR="003B6DFE">
        <w:rPr>
          <w:rFonts w:hint="eastAsia"/>
        </w:rPr>
        <w:t>1</w:t>
      </w:r>
      <w:r w:rsidR="003B6DFE">
        <w:rPr>
          <w:rFonts w:hint="eastAsia"/>
        </w:rPr>
        <w:t>至</w:t>
      </w:r>
      <w:r w:rsidR="00866B34">
        <w:rPr>
          <w:rFonts w:hint="eastAsia"/>
        </w:rPr>
        <w:t>3</w:t>
      </w:r>
      <w:r w:rsidRPr="00C414FB">
        <w:t>月新增</w:t>
      </w:r>
      <w:r w:rsidRPr="00B17EB4">
        <w:t>民間重大投資</w:t>
      </w:r>
      <w:r w:rsidRPr="00C414FB">
        <w:t>計畫計有</w:t>
      </w:r>
      <w:r w:rsidR="003B24FA">
        <w:rPr>
          <w:rFonts w:hint="eastAsia"/>
        </w:rPr>
        <w:t>7</w:t>
      </w:r>
      <w:r w:rsidR="00866B34">
        <w:rPr>
          <w:rFonts w:hint="eastAsia"/>
        </w:rPr>
        <w:t>26</w:t>
      </w:r>
      <w:r w:rsidRPr="00C414FB">
        <w:t>件，金額為</w:t>
      </w:r>
      <w:r w:rsidR="00866B34">
        <w:rPr>
          <w:rFonts w:hint="eastAsia"/>
        </w:rPr>
        <w:t>3</w:t>
      </w:r>
      <w:r w:rsidR="003B24FA">
        <w:rPr>
          <w:rFonts w:hint="eastAsia"/>
        </w:rPr>
        <w:t>,</w:t>
      </w:r>
      <w:r w:rsidR="00866B34">
        <w:rPr>
          <w:rFonts w:hint="eastAsia"/>
        </w:rPr>
        <w:t>187</w:t>
      </w:r>
      <w:r w:rsidRPr="00C414FB">
        <w:t>億元，達成年度目標</w:t>
      </w:r>
      <w:r w:rsidRPr="00C414FB">
        <w:t>1</w:t>
      </w:r>
      <w:r w:rsidR="00886222">
        <w:rPr>
          <w:rFonts w:hint="eastAsia"/>
        </w:rPr>
        <w:t>3</w:t>
      </w:r>
      <w:r w:rsidRPr="00C414FB">
        <w:t>,000</w:t>
      </w:r>
      <w:r w:rsidRPr="00C414FB">
        <w:t>億元的</w:t>
      </w:r>
      <w:r w:rsidR="00866B34">
        <w:rPr>
          <w:rFonts w:hint="eastAsia"/>
        </w:rPr>
        <w:t>24</w:t>
      </w:r>
      <w:r w:rsidR="003B24FA">
        <w:rPr>
          <w:rFonts w:hint="eastAsia"/>
        </w:rPr>
        <w:t>.</w:t>
      </w:r>
      <w:r w:rsidR="00866B34">
        <w:rPr>
          <w:rFonts w:hint="eastAsia"/>
        </w:rPr>
        <w:t>52</w:t>
      </w:r>
      <w:r w:rsidRPr="00C414FB">
        <w:t>％，其中以</w:t>
      </w:r>
      <w:r w:rsidR="00251463">
        <w:rPr>
          <w:rFonts w:hint="eastAsia"/>
        </w:rPr>
        <w:t>電</w:t>
      </w:r>
      <w:r w:rsidR="00866B34" w:rsidRPr="00866B34">
        <w:rPr>
          <w:rFonts w:hint="eastAsia"/>
        </w:rPr>
        <w:t>子資訊</w:t>
      </w:r>
      <w:r w:rsidRPr="00C414FB">
        <w:t>業為主要投資業別，投資金額</w:t>
      </w:r>
      <w:r w:rsidR="00866B34">
        <w:rPr>
          <w:rFonts w:hint="eastAsia"/>
        </w:rPr>
        <w:t>1,422</w:t>
      </w:r>
      <w:r w:rsidRPr="00C414FB">
        <w:t>億元。</w:t>
      </w:r>
    </w:p>
    <w:p w:rsidR="00F75424" w:rsidRPr="00C414FB" w:rsidRDefault="00F75424" w:rsidP="00F75424">
      <w:pPr>
        <w:snapToGrid w:val="0"/>
        <w:spacing w:before="120" w:line="300" w:lineRule="auto"/>
        <w:jc w:val="center"/>
        <w:rPr>
          <w:rFonts w:eastAsia="標楷體"/>
          <w:b/>
          <w:bCs/>
          <w:sz w:val="28"/>
        </w:rPr>
      </w:pPr>
      <w:r w:rsidRPr="00C414FB">
        <w:rPr>
          <w:rFonts w:eastAsia="標楷體"/>
          <w:b/>
          <w:bCs/>
          <w:sz w:val="28"/>
        </w:rPr>
        <w:t>表</w:t>
      </w:r>
      <w:r w:rsidRPr="00C414FB">
        <w:rPr>
          <w:rFonts w:eastAsia="標楷體"/>
          <w:b/>
          <w:bCs/>
          <w:sz w:val="28"/>
        </w:rPr>
        <w:t xml:space="preserve"> 2-6-2  </w:t>
      </w:r>
      <w:r w:rsidRPr="00C414FB">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C414FB" w:rsidRPr="00C414FB" w:rsidTr="00846B8A">
        <w:trPr>
          <w:cantSplit/>
          <w:trHeight w:val="227"/>
        </w:trPr>
        <w:tc>
          <w:tcPr>
            <w:tcW w:w="1551" w:type="dxa"/>
            <w:vMerge w:val="restart"/>
            <w:tcBorders>
              <w:top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行</w:t>
            </w:r>
            <w:r w:rsidRPr="00C414FB">
              <w:rPr>
                <w:rFonts w:eastAsia="標楷體"/>
              </w:rPr>
              <w:t xml:space="preserve">  </w:t>
            </w:r>
            <w:r w:rsidRPr="00C414FB">
              <w:rPr>
                <w:rFonts w:eastAsia="標楷體"/>
              </w:rPr>
              <w:t>業</w:t>
            </w:r>
            <w:r w:rsidRPr="00C414FB">
              <w:rPr>
                <w:rFonts w:eastAsia="標楷體"/>
              </w:rPr>
              <w:t xml:space="preserve">  </w:t>
            </w:r>
            <w:r w:rsidRPr="00C414FB">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2</w:t>
            </w:r>
            <w:r w:rsidRPr="00C414FB">
              <w:rPr>
                <w:rFonts w:eastAsia="標楷體"/>
              </w:rPr>
              <w:t>年實際</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3</w:t>
            </w:r>
            <w:r w:rsidRPr="00C414FB">
              <w:rPr>
                <w:rFonts w:eastAsia="標楷體"/>
              </w:rPr>
              <w:t>年目標</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C414FB" w:rsidRDefault="00F75424" w:rsidP="003B24F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3</w:t>
            </w:r>
            <w:r w:rsidRPr="00C414FB">
              <w:rPr>
                <w:rFonts w:eastAsia="標楷體"/>
              </w:rPr>
              <w:t>年</w:t>
            </w:r>
            <w:r w:rsidR="00866B34">
              <w:rPr>
                <w:rFonts w:eastAsia="標楷體" w:hint="eastAsia"/>
              </w:rPr>
              <w:t>1~3</w:t>
            </w:r>
            <w:r w:rsidRPr="00C414FB">
              <w:rPr>
                <w:rFonts w:eastAsia="標楷體"/>
              </w:rPr>
              <w:t>月</w:t>
            </w:r>
          </w:p>
        </w:tc>
      </w:tr>
      <w:tr w:rsidR="00C414FB" w:rsidRPr="00C414FB" w:rsidTr="00846B8A">
        <w:trPr>
          <w:cantSplit/>
          <w:trHeight w:val="227"/>
        </w:trPr>
        <w:tc>
          <w:tcPr>
            <w:tcW w:w="1551" w:type="dxa"/>
            <w:vMerge/>
            <w:tcBorders>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達成率</w:t>
            </w:r>
            <w:r w:rsidRPr="00C414FB">
              <w:rPr>
                <w:rFonts w:eastAsia="標楷體"/>
              </w:rPr>
              <w:t>(</w:t>
            </w:r>
            <w:r w:rsidRPr="00C414FB">
              <w:rPr>
                <w:rFonts w:eastAsia="標楷體"/>
              </w:rPr>
              <w:t>％</w:t>
            </w:r>
            <w:r w:rsidRPr="00C414FB">
              <w:rPr>
                <w:rFonts w:eastAsia="標楷體"/>
              </w:rPr>
              <w:t>)</w:t>
            </w:r>
          </w:p>
        </w:tc>
      </w:tr>
      <w:tr w:rsidR="007F77C3" w:rsidRPr="00C414FB" w:rsidTr="00846B8A">
        <w:trPr>
          <w:cantSplit/>
          <w:trHeight w:val="311"/>
        </w:trPr>
        <w:tc>
          <w:tcPr>
            <w:tcW w:w="1551" w:type="dxa"/>
            <w:tcBorders>
              <w:top w:val="single" w:sz="8" w:space="0" w:color="auto"/>
              <w:right w:val="single" w:sz="8" w:space="0" w:color="auto"/>
            </w:tcBorders>
            <w:vAlign w:val="center"/>
          </w:tcPr>
          <w:p w:rsidR="007F77C3" w:rsidRPr="00C414FB"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C414FB">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3</w:t>
            </w:r>
            <w:r w:rsidRPr="00C414FB">
              <w:rPr>
                <w:rFonts w:hint="eastAsia"/>
              </w:rPr>
              <w:t>,</w:t>
            </w:r>
            <w:r>
              <w:rPr>
                <w:rFonts w:hint="eastAsia"/>
              </w:rPr>
              <w:t>001</w:t>
            </w:r>
          </w:p>
        </w:tc>
        <w:tc>
          <w:tcPr>
            <w:tcW w:w="1202" w:type="dxa"/>
            <w:tcBorders>
              <w:top w:val="single" w:sz="8" w:space="0" w:color="auto"/>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3,300</w:t>
            </w:r>
          </w:p>
        </w:tc>
        <w:tc>
          <w:tcPr>
            <w:tcW w:w="1202" w:type="dxa"/>
            <w:tcBorders>
              <w:top w:val="single" w:sz="8" w:space="0" w:color="auto"/>
              <w:left w:val="single" w:sz="8" w:space="0" w:color="auto"/>
            </w:tcBorders>
            <w:vAlign w:val="center"/>
          </w:tcPr>
          <w:p w:rsidR="007F77C3" w:rsidRPr="00C414FB" w:rsidRDefault="003B24FA" w:rsidP="00866B34">
            <w:pPr>
              <w:ind w:rightChars="100" w:right="240"/>
              <w:jc w:val="right"/>
            </w:pPr>
            <w:r>
              <w:rPr>
                <w:rFonts w:hint="eastAsia"/>
              </w:rPr>
              <w:t>17</w:t>
            </w:r>
            <w:r w:rsidR="00866B34">
              <w:rPr>
                <w:rFonts w:hint="eastAsia"/>
              </w:rPr>
              <w:t>9</w:t>
            </w:r>
          </w:p>
        </w:tc>
        <w:tc>
          <w:tcPr>
            <w:tcW w:w="1384" w:type="dxa"/>
            <w:tcBorders>
              <w:top w:val="single" w:sz="8" w:space="0" w:color="auto"/>
            </w:tcBorders>
            <w:vAlign w:val="center"/>
          </w:tcPr>
          <w:p w:rsidR="007F77C3" w:rsidRPr="00C414FB" w:rsidRDefault="00866B34" w:rsidP="000B4CC7">
            <w:pPr>
              <w:ind w:rightChars="100" w:right="240"/>
              <w:jc w:val="right"/>
            </w:pPr>
            <w:r>
              <w:rPr>
                <w:rFonts w:hint="eastAsia"/>
              </w:rPr>
              <w:t>67</w:t>
            </w:r>
            <w:r w:rsidR="003B24FA">
              <w:rPr>
                <w:rFonts w:hint="eastAsia"/>
              </w:rPr>
              <w:t>0</w:t>
            </w:r>
          </w:p>
        </w:tc>
        <w:tc>
          <w:tcPr>
            <w:tcW w:w="1418" w:type="dxa"/>
            <w:tcBorders>
              <w:top w:val="single" w:sz="8" w:space="0" w:color="auto"/>
              <w:left w:val="nil"/>
            </w:tcBorders>
            <w:vAlign w:val="center"/>
          </w:tcPr>
          <w:p w:rsidR="007F77C3" w:rsidRPr="00C414FB" w:rsidRDefault="00866B34" w:rsidP="00866B34">
            <w:pPr>
              <w:ind w:rightChars="100" w:right="240"/>
              <w:jc w:val="right"/>
            </w:pPr>
            <w:r>
              <w:rPr>
                <w:rFonts w:hint="eastAsia"/>
              </w:rPr>
              <w:t>20</w:t>
            </w:r>
            <w:r w:rsidR="003B24FA">
              <w:rPr>
                <w:rFonts w:hint="eastAsia"/>
              </w:rPr>
              <w:t>.</w:t>
            </w:r>
            <w:r>
              <w:rPr>
                <w:rFonts w:hint="eastAsia"/>
              </w:rPr>
              <w:t>18</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電子資訊業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5</w:t>
            </w:r>
            <w:r w:rsidRPr="00C414FB">
              <w:rPr>
                <w:rFonts w:hint="eastAsia"/>
              </w:rPr>
              <w:t>,</w:t>
            </w:r>
            <w:r>
              <w:rPr>
                <w:rFonts w:hint="eastAsia"/>
              </w:rPr>
              <w:t>118</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5,030</w:t>
            </w:r>
          </w:p>
        </w:tc>
        <w:tc>
          <w:tcPr>
            <w:tcW w:w="1202" w:type="dxa"/>
            <w:tcBorders>
              <w:left w:val="single" w:sz="8" w:space="0" w:color="auto"/>
            </w:tcBorders>
            <w:vAlign w:val="center"/>
          </w:tcPr>
          <w:p w:rsidR="007F77C3" w:rsidRPr="00C414FB" w:rsidRDefault="00866B34" w:rsidP="00EC4873">
            <w:pPr>
              <w:ind w:rightChars="100" w:right="240"/>
              <w:jc w:val="right"/>
            </w:pPr>
            <w:r>
              <w:rPr>
                <w:rFonts w:hint="eastAsia"/>
              </w:rPr>
              <w:t>32</w:t>
            </w:r>
          </w:p>
        </w:tc>
        <w:tc>
          <w:tcPr>
            <w:tcW w:w="1384" w:type="dxa"/>
            <w:vAlign w:val="center"/>
          </w:tcPr>
          <w:p w:rsidR="007F77C3" w:rsidRPr="00C414FB" w:rsidRDefault="00866B34" w:rsidP="00866B34">
            <w:pPr>
              <w:ind w:rightChars="100" w:right="240"/>
              <w:jc w:val="right"/>
            </w:pPr>
            <w:r>
              <w:rPr>
                <w:rFonts w:hint="eastAsia"/>
              </w:rPr>
              <w:t>1,422</w:t>
            </w:r>
          </w:p>
        </w:tc>
        <w:tc>
          <w:tcPr>
            <w:tcW w:w="1418" w:type="dxa"/>
            <w:tcBorders>
              <w:left w:val="nil"/>
            </w:tcBorders>
            <w:vAlign w:val="center"/>
          </w:tcPr>
          <w:p w:rsidR="007F77C3" w:rsidRPr="00C414FB" w:rsidRDefault="00866B34" w:rsidP="000B4CC7">
            <w:pPr>
              <w:ind w:rightChars="100" w:right="240"/>
              <w:jc w:val="right"/>
            </w:pPr>
            <w:r>
              <w:rPr>
                <w:rFonts w:hint="eastAsia"/>
              </w:rPr>
              <w:t>2</w:t>
            </w:r>
            <w:r w:rsidR="003B24FA">
              <w:rPr>
                <w:rFonts w:hint="eastAsia"/>
              </w:rPr>
              <w:t>8.</w:t>
            </w:r>
            <w:r>
              <w:rPr>
                <w:rFonts w:hint="eastAsia"/>
              </w:rPr>
              <w:t>16</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民生化工業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2,</w:t>
            </w:r>
            <w:r>
              <w:rPr>
                <w:rFonts w:hint="eastAsia"/>
              </w:rPr>
              <w:t>8</w:t>
            </w:r>
            <w:r w:rsidRPr="00C414FB">
              <w:rPr>
                <w:rFonts w:hint="eastAsia"/>
              </w:rPr>
              <w:t>1</w:t>
            </w:r>
            <w:r>
              <w:rPr>
                <w:rFonts w:hint="eastAsia"/>
              </w:rPr>
              <w:t>4</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3,100</w:t>
            </w:r>
          </w:p>
        </w:tc>
        <w:tc>
          <w:tcPr>
            <w:tcW w:w="1202" w:type="dxa"/>
            <w:tcBorders>
              <w:left w:val="single" w:sz="8" w:space="0" w:color="auto"/>
            </w:tcBorders>
            <w:vAlign w:val="center"/>
          </w:tcPr>
          <w:p w:rsidR="007F77C3" w:rsidRPr="00C414FB" w:rsidRDefault="00866B34" w:rsidP="00EC4873">
            <w:pPr>
              <w:ind w:rightChars="100" w:right="240"/>
              <w:jc w:val="right"/>
            </w:pPr>
            <w:r>
              <w:rPr>
                <w:rFonts w:hint="eastAsia"/>
              </w:rPr>
              <w:t>95</w:t>
            </w:r>
          </w:p>
        </w:tc>
        <w:tc>
          <w:tcPr>
            <w:tcW w:w="1384" w:type="dxa"/>
            <w:vAlign w:val="center"/>
          </w:tcPr>
          <w:p w:rsidR="007F77C3" w:rsidRPr="00C414FB" w:rsidRDefault="00866B34" w:rsidP="000B4CC7">
            <w:pPr>
              <w:ind w:rightChars="100" w:right="240"/>
              <w:jc w:val="right"/>
            </w:pPr>
            <w:r>
              <w:rPr>
                <w:rFonts w:hint="eastAsia"/>
              </w:rPr>
              <w:t>724</w:t>
            </w:r>
          </w:p>
        </w:tc>
        <w:tc>
          <w:tcPr>
            <w:tcW w:w="1418" w:type="dxa"/>
            <w:tcBorders>
              <w:left w:val="nil"/>
            </w:tcBorders>
            <w:vAlign w:val="center"/>
          </w:tcPr>
          <w:p w:rsidR="007F77C3" w:rsidRPr="00C414FB" w:rsidRDefault="00866B34" w:rsidP="000B4CC7">
            <w:pPr>
              <w:ind w:rightChars="100" w:right="240"/>
              <w:jc w:val="right"/>
            </w:pPr>
            <w:r>
              <w:rPr>
                <w:rFonts w:hint="eastAsia"/>
              </w:rPr>
              <w:t>23.28</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技術服務業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622</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720</w:t>
            </w:r>
          </w:p>
        </w:tc>
        <w:tc>
          <w:tcPr>
            <w:tcW w:w="1202" w:type="dxa"/>
            <w:tcBorders>
              <w:left w:val="single" w:sz="8" w:space="0" w:color="auto"/>
            </w:tcBorders>
            <w:vAlign w:val="center"/>
          </w:tcPr>
          <w:p w:rsidR="007F77C3" w:rsidRPr="00C414FB" w:rsidRDefault="00866B34" w:rsidP="00EC4873">
            <w:pPr>
              <w:ind w:rightChars="100" w:right="240"/>
              <w:jc w:val="right"/>
            </w:pPr>
            <w:r>
              <w:rPr>
                <w:rFonts w:hint="eastAsia"/>
              </w:rPr>
              <w:t>302</w:t>
            </w:r>
          </w:p>
        </w:tc>
        <w:tc>
          <w:tcPr>
            <w:tcW w:w="1384" w:type="dxa"/>
            <w:vAlign w:val="center"/>
          </w:tcPr>
          <w:p w:rsidR="007F77C3" w:rsidRPr="00C414FB" w:rsidRDefault="00866B34" w:rsidP="000B4CC7">
            <w:pPr>
              <w:ind w:rightChars="100" w:right="240"/>
              <w:jc w:val="right"/>
            </w:pPr>
            <w:r>
              <w:rPr>
                <w:rFonts w:hint="eastAsia"/>
              </w:rPr>
              <w:t>238</w:t>
            </w:r>
          </w:p>
        </w:tc>
        <w:tc>
          <w:tcPr>
            <w:tcW w:w="1418" w:type="dxa"/>
            <w:tcBorders>
              <w:left w:val="nil"/>
            </w:tcBorders>
            <w:vAlign w:val="center"/>
          </w:tcPr>
          <w:p w:rsidR="007F77C3" w:rsidRPr="00C414FB" w:rsidRDefault="00866B34" w:rsidP="000B4CC7">
            <w:pPr>
              <w:ind w:rightChars="100" w:right="240"/>
              <w:jc w:val="right"/>
            </w:pPr>
            <w:r>
              <w:rPr>
                <w:rFonts w:hint="eastAsia"/>
              </w:rPr>
              <w:t>33</w:t>
            </w:r>
            <w:r w:rsidR="003B24FA">
              <w:rPr>
                <w:rFonts w:hint="eastAsia"/>
              </w:rPr>
              <w:t>.</w:t>
            </w:r>
            <w:r>
              <w:rPr>
                <w:rFonts w:hint="eastAsia"/>
              </w:rPr>
              <w:t>09</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電力供應業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5</w:t>
            </w:r>
            <w:r w:rsidRPr="00C414FB">
              <w:rPr>
                <w:rFonts w:hint="eastAsia"/>
              </w:rPr>
              <w:t>1</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50</w:t>
            </w:r>
          </w:p>
        </w:tc>
        <w:tc>
          <w:tcPr>
            <w:tcW w:w="1202" w:type="dxa"/>
            <w:tcBorders>
              <w:left w:val="single" w:sz="8" w:space="0" w:color="auto"/>
            </w:tcBorders>
            <w:vAlign w:val="center"/>
          </w:tcPr>
          <w:p w:rsidR="007F77C3" w:rsidRPr="00C414FB" w:rsidRDefault="00866B34" w:rsidP="00846B8A">
            <w:pPr>
              <w:ind w:rightChars="100" w:right="240"/>
              <w:jc w:val="right"/>
            </w:pPr>
            <w:r>
              <w:rPr>
                <w:rFonts w:hint="eastAsia"/>
              </w:rPr>
              <w:t>74</w:t>
            </w:r>
          </w:p>
        </w:tc>
        <w:tc>
          <w:tcPr>
            <w:tcW w:w="1384" w:type="dxa"/>
            <w:vAlign w:val="center"/>
          </w:tcPr>
          <w:p w:rsidR="007F77C3" w:rsidRPr="00C414FB" w:rsidRDefault="00866B34" w:rsidP="00846B8A">
            <w:pPr>
              <w:ind w:rightChars="100" w:right="240"/>
              <w:jc w:val="right"/>
            </w:pPr>
            <w:r>
              <w:rPr>
                <w:rFonts w:hint="eastAsia"/>
              </w:rPr>
              <w:t>4</w:t>
            </w:r>
          </w:p>
        </w:tc>
        <w:tc>
          <w:tcPr>
            <w:tcW w:w="1418" w:type="dxa"/>
            <w:tcBorders>
              <w:left w:val="nil"/>
            </w:tcBorders>
            <w:vAlign w:val="center"/>
          </w:tcPr>
          <w:p w:rsidR="007F77C3" w:rsidRPr="00C414FB" w:rsidRDefault="00866B34" w:rsidP="000B4CC7">
            <w:pPr>
              <w:ind w:rightChars="100" w:right="240"/>
              <w:jc w:val="right"/>
            </w:pPr>
            <w:r>
              <w:rPr>
                <w:rFonts w:hint="eastAsia"/>
              </w:rPr>
              <w:t>8.62</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批發、物流業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5</w:t>
            </w:r>
            <w:r>
              <w:rPr>
                <w:rFonts w:hint="eastAsia"/>
              </w:rPr>
              <w:t>89</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750</w:t>
            </w:r>
          </w:p>
        </w:tc>
        <w:tc>
          <w:tcPr>
            <w:tcW w:w="1202" w:type="dxa"/>
            <w:tcBorders>
              <w:left w:val="single" w:sz="8" w:space="0" w:color="auto"/>
            </w:tcBorders>
            <w:vAlign w:val="center"/>
          </w:tcPr>
          <w:p w:rsidR="007F77C3" w:rsidRPr="00C414FB" w:rsidRDefault="00866B34" w:rsidP="00EC4873">
            <w:pPr>
              <w:ind w:rightChars="100" w:right="240"/>
              <w:jc w:val="right"/>
            </w:pPr>
            <w:r>
              <w:rPr>
                <w:rFonts w:hint="eastAsia"/>
              </w:rPr>
              <w:t>44</w:t>
            </w:r>
          </w:p>
        </w:tc>
        <w:tc>
          <w:tcPr>
            <w:tcW w:w="1384" w:type="dxa"/>
            <w:vAlign w:val="center"/>
          </w:tcPr>
          <w:p w:rsidR="007F77C3" w:rsidRPr="00C414FB" w:rsidRDefault="003B24FA" w:rsidP="000B4CC7">
            <w:pPr>
              <w:ind w:rightChars="100" w:right="240"/>
              <w:jc w:val="right"/>
            </w:pPr>
            <w:r>
              <w:rPr>
                <w:rFonts w:hint="eastAsia"/>
              </w:rPr>
              <w:t>1</w:t>
            </w:r>
            <w:r w:rsidR="00866B34">
              <w:rPr>
                <w:rFonts w:hint="eastAsia"/>
              </w:rPr>
              <w:t>29</w:t>
            </w:r>
          </w:p>
        </w:tc>
        <w:tc>
          <w:tcPr>
            <w:tcW w:w="1418" w:type="dxa"/>
            <w:tcBorders>
              <w:left w:val="nil"/>
            </w:tcBorders>
            <w:vAlign w:val="center"/>
          </w:tcPr>
          <w:p w:rsidR="007F77C3" w:rsidRPr="00C414FB" w:rsidRDefault="00866B34" w:rsidP="000B4CC7">
            <w:pPr>
              <w:ind w:rightChars="100" w:right="240"/>
              <w:jc w:val="right"/>
            </w:pPr>
            <w:r>
              <w:rPr>
                <w:rFonts w:hint="eastAsia"/>
              </w:rPr>
              <w:t>17</w:t>
            </w:r>
            <w:r w:rsidR="003B24FA">
              <w:rPr>
                <w:rFonts w:hint="eastAsia"/>
              </w:rPr>
              <w:t>.</w:t>
            </w:r>
            <w:r>
              <w:rPr>
                <w:rFonts w:hint="eastAsia"/>
              </w:rPr>
              <w:t>13</w:t>
            </w:r>
          </w:p>
        </w:tc>
      </w:tr>
      <w:tr w:rsidR="007F77C3" w:rsidRPr="00C414FB" w:rsidTr="00846B8A">
        <w:trPr>
          <w:cantSplit/>
          <w:trHeight w:val="227"/>
        </w:trPr>
        <w:tc>
          <w:tcPr>
            <w:tcW w:w="1551" w:type="dxa"/>
            <w:tcBorders>
              <w:bottom w:val="single" w:sz="8" w:space="0" w:color="auto"/>
              <w:right w:val="single" w:sz="8" w:space="0" w:color="auto"/>
            </w:tcBorders>
            <w:vAlign w:val="center"/>
          </w:tcPr>
          <w:p w:rsidR="007F77C3" w:rsidRPr="00C414FB" w:rsidRDefault="007F77C3" w:rsidP="00846B8A">
            <w:pPr>
              <w:snapToGrid w:val="0"/>
              <w:jc w:val="both"/>
              <w:rPr>
                <w:rFonts w:eastAsia="標楷體"/>
                <w:kern w:val="0"/>
              </w:rPr>
            </w:pPr>
            <w:r w:rsidRPr="00C414FB">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30</w:t>
            </w:r>
          </w:p>
        </w:tc>
        <w:tc>
          <w:tcPr>
            <w:tcW w:w="1202" w:type="dxa"/>
            <w:tcBorders>
              <w:left w:val="single" w:sz="8" w:space="0" w:color="auto"/>
              <w:bottom w:val="single" w:sz="8" w:space="0" w:color="auto"/>
              <w:right w:val="single" w:sz="8" w:space="0" w:color="auto"/>
            </w:tcBorders>
            <w:vAlign w:val="center"/>
          </w:tcPr>
          <w:p w:rsidR="007F77C3" w:rsidRPr="00C414FB" w:rsidRDefault="007F77C3" w:rsidP="00846B8A">
            <w:pPr>
              <w:ind w:rightChars="100" w:right="240"/>
              <w:jc w:val="right"/>
            </w:pPr>
            <w:r>
              <w:rPr>
                <w:rFonts w:hint="eastAsia"/>
              </w:rPr>
              <w:t>50</w:t>
            </w:r>
          </w:p>
        </w:tc>
        <w:tc>
          <w:tcPr>
            <w:tcW w:w="1202" w:type="dxa"/>
            <w:tcBorders>
              <w:left w:val="single" w:sz="8" w:space="0" w:color="auto"/>
              <w:bottom w:val="single" w:sz="8" w:space="0" w:color="auto"/>
            </w:tcBorders>
            <w:vAlign w:val="center"/>
          </w:tcPr>
          <w:p w:rsidR="007F77C3" w:rsidRPr="00C414FB" w:rsidRDefault="003B24FA" w:rsidP="00846B8A">
            <w:pPr>
              <w:ind w:rightChars="100" w:right="240"/>
              <w:jc w:val="right"/>
            </w:pPr>
            <w:r>
              <w:rPr>
                <w:rFonts w:hint="eastAsia"/>
              </w:rPr>
              <w:t>0</w:t>
            </w:r>
          </w:p>
        </w:tc>
        <w:tc>
          <w:tcPr>
            <w:tcW w:w="1384" w:type="dxa"/>
            <w:tcBorders>
              <w:bottom w:val="single" w:sz="8" w:space="0" w:color="auto"/>
            </w:tcBorders>
            <w:vAlign w:val="center"/>
          </w:tcPr>
          <w:p w:rsidR="007F77C3" w:rsidRPr="00C414FB" w:rsidRDefault="003B24FA" w:rsidP="00846B8A">
            <w:pPr>
              <w:ind w:rightChars="100" w:right="240"/>
              <w:jc w:val="right"/>
            </w:pPr>
            <w:r>
              <w:rPr>
                <w:rFonts w:hint="eastAsia"/>
              </w:rPr>
              <w:t>0</w:t>
            </w:r>
          </w:p>
        </w:tc>
        <w:tc>
          <w:tcPr>
            <w:tcW w:w="1418" w:type="dxa"/>
            <w:tcBorders>
              <w:left w:val="nil"/>
              <w:bottom w:val="single" w:sz="8" w:space="0" w:color="auto"/>
            </w:tcBorders>
            <w:vAlign w:val="center"/>
          </w:tcPr>
          <w:p w:rsidR="007F77C3" w:rsidRPr="00C414FB" w:rsidRDefault="003B24FA" w:rsidP="00846B8A">
            <w:pPr>
              <w:ind w:rightChars="100" w:right="240"/>
              <w:jc w:val="right"/>
            </w:pPr>
            <w:r>
              <w:rPr>
                <w:rFonts w:hint="eastAsia"/>
              </w:rPr>
              <w:t>0.00</w:t>
            </w:r>
          </w:p>
        </w:tc>
      </w:tr>
      <w:tr w:rsidR="007F77C3" w:rsidRPr="00C414FB"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C414FB" w:rsidRDefault="007F77C3" w:rsidP="00846B8A">
            <w:pPr>
              <w:jc w:val="both"/>
              <w:rPr>
                <w:rFonts w:eastAsia="標楷體"/>
              </w:rPr>
            </w:pPr>
            <w:r w:rsidRPr="000659E3">
              <w:rPr>
                <w:rFonts w:eastAsia="標楷體"/>
                <w:spacing w:val="315"/>
                <w:kern w:val="0"/>
                <w:fitText w:val="1134" w:id="466856192"/>
              </w:rPr>
              <w:t>總</w:t>
            </w:r>
            <w:r w:rsidRPr="000659E3">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1</w:t>
            </w:r>
            <w:r>
              <w:rPr>
                <w:rFonts w:hint="eastAsia"/>
              </w:rPr>
              <w:t>2</w:t>
            </w:r>
            <w:r w:rsidRPr="00C414FB">
              <w:rPr>
                <w:rFonts w:hint="eastAsia"/>
              </w:rPr>
              <w:t>,</w:t>
            </w:r>
            <w:r>
              <w:rPr>
                <w:rFonts w:hint="eastAsia"/>
              </w:rPr>
              <w:t>226</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C414FB" w:rsidRDefault="007F77C3" w:rsidP="00846B8A">
            <w:pPr>
              <w:ind w:rightChars="100" w:right="240"/>
              <w:jc w:val="right"/>
            </w:pPr>
            <w:r>
              <w:rPr>
                <w:rFonts w:hint="eastAsia"/>
              </w:rPr>
              <w:t>13,000</w:t>
            </w:r>
          </w:p>
        </w:tc>
        <w:tc>
          <w:tcPr>
            <w:tcW w:w="1202" w:type="dxa"/>
            <w:tcBorders>
              <w:top w:val="single" w:sz="8" w:space="0" w:color="auto"/>
              <w:left w:val="single" w:sz="8" w:space="0" w:color="auto"/>
              <w:bottom w:val="single" w:sz="8" w:space="0" w:color="auto"/>
            </w:tcBorders>
            <w:vAlign w:val="center"/>
          </w:tcPr>
          <w:p w:rsidR="007F77C3" w:rsidRPr="00C414FB" w:rsidRDefault="00866B34" w:rsidP="000B4CC7">
            <w:pPr>
              <w:ind w:rightChars="100" w:right="240"/>
              <w:jc w:val="right"/>
            </w:pPr>
            <w:r>
              <w:rPr>
                <w:rFonts w:hint="eastAsia"/>
              </w:rPr>
              <w:t>726</w:t>
            </w:r>
          </w:p>
        </w:tc>
        <w:tc>
          <w:tcPr>
            <w:tcW w:w="1384" w:type="dxa"/>
            <w:tcBorders>
              <w:top w:val="single" w:sz="8" w:space="0" w:color="auto"/>
              <w:bottom w:val="single" w:sz="8" w:space="0" w:color="auto"/>
            </w:tcBorders>
            <w:vAlign w:val="center"/>
          </w:tcPr>
          <w:p w:rsidR="007F77C3" w:rsidRPr="00C414FB" w:rsidRDefault="00866B34" w:rsidP="00866B34">
            <w:pPr>
              <w:ind w:rightChars="100" w:right="240"/>
              <w:jc w:val="right"/>
            </w:pPr>
            <w:r>
              <w:rPr>
                <w:rFonts w:hint="eastAsia"/>
              </w:rPr>
              <w:t>3</w:t>
            </w:r>
            <w:r w:rsidR="003B24FA">
              <w:rPr>
                <w:rFonts w:hint="eastAsia"/>
              </w:rPr>
              <w:t>,</w:t>
            </w:r>
            <w:r>
              <w:rPr>
                <w:rFonts w:hint="eastAsia"/>
              </w:rPr>
              <w:t>187</w:t>
            </w:r>
          </w:p>
        </w:tc>
        <w:tc>
          <w:tcPr>
            <w:tcW w:w="1418" w:type="dxa"/>
            <w:tcBorders>
              <w:top w:val="single" w:sz="8" w:space="0" w:color="auto"/>
              <w:left w:val="nil"/>
              <w:bottom w:val="single" w:sz="8" w:space="0" w:color="auto"/>
            </w:tcBorders>
            <w:vAlign w:val="center"/>
          </w:tcPr>
          <w:p w:rsidR="007F77C3" w:rsidRPr="00C414FB" w:rsidRDefault="00866B34" w:rsidP="00866B34">
            <w:pPr>
              <w:ind w:rightChars="100" w:right="240"/>
              <w:jc w:val="right"/>
            </w:pPr>
            <w:r>
              <w:rPr>
                <w:rFonts w:hint="eastAsia"/>
              </w:rPr>
              <w:t>24</w:t>
            </w:r>
            <w:r w:rsidR="003B24FA">
              <w:rPr>
                <w:rFonts w:hint="eastAsia"/>
              </w:rPr>
              <w:t>.</w:t>
            </w:r>
            <w:r>
              <w:rPr>
                <w:rFonts w:hint="eastAsia"/>
              </w:rPr>
              <w:t>52</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B869DA">
        <w:rPr>
          <w:rFonts w:hint="eastAsia"/>
          <w:b/>
          <w:bCs/>
        </w:rPr>
        <w:t>3</w:t>
      </w:r>
      <w:r w:rsidR="009159E1" w:rsidRPr="000504A0">
        <w:rPr>
          <w:b/>
          <w:bCs/>
        </w:rPr>
        <w:t>月僑外直接投資金額</w:t>
      </w:r>
      <w:r w:rsidR="00B869DA">
        <w:rPr>
          <w:rFonts w:hint="eastAsia"/>
          <w:b/>
          <w:bCs/>
        </w:rPr>
        <w:t>3</w:t>
      </w:r>
      <w:r w:rsidR="009159E1">
        <w:rPr>
          <w:rFonts w:hint="eastAsia"/>
          <w:b/>
          <w:bCs/>
        </w:rPr>
        <w:t>.</w:t>
      </w:r>
      <w:r w:rsidR="00B869DA">
        <w:rPr>
          <w:rFonts w:hint="eastAsia"/>
          <w:b/>
          <w:bCs/>
        </w:rPr>
        <w:t>12</w:t>
      </w:r>
      <w:r w:rsidR="009159E1" w:rsidRPr="000504A0">
        <w:rPr>
          <w:b/>
          <w:bCs/>
        </w:rPr>
        <w:t>億美元，</w:t>
      </w:r>
      <w:r w:rsidR="009159E1">
        <w:rPr>
          <w:rFonts w:hint="eastAsia"/>
          <w:b/>
          <w:bCs/>
        </w:rPr>
        <w:t>減少</w:t>
      </w:r>
      <w:r w:rsidR="00B869DA">
        <w:rPr>
          <w:rFonts w:hint="eastAsia"/>
          <w:b/>
          <w:bCs/>
        </w:rPr>
        <w:t>2</w:t>
      </w:r>
      <w:r w:rsidR="009159E1">
        <w:rPr>
          <w:rFonts w:hint="eastAsia"/>
          <w:b/>
          <w:bCs/>
        </w:rPr>
        <w:t>3.</w:t>
      </w:r>
      <w:r w:rsidR="00B869DA">
        <w:rPr>
          <w:rFonts w:hint="eastAsia"/>
          <w:b/>
          <w:bCs/>
        </w:rPr>
        <w:t>20</w:t>
      </w:r>
      <w:r w:rsidR="009159E1" w:rsidRPr="000504A0">
        <w:rPr>
          <w:b/>
          <w:bCs/>
        </w:rPr>
        <w:t>％</w:t>
      </w:r>
    </w:p>
    <w:p w:rsidR="009F60EC" w:rsidRPr="009F60EC" w:rsidRDefault="009159E1" w:rsidP="009F60EC">
      <w:pPr>
        <w:pStyle w:val="k32"/>
        <w:topLinePunct/>
        <w:ind w:left="0" w:rightChars="-59" w:firstLineChars="202" w:firstLine="566"/>
      </w:pPr>
      <w:r w:rsidRPr="000504A0">
        <w:t>10</w:t>
      </w:r>
      <w:r>
        <w:rPr>
          <w:rFonts w:hint="eastAsia"/>
        </w:rPr>
        <w:t>3</w:t>
      </w:r>
      <w:r w:rsidRPr="000504A0">
        <w:t>年</w:t>
      </w:r>
      <w:r w:rsidR="00B869DA">
        <w:rPr>
          <w:rFonts w:hint="eastAsia"/>
        </w:rPr>
        <w:t>3</w:t>
      </w:r>
      <w:r>
        <w:rPr>
          <w:rFonts w:hint="eastAsia"/>
        </w:rPr>
        <w:t>月</w:t>
      </w:r>
      <w:r w:rsidRPr="000504A0">
        <w:t>核准僑外直接投資件數為</w:t>
      </w:r>
      <w:r>
        <w:rPr>
          <w:rFonts w:hint="eastAsia"/>
        </w:rPr>
        <w:t>2</w:t>
      </w:r>
      <w:r w:rsidR="00B869DA">
        <w:rPr>
          <w:rFonts w:hint="eastAsia"/>
        </w:rPr>
        <w:t>98</w:t>
      </w:r>
      <w:r w:rsidRPr="000504A0">
        <w:t>件，核准投資金額</w:t>
      </w:r>
      <w:r w:rsidR="00B869DA">
        <w:rPr>
          <w:rFonts w:hint="eastAsia"/>
        </w:rPr>
        <w:t>3</w:t>
      </w:r>
      <w:r>
        <w:rPr>
          <w:rFonts w:hint="eastAsia"/>
        </w:rPr>
        <w:t>.</w:t>
      </w:r>
      <w:r w:rsidR="00B869DA">
        <w:rPr>
          <w:rFonts w:hint="eastAsia"/>
        </w:rPr>
        <w:t>12</w:t>
      </w:r>
      <w:r w:rsidRPr="000504A0">
        <w:t>億美元，較</w:t>
      </w:r>
      <w:r w:rsidRPr="000504A0">
        <w:rPr>
          <w:rFonts w:hint="eastAsia"/>
        </w:rPr>
        <w:t>上</w:t>
      </w:r>
      <w:r w:rsidRPr="000504A0">
        <w:t>年同月</w:t>
      </w:r>
      <w:r>
        <w:rPr>
          <w:rFonts w:hint="eastAsia"/>
        </w:rPr>
        <w:t>減少</w:t>
      </w:r>
      <w:r w:rsidR="00B869DA">
        <w:rPr>
          <w:rFonts w:hint="eastAsia"/>
        </w:rPr>
        <w:t>23</w:t>
      </w:r>
      <w:r>
        <w:rPr>
          <w:rFonts w:hint="eastAsia"/>
        </w:rPr>
        <w:t>.</w:t>
      </w:r>
      <w:r w:rsidR="00B869DA">
        <w:rPr>
          <w:rFonts w:hint="eastAsia"/>
        </w:rPr>
        <w:t>2</w:t>
      </w:r>
      <w:r>
        <w:rPr>
          <w:rFonts w:hint="eastAsia"/>
        </w:rPr>
        <w:t>0</w:t>
      </w:r>
      <w:r w:rsidRPr="000504A0">
        <w:t>％</w:t>
      </w:r>
      <w:r w:rsidR="004B6951">
        <w:rPr>
          <w:rFonts w:hint="eastAsia"/>
        </w:rPr>
        <w:t>；</w:t>
      </w:r>
      <w:r>
        <w:rPr>
          <w:rFonts w:hint="eastAsia"/>
        </w:rPr>
        <w:t>累計</w:t>
      </w:r>
      <w:r w:rsidRPr="00E846BE">
        <w:t>1</w:t>
      </w:r>
      <w:r>
        <w:rPr>
          <w:rFonts w:hint="eastAsia"/>
        </w:rPr>
        <w:t>至</w:t>
      </w:r>
      <w:r w:rsidR="00B869DA">
        <w:rPr>
          <w:rFonts w:hint="eastAsia"/>
        </w:rPr>
        <w:t>3</w:t>
      </w:r>
      <w:r w:rsidRPr="00E846BE">
        <w:rPr>
          <w:rFonts w:hint="eastAsia"/>
        </w:rPr>
        <w:t>月核准僑外</w:t>
      </w:r>
      <w:r>
        <w:rPr>
          <w:rFonts w:hint="eastAsia"/>
        </w:rPr>
        <w:t>直接</w:t>
      </w:r>
      <w:r w:rsidRPr="00E846BE">
        <w:rPr>
          <w:rFonts w:hint="eastAsia"/>
        </w:rPr>
        <w:t>投資件數為</w:t>
      </w:r>
      <w:r w:rsidR="00B869DA">
        <w:rPr>
          <w:rFonts w:hint="eastAsia"/>
        </w:rPr>
        <w:t>7</w:t>
      </w:r>
      <w:r w:rsidRPr="00E846BE">
        <w:t>7</w:t>
      </w:r>
      <w:r w:rsidR="00B869DA">
        <w:rPr>
          <w:rFonts w:hint="eastAsia"/>
        </w:rPr>
        <w:t>3</w:t>
      </w:r>
      <w:r w:rsidRPr="00E846BE">
        <w:rPr>
          <w:rFonts w:hint="eastAsia"/>
        </w:rPr>
        <w:t>件，</w:t>
      </w:r>
      <w:r>
        <w:rPr>
          <w:rFonts w:hint="eastAsia"/>
        </w:rPr>
        <w:t>核准</w:t>
      </w:r>
      <w:r w:rsidRPr="00E846BE">
        <w:rPr>
          <w:rFonts w:hint="eastAsia"/>
        </w:rPr>
        <w:t>投資金額</w:t>
      </w:r>
      <w:r w:rsidR="0033066D">
        <w:rPr>
          <w:rFonts w:hint="eastAsia"/>
        </w:rPr>
        <w:t>8</w:t>
      </w:r>
      <w:r>
        <w:rPr>
          <w:rFonts w:hint="eastAsia"/>
        </w:rPr>
        <w:t>.</w:t>
      </w:r>
      <w:r w:rsidR="0033066D">
        <w:rPr>
          <w:rFonts w:hint="eastAsia"/>
        </w:rPr>
        <w:t>34</w:t>
      </w:r>
      <w:r w:rsidRPr="00E846BE">
        <w:rPr>
          <w:rFonts w:hint="eastAsia"/>
        </w:rPr>
        <w:t>億美元，較上年同期減少</w:t>
      </w:r>
      <w:r w:rsidRPr="00E846BE">
        <w:t>3</w:t>
      </w:r>
      <w:r w:rsidR="0033066D">
        <w:rPr>
          <w:rFonts w:hint="eastAsia"/>
        </w:rPr>
        <w:t>3</w:t>
      </w:r>
      <w:r w:rsidRPr="00E846BE">
        <w:t>.8</w:t>
      </w:r>
      <w:r w:rsidR="0033066D">
        <w:rPr>
          <w:rFonts w:hint="eastAsia"/>
        </w:rPr>
        <w:t>2</w:t>
      </w:r>
      <w:r w:rsidRPr="00E846BE">
        <w:rPr>
          <w:rFonts w:hint="eastAsia"/>
        </w:rPr>
        <w:t>％。投資金額減少</w:t>
      </w:r>
      <w:r w:rsidR="00AF2BD3" w:rsidRPr="00AF2BD3">
        <w:rPr>
          <w:rFonts w:hint="eastAsia"/>
        </w:rPr>
        <w:t>主要係因去年核准美商</w:t>
      </w:r>
      <w:r w:rsidR="00AF2BD3" w:rsidRPr="00AF2BD3">
        <w:rPr>
          <w:rFonts w:hint="eastAsia"/>
        </w:rPr>
        <w:t>ROV HOLDING INC.</w:t>
      </w:r>
      <w:r w:rsidR="00AF2BD3">
        <w:rPr>
          <w:rFonts w:hint="eastAsia"/>
        </w:rPr>
        <w:t xml:space="preserve"> </w:t>
      </w:r>
      <w:r w:rsidR="00AF2BD3" w:rsidRPr="00AF2BD3">
        <w:rPr>
          <w:rFonts w:hint="eastAsia"/>
        </w:rPr>
        <w:t>增資國內事業思</w:t>
      </w:r>
      <w:proofErr w:type="gramStart"/>
      <w:r w:rsidR="00AF2BD3" w:rsidRPr="00AF2BD3">
        <w:rPr>
          <w:rFonts w:hint="eastAsia"/>
        </w:rPr>
        <w:t>倍</w:t>
      </w:r>
      <w:proofErr w:type="gramEnd"/>
      <w:r w:rsidR="00AF2BD3" w:rsidRPr="00AF2BD3">
        <w:rPr>
          <w:rFonts w:hint="eastAsia"/>
        </w:rPr>
        <w:t>創股份有限公司以及核准英屬維京群島</w:t>
      </w:r>
      <w:proofErr w:type="gramStart"/>
      <w:r w:rsidR="00AF2BD3" w:rsidRPr="00AF2BD3">
        <w:rPr>
          <w:rFonts w:hint="eastAsia"/>
        </w:rPr>
        <w:t>商頂美控</w:t>
      </w:r>
      <w:proofErr w:type="gramEnd"/>
      <w:r w:rsidR="00AF2BD3" w:rsidRPr="00AF2BD3">
        <w:rPr>
          <w:rFonts w:hint="eastAsia"/>
        </w:rPr>
        <w:t>股有限公司增資國內事業</w:t>
      </w:r>
      <w:proofErr w:type="gramStart"/>
      <w:r w:rsidR="00AF2BD3" w:rsidRPr="00AF2BD3">
        <w:rPr>
          <w:rFonts w:hint="eastAsia"/>
        </w:rPr>
        <w:t>頂悅開發</w:t>
      </w:r>
      <w:proofErr w:type="gramEnd"/>
      <w:r w:rsidR="00AF2BD3" w:rsidRPr="00AF2BD3">
        <w:rPr>
          <w:rFonts w:hint="eastAsia"/>
        </w:rPr>
        <w:t>股份有限公司等金額較大，比較基期較高所致</w:t>
      </w:r>
      <w:r w:rsidR="00C35419">
        <w:rPr>
          <w:rFonts w:hint="eastAsia"/>
        </w:rPr>
        <w:t>；</w:t>
      </w:r>
      <w:r w:rsidRPr="009F60EC">
        <w:rPr>
          <w:rFonts w:hint="eastAsia"/>
        </w:rPr>
        <w:t>若就地區觀之，以加勒比海英國屬地（</w:t>
      </w:r>
      <w:r w:rsidR="00921EE1">
        <w:rPr>
          <w:rFonts w:hint="eastAsia"/>
        </w:rPr>
        <w:t>40</w:t>
      </w:r>
      <w:r w:rsidRPr="009F60EC">
        <w:rPr>
          <w:rFonts w:hint="eastAsia"/>
        </w:rPr>
        <w:t>.</w:t>
      </w:r>
      <w:r w:rsidR="00921EE1">
        <w:rPr>
          <w:rFonts w:hint="eastAsia"/>
        </w:rPr>
        <w:t>45</w:t>
      </w:r>
      <w:r w:rsidR="00A90794">
        <w:rPr>
          <w:rFonts w:hint="eastAsia"/>
        </w:rPr>
        <w:t>％</w:t>
      </w:r>
      <w:r w:rsidRPr="009F60EC">
        <w:rPr>
          <w:rFonts w:hint="eastAsia"/>
        </w:rPr>
        <w:t>，主要為英屬維京群島、英屬蓋曼群島）、薩摩亞（</w:t>
      </w:r>
      <w:r>
        <w:rPr>
          <w:rFonts w:hint="eastAsia"/>
        </w:rPr>
        <w:t>1</w:t>
      </w:r>
      <w:r w:rsidR="00921EE1">
        <w:rPr>
          <w:rFonts w:hint="eastAsia"/>
        </w:rPr>
        <w:t>6</w:t>
      </w:r>
      <w:r w:rsidRPr="009F60EC">
        <w:rPr>
          <w:rFonts w:hint="eastAsia"/>
        </w:rPr>
        <w:t>.</w:t>
      </w:r>
      <w:r>
        <w:rPr>
          <w:rFonts w:hint="eastAsia"/>
        </w:rPr>
        <w:t>2</w:t>
      </w:r>
      <w:r w:rsidR="00921EE1">
        <w:rPr>
          <w:rFonts w:hint="eastAsia"/>
        </w:rPr>
        <w:t>0</w:t>
      </w:r>
      <w:r w:rsidRPr="009F60EC">
        <w:rPr>
          <w:rFonts w:hint="eastAsia"/>
        </w:rPr>
        <w:t>％）、日本（</w:t>
      </w:r>
      <w:r>
        <w:rPr>
          <w:rFonts w:hint="eastAsia"/>
        </w:rPr>
        <w:t>9</w:t>
      </w:r>
      <w:r w:rsidRPr="009F60EC">
        <w:rPr>
          <w:rFonts w:hint="eastAsia"/>
        </w:rPr>
        <w:t>.</w:t>
      </w:r>
      <w:r w:rsidR="00921EE1">
        <w:rPr>
          <w:rFonts w:hint="eastAsia"/>
        </w:rPr>
        <w:t>01</w:t>
      </w:r>
      <w:r w:rsidRPr="009F60EC">
        <w:rPr>
          <w:rFonts w:hint="eastAsia"/>
        </w:rPr>
        <w:t>％）、</w:t>
      </w:r>
      <w:r w:rsidR="00921EE1" w:rsidRPr="009F60EC">
        <w:rPr>
          <w:rFonts w:hint="eastAsia"/>
        </w:rPr>
        <w:t>香港（</w:t>
      </w:r>
      <w:r w:rsidR="00921EE1">
        <w:rPr>
          <w:rFonts w:hint="eastAsia"/>
        </w:rPr>
        <w:t>5</w:t>
      </w:r>
      <w:r w:rsidR="00921EE1" w:rsidRPr="009F60EC">
        <w:rPr>
          <w:rFonts w:hint="eastAsia"/>
        </w:rPr>
        <w:t>.</w:t>
      </w:r>
      <w:r w:rsidR="00921EE1">
        <w:rPr>
          <w:rFonts w:hint="eastAsia"/>
        </w:rPr>
        <w:t>37</w:t>
      </w:r>
      <w:r w:rsidR="00A90794">
        <w:rPr>
          <w:rFonts w:hint="eastAsia"/>
        </w:rPr>
        <w:t>％</w:t>
      </w:r>
      <w:r w:rsidR="00921EE1" w:rsidRPr="009F60EC">
        <w:rPr>
          <w:rFonts w:hint="eastAsia"/>
        </w:rPr>
        <w:t>）及</w:t>
      </w:r>
      <w:r w:rsidRPr="009F60EC">
        <w:rPr>
          <w:rFonts w:hint="eastAsia"/>
        </w:rPr>
        <w:t>新加坡（</w:t>
      </w:r>
      <w:r w:rsidR="00921EE1">
        <w:rPr>
          <w:rFonts w:hint="eastAsia"/>
        </w:rPr>
        <w:t>4</w:t>
      </w:r>
      <w:r w:rsidRPr="009F60EC">
        <w:rPr>
          <w:rFonts w:hint="eastAsia"/>
        </w:rPr>
        <w:t>.</w:t>
      </w:r>
      <w:r w:rsidR="00921EE1">
        <w:rPr>
          <w:rFonts w:hint="eastAsia"/>
        </w:rPr>
        <w:t>87</w:t>
      </w:r>
      <w:r w:rsidRPr="009F60EC">
        <w:rPr>
          <w:rFonts w:hint="eastAsia"/>
        </w:rPr>
        <w:t>％）分居前</w:t>
      </w:r>
      <w:r w:rsidRPr="009F60EC">
        <w:rPr>
          <w:rFonts w:hint="eastAsia"/>
        </w:rPr>
        <w:t>5</w:t>
      </w:r>
      <w:r w:rsidRPr="009F60EC">
        <w:rPr>
          <w:rFonts w:hint="eastAsia"/>
        </w:rPr>
        <w:t>名，合計約占</w:t>
      </w:r>
      <w:r>
        <w:rPr>
          <w:rFonts w:hint="eastAsia"/>
        </w:rPr>
        <w:t>1</w:t>
      </w:r>
      <w:r>
        <w:rPr>
          <w:rFonts w:hint="eastAsia"/>
        </w:rPr>
        <w:t>至</w:t>
      </w:r>
      <w:r w:rsidR="00921EE1">
        <w:rPr>
          <w:rFonts w:hint="eastAsia"/>
        </w:rPr>
        <w:t>3</w:t>
      </w:r>
      <w:r>
        <w:rPr>
          <w:rFonts w:hint="eastAsia"/>
        </w:rPr>
        <w:t>月</w:t>
      </w:r>
      <w:r w:rsidRPr="009F60EC">
        <w:rPr>
          <w:rFonts w:hint="eastAsia"/>
        </w:rPr>
        <w:t>僑外投資總額的</w:t>
      </w:r>
      <w:r w:rsidRPr="009F60EC">
        <w:rPr>
          <w:rFonts w:hint="eastAsia"/>
        </w:rPr>
        <w:t>7</w:t>
      </w:r>
      <w:r w:rsidR="00921EE1">
        <w:rPr>
          <w:rFonts w:hint="eastAsia"/>
        </w:rPr>
        <w:t>5</w:t>
      </w:r>
      <w:r w:rsidRPr="009F60EC">
        <w:rPr>
          <w:rFonts w:hint="eastAsia"/>
        </w:rPr>
        <w:t>.</w:t>
      </w:r>
      <w:r>
        <w:rPr>
          <w:rFonts w:hint="eastAsia"/>
        </w:rPr>
        <w:t>9</w:t>
      </w:r>
      <w:r w:rsidR="00B57EFB">
        <w:rPr>
          <w:rFonts w:hint="eastAsia"/>
        </w:rPr>
        <w:t>0</w:t>
      </w:r>
      <w:r w:rsidRPr="009F60EC">
        <w:rPr>
          <w:rFonts w:hint="eastAsia"/>
        </w:rPr>
        <w:t>％。若就業別觀之，僑外投資以金融及保險業（</w:t>
      </w:r>
      <w:r>
        <w:rPr>
          <w:rFonts w:hint="eastAsia"/>
        </w:rPr>
        <w:t>2</w:t>
      </w:r>
      <w:r w:rsidR="00B57EFB">
        <w:rPr>
          <w:rFonts w:hint="eastAsia"/>
        </w:rPr>
        <w:t>5</w:t>
      </w:r>
      <w:r w:rsidRPr="009F60EC">
        <w:rPr>
          <w:rFonts w:hint="eastAsia"/>
        </w:rPr>
        <w:t>.</w:t>
      </w:r>
      <w:r w:rsidR="00B57EFB">
        <w:rPr>
          <w:rFonts w:hint="eastAsia"/>
        </w:rPr>
        <w:t>47</w:t>
      </w:r>
      <w:r w:rsidRPr="009F60EC">
        <w:rPr>
          <w:rFonts w:hint="eastAsia"/>
        </w:rPr>
        <w:t>％）、</w:t>
      </w:r>
      <w:r w:rsidR="00B57EFB" w:rsidRPr="00B57EFB">
        <w:rPr>
          <w:rFonts w:hint="eastAsia"/>
        </w:rPr>
        <w:t>不動產業（</w:t>
      </w:r>
      <w:r w:rsidR="00B57EFB" w:rsidRPr="00B57EFB">
        <w:rPr>
          <w:rFonts w:hint="eastAsia"/>
        </w:rPr>
        <w:t>15.79</w:t>
      </w:r>
      <w:r w:rsidR="00B57EFB" w:rsidRPr="00B57EFB">
        <w:rPr>
          <w:rFonts w:hint="eastAsia"/>
        </w:rPr>
        <w:t>％）、批發及零售業（</w:t>
      </w:r>
      <w:r w:rsidR="00B57EFB" w:rsidRPr="00B57EFB">
        <w:rPr>
          <w:rFonts w:hint="eastAsia"/>
        </w:rPr>
        <w:t>14.30</w:t>
      </w:r>
      <w:r w:rsidR="00B57EFB" w:rsidRPr="00B57EFB">
        <w:rPr>
          <w:rFonts w:hint="eastAsia"/>
        </w:rPr>
        <w:t>％）、電子零組件製造業（</w:t>
      </w:r>
      <w:r w:rsidR="00B57EFB" w:rsidRPr="00B57EFB">
        <w:rPr>
          <w:rFonts w:hint="eastAsia"/>
        </w:rPr>
        <w:t>8.38</w:t>
      </w:r>
      <w:r w:rsidR="00A90794">
        <w:rPr>
          <w:rFonts w:hint="eastAsia"/>
        </w:rPr>
        <w:t>％</w:t>
      </w:r>
      <w:r w:rsidR="00B57EFB" w:rsidRPr="00B57EFB">
        <w:rPr>
          <w:rFonts w:hint="eastAsia"/>
        </w:rPr>
        <w:t>）及支援服務業（</w:t>
      </w:r>
      <w:r w:rsidR="00B57EFB" w:rsidRPr="00B57EFB">
        <w:rPr>
          <w:rFonts w:hint="eastAsia"/>
        </w:rPr>
        <w:t>7.84</w:t>
      </w:r>
      <w:r w:rsidR="00B57EFB" w:rsidRPr="00B57EFB">
        <w:rPr>
          <w:rFonts w:hint="eastAsia"/>
        </w:rPr>
        <w:t>％）</w:t>
      </w:r>
      <w:r w:rsidRPr="009F60EC">
        <w:rPr>
          <w:rFonts w:hint="eastAsia"/>
        </w:rPr>
        <w:t>分居前</w:t>
      </w:r>
      <w:r w:rsidRPr="009F60EC">
        <w:rPr>
          <w:rFonts w:hint="eastAsia"/>
        </w:rPr>
        <w:t xml:space="preserve">5 </w:t>
      </w:r>
      <w:r w:rsidRPr="009F60EC">
        <w:rPr>
          <w:rFonts w:hint="eastAsia"/>
        </w:rPr>
        <w:t>名，合計約占</w:t>
      </w:r>
      <w:r>
        <w:rPr>
          <w:rFonts w:hint="eastAsia"/>
        </w:rPr>
        <w:t>1</w:t>
      </w:r>
      <w:r>
        <w:rPr>
          <w:rFonts w:hint="eastAsia"/>
        </w:rPr>
        <w:t>至</w:t>
      </w:r>
      <w:r w:rsidR="00B57EFB">
        <w:rPr>
          <w:rFonts w:hint="eastAsia"/>
        </w:rPr>
        <w:t>3</w:t>
      </w:r>
      <w:r>
        <w:rPr>
          <w:rFonts w:hint="eastAsia"/>
        </w:rPr>
        <w:t>月</w:t>
      </w:r>
      <w:r w:rsidRPr="009F60EC">
        <w:rPr>
          <w:rFonts w:hint="eastAsia"/>
        </w:rPr>
        <w:t>僑外投資總額的</w:t>
      </w:r>
      <w:r w:rsidR="00B57EFB">
        <w:rPr>
          <w:rFonts w:hint="eastAsia"/>
        </w:rPr>
        <w:t>71</w:t>
      </w:r>
      <w:r w:rsidRPr="009F60EC">
        <w:rPr>
          <w:rFonts w:hint="eastAsia"/>
        </w:rPr>
        <w:t>.</w:t>
      </w:r>
      <w:r w:rsidR="00B57EFB">
        <w:rPr>
          <w:rFonts w:hint="eastAsia"/>
        </w:rPr>
        <w:t>78</w:t>
      </w:r>
      <w:r w:rsidRPr="009F60EC">
        <w:rPr>
          <w:rFonts w:hint="eastAsia"/>
        </w:rPr>
        <w:t>％。</w:t>
      </w:r>
    </w:p>
    <w:p w:rsidR="003101CC" w:rsidRPr="006532E0" w:rsidRDefault="009159E1" w:rsidP="00F75424">
      <w:pPr>
        <w:pStyle w:val="k32"/>
        <w:topLinePunct/>
        <w:ind w:left="0" w:rightChars="-59" w:firstLineChars="202" w:firstLine="566"/>
      </w:pPr>
      <w:r w:rsidRPr="006532E0">
        <w:t>我國外人投資的方式除了僑外投資外，亦來自國內、外金融市場募集資金。依據金管會統計，</w:t>
      </w:r>
      <w:r w:rsidRPr="006532E0">
        <w:t>10</w:t>
      </w:r>
      <w:r>
        <w:rPr>
          <w:rFonts w:hint="eastAsia"/>
        </w:rPr>
        <w:t>3</w:t>
      </w:r>
      <w:r w:rsidRPr="006532E0">
        <w:t>年</w:t>
      </w:r>
      <w:r w:rsidR="00EE1544">
        <w:rPr>
          <w:rFonts w:hint="eastAsia"/>
        </w:rPr>
        <w:t>3</w:t>
      </w:r>
      <w:r w:rsidRPr="006532E0">
        <w:t>月外資投資我國股市淨匯</w:t>
      </w:r>
      <w:r w:rsidRPr="006532E0">
        <w:rPr>
          <w:rFonts w:hint="eastAsia"/>
        </w:rPr>
        <w:t>入</w:t>
      </w:r>
      <w:r w:rsidRPr="006532E0">
        <w:t>金</w:t>
      </w:r>
      <w:r w:rsidRPr="00586F0D">
        <w:rPr>
          <w:color w:val="000000" w:themeColor="text1"/>
        </w:rPr>
        <w:t>額</w:t>
      </w:r>
      <w:r w:rsidR="00EE1544">
        <w:rPr>
          <w:rFonts w:hint="eastAsia"/>
          <w:color w:val="000000" w:themeColor="text1"/>
        </w:rPr>
        <w:t>32</w:t>
      </w:r>
      <w:r w:rsidRPr="00586F0D">
        <w:rPr>
          <w:rFonts w:hint="eastAsia"/>
          <w:color w:val="000000" w:themeColor="text1"/>
        </w:rPr>
        <w:t>.</w:t>
      </w:r>
      <w:r w:rsidR="00EE1544">
        <w:rPr>
          <w:rFonts w:hint="eastAsia"/>
          <w:color w:val="000000" w:themeColor="text1"/>
        </w:rPr>
        <w:t>47</w:t>
      </w:r>
      <w:r w:rsidRPr="00586F0D">
        <w:rPr>
          <w:color w:val="000000" w:themeColor="text1"/>
        </w:rPr>
        <w:t>億美元</w:t>
      </w:r>
      <w:r w:rsidR="0059797D">
        <w:rPr>
          <w:rFonts w:hint="eastAsia"/>
          <w:color w:val="000000" w:themeColor="text1"/>
        </w:rPr>
        <w:t>；累計</w:t>
      </w:r>
      <w:r w:rsidR="0059797D">
        <w:rPr>
          <w:rFonts w:hint="eastAsia"/>
          <w:color w:val="000000" w:themeColor="text1"/>
        </w:rPr>
        <w:t>1</w:t>
      </w:r>
      <w:r w:rsidR="0059797D">
        <w:rPr>
          <w:rFonts w:hint="eastAsia"/>
          <w:color w:val="000000" w:themeColor="text1"/>
        </w:rPr>
        <w:t>至</w:t>
      </w:r>
      <w:r w:rsidR="00EE1544">
        <w:rPr>
          <w:rFonts w:hint="eastAsia"/>
          <w:color w:val="000000" w:themeColor="text1"/>
        </w:rPr>
        <w:t>3</w:t>
      </w:r>
      <w:r w:rsidR="0059797D">
        <w:rPr>
          <w:rFonts w:hint="eastAsia"/>
          <w:color w:val="000000" w:themeColor="text1"/>
        </w:rPr>
        <w:t>月淨匯入</w:t>
      </w:r>
      <w:r w:rsidR="00EE1544">
        <w:rPr>
          <w:rFonts w:hint="eastAsia"/>
          <w:color w:val="000000" w:themeColor="text1"/>
        </w:rPr>
        <w:t>47</w:t>
      </w:r>
      <w:r w:rsidR="0059797D">
        <w:rPr>
          <w:rFonts w:hint="eastAsia"/>
          <w:color w:val="000000" w:themeColor="text1"/>
        </w:rPr>
        <w:t>.</w:t>
      </w:r>
      <w:r w:rsidR="00EE1544">
        <w:rPr>
          <w:rFonts w:hint="eastAsia"/>
          <w:color w:val="000000" w:themeColor="text1"/>
        </w:rPr>
        <w:t>70</w:t>
      </w:r>
      <w:r w:rsidR="0059797D">
        <w:rPr>
          <w:rFonts w:hint="eastAsia"/>
          <w:color w:val="000000" w:themeColor="text1"/>
        </w:rPr>
        <w:t>億美元。</w:t>
      </w: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4.06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2.98</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2.74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4.34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4.00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r>
              <w:rPr>
                <w:rFonts w:eastAsia="標楷體" w:hint="eastAsia"/>
                <w:b/>
                <w:bCs/>
              </w:rPr>
              <w:t>1~3</w:t>
            </w:r>
            <w:r>
              <w:rPr>
                <w:rFonts w:eastAsia="標楷體" w:hint="eastAsia"/>
                <w:b/>
                <w:bCs/>
              </w:rPr>
              <w:t>月</w:t>
            </w:r>
          </w:p>
        </w:tc>
        <w:tc>
          <w:tcPr>
            <w:tcW w:w="1314" w:type="dxa"/>
            <w:tcBorders>
              <w:top w:val="nil"/>
              <w:left w:val="single" w:sz="4" w:space="0" w:color="auto"/>
              <w:bottom w:val="nil"/>
              <w:right w:val="nil"/>
            </w:tcBorders>
          </w:tcPr>
          <w:p w:rsidR="003A1436" w:rsidRPr="003A1436" w:rsidRDefault="003A1436" w:rsidP="003A1436">
            <w:pPr>
              <w:snapToGrid w:val="0"/>
              <w:spacing w:line="400" w:lineRule="exact"/>
              <w:ind w:rightChars="100" w:right="240"/>
              <w:jc w:val="right"/>
              <w:rPr>
                <w:b/>
                <w:bCs/>
                <w:color w:val="FF0000"/>
              </w:rPr>
            </w:pPr>
            <w:r w:rsidRPr="00383056">
              <w:rPr>
                <w:rFonts w:hint="eastAsia"/>
                <w:b/>
                <w:bCs/>
                <w:color w:val="000000" w:themeColor="text1"/>
              </w:rPr>
              <w:t>8.34</w:t>
            </w:r>
          </w:p>
        </w:tc>
        <w:tc>
          <w:tcPr>
            <w:tcW w:w="1788" w:type="dxa"/>
            <w:tcBorders>
              <w:top w:val="nil"/>
              <w:left w:val="nil"/>
              <w:bottom w:val="nil"/>
              <w:right w:val="nil"/>
            </w:tcBorders>
          </w:tcPr>
          <w:p w:rsidR="003A1436" w:rsidRPr="00EE1544" w:rsidRDefault="00EE1544" w:rsidP="00EE1544">
            <w:pPr>
              <w:snapToGrid w:val="0"/>
              <w:spacing w:line="400" w:lineRule="exact"/>
              <w:ind w:rightChars="250" w:right="600"/>
              <w:jc w:val="right"/>
              <w:rPr>
                <w:b/>
                <w:bCs/>
                <w:color w:val="000000" w:themeColor="text1"/>
              </w:rPr>
            </w:pPr>
            <w:r w:rsidRPr="00EE1544">
              <w:rPr>
                <w:rFonts w:hint="eastAsia"/>
                <w:b/>
                <w:bCs/>
                <w:color w:val="000000" w:themeColor="text1"/>
              </w:rPr>
              <w:t>47</w:t>
            </w:r>
            <w:r w:rsidR="003A1436" w:rsidRPr="00EE1544">
              <w:rPr>
                <w:rFonts w:hint="eastAsia"/>
                <w:b/>
                <w:bCs/>
                <w:color w:val="000000" w:themeColor="text1"/>
              </w:rPr>
              <w:t>.</w:t>
            </w:r>
            <w:r w:rsidRPr="00EE1544">
              <w:rPr>
                <w:rFonts w:hint="eastAsia"/>
                <w:b/>
                <w:bCs/>
                <w:color w:val="000000" w:themeColor="text1"/>
              </w:rPr>
              <w:t>70</w:t>
            </w:r>
          </w:p>
        </w:tc>
        <w:tc>
          <w:tcPr>
            <w:tcW w:w="1782" w:type="dxa"/>
            <w:tcBorders>
              <w:top w:val="nil"/>
              <w:left w:val="nil"/>
              <w:bottom w:val="nil"/>
              <w:right w:val="nil"/>
            </w:tcBorders>
            <w:vAlign w:val="bottom"/>
          </w:tcPr>
          <w:p w:rsidR="003A1436" w:rsidRPr="00EE1544" w:rsidRDefault="00EE1544" w:rsidP="00105BDE">
            <w:pPr>
              <w:tabs>
                <w:tab w:val="center" w:pos="572"/>
                <w:tab w:val="right" w:pos="1144"/>
              </w:tabs>
              <w:snapToGrid w:val="0"/>
              <w:spacing w:line="400" w:lineRule="exact"/>
              <w:ind w:rightChars="250" w:right="600"/>
              <w:jc w:val="right"/>
              <w:rPr>
                <w:rFonts w:eastAsia="標楷體"/>
                <w:b/>
                <w:color w:val="000000" w:themeColor="text1"/>
              </w:rPr>
            </w:pPr>
            <w:r w:rsidRPr="00EE1544">
              <w:rPr>
                <w:rFonts w:eastAsia="標楷體" w:hint="eastAsia"/>
                <w:b/>
                <w:color w:val="000000" w:themeColor="text1"/>
              </w:rPr>
              <w:t>3</w:t>
            </w:r>
            <w:r w:rsidR="003A1436" w:rsidRPr="00EE1544">
              <w:rPr>
                <w:rFonts w:eastAsia="標楷體" w:hint="eastAsia"/>
                <w:b/>
                <w:color w:val="000000" w:themeColor="text1"/>
              </w:rPr>
              <w:t>.</w:t>
            </w:r>
            <w:r w:rsidRPr="00EE1544">
              <w:rPr>
                <w:rFonts w:eastAsia="標楷體" w:hint="eastAsia"/>
                <w:b/>
                <w:color w:val="000000" w:themeColor="text1"/>
              </w:rPr>
              <w:t>96</w:t>
            </w:r>
          </w:p>
        </w:tc>
        <w:tc>
          <w:tcPr>
            <w:tcW w:w="1782" w:type="dxa"/>
            <w:tcBorders>
              <w:top w:val="nil"/>
              <w:left w:val="nil"/>
              <w:bottom w:val="nil"/>
            </w:tcBorders>
          </w:tcPr>
          <w:p w:rsidR="003A1436" w:rsidRPr="00EE1544" w:rsidRDefault="003A1436" w:rsidP="00105BDE">
            <w:pPr>
              <w:snapToGrid w:val="0"/>
              <w:spacing w:line="400" w:lineRule="exact"/>
              <w:ind w:rightChars="250" w:right="600"/>
              <w:jc w:val="right"/>
              <w:rPr>
                <w:rFonts w:eastAsia="標楷體"/>
                <w:b/>
                <w:color w:val="000000" w:themeColor="text1"/>
              </w:rPr>
            </w:pPr>
            <w:r w:rsidRPr="00EE1544">
              <w:rPr>
                <w:rFonts w:eastAsia="標楷體" w:hint="eastAsia"/>
                <w:b/>
                <w:color w:val="000000" w:themeColor="text1"/>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8.01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7.22</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0.00</w:t>
            </w:r>
          </w:p>
        </w:tc>
      </w:tr>
      <w:tr w:rsidR="003A1436" w:rsidRPr="00FC0D54" w:rsidTr="00846B8A">
        <w:trPr>
          <w:jc w:val="center"/>
        </w:trPr>
        <w:tc>
          <w:tcPr>
            <w:tcW w:w="1514" w:type="dxa"/>
            <w:tcBorders>
              <w:top w:val="nil"/>
              <w:bottom w:val="single" w:sz="4" w:space="0" w:color="auto"/>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single" w:sz="4" w:space="0" w:color="auto"/>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single" w:sz="4" w:space="0" w:color="auto"/>
              <w:right w:val="nil"/>
            </w:tcBorders>
          </w:tcPr>
          <w:p w:rsidR="003A1436" w:rsidRPr="000504A0" w:rsidRDefault="00EE1544" w:rsidP="00105BDE">
            <w:pPr>
              <w:snapToGrid w:val="0"/>
              <w:spacing w:line="400" w:lineRule="exact"/>
              <w:ind w:rightChars="250" w:right="600"/>
              <w:jc w:val="right"/>
              <w:rPr>
                <w:rFonts w:eastAsia="標楷體"/>
              </w:rPr>
            </w:pPr>
            <w:r>
              <w:rPr>
                <w:rFonts w:eastAsia="標楷體" w:hint="eastAsia"/>
              </w:rPr>
              <w:t>32.47</w:t>
            </w:r>
          </w:p>
        </w:tc>
        <w:tc>
          <w:tcPr>
            <w:tcW w:w="1782" w:type="dxa"/>
            <w:tcBorders>
              <w:top w:val="nil"/>
              <w:left w:val="nil"/>
              <w:bottom w:val="single" w:sz="4" w:space="0" w:color="auto"/>
              <w:right w:val="nil"/>
            </w:tcBorders>
            <w:vAlign w:val="bottom"/>
          </w:tcPr>
          <w:p w:rsidR="003A1436" w:rsidRPr="006532E0" w:rsidRDefault="00EE1544" w:rsidP="00105BDE">
            <w:pPr>
              <w:tabs>
                <w:tab w:val="center" w:pos="572"/>
                <w:tab w:val="right" w:pos="1144"/>
              </w:tabs>
              <w:snapToGrid w:val="0"/>
              <w:spacing w:line="400" w:lineRule="exact"/>
              <w:ind w:rightChars="250" w:right="600"/>
              <w:jc w:val="right"/>
              <w:rPr>
                <w:rFonts w:eastAsia="標楷體"/>
              </w:rPr>
            </w:pPr>
            <w:r>
              <w:rPr>
                <w:rFonts w:eastAsia="標楷體" w:hint="eastAsia"/>
              </w:rPr>
              <w:t>3.96</w:t>
            </w:r>
          </w:p>
        </w:tc>
        <w:tc>
          <w:tcPr>
            <w:tcW w:w="1782" w:type="dxa"/>
            <w:tcBorders>
              <w:top w:val="nil"/>
              <w:left w:val="nil"/>
              <w:bottom w:val="single" w:sz="4" w:space="0" w:color="auto"/>
            </w:tcBorders>
          </w:tcPr>
          <w:p w:rsidR="003A1436" w:rsidRPr="000504A0" w:rsidRDefault="00EE1544" w:rsidP="00105BDE">
            <w:pPr>
              <w:snapToGrid w:val="0"/>
              <w:spacing w:line="400" w:lineRule="exact"/>
              <w:ind w:rightChars="250" w:right="600"/>
              <w:jc w:val="right"/>
              <w:rPr>
                <w:rFonts w:eastAsia="標楷體"/>
              </w:rPr>
            </w:pPr>
            <w:r>
              <w:rPr>
                <w:rFonts w:eastAsia="標楷體" w:hint="eastAsia"/>
              </w:rPr>
              <w:t>0.00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FC0D54"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86448818"/>
      <w:bookmarkEnd w:id="72"/>
      <w:r w:rsidRPr="00FC0D54">
        <w:t>（七）物價</w:t>
      </w:r>
      <w:bookmarkEnd w:id="73"/>
      <w:bookmarkEnd w:id="74"/>
      <w:bookmarkEnd w:id="75"/>
      <w:bookmarkEnd w:id="76"/>
      <w:bookmarkEnd w:id="77"/>
      <w:bookmarkEnd w:id="78"/>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9" w:name="_（八）金融"/>
      <w:bookmarkStart w:id="80" w:name="_Toc187823738"/>
      <w:bookmarkStart w:id="81" w:name="_Toc201487792"/>
      <w:bookmarkStart w:id="82" w:name="_Toc230064844"/>
      <w:bookmarkStart w:id="83" w:name="_Toc279048483"/>
      <w:bookmarkStart w:id="84" w:name="_Toc337122136"/>
      <w:bookmarkStart w:id="85" w:name="_Toc349916588"/>
      <w:bookmarkEnd w:id="79"/>
      <w:r w:rsidRPr="00FC0D54">
        <w:rPr>
          <w:b/>
          <w:bCs/>
        </w:rPr>
        <w:t>１、</w:t>
      </w:r>
      <w:r w:rsidR="00E10229" w:rsidRPr="00FC0D54">
        <w:rPr>
          <w:b/>
          <w:bCs/>
        </w:rPr>
        <w:t>10</w:t>
      </w:r>
      <w:r w:rsidR="00E10229">
        <w:rPr>
          <w:rFonts w:hint="eastAsia"/>
          <w:b/>
          <w:bCs/>
        </w:rPr>
        <w:t>3</w:t>
      </w:r>
      <w:r w:rsidR="00E10229" w:rsidRPr="00FC0D54">
        <w:rPr>
          <w:b/>
          <w:bCs/>
        </w:rPr>
        <w:t>年</w:t>
      </w:r>
      <w:r w:rsidR="004C4D51">
        <w:rPr>
          <w:rFonts w:hint="eastAsia"/>
          <w:b/>
          <w:bCs/>
        </w:rPr>
        <w:t>3</w:t>
      </w:r>
      <w:r w:rsidR="00E10229" w:rsidRPr="00FC0D54">
        <w:rPr>
          <w:b/>
          <w:bCs/>
        </w:rPr>
        <w:t>月消費者物價</w:t>
      </w:r>
      <w:r w:rsidR="004C4D51">
        <w:rPr>
          <w:rFonts w:hint="eastAsia"/>
          <w:b/>
          <w:bCs/>
        </w:rPr>
        <w:t>上漲</w:t>
      </w:r>
      <w:r w:rsidR="004C4D51">
        <w:rPr>
          <w:rFonts w:hint="eastAsia"/>
          <w:b/>
          <w:bCs/>
        </w:rPr>
        <w:t>1</w:t>
      </w:r>
      <w:r w:rsidR="00E10229" w:rsidRPr="00FC0D54">
        <w:rPr>
          <w:b/>
          <w:bCs/>
        </w:rPr>
        <w:t>.</w:t>
      </w:r>
      <w:r w:rsidR="004C4D51">
        <w:rPr>
          <w:rFonts w:hint="eastAsia"/>
          <w:b/>
          <w:bCs/>
        </w:rPr>
        <w:t>61</w:t>
      </w:r>
      <w:r w:rsidR="00E10229" w:rsidRPr="00FC0D54">
        <w:rPr>
          <w:b/>
          <w:bCs/>
        </w:rPr>
        <w:t>％，躉售物價</w:t>
      </w:r>
      <w:r w:rsidR="004C4D51">
        <w:rPr>
          <w:rFonts w:hint="eastAsia"/>
          <w:b/>
          <w:bCs/>
        </w:rPr>
        <w:t>上漲</w:t>
      </w:r>
      <w:r w:rsidR="00E10229" w:rsidRPr="00FC0D54">
        <w:rPr>
          <w:rFonts w:hint="eastAsia"/>
          <w:b/>
          <w:bCs/>
        </w:rPr>
        <w:t>0</w:t>
      </w:r>
      <w:r w:rsidR="00E10229" w:rsidRPr="00FC0D54">
        <w:rPr>
          <w:b/>
          <w:bCs/>
        </w:rPr>
        <w:t>.</w:t>
      </w:r>
      <w:r w:rsidR="004C4D51">
        <w:rPr>
          <w:rFonts w:hint="eastAsia"/>
          <w:b/>
          <w:bCs/>
        </w:rPr>
        <w:t>15</w:t>
      </w:r>
      <w:r w:rsidR="00E10229" w:rsidRPr="00FC0D54">
        <w:rPr>
          <w:b/>
          <w:bCs/>
        </w:rPr>
        <w:t>％</w:t>
      </w:r>
    </w:p>
    <w:p w:rsidR="00F75424" w:rsidRPr="00FC0D54" w:rsidRDefault="00E10229" w:rsidP="00F00689">
      <w:pPr>
        <w:pStyle w:val="k32"/>
        <w:topLinePunct/>
        <w:ind w:leftChars="118" w:left="283" w:rightChars="9" w:right="22" w:firstLineChars="211" w:firstLine="565"/>
        <w:rPr>
          <w:spacing w:val="-6"/>
          <w:szCs w:val="28"/>
        </w:rPr>
      </w:pPr>
      <w:r>
        <w:rPr>
          <w:rFonts w:hint="eastAsia"/>
          <w:spacing w:val="-6"/>
          <w:szCs w:val="28"/>
        </w:rPr>
        <w:t>103</w:t>
      </w:r>
      <w:r>
        <w:rPr>
          <w:rFonts w:hint="eastAsia"/>
          <w:spacing w:val="-6"/>
          <w:szCs w:val="28"/>
        </w:rPr>
        <w:t>年</w:t>
      </w:r>
      <w:r w:rsidR="004C4D51">
        <w:rPr>
          <w:rFonts w:hint="eastAsia"/>
          <w:spacing w:val="-6"/>
          <w:szCs w:val="28"/>
        </w:rPr>
        <w:t>3</w:t>
      </w:r>
      <w:r>
        <w:rPr>
          <w:rFonts w:hint="eastAsia"/>
          <w:spacing w:val="-6"/>
          <w:szCs w:val="28"/>
        </w:rPr>
        <w:t>月消費者物價指數</w:t>
      </w:r>
      <w:r>
        <w:rPr>
          <w:rFonts w:hint="eastAsia"/>
          <w:spacing w:val="-6"/>
          <w:szCs w:val="28"/>
        </w:rPr>
        <w:t>(CPI)</w:t>
      </w:r>
      <w:r>
        <w:rPr>
          <w:rFonts w:hint="eastAsia"/>
          <w:spacing w:val="-6"/>
          <w:szCs w:val="28"/>
        </w:rPr>
        <w:t>較上年同月</w:t>
      </w:r>
      <w:r w:rsidR="00850DEB" w:rsidRPr="00850DEB">
        <w:rPr>
          <w:rFonts w:hint="eastAsia"/>
          <w:spacing w:val="-6"/>
          <w:szCs w:val="28"/>
        </w:rPr>
        <w:t>上漲</w:t>
      </w:r>
      <w:r w:rsidR="00850DEB">
        <w:rPr>
          <w:rFonts w:hint="eastAsia"/>
          <w:spacing w:val="-6"/>
          <w:szCs w:val="28"/>
        </w:rPr>
        <w:t>1</w:t>
      </w:r>
      <w:r>
        <w:rPr>
          <w:rFonts w:hint="eastAsia"/>
          <w:spacing w:val="-6"/>
          <w:szCs w:val="28"/>
        </w:rPr>
        <w:t>.</w:t>
      </w:r>
      <w:r w:rsidR="00850DEB">
        <w:rPr>
          <w:rFonts w:hint="eastAsia"/>
          <w:spacing w:val="-6"/>
          <w:szCs w:val="28"/>
        </w:rPr>
        <w:t>61</w:t>
      </w:r>
      <w:r>
        <w:rPr>
          <w:rFonts w:hint="eastAsia"/>
          <w:spacing w:val="-6"/>
          <w:szCs w:val="28"/>
        </w:rPr>
        <w:t>％，</w:t>
      </w:r>
      <w:r w:rsidRPr="00EA0B83">
        <w:rPr>
          <w:rFonts w:hint="eastAsia"/>
          <w:spacing w:val="-6"/>
          <w:szCs w:val="28"/>
        </w:rPr>
        <w:t>主因</w:t>
      </w:r>
      <w:r w:rsidR="00D97C7E" w:rsidRPr="00D97C7E">
        <w:rPr>
          <w:rFonts w:hint="eastAsia"/>
          <w:spacing w:val="-6"/>
          <w:szCs w:val="28"/>
        </w:rPr>
        <w:t>蔬果、水產品、肉類及蛋類等價格相對上年為高，以及</w:t>
      </w:r>
      <w:proofErr w:type="gramStart"/>
      <w:r w:rsidR="00D97C7E" w:rsidRPr="00D97C7E">
        <w:rPr>
          <w:rFonts w:hint="eastAsia"/>
          <w:spacing w:val="-6"/>
          <w:szCs w:val="28"/>
        </w:rPr>
        <w:t>外食費及</w:t>
      </w:r>
      <w:proofErr w:type="gramEnd"/>
      <w:r w:rsidR="00D97C7E" w:rsidRPr="00D97C7E">
        <w:rPr>
          <w:rFonts w:hint="eastAsia"/>
          <w:spacing w:val="-6"/>
          <w:szCs w:val="28"/>
        </w:rPr>
        <w:t>調理食品等價格調漲，惟通訊費陸續調降及</w:t>
      </w:r>
      <w:r w:rsidR="00D97C7E" w:rsidRPr="00D97C7E">
        <w:rPr>
          <w:rFonts w:hint="eastAsia"/>
          <w:spacing w:val="-6"/>
          <w:szCs w:val="28"/>
        </w:rPr>
        <w:t>3C</w:t>
      </w:r>
      <w:r w:rsidR="00D97C7E" w:rsidRPr="00D97C7E">
        <w:rPr>
          <w:rFonts w:hint="eastAsia"/>
          <w:spacing w:val="-6"/>
          <w:szCs w:val="28"/>
        </w:rPr>
        <w:t>消費性電子產品持續降價，抵銷部分漲幅</w:t>
      </w:r>
      <w:r>
        <w:rPr>
          <w:rFonts w:hint="eastAsia"/>
          <w:spacing w:val="-6"/>
          <w:szCs w:val="28"/>
        </w:rPr>
        <w:t>；若扣除蔬菜水果，</w:t>
      </w:r>
      <w:r w:rsidR="00D97C7E" w:rsidRPr="00D97C7E">
        <w:rPr>
          <w:rFonts w:hint="eastAsia"/>
          <w:spacing w:val="-6"/>
          <w:szCs w:val="28"/>
        </w:rPr>
        <w:t>漲</w:t>
      </w:r>
      <w:r w:rsidR="00D97C7E" w:rsidRPr="00D97C7E">
        <w:rPr>
          <w:rFonts w:hint="eastAsia"/>
          <w:spacing w:val="-6"/>
          <w:szCs w:val="28"/>
        </w:rPr>
        <w:t>0.99</w:t>
      </w:r>
      <w:r w:rsidR="00D97C7E" w:rsidRPr="00D97C7E">
        <w:rPr>
          <w:rFonts w:hint="eastAsia"/>
          <w:spacing w:val="-6"/>
          <w:szCs w:val="28"/>
        </w:rPr>
        <w:t>％</w:t>
      </w:r>
      <w:r>
        <w:rPr>
          <w:rFonts w:hint="eastAsia"/>
          <w:spacing w:val="-6"/>
          <w:szCs w:val="28"/>
        </w:rPr>
        <w:t>，若再剔除能源後之核心物價，</w:t>
      </w:r>
      <w:proofErr w:type="gramStart"/>
      <w:r w:rsidR="00D97C7E" w:rsidRPr="00D97C7E">
        <w:rPr>
          <w:rFonts w:hint="eastAsia"/>
          <w:spacing w:val="-6"/>
          <w:szCs w:val="28"/>
        </w:rPr>
        <w:t>亦漲</w:t>
      </w:r>
      <w:proofErr w:type="gramEnd"/>
      <w:r w:rsidR="00D97C7E" w:rsidRPr="00D97C7E">
        <w:rPr>
          <w:rFonts w:hint="eastAsia"/>
          <w:spacing w:val="-6"/>
          <w:szCs w:val="28"/>
        </w:rPr>
        <w:t>0.97</w:t>
      </w:r>
      <w:r w:rsidR="00D97C7E" w:rsidRPr="00D97C7E">
        <w:rPr>
          <w:rFonts w:hint="eastAsia"/>
          <w:spacing w:val="-6"/>
          <w:szCs w:val="28"/>
        </w:rPr>
        <w:t>％</w:t>
      </w:r>
      <w:r w:rsidRPr="00F00689">
        <w:rPr>
          <w:rFonts w:hint="eastAsia"/>
          <w:spacing w:val="-6"/>
          <w:szCs w:val="28"/>
        </w:rPr>
        <w:t>。</w:t>
      </w:r>
      <w:r>
        <w:rPr>
          <w:rFonts w:hint="eastAsia"/>
          <w:spacing w:val="-6"/>
          <w:szCs w:val="28"/>
        </w:rPr>
        <w:t>累計</w:t>
      </w:r>
      <w:r>
        <w:rPr>
          <w:rFonts w:hint="eastAsia"/>
          <w:spacing w:val="-6"/>
          <w:szCs w:val="28"/>
        </w:rPr>
        <w:t>1</w:t>
      </w:r>
      <w:r>
        <w:rPr>
          <w:rFonts w:hint="eastAsia"/>
          <w:spacing w:val="-6"/>
          <w:szCs w:val="28"/>
        </w:rPr>
        <w:t>至</w:t>
      </w:r>
      <w:r w:rsidR="004C4D51">
        <w:rPr>
          <w:rFonts w:hint="eastAsia"/>
          <w:spacing w:val="-6"/>
          <w:szCs w:val="28"/>
        </w:rPr>
        <w:t>3</w:t>
      </w:r>
      <w:r>
        <w:rPr>
          <w:rFonts w:hint="eastAsia"/>
          <w:spacing w:val="-6"/>
          <w:szCs w:val="28"/>
        </w:rPr>
        <w:t>月</w:t>
      </w:r>
      <w:r>
        <w:rPr>
          <w:rFonts w:hint="eastAsia"/>
          <w:spacing w:val="-6"/>
          <w:szCs w:val="28"/>
        </w:rPr>
        <w:t>CPI</w:t>
      </w:r>
      <w:r>
        <w:rPr>
          <w:rFonts w:hint="eastAsia"/>
          <w:spacing w:val="-6"/>
          <w:szCs w:val="28"/>
        </w:rPr>
        <w:t>較上年同期上漲</w:t>
      </w:r>
      <w:r w:rsidRPr="004615CC">
        <w:rPr>
          <w:spacing w:val="-6"/>
          <w:szCs w:val="28"/>
        </w:rPr>
        <w:t>0.</w:t>
      </w:r>
      <w:r w:rsidR="004C4D51">
        <w:rPr>
          <w:rFonts w:hint="eastAsia"/>
          <w:spacing w:val="-6"/>
          <w:szCs w:val="28"/>
        </w:rPr>
        <w:t>7</w:t>
      </w:r>
      <w:r w:rsidRPr="004615CC">
        <w:rPr>
          <w:spacing w:val="-6"/>
          <w:szCs w:val="28"/>
        </w:rPr>
        <w:t>9</w:t>
      </w:r>
      <w:r w:rsidRPr="00F00689">
        <w:rPr>
          <w:rFonts w:hint="eastAsia"/>
          <w:spacing w:val="-6"/>
          <w:szCs w:val="28"/>
        </w:rPr>
        <w:t>％</w:t>
      </w:r>
      <w:r>
        <w:rPr>
          <w:rFonts w:hint="eastAsia"/>
          <w:spacing w:val="-6"/>
          <w:szCs w:val="28"/>
        </w:rPr>
        <w:t>。</w:t>
      </w:r>
    </w:p>
    <w:p w:rsidR="00F75424" w:rsidRPr="000C1243" w:rsidRDefault="00E10229" w:rsidP="006D1F58">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sidR="00850DEB">
        <w:rPr>
          <w:rFonts w:hint="eastAsia"/>
          <w:spacing w:val="-2"/>
          <w:szCs w:val="28"/>
        </w:rPr>
        <w:t>3</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850DEB" w:rsidRPr="00850DEB">
        <w:rPr>
          <w:rFonts w:hint="eastAsia"/>
          <w:spacing w:val="-6"/>
          <w:szCs w:val="28"/>
        </w:rPr>
        <w:t>上漲</w:t>
      </w:r>
      <w:r w:rsidRPr="000C1243">
        <w:rPr>
          <w:rFonts w:hint="eastAsia"/>
          <w:spacing w:val="-2"/>
          <w:szCs w:val="28"/>
        </w:rPr>
        <w:t>0.</w:t>
      </w:r>
      <w:r w:rsidR="00850DEB">
        <w:rPr>
          <w:rFonts w:hint="eastAsia"/>
          <w:spacing w:val="-2"/>
          <w:szCs w:val="28"/>
        </w:rPr>
        <w:t>15</w:t>
      </w:r>
      <w:r w:rsidRPr="000C1243">
        <w:rPr>
          <w:spacing w:val="-2"/>
          <w:szCs w:val="28"/>
        </w:rPr>
        <w:t>％，</w:t>
      </w:r>
      <w:r w:rsidRPr="00EA0B83">
        <w:rPr>
          <w:rFonts w:hint="eastAsia"/>
          <w:spacing w:val="-2"/>
        </w:rPr>
        <w:t>主因</w:t>
      </w:r>
      <w:r w:rsidR="00850DEB" w:rsidRPr="00850DEB">
        <w:rPr>
          <w:rFonts w:hint="eastAsia"/>
          <w:spacing w:val="-2"/>
        </w:rPr>
        <w:t>電價及電子零組件等價格相較上年為高，惟基本金屬及化學材料等價格下跌，抵銷部分漲幅</w:t>
      </w:r>
      <w:r w:rsidR="00850DEB">
        <w:rPr>
          <w:rFonts w:hint="eastAsia"/>
          <w:spacing w:val="-2"/>
        </w:rPr>
        <w:t>，</w:t>
      </w:r>
      <w:r w:rsidR="00850DEB" w:rsidRPr="00850DEB">
        <w:rPr>
          <w:rFonts w:hint="eastAsia"/>
          <w:spacing w:val="-2"/>
        </w:rPr>
        <w:t>其中國產</w:t>
      </w:r>
      <w:proofErr w:type="gramStart"/>
      <w:r w:rsidR="00850DEB" w:rsidRPr="00850DEB">
        <w:rPr>
          <w:rFonts w:hint="eastAsia"/>
          <w:spacing w:val="-2"/>
        </w:rPr>
        <w:t>內銷品漲</w:t>
      </w:r>
      <w:proofErr w:type="gramEnd"/>
      <w:r w:rsidR="00850DEB" w:rsidRPr="00850DEB">
        <w:rPr>
          <w:rFonts w:hint="eastAsia"/>
          <w:spacing w:val="-2"/>
        </w:rPr>
        <w:t>0.94</w:t>
      </w:r>
      <w:r w:rsidR="00850DEB" w:rsidRPr="00850DEB">
        <w:rPr>
          <w:rFonts w:hint="eastAsia"/>
          <w:spacing w:val="-2"/>
        </w:rPr>
        <w:t>％，進口品跌</w:t>
      </w:r>
      <w:r w:rsidR="00850DEB" w:rsidRPr="00850DEB">
        <w:rPr>
          <w:rFonts w:hint="eastAsia"/>
          <w:spacing w:val="-2"/>
        </w:rPr>
        <w:t>1.02</w:t>
      </w:r>
      <w:r w:rsidR="00850DEB" w:rsidRPr="00850DEB">
        <w:rPr>
          <w:rFonts w:hint="eastAsia"/>
          <w:spacing w:val="-2"/>
        </w:rPr>
        <w:t>％，</w:t>
      </w:r>
      <w:proofErr w:type="gramStart"/>
      <w:r w:rsidR="00850DEB" w:rsidRPr="00850DEB">
        <w:rPr>
          <w:rFonts w:hint="eastAsia"/>
          <w:spacing w:val="-2"/>
        </w:rPr>
        <w:t>出口品漲</w:t>
      </w:r>
      <w:proofErr w:type="gramEnd"/>
      <w:r w:rsidR="00850DEB" w:rsidRPr="00850DEB">
        <w:rPr>
          <w:rFonts w:hint="eastAsia"/>
          <w:spacing w:val="-2"/>
        </w:rPr>
        <w:t>0.54</w:t>
      </w:r>
      <w:r w:rsidR="00850DEB" w:rsidRPr="00850DEB">
        <w:rPr>
          <w:rFonts w:hint="eastAsia"/>
          <w:spacing w:val="-2"/>
        </w:rPr>
        <w:t>％</w:t>
      </w:r>
      <w:r w:rsidRPr="00F54F85">
        <w:rPr>
          <w:rFonts w:hint="eastAsia"/>
          <w:spacing w:val="-2"/>
        </w:rPr>
        <w:t>。</w:t>
      </w:r>
      <w:r>
        <w:rPr>
          <w:rFonts w:hint="eastAsia"/>
          <w:spacing w:val="-6"/>
          <w:szCs w:val="28"/>
        </w:rPr>
        <w:t>累計</w:t>
      </w:r>
      <w:r>
        <w:rPr>
          <w:rFonts w:hint="eastAsia"/>
          <w:spacing w:val="-6"/>
          <w:szCs w:val="28"/>
        </w:rPr>
        <w:t>1</w:t>
      </w:r>
      <w:r>
        <w:rPr>
          <w:rFonts w:hint="eastAsia"/>
          <w:spacing w:val="-6"/>
          <w:szCs w:val="28"/>
        </w:rPr>
        <w:t>至</w:t>
      </w:r>
      <w:r w:rsidR="00850DEB">
        <w:rPr>
          <w:rFonts w:hint="eastAsia"/>
          <w:spacing w:val="-6"/>
          <w:szCs w:val="28"/>
        </w:rPr>
        <w:t>3</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850DEB">
        <w:rPr>
          <w:rFonts w:hint="eastAsia"/>
          <w:spacing w:val="-6"/>
          <w:szCs w:val="28"/>
        </w:rPr>
        <w:t>15</w:t>
      </w:r>
      <w:r w:rsidRPr="00F00689">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850DEB">
        <w:rPr>
          <w:rFonts w:hint="eastAsia"/>
          <w:b/>
          <w:bCs/>
          <w:color w:val="000000" w:themeColor="text1"/>
        </w:rPr>
        <w:t>3</w:t>
      </w:r>
      <w:r w:rsidR="00E10229" w:rsidRPr="0025040E">
        <w:rPr>
          <w:b/>
          <w:bCs/>
          <w:color w:val="000000" w:themeColor="text1"/>
        </w:rPr>
        <w:t>月進口物價下跌</w:t>
      </w:r>
      <w:r w:rsidR="00E10229">
        <w:rPr>
          <w:rFonts w:hint="eastAsia"/>
          <w:b/>
          <w:bCs/>
          <w:color w:val="000000" w:themeColor="text1"/>
        </w:rPr>
        <w:t>1</w:t>
      </w:r>
      <w:r w:rsidR="00E10229" w:rsidRPr="0025040E">
        <w:rPr>
          <w:b/>
          <w:bCs/>
          <w:color w:val="000000" w:themeColor="text1"/>
        </w:rPr>
        <w:t>.</w:t>
      </w:r>
      <w:r w:rsidR="00850DEB">
        <w:rPr>
          <w:rFonts w:hint="eastAsia"/>
          <w:b/>
          <w:bCs/>
          <w:color w:val="000000" w:themeColor="text1"/>
        </w:rPr>
        <w:t>02</w:t>
      </w:r>
      <w:r w:rsidR="00E10229" w:rsidRPr="0025040E">
        <w:rPr>
          <w:b/>
          <w:bCs/>
          <w:color w:val="000000" w:themeColor="text1"/>
        </w:rPr>
        <w:t>％、出口物價</w:t>
      </w:r>
      <w:r w:rsidR="00E10229" w:rsidRPr="0025040E">
        <w:rPr>
          <w:rFonts w:hint="eastAsia"/>
          <w:b/>
          <w:bCs/>
          <w:color w:val="000000" w:themeColor="text1"/>
        </w:rPr>
        <w:t>上漲</w:t>
      </w:r>
      <w:r w:rsidR="00850DEB">
        <w:rPr>
          <w:rFonts w:hint="eastAsia"/>
          <w:b/>
          <w:bCs/>
          <w:color w:val="000000" w:themeColor="text1"/>
        </w:rPr>
        <w:t>0.54</w:t>
      </w:r>
      <w:r w:rsidR="00E10229" w:rsidRPr="0025040E">
        <w:rPr>
          <w:b/>
          <w:bCs/>
          <w:color w:val="000000" w:themeColor="text1"/>
        </w:rPr>
        <w:t>％</w:t>
      </w:r>
    </w:p>
    <w:p w:rsidR="00F75424" w:rsidRPr="00FC0D54" w:rsidRDefault="00E10229" w:rsidP="00BF2C98">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sidR="00850DEB">
        <w:rPr>
          <w:rFonts w:hint="eastAsia"/>
        </w:rPr>
        <w:t>3</w:t>
      </w:r>
      <w:r w:rsidRPr="00FC0D54">
        <w:t>月以新台幣計價之進口物價指數，較</w:t>
      </w:r>
      <w:r>
        <w:rPr>
          <w:rFonts w:hint="eastAsia"/>
        </w:rPr>
        <w:t>上</w:t>
      </w:r>
      <w:r w:rsidRPr="00FC0D54">
        <w:t>月</w:t>
      </w:r>
      <w:r w:rsidR="00850DEB">
        <w:rPr>
          <w:rFonts w:hint="eastAsia"/>
        </w:rPr>
        <w:t>下跌</w:t>
      </w:r>
      <w:r>
        <w:rPr>
          <w:rFonts w:hint="eastAsia"/>
          <w:spacing w:val="-6"/>
          <w:szCs w:val="28"/>
        </w:rPr>
        <w:t>0.</w:t>
      </w:r>
      <w:r w:rsidR="00850DEB">
        <w:rPr>
          <w:rFonts w:hint="eastAsia"/>
          <w:spacing w:val="-6"/>
          <w:szCs w:val="28"/>
        </w:rPr>
        <w:t>41</w:t>
      </w:r>
      <w:r w:rsidRPr="00FC0D54">
        <w:t>％，較</w:t>
      </w:r>
      <w:r w:rsidRPr="00FC0D54">
        <w:rPr>
          <w:rFonts w:hint="eastAsia"/>
        </w:rPr>
        <w:t>上</w:t>
      </w:r>
      <w:r w:rsidRPr="00FC0D54">
        <w:t>年同月</w:t>
      </w:r>
      <w:r>
        <w:rPr>
          <w:rFonts w:hint="eastAsia"/>
        </w:rPr>
        <w:t>下跌</w:t>
      </w:r>
      <w:r>
        <w:rPr>
          <w:rFonts w:hint="eastAsia"/>
        </w:rPr>
        <w:t>1.</w:t>
      </w:r>
      <w:r w:rsidR="00850DEB">
        <w:rPr>
          <w:rFonts w:hint="eastAsia"/>
        </w:rPr>
        <w:t>02</w:t>
      </w:r>
      <w:r w:rsidRPr="00FC0D54">
        <w:t>％，</w:t>
      </w:r>
      <w:r w:rsidRPr="00B003F0">
        <w:rPr>
          <w:rFonts w:hint="eastAsia"/>
        </w:rPr>
        <w:t>若剔除匯率變動因素</w:t>
      </w:r>
      <w:r w:rsidRPr="00B003F0">
        <w:rPr>
          <w:rFonts w:hint="eastAsia"/>
        </w:rPr>
        <w:t>(</w:t>
      </w:r>
      <w:r w:rsidRPr="00B003F0">
        <w:rPr>
          <w:rFonts w:hint="eastAsia"/>
        </w:rPr>
        <w:t>新台幣對美元較上年同月貶值</w:t>
      </w:r>
      <w:r w:rsidR="00850DEB">
        <w:rPr>
          <w:rFonts w:hint="eastAsia"/>
        </w:rPr>
        <w:t>2.1</w:t>
      </w:r>
      <w:r w:rsidRPr="00B003F0">
        <w:rPr>
          <w:rFonts w:hint="eastAsia"/>
        </w:rPr>
        <w:t>4</w:t>
      </w:r>
      <w:r w:rsidRPr="00B003F0">
        <w:rPr>
          <w:rFonts w:hint="eastAsia"/>
        </w:rPr>
        <w:t>％</w:t>
      </w:r>
      <w:r w:rsidRPr="00B003F0">
        <w:rPr>
          <w:rFonts w:hint="eastAsia"/>
        </w:rPr>
        <w:t>)</w:t>
      </w:r>
      <w:r w:rsidRPr="00B003F0">
        <w:rPr>
          <w:rFonts w:hint="eastAsia"/>
        </w:rPr>
        <w:t>，</w:t>
      </w:r>
      <w:r w:rsidR="00850DEB" w:rsidRPr="00850DEB">
        <w:rPr>
          <w:rFonts w:hint="eastAsia"/>
        </w:rPr>
        <w:t>3</w:t>
      </w:r>
      <w:r w:rsidR="00850DEB" w:rsidRPr="00850DEB">
        <w:rPr>
          <w:rFonts w:hint="eastAsia"/>
        </w:rPr>
        <w:t>月以美元計價之指數較上年同月下跌</w:t>
      </w:r>
      <w:r w:rsidR="00850DEB" w:rsidRPr="00850DEB">
        <w:rPr>
          <w:rFonts w:hint="eastAsia"/>
        </w:rPr>
        <w:t>3.12</w:t>
      </w:r>
      <w:r w:rsidR="00850DEB" w:rsidRPr="00850DEB">
        <w:rPr>
          <w:rFonts w:hint="eastAsia"/>
        </w:rPr>
        <w:t>％，主因銅、不</w:t>
      </w:r>
      <w:proofErr w:type="gramStart"/>
      <w:r w:rsidR="00850DEB" w:rsidRPr="00850DEB">
        <w:rPr>
          <w:rFonts w:hint="eastAsia"/>
        </w:rPr>
        <w:t>銹</w:t>
      </w:r>
      <w:proofErr w:type="gramEnd"/>
      <w:r w:rsidR="00850DEB" w:rsidRPr="00850DEB">
        <w:rPr>
          <w:rFonts w:hint="eastAsia"/>
        </w:rPr>
        <w:t>鋼板、鋼鐵廢料、石油腦、液化天然氣、煤、手機及其零件、積體電路、製造半導體相關機械設備及零件等價位較上年為低，使基本金屬及其製品類、礦產品類與機器、電機、電視影像及聲音記錄機等設備類分別下跌</w:t>
      </w:r>
      <w:r w:rsidR="00850DEB" w:rsidRPr="00850DEB">
        <w:rPr>
          <w:rFonts w:hint="eastAsia"/>
        </w:rPr>
        <w:t>8.61</w:t>
      </w:r>
      <w:r w:rsidR="00850DEB" w:rsidRPr="00850DEB">
        <w:rPr>
          <w:rFonts w:hint="eastAsia"/>
        </w:rPr>
        <w:t>％、</w:t>
      </w:r>
      <w:r w:rsidR="00850DEB" w:rsidRPr="00850DEB">
        <w:rPr>
          <w:rFonts w:hint="eastAsia"/>
        </w:rPr>
        <w:t>3.13</w:t>
      </w:r>
      <w:r w:rsidR="00850DEB" w:rsidRPr="00850DEB">
        <w:rPr>
          <w:rFonts w:hint="eastAsia"/>
        </w:rPr>
        <w:t>％及</w:t>
      </w:r>
      <w:r w:rsidR="00850DEB" w:rsidRPr="00850DEB">
        <w:rPr>
          <w:rFonts w:hint="eastAsia"/>
        </w:rPr>
        <w:t>2.77</w:t>
      </w:r>
      <w:r w:rsidR="00850DEB" w:rsidRPr="00850DEB">
        <w:rPr>
          <w:rFonts w:hint="eastAsia"/>
        </w:rPr>
        <w:t>％所致</w:t>
      </w:r>
      <w:r w:rsidRPr="00B003F0">
        <w:rPr>
          <w:rFonts w:hint="eastAsia"/>
        </w:rPr>
        <w:t>。</w:t>
      </w:r>
    </w:p>
    <w:p w:rsidR="00F75424" w:rsidRDefault="00E10229" w:rsidP="001A659F">
      <w:pPr>
        <w:pStyle w:val="k32"/>
        <w:topLinePunct/>
        <w:ind w:leftChars="118" w:left="283" w:rightChars="9" w:right="22" w:firstLineChars="202" w:firstLine="566"/>
      </w:pPr>
      <w:r w:rsidRPr="00B95CDC">
        <w:t>10</w:t>
      </w:r>
      <w:r>
        <w:rPr>
          <w:rFonts w:hint="eastAsia"/>
        </w:rPr>
        <w:t>3</w:t>
      </w:r>
      <w:r w:rsidRPr="00B95CDC">
        <w:t>年</w:t>
      </w:r>
      <w:r w:rsidR="00850DEB">
        <w:rPr>
          <w:rFonts w:hint="eastAsia"/>
        </w:rPr>
        <w:t>3</w:t>
      </w:r>
      <w:r w:rsidRPr="00B95CDC">
        <w:t>月以新台幣計價之出口物價指數</w:t>
      </w:r>
      <w:r w:rsidRPr="00B95CDC">
        <w:rPr>
          <w:rFonts w:hint="eastAsia"/>
        </w:rPr>
        <w:t>，</w:t>
      </w:r>
      <w:r w:rsidRPr="00B95CDC">
        <w:t>較</w:t>
      </w:r>
      <w:r>
        <w:rPr>
          <w:rFonts w:hint="eastAsia"/>
        </w:rPr>
        <w:t>上</w:t>
      </w:r>
      <w:r w:rsidRPr="00B95CDC">
        <w:t>月</w:t>
      </w:r>
      <w:r>
        <w:rPr>
          <w:rFonts w:hint="eastAsia"/>
        </w:rPr>
        <w:t>上</w:t>
      </w:r>
      <w:r w:rsidRPr="00B95CDC">
        <w:rPr>
          <w:rFonts w:hint="eastAsia"/>
        </w:rPr>
        <w:t>漲</w:t>
      </w:r>
      <w:r>
        <w:rPr>
          <w:rFonts w:hint="eastAsia"/>
        </w:rPr>
        <w:t>0.</w:t>
      </w:r>
      <w:r w:rsidR="00850DEB">
        <w:rPr>
          <w:rFonts w:hint="eastAsia"/>
        </w:rPr>
        <w:t>19</w:t>
      </w:r>
      <w:r w:rsidRPr="00B95CDC">
        <w:t>％，較</w:t>
      </w:r>
      <w:r w:rsidRPr="00B95CDC">
        <w:rPr>
          <w:rFonts w:hint="eastAsia"/>
        </w:rPr>
        <w:t>上</w:t>
      </w:r>
      <w:r w:rsidRPr="00B95CDC">
        <w:t>年同月</w:t>
      </w:r>
      <w:r>
        <w:rPr>
          <w:rFonts w:hint="eastAsia"/>
        </w:rPr>
        <w:t>上</w:t>
      </w:r>
      <w:r w:rsidRPr="00B95CDC">
        <w:rPr>
          <w:rFonts w:hint="eastAsia"/>
        </w:rPr>
        <w:t>漲</w:t>
      </w:r>
      <w:r w:rsidR="00850DEB">
        <w:rPr>
          <w:rFonts w:hint="eastAsia"/>
        </w:rPr>
        <w:t>0.54</w:t>
      </w:r>
      <w:r w:rsidRPr="00B95CDC">
        <w:t>％，</w:t>
      </w:r>
      <w:r w:rsidRPr="00B003F0">
        <w:rPr>
          <w:rFonts w:hint="eastAsia"/>
        </w:rPr>
        <w:t>若剔除匯率變動因素，</w:t>
      </w:r>
      <w:r w:rsidR="00850DEB" w:rsidRPr="00850DEB">
        <w:rPr>
          <w:rFonts w:hint="eastAsia"/>
        </w:rPr>
        <w:t>3</w:t>
      </w:r>
      <w:r w:rsidR="00850DEB" w:rsidRPr="00850DEB">
        <w:rPr>
          <w:rFonts w:hint="eastAsia"/>
        </w:rPr>
        <w:t>月以美元計價之指數較上年同月下跌</w:t>
      </w:r>
      <w:r w:rsidR="00850DEB" w:rsidRPr="00850DEB">
        <w:rPr>
          <w:rFonts w:hint="eastAsia"/>
        </w:rPr>
        <w:t>1.61</w:t>
      </w:r>
      <w:r w:rsidR="00850DEB" w:rsidRPr="00850DEB">
        <w:rPr>
          <w:rFonts w:hint="eastAsia"/>
        </w:rPr>
        <w:t>％，主因對苯二甲酸、對二甲苯等報價相對上年為低，使化學或有關工業產品類下跌</w:t>
      </w:r>
      <w:r w:rsidR="00850DEB" w:rsidRPr="00850DEB">
        <w:rPr>
          <w:rFonts w:hint="eastAsia"/>
        </w:rPr>
        <w:t>4.02</w:t>
      </w:r>
      <w:r w:rsidR="00850DEB" w:rsidRPr="00850DEB">
        <w:rPr>
          <w:rFonts w:hint="eastAsia"/>
        </w:rPr>
        <w:t>％，</w:t>
      </w:r>
      <w:proofErr w:type="gramStart"/>
      <w:r w:rsidR="00850DEB" w:rsidRPr="00850DEB">
        <w:rPr>
          <w:rFonts w:hint="eastAsia"/>
        </w:rPr>
        <w:t>且塑</w:t>
      </w:r>
      <w:proofErr w:type="gramEnd"/>
      <w:r w:rsidR="00850DEB" w:rsidRPr="00850DEB">
        <w:rPr>
          <w:rFonts w:hint="eastAsia"/>
        </w:rPr>
        <w:t>、橡膠及其製品類、基本金屬及其製品類與機器、電機、電視影像及聲音記錄機等設備類</w:t>
      </w:r>
      <w:proofErr w:type="gramStart"/>
      <w:r w:rsidR="00850DEB" w:rsidRPr="00850DEB">
        <w:rPr>
          <w:rFonts w:hint="eastAsia"/>
        </w:rPr>
        <w:t>因聚對</w:t>
      </w:r>
      <w:proofErr w:type="gramEnd"/>
      <w:r w:rsidR="00850DEB" w:rsidRPr="00850DEB">
        <w:rPr>
          <w:rFonts w:hint="eastAsia"/>
        </w:rPr>
        <w:t>苯二甲酸二</w:t>
      </w:r>
      <w:proofErr w:type="gramStart"/>
      <w:r w:rsidR="00850DEB" w:rsidRPr="00850DEB">
        <w:rPr>
          <w:rFonts w:hint="eastAsia"/>
        </w:rPr>
        <w:t>丁酯、</w:t>
      </w:r>
      <w:proofErr w:type="gramEnd"/>
      <w:r w:rsidR="00850DEB" w:rsidRPr="00850DEB">
        <w:rPr>
          <w:rFonts w:hint="eastAsia"/>
        </w:rPr>
        <w:t>合成橡膠、不</w:t>
      </w:r>
      <w:proofErr w:type="gramStart"/>
      <w:r w:rsidR="00850DEB" w:rsidRPr="00850DEB">
        <w:rPr>
          <w:rFonts w:hint="eastAsia"/>
        </w:rPr>
        <w:t>銹</w:t>
      </w:r>
      <w:proofErr w:type="gramEnd"/>
      <w:r w:rsidR="00850DEB" w:rsidRPr="00850DEB">
        <w:rPr>
          <w:rFonts w:hint="eastAsia"/>
        </w:rPr>
        <w:t>鋼板、鋼鐵製管、空白媒體、積體電路晶粒及晶圓等價位走跌，惟聚乙烯、熱軋鋼板及積體電路等報價相對上年為高，漲跌互抵，亦分別跌</w:t>
      </w:r>
      <w:r w:rsidR="00850DEB" w:rsidRPr="00850DEB">
        <w:rPr>
          <w:rFonts w:hint="eastAsia"/>
        </w:rPr>
        <w:t>3.38</w:t>
      </w:r>
      <w:r w:rsidR="00850DEB" w:rsidRPr="00850DEB">
        <w:rPr>
          <w:rFonts w:hint="eastAsia"/>
        </w:rPr>
        <w:t>％、</w:t>
      </w:r>
      <w:r w:rsidR="00850DEB" w:rsidRPr="00850DEB">
        <w:rPr>
          <w:rFonts w:hint="eastAsia"/>
        </w:rPr>
        <w:t>3.34</w:t>
      </w:r>
      <w:r w:rsidR="00850DEB" w:rsidRPr="00850DEB">
        <w:rPr>
          <w:rFonts w:hint="eastAsia"/>
        </w:rPr>
        <w:t>％與</w:t>
      </w:r>
      <w:r w:rsidR="00850DEB" w:rsidRPr="00850DEB">
        <w:rPr>
          <w:rFonts w:hint="eastAsia"/>
        </w:rPr>
        <w:t>0.64</w:t>
      </w:r>
      <w:r w:rsidR="00850DEB" w:rsidRPr="00850DEB">
        <w:rPr>
          <w:rFonts w:hint="eastAsia"/>
        </w:rPr>
        <w:t>％所致</w:t>
      </w:r>
      <w:r w:rsidRPr="00B003F0">
        <w:rPr>
          <w:rFonts w:hint="eastAsia"/>
        </w:rPr>
        <w:t>。</w:t>
      </w:r>
    </w:p>
    <w:p w:rsidR="00850DEB" w:rsidRDefault="00850DEB" w:rsidP="001A659F">
      <w:pPr>
        <w:pStyle w:val="k32"/>
        <w:topLinePunct/>
        <w:ind w:leftChars="118" w:left="283" w:rightChars="9" w:right="22" w:firstLineChars="202" w:firstLine="566"/>
      </w:pP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4DF6E538" wp14:editId="13C46F09">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4E7B19" w:rsidRDefault="004E7B19" w:rsidP="00E10229">
                            <w:pPr>
                              <w:spacing w:line="240" w:lineRule="exact"/>
                              <w:jc w:val="center"/>
                              <w:rPr>
                                <w:b/>
                              </w:rPr>
                            </w:pPr>
                            <w:r>
                              <w:rPr>
                                <w:rFonts w:hint="eastAsia"/>
                                <w:b/>
                              </w:rPr>
                              <w:t>WPI</w:t>
                            </w:r>
                          </w:p>
                          <w:p w:rsidR="004E7B19" w:rsidRPr="00BE0B3C" w:rsidRDefault="004E7B19" w:rsidP="00E10229">
                            <w:pPr>
                              <w:spacing w:line="240" w:lineRule="exact"/>
                              <w:jc w:val="center"/>
                              <w:rPr>
                                <w:b/>
                              </w:rPr>
                            </w:pPr>
                            <w:r>
                              <w:rPr>
                                <w:rFonts w:hint="eastAsia"/>
                                <w:b/>
                              </w:rPr>
                              <w:t>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5pt;margin-top:74.7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V+WanIQIAAP4DAAAOAAAAAAAAAAAAAAAAAC4CAABkcnMvZTJvRG9jLnht&#10;bFBLAQItABQABgAIAAAAIQDbGVdv3wAAAAsBAAAPAAAAAAAAAAAAAAAAAHsEAABkcnMvZG93bnJl&#10;di54bWxQSwUGAAAAAAQABADzAAAAhwUAAAAA&#10;" filled="f" stroked="f">
                <v:textbox>
                  <w:txbxContent>
                    <w:p w:rsidR="004E7B19" w:rsidRDefault="004E7B19" w:rsidP="00E10229">
                      <w:pPr>
                        <w:spacing w:line="240" w:lineRule="exact"/>
                        <w:jc w:val="center"/>
                        <w:rPr>
                          <w:b/>
                        </w:rPr>
                      </w:pPr>
                      <w:r>
                        <w:rPr>
                          <w:rFonts w:hint="eastAsia"/>
                          <w:b/>
                        </w:rPr>
                        <w:t>WPI</w:t>
                      </w:r>
                    </w:p>
                    <w:p w:rsidR="004E7B19" w:rsidRPr="00BE0B3C" w:rsidRDefault="004E7B19" w:rsidP="00E10229">
                      <w:pPr>
                        <w:spacing w:line="240" w:lineRule="exact"/>
                        <w:jc w:val="center"/>
                        <w:rPr>
                          <w:b/>
                        </w:rPr>
                      </w:pPr>
                      <w:r>
                        <w:rPr>
                          <w:rFonts w:hint="eastAsia"/>
                          <w:b/>
                        </w:rPr>
                        <w:t>0.15</w:t>
                      </w:r>
                    </w:p>
                  </w:txbxContent>
                </v:textbox>
              </v:shape>
            </w:pict>
          </mc:Fallback>
        </mc:AlternateContent>
      </w:r>
      <w:r w:rsidRPr="00FC0D54">
        <w:rPr>
          <w:noProof/>
          <w:color w:val="FF0000"/>
        </w:rPr>
        <w:drawing>
          <wp:inline distT="0" distB="0" distL="0" distR="0" wp14:anchorId="71E47001" wp14:editId="63A9B7FE">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01047F31" wp14:editId="24902E34">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4E7B19" w:rsidRPr="000B3D15" w:rsidRDefault="004E7B19" w:rsidP="00E10229">
                            <w:pPr>
                              <w:spacing w:line="260" w:lineRule="exact"/>
                              <w:jc w:val="center"/>
                              <w:rPr>
                                <w:b/>
                              </w:rPr>
                            </w:pPr>
                            <w:r w:rsidRPr="000B3D15">
                              <w:rPr>
                                <w:b/>
                              </w:rPr>
                              <w:t>CPI</w:t>
                            </w:r>
                          </w:p>
                          <w:p w:rsidR="004E7B19" w:rsidRPr="000B3D15" w:rsidRDefault="004E7B19" w:rsidP="00E10229">
                            <w:pPr>
                              <w:spacing w:line="260" w:lineRule="exact"/>
                              <w:jc w:val="center"/>
                              <w:rPr>
                                <w:b/>
                              </w:rPr>
                            </w:pPr>
                            <w:r>
                              <w:rPr>
                                <w:rFonts w:hint="eastAsia"/>
                                <w:b/>
                              </w:rPr>
                              <w:t>1</w:t>
                            </w:r>
                            <w:r w:rsidRPr="000B3D15">
                              <w:rPr>
                                <w:rFonts w:hint="eastAsia"/>
                                <w:b/>
                              </w:rPr>
                              <w:t>.</w:t>
                            </w:r>
                            <w:r>
                              <w:rPr>
                                <w:rFonts w:hint="eastAsia"/>
                                <w:b/>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4E7B19" w:rsidRPr="000B3D15" w:rsidRDefault="004E7B19" w:rsidP="00E10229">
                      <w:pPr>
                        <w:spacing w:line="260" w:lineRule="exact"/>
                        <w:jc w:val="center"/>
                        <w:rPr>
                          <w:b/>
                        </w:rPr>
                      </w:pPr>
                      <w:r w:rsidRPr="000B3D15">
                        <w:rPr>
                          <w:b/>
                        </w:rPr>
                        <w:t>CPI</w:t>
                      </w:r>
                    </w:p>
                    <w:p w:rsidR="004E7B19" w:rsidRPr="000B3D15" w:rsidRDefault="004E7B19" w:rsidP="00E10229">
                      <w:pPr>
                        <w:spacing w:line="260" w:lineRule="exact"/>
                        <w:jc w:val="center"/>
                        <w:rPr>
                          <w:b/>
                        </w:rPr>
                      </w:pPr>
                      <w:r>
                        <w:rPr>
                          <w:rFonts w:hint="eastAsia"/>
                          <w:b/>
                        </w:rPr>
                        <w:t>1</w:t>
                      </w:r>
                      <w:r w:rsidRPr="000B3D15">
                        <w:rPr>
                          <w:rFonts w:hint="eastAsia"/>
                          <w:b/>
                        </w:rPr>
                        <w:t>.</w:t>
                      </w:r>
                      <w:r>
                        <w:rPr>
                          <w:rFonts w:hint="eastAsia"/>
                          <w:b/>
                        </w:rPr>
                        <w:t>61</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rPr>
              <w:t>3</w:t>
            </w:r>
            <w:r w:rsidRPr="009F6507">
              <w:rPr>
                <w:rFonts w:eastAsia="標楷體"/>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rPr>
              <w:t>1.36</w:t>
            </w:r>
          </w:p>
        </w:tc>
        <w:tc>
          <w:tcPr>
            <w:tcW w:w="1045"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rPr>
              <w:t>1.52</w:t>
            </w:r>
          </w:p>
        </w:tc>
        <w:tc>
          <w:tcPr>
            <w:tcW w:w="1154" w:type="dxa"/>
            <w:tcBorders>
              <w:top w:val="nil"/>
              <w:left w:val="nil"/>
              <w:bottom w:val="nil"/>
              <w:right w:val="nil"/>
            </w:tcBorders>
            <w:vAlign w:val="center"/>
          </w:tcPr>
          <w:p w:rsidR="00BA26C5" w:rsidRPr="009F6507" w:rsidRDefault="00BA26C5" w:rsidP="002039F8">
            <w:pPr>
              <w:spacing w:line="360" w:lineRule="exact"/>
              <w:ind w:rightChars="87" w:right="209"/>
              <w:jc w:val="right"/>
              <w:rPr>
                <w:rFonts w:eastAsia="標楷體"/>
              </w:rPr>
            </w:pPr>
            <w:r w:rsidRPr="009F6507">
              <w:rPr>
                <w:rFonts w:eastAsia="標楷體"/>
              </w:rPr>
              <w:t>1.19</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rPr>
              <w:t>-3.08</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rPr>
              <w:t>-0.70</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rPr>
              <w:t>-5.67</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rPr>
              <w:t>-2.74</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rPr>
              <w:t>4</w:t>
            </w:r>
            <w:r w:rsidRPr="009F6507">
              <w:rPr>
                <w:rFonts w:eastAsia="標楷體"/>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rPr>
              <w:t>1.05</w:t>
            </w:r>
          </w:p>
        </w:tc>
        <w:tc>
          <w:tcPr>
            <w:tcW w:w="1045"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rPr>
              <w:t>0.8</w:t>
            </w:r>
            <w:r w:rsidRPr="009F6507">
              <w:rPr>
                <w:rFonts w:eastAsia="標楷體" w:hint="eastAsia"/>
              </w:rPr>
              <w:t>3</w:t>
            </w:r>
          </w:p>
        </w:tc>
        <w:tc>
          <w:tcPr>
            <w:tcW w:w="1154" w:type="dxa"/>
            <w:tcBorders>
              <w:top w:val="nil"/>
              <w:left w:val="nil"/>
              <w:bottom w:val="nil"/>
              <w:right w:val="nil"/>
            </w:tcBorders>
            <w:vAlign w:val="center"/>
          </w:tcPr>
          <w:p w:rsidR="00BA26C5" w:rsidRPr="009F6507" w:rsidRDefault="00BA26C5" w:rsidP="002039F8">
            <w:pPr>
              <w:spacing w:line="360" w:lineRule="exact"/>
              <w:ind w:rightChars="87" w:right="209"/>
              <w:jc w:val="right"/>
              <w:rPr>
                <w:rFonts w:eastAsia="標楷體"/>
              </w:rPr>
            </w:pPr>
            <w:r w:rsidRPr="009F6507">
              <w:rPr>
                <w:rFonts w:eastAsia="標楷體"/>
              </w:rPr>
              <w:t>0.86</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rPr>
              <w:t>-3.73</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rPr>
              <w:t>-2.25</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rPr>
              <w:t>-6.15</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rPr>
              <w:t>-2.83</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BA26C5" w:rsidRPr="009F6507" w:rsidRDefault="00BA26C5" w:rsidP="002039F8">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rPr>
              <w:t>-2.66</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BA26C5" w:rsidRPr="009F6507" w:rsidRDefault="00BA26C5" w:rsidP="002039F8">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BA26C5" w:rsidRPr="00FC0D54" w:rsidTr="002039F8">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BA26C5" w:rsidRPr="0065344A" w:rsidRDefault="00BA26C5" w:rsidP="002039F8">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BA26C5" w:rsidRPr="0065344A" w:rsidRDefault="00BA26C5" w:rsidP="002039F8">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hint="eastAsia"/>
              </w:rPr>
              <w:t>-2.03</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BA26C5" w:rsidRPr="0065344A" w:rsidRDefault="00BA26C5"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hint="eastAsia"/>
              </w:rPr>
              <w:t>-1.86</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BA26C5" w:rsidRPr="0065344A" w:rsidRDefault="00BA26C5"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hint="eastAsia"/>
              </w:rPr>
              <w:t>0.6</w:t>
            </w:r>
            <w:r>
              <w:rPr>
                <w:rFonts w:eastAsia="標楷體" w:hint="eastAsia"/>
              </w:rPr>
              <w:t>8</w:t>
            </w:r>
          </w:p>
        </w:tc>
        <w:tc>
          <w:tcPr>
            <w:tcW w:w="1045" w:type="dxa"/>
            <w:tcBorders>
              <w:top w:val="nil"/>
              <w:left w:val="nil"/>
              <w:bottom w:val="nil"/>
              <w:right w:val="nil"/>
            </w:tcBorders>
          </w:tcPr>
          <w:p w:rsidR="00BA26C5" w:rsidRPr="0065344A" w:rsidRDefault="00BA26C5" w:rsidP="002039F8">
            <w:pPr>
              <w:spacing w:line="360" w:lineRule="exact"/>
              <w:ind w:rightChars="70" w:right="168"/>
              <w:jc w:val="right"/>
              <w:rPr>
                <w:rFonts w:eastAsia="標楷體"/>
              </w:rPr>
            </w:pPr>
            <w:r>
              <w:rPr>
                <w:rFonts w:eastAsia="標楷體"/>
              </w:rPr>
              <w:t>0.2</w:t>
            </w:r>
            <w:r>
              <w:rPr>
                <w:rFonts w:eastAsia="標楷體" w:hint="eastAsia"/>
              </w:rPr>
              <w:t>9</w:t>
            </w:r>
          </w:p>
        </w:tc>
        <w:tc>
          <w:tcPr>
            <w:tcW w:w="1154"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hint="eastAsia"/>
              </w:rPr>
              <w:t>0.2</w:t>
            </w:r>
            <w:r>
              <w:rPr>
                <w:rFonts w:eastAsia="標楷體" w:hint="eastAsia"/>
              </w:rPr>
              <w:t>1</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sidRPr="009F6507">
              <w:rPr>
                <w:rFonts w:eastAsia="標楷體" w:hint="eastAsia"/>
              </w:rPr>
              <w:t>-0.9</w:t>
            </w:r>
            <w:r>
              <w:rPr>
                <w:rFonts w:eastAsia="標楷體" w:hint="eastAsia"/>
              </w:rPr>
              <w:t>3</w:t>
            </w:r>
          </w:p>
        </w:tc>
        <w:tc>
          <w:tcPr>
            <w:tcW w:w="851" w:type="dxa"/>
            <w:tcBorders>
              <w:top w:val="nil"/>
              <w:left w:val="nil"/>
              <w:bottom w:val="nil"/>
              <w:right w:val="nil"/>
            </w:tcBorders>
            <w:vAlign w:val="center"/>
          </w:tcPr>
          <w:p w:rsidR="00BA26C5" w:rsidRPr="009F6507" w:rsidRDefault="00BA26C5" w:rsidP="002039F8">
            <w:pPr>
              <w:spacing w:line="360" w:lineRule="exact"/>
              <w:jc w:val="right"/>
              <w:rPr>
                <w:rFonts w:eastAsia="標楷體"/>
              </w:rPr>
            </w:pPr>
            <w:r w:rsidRPr="009F6507">
              <w:rPr>
                <w:rFonts w:eastAsia="標楷體" w:hint="eastAsia"/>
              </w:rPr>
              <w:t>0.</w:t>
            </w:r>
            <w:r>
              <w:rPr>
                <w:rFonts w:eastAsia="標楷體" w:hint="eastAsia"/>
              </w:rPr>
              <w:t>46</w:t>
            </w:r>
          </w:p>
        </w:tc>
        <w:tc>
          <w:tcPr>
            <w:tcW w:w="1067" w:type="dxa"/>
            <w:tcBorders>
              <w:top w:val="nil"/>
              <w:left w:val="nil"/>
              <w:bottom w:val="nil"/>
              <w:right w:val="nil"/>
            </w:tcBorders>
            <w:vAlign w:val="center"/>
          </w:tcPr>
          <w:p w:rsidR="00BA26C5" w:rsidRPr="009F6507" w:rsidRDefault="0031586C" w:rsidP="002039F8">
            <w:pPr>
              <w:spacing w:line="360" w:lineRule="exact"/>
              <w:ind w:rightChars="74" w:right="178"/>
              <w:jc w:val="right"/>
              <w:rPr>
                <w:rFonts w:eastAsia="標楷體"/>
              </w:rPr>
            </w:pPr>
            <w:r>
              <w:rPr>
                <w:rFonts w:eastAsia="標楷體" w:hint="eastAsia"/>
              </w:rPr>
              <w:t>-2</w:t>
            </w:r>
            <w:r w:rsidR="00BA26C5" w:rsidRPr="009F6507">
              <w:rPr>
                <w:rFonts w:eastAsia="標楷體" w:hint="eastAsia"/>
              </w:rPr>
              <w:t>.</w:t>
            </w:r>
            <w:r>
              <w:rPr>
                <w:rFonts w:eastAsia="標楷體" w:hint="eastAsia"/>
              </w:rPr>
              <w:t>72</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hint="eastAsia"/>
              </w:rPr>
              <w:t>-0.4</w:t>
            </w:r>
            <w:r>
              <w:rPr>
                <w:rFonts w:eastAsia="標楷體" w:hint="eastAsia"/>
              </w:rPr>
              <w:t>5</w:t>
            </w:r>
          </w:p>
        </w:tc>
      </w:tr>
      <w:tr w:rsidR="00BA26C5" w:rsidRPr="00FC0D54" w:rsidTr="002039F8">
        <w:trPr>
          <w:gridAfter w:val="1"/>
          <w:wAfter w:w="46" w:type="dxa"/>
          <w:jc w:val="center"/>
        </w:trPr>
        <w:tc>
          <w:tcPr>
            <w:tcW w:w="1519" w:type="dxa"/>
            <w:tcBorders>
              <w:top w:val="nil"/>
              <w:left w:val="nil"/>
              <w:bottom w:val="nil"/>
              <w:right w:val="single" w:sz="4" w:space="0" w:color="auto"/>
            </w:tcBorders>
          </w:tcPr>
          <w:p w:rsidR="00BA26C5" w:rsidRPr="009F6507" w:rsidRDefault="00BA26C5"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BA26C5" w:rsidRPr="009F6507" w:rsidRDefault="00BA26C5" w:rsidP="002039F8">
            <w:pPr>
              <w:pStyle w:val="ab"/>
              <w:spacing w:line="360" w:lineRule="exact"/>
              <w:ind w:rightChars="50" w:right="120"/>
              <w:rPr>
                <w:rFonts w:eastAsia="標楷體"/>
              </w:rPr>
            </w:pPr>
            <w:r w:rsidRPr="009F6507">
              <w:rPr>
                <w:rFonts w:eastAsia="標楷體" w:hint="eastAsia"/>
              </w:rPr>
              <w:t>0.</w:t>
            </w:r>
            <w:r>
              <w:rPr>
                <w:rFonts w:eastAsia="標楷體" w:hint="eastAsia"/>
              </w:rPr>
              <w:t>34</w:t>
            </w:r>
          </w:p>
        </w:tc>
        <w:tc>
          <w:tcPr>
            <w:tcW w:w="1045"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hint="eastAsia"/>
              </w:rPr>
              <w:t>0.</w:t>
            </w:r>
            <w:r>
              <w:rPr>
                <w:rFonts w:eastAsia="標楷體" w:hint="eastAsia"/>
              </w:rPr>
              <w:t>35</w:t>
            </w:r>
          </w:p>
        </w:tc>
        <w:tc>
          <w:tcPr>
            <w:tcW w:w="1154" w:type="dxa"/>
            <w:tcBorders>
              <w:top w:val="nil"/>
              <w:left w:val="nil"/>
              <w:bottom w:val="nil"/>
              <w:right w:val="nil"/>
            </w:tcBorders>
            <w:vAlign w:val="center"/>
          </w:tcPr>
          <w:p w:rsidR="00BA26C5" w:rsidRPr="009F6507" w:rsidRDefault="00BA26C5" w:rsidP="002039F8">
            <w:pPr>
              <w:spacing w:line="360" w:lineRule="exact"/>
              <w:ind w:rightChars="70" w:right="168"/>
              <w:jc w:val="right"/>
              <w:rPr>
                <w:rFonts w:eastAsia="標楷體"/>
              </w:rPr>
            </w:pPr>
            <w:r w:rsidRPr="009F6507">
              <w:rPr>
                <w:rFonts w:eastAsia="標楷體" w:hint="eastAsia"/>
              </w:rPr>
              <w:t>0.2</w:t>
            </w:r>
            <w:r>
              <w:rPr>
                <w:rFonts w:eastAsia="標楷體" w:hint="eastAsia"/>
              </w:rPr>
              <w:t>1</w:t>
            </w:r>
          </w:p>
        </w:tc>
        <w:tc>
          <w:tcPr>
            <w:tcW w:w="1027" w:type="dxa"/>
            <w:tcBorders>
              <w:top w:val="nil"/>
              <w:left w:val="nil"/>
              <w:bottom w:val="nil"/>
              <w:right w:val="nil"/>
            </w:tcBorders>
            <w:vAlign w:val="center"/>
          </w:tcPr>
          <w:p w:rsidR="00BA26C5" w:rsidRPr="009F6507" w:rsidRDefault="00BA26C5" w:rsidP="002039F8">
            <w:pPr>
              <w:spacing w:line="360" w:lineRule="exact"/>
              <w:ind w:rightChars="42" w:right="101"/>
              <w:jc w:val="right"/>
              <w:rPr>
                <w:rFonts w:eastAsia="標楷體"/>
              </w:rPr>
            </w:pPr>
            <w:r>
              <w:rPr>
                <w:rFonts w:eastAsia="標楷體" w:hint="eastAsia"/>
              </w:rPr>
              <w:t>-0.01</w:t>
            </w:r>
          </w:p>
        </w:tc>
        <w:tc>
          <w:tcPr>
            <w:tcW w:w="851" w:type="dxa"/>
            <w:tcBorders>
              <w:top w:val="nil"/>
              <w:left w:val="nil"/>
              <w:bottom w:val="nil"/>
              <w:right w:val="nil"/>
            </w:tcBorders>
            <w:vAlign w:val="center"/>
          </w:tcPr>
          <w:p w:rsidR="00BA26C5" w:rsidRPr="009F6507" w:rsidRDefault="00BA26C5" w:rsidP="00BA26C5">
            <w:pPr>
              <w:spacing w:line="360" w:lineRule="exact"/>
              <w:jc w:val="right"/>
              <w:rPr>
                <w:rFonts w:eastAsia="標楷體"/>
              </w:rPr>
            </w:pPr>
            <w:r w:rsidRPr="009F6507">
              <w:rPr>
                <w:rFonts w:eastAsia="標楷體" w:hint="eastAsia"/>
              </w:rPr>
              <w:t>0.</w:t>
            </w:r>
            <w:r>
              <w:rPr>
                <w:rFonts w:eastAsia="標楷體" w:hint="eastAsia"/>
              </w:rPr>
              <w:t>69</w:t>
            </w:r>
          </w:p>
        </w:tc>
        <w:tc>
          <w:tcPr>
            <w:tcW w:w="1067" w:type="dxa"/>
            <w:tcBorders>
              <w:top w:val="nil"/>
              <w:left w:val="nil"/>
              <w:bottom w:val="nil"/>
              <w:right w:val="nil"/>
            </w:tcBorders>
            <w:vAlign w:val="center"/>
          </w:tcPr>
          <w:p w:rsidR="00BA26C5" w:rsidRPr="009F6507" w:rsidRDefault="00BA26C5" w:rsidP="002039F8">
            <w:pPr>
              <w:spacing w:line="360" w:lineRule="exact"/>
              <w:ind w:rightChars="74" w:right="178"/>
              <w:jc w:val="right"/>
              <w:rPr>
                <w:rFonts w:eastAsia="標楷體"/>
              </w:rPr>
            </w:pPr>
            <w:r w:rsidRPr="009F6507">
              <w:rPr>
                <w:rFonts w:eastAsia="標楷體" w:hint="eastAsia"/>
              </w:rPr>
              <w:t>-</w:t>
            </w:r>
            <w:r>
              <w:rPr>
                <w:rFonts w:eastAsia="標楷體" w:hint="eastAsia"/>
              </w:rPr>
              <w:t>0</w:t>
            </w:r>
            <w:r w:rsidRPr="009F6507">
              <w:rPr>
                <w:rFonts w:eastAsia="標楷體" w:hint="eastAsia"/>
              </w:rPr>
              <w:t>.</w:t>
            </w:r>
            <w:r>
              <w:rPr>
                <w:rFonts w:eastAsia="標楷體" w:hint="eastAsia"/>
              </w:rPr>
              <w:t>97</w:t>
            </w:r>
          </w:p>
        </w:tc>
        <w:tc>
          <w:tcPr>
            <w:tcW w:w="1070" w:type="dxa"/>
            <w:tcBorders>
              <w:top w:val="nil"/>
              <w:left w:val="nil"/>
              <w:bottom w:val="nil"/>
              <w:right w:val="nil"/>
            </w:tcBorders>
            <w:vAlign w:val="center"/>
          </w:tcPr>
          <w:p w:rsidR="00BA26C5" w:rsidRPr="009F6507" w:rsidRDefault="00BA26C5" w:rsidP="002039F8">
            <w:pPr>
              <w:spacing w:line="360" w:lineRule="exact"/>
              <w:ind w:rightChars="47" w:right="113"/>
              <w:jc w:val="right"/>
              <w:rPr>
                <w:rFonts w:eastAsia="標楷體"/>
              </w:rPr>
            </w:pPr>
            <w:r w:rsidRPr="009F6507">
              <w:rPr>
                <w:rFonts w:eastAsia="標楷體" w:hint="eastAsia"/>
              </w:rPr>
              <w:t>0.</w:t>
            </w:r>
            <w:r>
              <w:rPr>
                <w:rFonts w:eastAsia="標楷體" w:hint="eastAsia"/>
              </w:rPr>
              <w:t>31</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B95CDC" w:rsidRDefault="00BA26C5" w:rsidP="002039F8">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1~3</w:t>
            </w:r>
            <w:r>
              <w:rPr>
                <w:rFonts w:eastAsia="標楷體" w:hint="eastAsia"/>
                <w:b/>
                <w:bCs/>
              </w:rPr>
              <w:t>月</w:t>
            </w:r>
          </w:p>
        </w:tc>
        <w:tc>
          <w:tcPr>
            <w:tcW w:w="1103" w:type="dxa"/>
            <w:tcBorders>
              <w:top w:val="nil"/>
              <w:left w:val="single" w:sz="4" w:space="0" w:color="auto"/>
              <w:bottom w:val="nil"/>
              <w:right w:val="nil"/>
            </w:tcBorders>
            <w:vAlign w:val="center"/>
          </w:tcPr>
          <w:p w:rsidR="00BA26C5" w:rsidRPr="00BA26C5" w:rsidRDefault="00BA26C5" w:rsidP="002039F8">
            <w:pPr>
              <w:pStyle w:val="ab"/>
              <w:spacing w:line="360" w:lineRule="exact"/>
              <w:ind w:rightChars="50" w:right="120"/>
              <w:rPr>
                <w:rFonts w:eastAsia="標楷體"/>
                <w:b/>
                <w:bCs/>
                <w:color w:val="FF0000"/>
              </w:rPr>
            </w:pPr>
            <w:r w:rsidRPr="00BA26C5">
              <w:rPr>
                <w:rFonts w:eastAsia="標楷體" w:hint="eastAsia"/>
                <w:b/>
                <w:bCs/>
                <w:color w:val="000000" w:themeColor="text1"/>
              </w:rPr>
              <w:t>0.79</w:t>
            </w:r>
          </w:p>
        </w:tc>
        <w:tc>
          <w:tcPr>
            <w:tcW w:w="1045" w:type="dxa"/>
            <w:tcBorders>
              <w:top w:val="nil"/>
              <w:left w:val="nil"/>
              <w:bottom w:val="nil"/>
              <w:right w:val="nil"/>
            </w:tcBorders>
            <w:vAlign w:val="center"/>
          </w:tcPr>
          <w:p w:rsidR="00BA26C5" w:rsidRPr="00BA26C5" w:rsidRDefault="00BA26C5" w:rsidP="002039F8">
            <w:pPr>
              <w:spacing w:line="360" w:lineRule="exact"/>
              <w:ind w:rightChars="70" w:right="168"/>
              <w:jc w:val="right"/>
              <w:rPr>
                <w:rFonts w:eastAsia="標楷體"/>
                <w:b/>
                <w:bCs/>
                <w:color w:val="FF0000"/>
              </w:rPr>
            </w:pPr>
            <w:r w:rsidRPr="0031586C">
              <w:rPr>
                <w:rFonts w:eastAsia="標楷體" w:hint="eastAsia"/>
                <w:b/>
                <w:bCs/>
                <w:color w:val="000000" w:themeColor="text1"/>
              </w:rPr>
              <w:t>0.</w:t>
            </w:r>
            <w:r w:rsidR="0031586C" w:rsidRPr="0031586C">
              <w:rPr>
                <w:rFonts w:eastAsia="標楷體" w:hint="eastAsia"/>
                <w:b/>
                <w:bCs/>
                <w:color w:val="000000" w:themeColor="text1"/>
              </w:rPr>
              <w:t>62</w:t>
            </w:r>
          </w:p>
        </w:tc>
        <w:tc>
          <w:tcPr>
            <w:tcW w:w="1154" w:type="dxa"/>
            <w:tcBorders>
              <w:top w:val="nil"/>
              <w:left w:val="nil"/>
              <w:bottom w:val="nil"/>
              <w:right w:val="nil"/>
            </w:tcBorders>
            <w:vAlign w:val="center"/>
          </w:tcPr>
          <w:p w:rsidR="00BA26C5" w:rsidRPr="006A7C89" w:rsidRDefault="00BA26C5" w:rsidP="002039F8">
            <w:pPr>
              <w:spacing w:line="360" w:lineRule="exact"/>
              <w:ind w:rightChars="87" w:right="209"/>
              <w:jc w:val="right"/>
              <w:rPr>
                <w:rFonts w:eastAsia="標楷體"/>
                <w:b/>
                <w:bCs/>
                <w:color w:val="000000" w:themeColor="text1"/>
              </w:rPr>
            </w:pPr>
            <w:r w:rsidRPr="006A7C89">
              <w:rPr>
                <w:rFonts w:eastAsia="標楷體" w:hint="eastAsia"/>
                <w:b/>
                <w:bCs/>
                <w:color w:val="000000" w:themeColor="text1"/>
              </w:rPr>
              <w:t>0.</w:t>
            </w:r>
            <w:r w:rsidR="006A7C89" w:rsidRPr="006A7C89">
              <w:rPr>
                <w:rFonts w:eastAsia="標楷體" w:hint="eastAsia"/>
                <w:b/>
                <w:bCs/>
                <w:color w:val="000000" w:themeColor="text1"/>
              </w:rPr>
              <w:t>59</w:t>
            </w:r>
          </w:p>
        </w:tc>
        <w:tc>
          <w:tcPr>
            <w:tcW w:w="1027" w:type="dxa"/>
            <w:tcBorders>
              <w:top w:val="nil"/>
              <w:left w:val="nil"/>
              <w:bottom w:val="nil"/>
              <w:right w:val="nil"/>
            </w:tcBorders>
            <w:vAlign w:val="center"/>
          </w:tcPr>
          <w:p w:rsidR="00BA26C5" w:rsidRPr="006A7C89" w:rsidRDefault="00BA26C5" w:rsidP="002039F8">
            <w:pPr>
              <w:spacing w:line="360" w:lineRule="exact"/>
              <w:ind w:rightChars="42" w:right="101"/>
              <w:jc w:val="right"/>
              <w:rPr>
                <w:rFonts w:eastAsia="標楷體"/>
                <w:b/>
                <w:bCs/>
                <w:color w:val="000000" w:themeColor="text1"/>
              </w:rPr>
            </w:pPr>
            <w:r w:rsidRPr="006A7C89">
              <w:rPr>
                <w:rFonts w:eastAsia="標楷體" w:hint="eastAsia"/>
                <w:b/>
                <w:bCs/>
                <w:color w:val="000000" w:themeColor="text1"/>
              </w:rPr>
              <w:t>0.15</w:t>
            </w:r>
          </w:p>
        </w:tc>
        <w:tc>
          <w:tcPr>
            <w:tcW w:w="851" w:type="dxa"/>
            <w:tcBorders>
              <w:top w:val="nil"/>
              <w:left w:val="nil"/>
              <w:bottom w:val="nil"/>
              <w:right w:val="nil"/>
            </w:tcBorders>
            <w:vAlign w:val="center"/>
          </w:tcPr>
          <w:p w:rsidR="00BA26C5" w:rsidRPr="006A7C89" w:rsidRDefault="00BA26C5" w:rsidP="002039F8">
            <w:pPr>
              <w:spacing w:line="360" w:lineRule="exact"/>
              <w:jc w:val="right"/>
              <w:rPr>
                <w:rFonts w:eastAsia="標楷體"/>
                <w:b/>
                <w:bCs/>
                <w:color w:val="000000" w:themeColor="text1"/>
              </w:rPr>
            </w:pPr>
            <w:r w:rsidRPr="006A7C89">
              <w:rPr>
                <w:rFonts w:eastAsia="標楷體" w:hint="eastAsia"/>
                <w:b/>
                <w:bCs/>
                <w:color w:val="000000" w:themeColor="text1"/>
              </w:rPr>
              <w:t>0.51</w:t>
            </w:r>
          </w:p>
        </w:tc>
        <w:tc>
          <w:tcPr>
            <w:tcW w:w="1067" w:type="dxa"/>
            <w:tcBorders>
              <w:top w:val="nil"/>
              <w:left w:val="nil"/>
              <w:bottom w:val="nil"/>
              <w:right w:val="nil"/>
            </w:tcBorders>
            <w:vAlign w:val="center"/>
          </w:tcPr>
          <w:p w:rsidR="00BA26C5" w:rsidRPr="006A7C89" w:rsidRDefault="00BA26C5" w:rsidP="002039F8">
            <w:pPr>
              <w:spacing w:line="360" w:lineRule="exact"/>
              <w:ind w:rightChars="74" w:right="178"/>
              <w:jc w:val="right"/>
              <w:rPr>
                <w:rFonts w:eastAsia="標楷體"/>
                <w:b/>
                <w:bCs/>
                <w:color w:val="000000" w:themeColor="text1"/>
              </w:rPr>
            </w:pPr>
            <w:r w:rsidRPr="006A7C89">
              <w:rPr>
                <w:rFonts w:eastAsia="標楷體" w:hint="eastAsia"/>
                <w:b/>
                <w:bCs/>
                <w:color w:val="000000" w:themeColor="text1"/>
              </w:rPr>
              <w:t>-0.95</w:t>
            </w:r>
          </w:p>
        </w:tc>
        <w:tc>
          <w:tcPr>
            <w:tcW w:w="1070" w:type="dxa"/>
            <w:tcBorders>
              <w:top w:val="nil"/>
              <w:left w:val="nil"/>
              <w:bottom w:val="nil"/>
              <w:right w:val="nil"/>
            </w:tcBorders>
            <w:vAlign w:val="center"/>
          </w:tcPr>
          <w:p w:rsidR="00BA26C5" w:rsidRPr="006A7C89" w:rsidRDefault="00BA26C5" w:rsidP="002039F8">
            <w:pPr>
              <w:spacing w:line="360" w:lineRule="exact"/>
              <w:ind w:rightChars="47" w:right="113"/>
              <w:jc w:val="right"/>
              <w:rPr>
                <w:rFonts w:eastAsia="標楷體"/>
                <w:b/>
                <w:bCs/>
                <w:color w:val="000000" w:themeColor="text1"/>
              </w:rPr>
            </w:pPr>
            <w:r w:rsidRPr="006A7C89">
              <w:rPr>
                <w:rFonts w:eastAsia="標楷體" w:hint="eastAsia"/>
                <w:b/>
                <w:bCs/>
                <w:color w:val="000000" w:themeColor="text1"/>
              </w:rPr>
              <w:t>0.86</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B95CDC" w:rsidRDefault="00BA26C5"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BA26C5" w:rsidRPr="00B95CDC" w:rsidRDefault="00BA26C5" w:rsidP="002039F8">
            <w:pPr>
              <w:pStyle w:val="ab"/>
              <w:spacing w:line="360" w:lineRule="exact"/>
              <w:ind w:rightChars="50" w:right="120"/>
              <w:rPr>
                <w:rFonts w:eastAsia="標楷體"/>
              </w:rPr>
            </w:pPr>
            <w:r>
              <w:rPr>
                <w:rFonts w:eastAsia="標楷體" w:hint="eastAsia"/>
              </w:rPr>
              <w:t>0.82</w:t>
            </w:r>
          </w:p>
        </w:tc>
        <w:tc>
          <w:tcPr>
            <w:tcW w:w="1045" w:type="dxa"/>
            <w:tcBorders>
              <w:top w:val="nil"/>
              <w:left w:val="nil"/>
              <w:bottom w:val="nil"/>
              <w:right w:val="nil"/>
            </w:tcBorders>
            <w:vAlign w:val="center"/>
          </w:tcPr>
          <w:p w:rsidR="00BA26C5" w:rsidRPr="00B95CDC" w:rsidRDefault="00BA26C5" w:rsidP="002039F8">
            <w:pPr>
              <w:spacing w:line="360" w:lineRule="exact"/>
              <w:ind w:rightChars="70" w:right="168"/>
              <w:jc w:val="right"/>
              <w:rPr>
                <w:rFonts w:eastAsia="標楷體"/>
              </w:rPr>
            </w:pPr>
            <w:r>
              <w:rPr>
                <w:rFonts w:eastAsia="標楷體" w:hint="eastAsia"/>
              </w:rPr>
              <w:t>1.06</w:t>
            </w:r>
          </w:p>
        </w:tc>
        <w:tc>
          <w:tcPr>
            <w:tcW w:w="1154" w:type="dxa"/>
            <w:tcBorders>
              <w:top w:val="nil"/>
              <w:left w:val="nil"/>
              <w:bottom w:val="nil"/>
              <w:right w:val="nil"/>
            </w:tcBorders>
            <w:vAlign w:val="center"/>
          </w:tcPr>
          <w:p w:rsidR="00BA26C5" w:rsidRPr="00B95CDC" w:rsidRDefault="00BA26C5" w:rsidP="002039F8">
            <w:pPr>
              <w:spacing w:line="360" w:lineRule="exact"/>
              <w:ind w:rightChars="87" w:right="209"/>
              <w:jc w:val="right"/>
              <w:rPr>
                <w:rFonts w:eastAsia="標楷體"/>
              </w:rPr>
            </w:pPr>
            <w:r>
              <w:rPr>
                <w:rFonts w:eastAsia="標楷體" w:hint="eastAsia"/>
              </w:rPr>
              <w:t>1.0</w:t>
            </w:r>
            <w:r w:rsidR="006A7C89">
              <w:rPr>
                <w:rFonts w:eastAsia="標楷體" w:hint="eastAsia"/>
              </w:rPr>
              <w:t>3</w:t>
            </w:r>
          </w:p>
        </w:tc>
        <w:tc>
          <w:tcPr>
            <w:tcW w:w="1027" w:type="dxa"/>
            <w:tcBorders>
              <w:top w:val="nil"/>
              <w:left w:val="nil"/>
              <w:bottom w:val="nil"/>
              <w:right w:val="nil"/>
            </w:tcBorders>
            <w:vAlign w:val="center"/>
          </w:tcPr>
          <w:p w:rsidR="00BA26C5" w:rsidRPr="00B95CDC" w:rsidRDefault="00BA26C5" w:rsidP="002039F8">
            <w:pPr>
              <w:spacing w:line="360" w:lineRule="exact"/>
              <w:ind w:rightChars="42" w:right="101"/>
              <w:jc w:val="right"/>
              <w:rPr>
                <w:rFonts w:eastAsia="標楷體"/>
              </w:rPr>
            </w:pPr>
            <w:r>
              <w:rPr>
                <w:rFonts w:eastAsia="標楷體" w:hint="eastAsia"/>
              </w:rPr>
              <w:t>0.61</w:t>
            </w:r>
          </w:p>
        </w:tc>
        <w:tc>
          <w:tcPr>
            <w:tcW w:w="851" w:type="dxa"/>
            <w:tcBorders>
              <w:top w:val="nil"/>
              <w:left w:val="nil"/>
              <w:bottom w:val="nil"/>
              <w:right w:val="nil"/>
            </w:tcBorders>
            <w:vAlign w:val="center"/>
          </w:tcPr>
          <w:p w:rsidR="00BA26C5" w:rsidRPr="00B95CDC" w:rsidRDefault="00BA26C5" w:rsidP="00BA26C5">
            <w:pPr>
              <w:spacing w:line="360" w:lineRule="exact"/>
              <w:jc w:val="right"/>
              <w:rPr>
                <w:rFonts w:eastAsia="標楷體"/>
              </w:rPr>
            </w:pPr>
            <w:r>
              <w:rPr>
                <w:rFonts w:eastAsia="標楷體" w:hint="eastAsia"/>
              </w:rPr>
              <w:t>0.61</w:t>
            </w:r>
          </w:p>
        </w:tc>
        <w:tc>
          <w:tcPr>
            <w:tcW w:w="1067" w:type="dxa"/>
            <w:tcBorders>
              <w:top w:val="nil"/>
              <w:left w:val="nil"/>
              <w:bottom w:val="nil"/>
              <w:right w:val="nil"/>
            </w:tcBorders>
            <w:vAlign w:val="center"/>
          </w:tcPr>
          <w:p w:rsidR="00BA26C5" w:rsidRPr="00B95CDC" w:rsidRDefault="00BA26C5" w:rsidP="002039F8">
            <w:pPr>
              <w:spacing w:line="360" w:lineRule="exact"/>
              <w:ind w:rightChars="74" w:right="178"/>
              <w:jc w:val="right"/>
              <w:rPr>
                <w:rFonts w:eastAsia="標楷體"/>
              </w:rPr>
            </w:pPr>
            <w:r>
              <w:rPr>
                <w:rFonts w:eastAsia="標楷體" w:hint="eastAsia"/>
              </w:rPr>
              <w:t>-0.34</w:t>
            </w:r>
          </w:p>
        </w:tc>
        <w:tc>
          <w:tcPr>
            <w:tcW w:w="1070" w:type="dxa"/>
            <w:tcBorders>
              <w:top w:val="nil"/>
              <w:left w:val="nil"/>
              <w:bottom w:val="nil"/>
              <w:right w:val="nil"/>
            </w:tcBorders>
            <w:vAlign w:val="center"/>
          </w:tcPr>
          <w:p w:rsidR="00BA26C5" w:rsidRPr="00B95CDC" w:rsidRDefault="00BA26C5" w:rsidP="002039F8">
            <w:pPr>
              <w:spacing w:line="360" w:lineRule="exact"/>
              <w:ind w:rightChars="47" w:right="113"/>
              <w:jc w:val="right"/>
              <w:rPr>
                <w:rFonts w:eastAsia="標楷體"/>
              </w:rPr>
            </w:pPr>
            <w:r>
              <w:rPr>
                <w:rFonts w:eastAsia="標楷體" w:hint="eastAsia"/>
              </w:rPr>
              <w:t>1.51</w:t>
            </w:r>
          </w:p>
        </w:tc>
      </w:tr>
      <w:tr w:rsidR="00BA26C5" w:rsidRPr="00FC0D54" w:rsidTr="00AE688F">
        <w:trPr>
          <w:gridAfter w:val="1"/>
          <w:wAfter w:w="46" w:type="dxa"/>
          <w:jc w:val="center"/>
        </w:trPr>
        <w:tc>
          <w:tcPr>
            <w:tcW w:w="1519" w:type="dxa"/>
            <w:tcBorders>
              <w:top w:val="nil"/>
              <w:left w:val="nil"/>
              <w:bottom w:val="nil"/>
              <w:right w:val="single" w:sz="4" w:space="0" w:color="auto"/>
            </w:tcBorders>
          </w:tcPr>
          <w:p w:rsidR="00BA26C5" w:rsidRPr="00B95CDC" w:rsidRDefault="00BA26C5"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BA26C5" w:rsidRPr="00B95CDC" w:rsidRDefault="00BA26C5" w:rsidP="002039F8">
            <w:pPr>
              <w:pStyle w:val="ab"/>
              <w:spacing w:line="360" w:lineRule="exact"/>
              <w:ind w:rightChars="50" w:right="120"/>
              <w:rPr>
                <w:rFonts w:eastAsia="標楷體"/>
              </w:rPr>
            </w:pPr>
            <w:r>
              <w:rPr>
                <w:rFonts w:eastAsia="標楷體" w:hint="eastAsia"/>
              </w:rPr>
              <w:t>-0.05</w:t>
            </w:r>
          </w:p>
        </w:tc>
        <w:tc>
          <w:tcPr>
            <w:tcW w:w="1045" w:type="dxa"/>
            <w:tcBorders>
              <w:top w:val="nil"/>
              <w:left w:val="nil"/>
              <w:bottom w:val="nil"/>
              <w:right w:val="nil"/>
            </w:tcBorders>
            <w:vAlign w:val="center"/>
          </w:tcPr>
          <w:p w:rsidR="00BA26C5" w:rsidRPr="00B95CDC" w:rsidRDefault="00BA26C5" w:rsidP="002039F8">
            <w:pPr>
              <w:spacing w:line="360" w:lineRule="exact"/>
              <w:ind w:rightChars="70" w:right="168"/>
              <w:jc w:val="right"/>
              <w:rPr>
                <w:rFonts w:eastAsia="標楷體"/>
              </w:rPr>
            </w:pPr>
            <w:r>
              <w:rPr>
                <w:rFonts w:eastAsia="標楷體" w:hint="eastAsia"/>
              </w:rPr>
              <w:t>-0.18</w:t>
            </w:r>
          </w:p>
        </w:tc>
        <w:tc>
          <w:tcPr>
            <w:tcW w:w="1154" w:type="dxa"/>
            <w:tcBorders>
              <w:top w:val="nil"/>
              <w:left w:val="nil"/>
              <w:bottom w:val="nil"/>
              <w:right w:val="nil"/>
            </w:tcBorders>
            <w:vAlign w:val="center"/>
          </w:tcPr>
          <w:p w:rsidR="00BA26C5" w:rsidRPr="00B95CDC" w:rsidRDefault="00BA26C5" w:rsidP="002039F8">
            <w:pPr>
              <w:spacing w:line="360" w:lineRule="exact"/>
              <w:ind w:rightChars="87" w:right="209"/>
              <w:jc w:val="right"/>
              <w:rPr>
                <w:rFonts w:eastAsia="標楷體"/>
              </w:rPr>
            </w:pPr>
            <w:r>
              <w:rPr>
                <w:rFonts w:eastAsia="標楷體" w:hint="eastAsia"/>
              </w:rPr>
              <w:t>-0.20</w:t>
            </w:r>
          </w:p>
        </w:tc>
        <w:tc>
          <w:tcPr>
            <w:tcW w:w="1027" w:type="dxa"/>
            <w:tcBorders>
              <w:top w:val="nil"/>
              <w:left w:val="nil"/>
              <w:bottom w:val="nil"/>
              <w:right w:val="nil"/>
            </w:tcBorders>
            <w:vAlign w:val="center"/>
          </w:tcPr>
          <w:p w:rsidR="00BA26C5" w:rsidRPr="00B95CDC" w:rsidRDefault="00BA26C5" w:rsidP="002039F8">
            <w:pPr>
              <w:spacing w:line="360" w:lineRule="exact"/>
              <w:ind w:rightChars="42" w:right="101"/>
              <w:jc w:val="right"/>
              <w:rPr>
                <w:rFonts w:eastAsia="標楷體"/>
              </w:rPr>
            </w:pPr>
            <w:r>
              <w:rPr>
                <w:rFonts w:eastAsia="標楷體" w:hint="eastAsia"/>
              </w:rPr>
              <w:t>-0.31</w:t>
            </w:r>
          </w:p>
        </w:tc>
        <w:tc>
          <w:tcPr>
            <w:tcW w:w="851" w:type="dxa"/>
            <w:tcBorders>
              <w:top w:val="nil"/>
              <w:left w:val="nil"/>
              <w:bottom w:val="nil"/>
              <w:right w:val="nil"/>
            </w:tcBorders>
            <w:vAlign w:val="center"/>
          </w:tcPr>
          <w:p w:rsidR="00BA26C5" w:rsidRPr="00B95CDC" w:rsidRDefault="00BA26C5" w:rsidP="00BA26C5">
            <w:pPr>
              <w:spacing w:line="360" w:lineRule="exact"/>
              <w:jc w:val="right"/>
              <w:rPr>
                <w:rFonts w:eastAsia="標楷體"/>
              </w:rPr>
            </w:pPr>
            <w:r>
              <w:rPr>
                <w:rFonts w:eastAsia="標楷體" w:hint="eastAsia"/>
              </w:rPr>
              <w:t>-0.01</w:t>
            </w:r>
          </w:p>
        </w:tc>
        <w:tc>
          <w:tcPr>
            <w:tcW w:w="1067" w:type="dxa"/>
            <w:tcBorders>
              <w:top w:val="nil"/>
              <w:left w:val="nil"/>
              <w:bottom w:val="nil"/>
              <w:right w:val="nil"/>
            </w:tcBorders>
            <w:vAlign w:val="center"/>
          </w:tcPr>
          <w:p w:rsidR="00BA26C5" w:rsidRPr="00B95CDC" w:rsidRDefault="00BA26C5" w:rsidP="002039F8">
            <w:pPr>
              <w:spacing w:line="360" w:lineRule="exact"/>
              <w:ind w:rightChars="74" w:right="178"/>
              <w:jc w:val="right"/>
              <w:rPr>
                <w:rFonts w:eastAsia="標楷體"/>
              </w:rPr>
            </w:pPr>
            <w:r>
              <w:rPr>
                <w:rFonts w:eastAsia="標楷體" w:hint="eastAsia"/>
              </w:rPr>
              <w:t>-1.46</w:t>
            </w:r>
          </w:p>
        </w:tc>
        <w:tc>
          <w:tcPr>
            <w:tcW w:w="1070" w:type="dxa"/>
            <w:tcBorders>
              <w:top w:val="nil"/>
              <w:left w:val="nil"/>
              <w:bottom w:val="nil"/>
              <w:right w:val="nil"/>
            </w:tcBorders>
            <w:vAlign w:val="center"/>
          </w:tcPr>
          <w:p w:rsidR="00BA26C5" w:rsidRPr="00B95CDC" w:rsidRDefault="00BA26C5" w:rsidP="002039F8">
            <w:pPr>
              <w:spacing w:line="360" w:lineRule="exact"/>
              <w:ind w:rightChars="47" w:right="113"/>
              <w:jc w:val="right"/>
              <w:rPr>
                <w:rFonts w:eastAsia="標楷體"/>
              </w:rPr>
            </w:pPr>
            <w:r>
              <w:rPr>
                <w:rFonts w:eastAsia="標楷體" w:hint="eastAsia"/>
              </w:rPr>
              <w:t>0.51</w:t>
            </w:r>
          </w:p>
        </w:tc>
      </w:tr>
      <w:tr w:rsidR="00BA26C5" w:rsidRPr="00FC0D54" w:rsidTr="00AE688F">
        <w:trPr>
          <w:gridAfter w:val="1"/>
          <w:wAfter w:w="46" w:type="dxa"/>
          <w:jc w:val="center"/>
        </w:trPr>
        <w:tc>
          <w:tcPr>
            <w:tcW w:w="1519" w:type="dxa"/>
            <w:tcBorders>
              <w:top w:val="nil"/>
              <w:left w:val="nil"/>
              <w:bottom w:val="single" w:sz="4" w:space="0" w:color="auto"/>
              <w:right w:val="single" w:sz="4" w:space="0" w:color="auto"/>
            </w:tcBorders>
          </w:tcPr>
          <w:p w:rsidR="00BA26C5" w:rsidRPr="00B95CDC" w:rsidRDefault="00BA26C5"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single" w:sz="4" w:space="0" w:color="auto"/>
              <w:right w:val="nil"/>
            </w:tcBorders>
            <w:vAlign w:val="center"/>
          </w:tcPr>
          <w:p w:rsidR="00BA26C5" w:rsidRPr="00B95CDC" w:rsidRDefault="00BA26C5" w:rsidP="002039F8">
            <w:pPr>
              <w:pStyle w:val="ab"/>
              <w:spacing w:line="360" w:lineRule="exact"/>
              <w:ind w:rightChars="50" w:right="120"/>
              <w:rPr>
                <w:rFonts w:eastAsia="標楷體"/>
              </w:rPr>
            </w:pPr>
            <w:r>
              <w:rPr>
                <w:rFonts w:eastAsia="標楷體" w:hint="eastAsia"/>
              </w:rPr>
              <w:t>1.61</w:t>
            </w:r>
          </w:p>
        </w:tc>
        <w:tc>
          <w:tcPr>
            <w:tcW w:w="1045" w:type="dxa"/>
            <w:tcBorders>
              <w:top w:val="nil"/>
              <w:left w:val="nil"/>
              <w:bottom w:val="single" w:sz="4" w:space="0" w:color="auto"/>
              <w:right w:val="nil"/>
            </w:tcBorders>
            <w:vAlign w:val="center"/>
          </w:tcPr>
          <w:p w:rsidR="00BA26C5" w:rsidRPr="00B95CDC" w:rsidRDefault="007E18CF" w:rsidP="002039F8">
            <w:pPr>
              <w:spacing w:line="360" w:lineRule="exact"/>
              <w:ind w:rightChars="70" w:right="168"/>
              <w:jc w:val="right"/>
              <w:rPr>
                <w:rFonts w:eastAsia="標楷體"/>
              </w:rPr>
            </w:pPr>
            <w:r>
              <w:rPr>
                <w:rFonts w:eastAsia="標楷體" w:hint="eastAsia"/>
              </w:rPr>
              <w:t>0.99</w:t>
            </w:r>
          </w:p>
        </w:tc>
        <w:tc>
          <w:tcPr>
            <w:tcW w:w="1154" w:type="dxa"/>
            <w:tcBorders>
              <w:top w:val="nil"/>
              <w:left w:val="nil"/>
              <w:bottom w:val="single" w:sz="4" w:space="0" w:color="auto"/>
              <w:right w:val="nil"/>
            </w:tcBorders>
            <w:vAlign w:val="center"/>
          </w:tcPr>
          <w:p w:rsidR="00BA26C5" w:rsidRPr="00B95CDC" w:rsidRDefault="006A7C89" w:rsidP="002039F8">
            <w:pPr>
              <w:spacing w:line="360" w:lineRule="exact"/>
              <w:ind w:rightChars="87" w:right="209"/>
              <w:jc w:val="right"/>
              <w:rPr>
                <w:rFonts w:eastAsia="標楷體"/>
              </w:rPr>
            </w:pPr>
            <w:r>
              <w:rPr>
                <w:rFonts w:eastAsia="標楷體" w:hint="eastAsia"/>
              </w:rPr>
              <w:t>0.97</w:t>
            </w:r>
          </w:p>
        </w:tc>
        <w:tc>
          <w:tcPr>
            <w:tcW w:w="1027" w:type="dxa"/>
            <w:tcBorders>
              <w:top w:val="nil"/>
              <w:left w:val="nil"/>
              <w:bottom w:val="single" w:sz="4" w:space="0" w:color="auto"/>
              <w:right w:val="nil"/>
            </w:tcBorders>
            <w:vAlign w:val="center"/>
          </w:tcPr>
          <w:p w:rsidR="00BA26C5" w:rsidRPr="00B95CDC" w:rsidRDefault="00BA26C5" w:rsidP="002039F8">
            <w:pPr>
              <w:spacing w:line="360" w:lineRule="exact"/>
              <w:ind w:rightChars="42" w:right="101"/>
              <w:jc w:val="right"/>
              <w:rPr>
                <w:rFonts w:eastAsia="標楷體"/>
              </w:rPr>
            </w:pPr>
            <w:r>
              <w:rPr>
                <w:rFonts w:eastAsia="標楷體" w:hint="eastAsia"/>
              </w:rPr>
              <w:t>0.15</w:t>
            </w:r>
          </w:p>
        </w:tc>
        <w:tc>
          <w:tcPr>
            <w:tcW w:w="851" w:type="dxa"/>
            <w:tcBorders>
              <w:top w:val="nil"/>
              <w:left w:val="nil"/>
              <w:bottom w:val="single" w:sz="4" w:space="0" w:color="auto"/>
              <w:right w:val="nil"/>
            </w:tcBorders>
            <w:vAlign w:val="center"/>
          </w:tcPr>
          <w:p w:rsidR="00BA26C5" w:rsidRPr="00B95CDC" w:rsidRDefault="00BA26C5" w:rsidP="00BA26C5">
            <w:pPr>
              <w:spacing w:line="360" w:lineRule="exact"/>
              <w:jc w:val="right"/>
              <w:rPr>
                <w:rFonts w:eastAsia="標楷體"/>
              </w:rPr>
            </w:pPr>
            <w:r>
              <w:rPr>
                <w:rFonts w:eastAsia="標楷體" w:hint="eastAsia"/>
              </w:rPr>
              <w:t>0.94</w:t>
            </w:r>
          </w:p>
        </w:tc>
        <w:tc>
          <w:tcPr>
            <w:tcW w:w="1067" w:type="dxa"/>
            <w:tcBorders>
              <w:top w:val="nil"/>
              <w:left w:val="nil"/>
              <w:bottom w:val="single" w:sz="4" w:space="0" w:color="auto"/>
              <w:right w:val="nil"/>
            </w:tcBorders>
            <w:vAlign w:val="center"/>
          </w:tcPr>
          <w:p w:rsidR="00BA26C5" w:rsidRPr="00B95CDC" w:rsidRDefault="00BA26C5" w:rsidP="00BA26C5">
            <w:pPr>
              <w:spacing w:line="360" w:lineRule="exact"/>
              <w:ind w:rightChars="74" w:right="178"/>
              <w:jc w:val="right"/>
              <w:rPr>
                <w:rFonts w:eastAsia="標楷體"/>
              </w:rPr>
            </w:pPr>
            <w:r>
              <w:rPr>
                <w:rFonts w:eastAsia="標楷體" w:hint="eastAsia"/>
              </w:rPr>
              <w:t>-1.02</w:t>
            </w:r>
          </w:p>
        </w:tc>
        <w:tc>
          <w:tcPr>
            <w:tcW w:w="1070" w:type="dxa"/>
            <w:tcBorders>
              <w:top w:val="nil"/>
              <w:left w:val="nil"/>
              <w:bottom w:val="single" w:sz="4" w:space="0" w:color="auto"/>
              <w:right w:val="nil"/>
            </w:tcBorders>
            <w:vAlign w:val="center"/>
          </w:tcPr>
          <w:p w:rsidR="00BA26C5" w:rsidRPr="00B95CDC" w:rsidRDefault="00BA26C5" w:rsidP="002039F8">
            <w:pPr>
              <w:spacing w:line="360" w:lineRule="exact"/>
              <w:ind w:rightChars="47" w:right="113"/>
              <w:jc w:val="right"/>
              <w:rPr>
                <w:rFonts w:eastAsia="標楷體"/>
              </w:rPr>
            </w:pPr>
            <w:r>
              <w:rPr>
                <w:rFonts w:eastAsia="標楷體" w:hint="eastAsia"/>
              </w:rPr>
              <w:t>0.54</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4A494B98" wp14:editId="78E5EF3A">
            <wp:extent cx="5428210" cy="2460567"/>
            <wp:effectExtent l="0" t="0" r="127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AE688F">
            <w:pPr>
              <w:snapToGrid w:val="0"/>
              <w:spacing w:line="340" w:lineRule="exact"/>
              <w:ind w:rightChars="50" w:right="120"/>
              <w:jc w:val="center"/>
              <w:rPr>
                <w:b/>
                <w:color w:val="000000" w:themeColor="text1"/>
              </w:rPr>
            </w:pPr>
            <w:r w:rsidRPr="00576832">
              <w:rPr>
                <w:rFonts w:hint="eastAsia"/>
                <w:b/>
                <w:color w:val="000000" w:themeColor="text1"/>
              </w:rPr>
              <w:t>0.73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color w:val="000000" w:themeColor="text1"/>
              </w:rPr>
              <w:t>1.36</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1.72</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-1.26</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0.93</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0.76</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0.32</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color w:val="000000" w:themeColor="text1"/>
              </w:rPr>
              <w:t>4</w:t>
            </w:r>
            <w:r w:rsidRPr="00576832">
              <w:rPr>
                <w:rFonts w:eastAsia="標楷體"/>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color w:val="000000" w:themeColor="text1"/>
              </w:rPr>
              <w:t>1.05</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0.89</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-1.67</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1.05</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0.75</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0.95</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color w:val="000000" w:themeColor="text1"/>
              </w:rPr>
              <w:t>5</w:t>
            </w:r>
            <w:r w:rsidRPr="00576832">
              <w:rPr>
                <w:rFonts w:eastAsia="標楷體"/>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color w:val="000000" w:themeColor="text1"/>
              </w:rPr>
              <w:t>0.74</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0.58</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-2.13</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0.80</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0.69</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0.98</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color w:val="000000" w:themeColor="text1"/>
              </w:rPr>
              <w:t>6</w:t>
            </w:r>
            <w:r w:rsidRPr="00576832">
              <w:rPr>
                <w:rFonts w:eastAsia="標楷體"/>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color w:val="000000" w:themeColor="text1"/>
              </w:rPr>
              <w:t>0.60</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0.36</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-1.87</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0.72</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0.81</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7</w:t>
            </w:r>
            <w:r w:rsidRPr="00576832">
              <w:rPr>
                <w:rFonts w:eastAsia="標楷體"/>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color w:val="000000" w:themeColor="text1"/>
              </w:rPr>
              <w:t>0.0</w:t>
            </w:r>
            <w:r w:rsidRPr="00576832">
              <w:rPr>
                <w:rFonts w:eastAsia="標楷體" w:hint="eastAsia"/>
                <w:color w:val="000000" w:themeColor="text1"/>
              </w:rPr>
              <w:t>6</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-0.67</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-1.99</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0.58</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0.59</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-0.36</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-2.43</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-1.75</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0.55</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-0.50</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1.12</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-1.90</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0.67</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0.52</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-0.61</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0.92</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-2.24</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0.45</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0.51</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-1.37</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1.01</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-2.42</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0.41</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0.56</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-1.57</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84563" w:rsidRPr="00576832" w:rsidRDefault="00884563"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0.23</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-2.61</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0.43</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0.66</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-1.55</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Pr>
                <w:rFonts w:eastAsia="標楷體" w:hint="eastAsia"/>
                <w:b/>
                <w:bCs/>
                <w:color w:val="000000" w:themeColor="text1"/>
              </w:rPr>
              <w:t>1~3</w:t>
            </w:r>
            <w:r w:rsidRPr="00576832">
              <w:rPr>
                <w:rFonts w:eastAsia="標楷體" w:hint="eastAsia"/>
                <w:b/>
                <w:bCs/>
                <w:color w:val="000000" w:themeColor="text1"/>
              </w:rPr>
              <w:t>月</w:t>
            </w:r>
          </w:p>
        </w:tc>
        <w:tc>
          <w:tcPr>
            <w:tcW w:w="513" w:type="pct"/>
            <w:tcBorders>
              <w:left w:val="single" w:sz="6" w:space="0" w:color="auto"/>
            </w:tcBorders>
            <w:vAlign w:val="center"/>
          </w:tcPr>
          <w:p w:rsidR="00884563" w:rsidRPr="00884563" w:rsidRDefault="00884563" w:rsidP="00105BDE">
            <w:pPr>
              <w:pStyle w:val="ab"/>
              <w:spacing w:line="360" w:lineRule="exact"/>
              <w:ind w:rightChars="50" w:right="120"/>
              <w:rPr>
                <w:rFonts w:eastAsia="標楷體"/>
                <w:b/>
                <w:bCs/>
                <w:color w:val="000000" w:themeColor="text1"/>
              </w:rPr>
            </w:pPr>
            <w:r w:rsidRPr="00884563">
              <w:rPr>
                <w:rFonts w:eastAsia="標楷體" w:hint="eastAsia"/>
                <w:b/>
                <w:bCs/>
                <w:color w:val="000000" w:themeColor="text1"/>
              </w:rPr>
              <w:t>0.79</w:t>
            </w:r>
          </w:p>
        </w:tc>
        <w:tc>
          <w:tcPr>
            <w:tcW w:w="513" w:type="pct"/>
            <w:vAlign w:val="center"/>
          </w:tcPr>
          <w:p w:rsidR="00884563" w:rsidRPr="00884563" w:rsidRDefault="00A5090C" w:rsidP="00105BDE">
            <w:pPr>
              <w:snapToGrid w:val="0"/>
              <w:spacing w:line="340" w:lineRule="exact"/>
              <w:ind w:rightChars="50" w:right="120"/>
              <w:jc w:val="right"/>
              <w:rPr>
                <w:b/>
                <w:bCs/>
                <w:color w:val="FF0000"/>
              </w:rPr>
            </w:pPr>
            <w:r w:rsidRPr="00A5090C">
              <w:rPr>
                <w:rFonts w:hint="eastAsia"/>
                <w:b/>
                <w:bCs/>
                <w:color w:val="000000" w:themeColor="text1"/>
              </w:rPr>
              <w:t>1</w:t>
            </w:r>
            <w:r w:rsidR="00884563" w:rsidRPr="00A5090C">
              <w:rPr>
                <w:rFonts w:hint="eastAsia"/>
                <w:b/>
                <w:bCs/>
                <w:color w:val="000000" w:themeColor="text1"/>
              </w:rPr>
              <w:t>.</w:t>
            </w:r>
            <w:r w:rsidRPr="00A5090C">
              <w:rPr>
                <w:rFonts w:hint="eastAsia"/>
                <w:b/>
                <w:bCs/>
                <w:color w:val="000000" w:themeColor="text1"/>
              </w:rPr>
              <w:t>15</w:t>
            </w:r>
          </w:p>
        </w:tc>
        <w:tc>
          <w:tcPr>
            <w:tcW w:w="910" w:type="pct"/>
            <w:vAlign w:val="center"/>
          </w:tcPr>
          <w:p w:rsidR="00884563" w:rsidRPr="00884563" w:rsidRDefault="00884563" w:rsidP="00105BDE">
            <w:pPr>
              <w:snapToGrid w:val="0"/>
              <w:spacing w:line="340" w:lineRule="exact"/>
              <w:ind w:rightChars="200" w:right="480"/>
              <w:jc w:val="right"/>
              <w:rPr>
                <w:rFonts w:eastAsia="標楷體"/>
                <w:b/>
                <w:bCs/>
                <w:snapToGrid w:val="0"/>
                <w:color w:val="FF0000"/>
              </w:rPr>
            </w:pPr>
            <w:r w:rsidRPr="00A5090C">
              <w:rPr>
                <w:rFonts w:eastAsia="標楷體" w:hint="eastAsia"/>
                <w:b/>
                <w:bCs/>
                <w:snapToGrid w:val="0"/>
                <w:color w:val="000000" w:themeColor="text1"/>
              </w:rPr>
              <w:t>-2.5</w:t>
            </w:r>
            <w:r w:rsidR="00A5090C" w:rsidRPr="00A5090C">
              <w:rPr>
                <w:rFonts w:eastAsia="標楷體" w:hint="eastAsia"/>
                <w:b/>
                <w:bCs/>
                <w:snapToGrid w:val="0"/>
                <w:color w:val="000000" w:themeColor="text1"/>
              </w:rPr>
              <w:t>6</w:t>
            </w:r>
          </w:p>
        </w:tc>
        <w:tc>
          <w:tcPr>
            <w:tcW w:w="513" w:type="pct"/>
            <w:vAlign w:val="center"/>
          </w:tcPr>
          <w:p w:rsidR="00884563" w:rsidRPr="00884563" w:rsidRDefault="00884563" w:rsidP="00105BDE">
            <w:pPr>
              <w:snapToGrid w:val="0"/>
              <w:spacing w:line="340" w:lineRule="exact"/>
              <w:ind w:rightChars="50" w:right="120"/>
              <w:jc w:val="center"/>
              <w:rPr>
                <w:b/>
                <w:bCs/>
                <w:color w:val="FF0000"/>
              </w:rPr>
            </w:pPr>
            <w:r w:rsidRPr="00884563">
              <w:rPr>
                <w:rFonts w:hint="eastAsia"/>
                <w:b/>
                <w:bCs/>
                <w:color w:val="000000" w:themeColor="text1"/>
              </w:rPr>
              <w:t>0.52</w:t>
            </w:r>
          </w:p>
        </w:tc>
        <w:tc>
          <w:tcPr>
            <w:tcW w:w="646" w:type="pct"/>
            <w:vAlign w:val="center"/>
          </w:tcPr>
          <w:p w:rsidR="00884563" w:rsidRPr="00A5090C" w:rsidRDefault="00884563" w:rsidP="00105BDE">
            <w:pPr>
              <w:snapToGrid w:val="0"/>
              <w:spacing w:line="340" w:lineRule="exact"/>
              <w:ind w:rightChars="84" w:right="202"/>
              <w:jc w:val="right"/>
              <w:rPr>
                <w:b/>
                <w:bCs/>
                <w:color w:val="000000" w:themeColor="text1"/>
              </w:rPr>
            </w:pPr>
            <w:r w:rsidRPr="00A5090C">
              <w:rPr>
                <w:rFonts w:hint="eastAsia"/>
                <w:b/>
                <w:bCs/>
                <w:color w:val="000000" w:themeColor="text1"/>
              </w:rPr>
              <w:t>0.6</w:t>
            </w:r>
            <w:r w:rsidR="00A5090C" w:rsidRPr="00A5090C">
              <w:rPr>
                <w:rFonts w:hint="eastAsia"/>
                <w:b/>
                <w:bCs/>
                <w:color w:val="000000" w:themeColor="text1"/>
              </w:rPr>
              <w:t>7</w:t>
            </w:r>
          </w:p>
        </w:tc>
        <w:tc>
          <w:tcPr>
            <w:tcW w:w="1040" w:type="pct"/>
            <w:vAlign w:val="center"/>
          </w:tcPr>
          <w:p w:rsidR="00884563" w:rsidRPr="00A5090C" w:rsidRDefault="00884563" w:rsidP="00A5090C">
            <w:pPr>
              <w:snapToGrid w:val="0"/>
              <w:spacing w:line="340" w:lineRule="exact"/>
              <w:ind w:rightChars="278" w:right="667"/>
              <w:jc w:val="right"/>
              <w:rPr>
                <w:b/>
                <w:bCs/>
                <w:color w:val="000000" w:themeColor="text1"/>
              </w:rPr>
            </w:pPr>
            <w:r w:rsidRPr="00A5090C">
              <w:rPr>
                <w:rFonts w:hint="eastAsia"/>
                <w:b/>
                <w:bCs/>
                <w:color w:val="000000" w:themeColor="text1"/>
              </w:rPr>
              <w:t>-1.</w:t>
            </w:r>
            <w:r w:rsidR="00A5090C" w:rsidRPr="00A5090C">
              <w:rPr>
                <w:rFonts w:hint="eastAsia"/>
                <w:b/>
                <w:bCs/>
                <w:color w:val="000000" w:themeColor="text1"/>
              </w:rPr>
              <w:t>68</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884563" w:rsidRPr="00884563" w:rsidRDefault="00884563"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0.82</w:t>
            </w:r>
          </w:p>
        </w:tc>
        <w:tc>
          <w:tcPr>
            <w:tcW w:w="513" w:type="pct"/>
            <w:vAlign w:val="center"/>
          </w:tcPr>
          <w:p w:rsidR="00884563" w:rsidRPr="00576832" w:rsidRDefault="00884563" w:rsidP="00105BDE">
            <w:pPr>
              <w:snapToGrid w:val="0"/>
              <w:spacing w:line="340" w:lineRule="exact"/>
              <w:ind w:rightChars="50" w:right="120"/>
              <w:jc w:val="right"/>
              <w:rPr>
                <w:color w:val="000000" w:themeColor="text1"/>
              </w:rPr>
            </w:pPr>
            <w:r w:rsidRPr="00576832">
              <w:rPr>
                <w:rFonts w:hint="eastAsia"/>
                <w:color w:val="000000" w:themeColor="text1"/>
              </w:rPr>
              <w:t>-0.05</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-2.9</w:t>
            </w:r>
            <w:r w:rsidR="00A5090C">
              <w:rPr>
                <w:rFonts w:eastAsia="標楷體" w:hint="eastAsia"/>
                <w:snapToGrid w:val="0"/>
                <w:color w:val="000000" w:themeColor="text1"/>
              </w:rPr>
              <w:t>4</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1.49</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0.78</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-1.30</w:t>
            </w:r>
          </w:p>
        </w:tc>
      </w:tr>
      <w:tr w:rsidR="00884563" w:rsidRPr="00FC0D54" w:rsidTr="00AE688F">
        <w:trPr>
          <w:trHeight w:val="370"/>
          <w:jc w:val="center"/>
        </w:trPr>
        <w:tc>
          <w:tcPr>
            <w:tcW w:w="865" w:type="pct"/>
            <w:tcBorders>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884563" w:rsidRPr="00884563" w:rsidRDefault="00884563"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-0.05</w:t>
            </w:r>
          </w:p>
        </w:tc>
        <w:tc>
          <w:tcPr>
            <w:tcW w:w="513" w:type="pct"/>
            <w:vAlign w:val="center"/>
          </w:tcPr>
          <w:p w:rsidR="00884563" w:rsidRPr="00576832" w:rsidRDefault="00884563"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884563" w:rsidRPr="00576832" w:rsidRDefault="00884563"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sidR="00A5090C">
              <w:rPr>
                <w:rFonts w:eastAsia="標楷體" w:hint="eastAsia"/>
                <w:snapToGrid w:val="0"/>
                <w:color w:val="000000" w:themeColor="text1"/>
              </w:rPr>
              <w:t>3</w:t>
            </w:r>
          </w:p>
        </w:tc>
        <w:tc>
          <w:tcPr>
            <w:tcW w:w="513" w:type="pct"/>
            <w:vAlign w:val="center"/>
          </w:tcPr>
          <w:p w:rsidR="00884563" w:rsidRPr="00576832" w:rsidRDefault="00884563" w:rsidP="00105BDE">
            <w:pPr>
              <w:snapToGrid w:val="0"/>
              <w:spacing w:line="340" w:lineRule="exact"/>
              <w:ind w:rightChars="50" w:right="120"/>
              <w:jc w:val="center"/>
              <w:rPr>
                <w:color w:val="000000" w:themeColor="text1"/>
              </w:rPr>
            </w:pPr>
            <w:r w:rsidRPr="00576832">
              <w:rPr>
                <w:rFonts w:hint="eastAsia"/>
                <w:color w:val="000000" w:themeColor="text1"/>
              </w:rPr>
              <w:t>-0.68</w:t>
            </w:r>
          </w:p>
        </w:tc>
        <w:tc>
          <w:tcPr>
            <w:tcW w:w="646" w:type="pct"/>
            <w:vAlign w:val="center"/>
          </w:tcPr>
          <w:p w:rsidR="00884563" w:rsidRPr="00576832" w:rsidRDefault="00884563" w:rsidP="00105BDE">
            <w:pPr>
              <w:snapToGrid w:val="0"/>
              <w:spacing w:line="340" w:lineRule="exact"/>
              <w:ind w:rightChars="84" w:right="202"/>
              <w:jc w:val="right"/>
              <w:rPr>
                <w:color w:val="000000" w:themeColor="text1"/>
              </w:rPr>
            </w:pPr>
            <w:r w:rsidRPr="00576832">
              <w:rPr>
                <w:rFonts w:hint="eastAsia"/>
                <w:color w:val="000000" w:themeColor="text1"/>
              </w:rPr>
              <w:t>0.51</w:t>
            </w:r>
          </w:p>
        </w:tc>
        <w:tc>
          <w:tcPr>
            <w:tcW w:w="1040" w:type="pct"/>
            <w:vAlign w:val="center"/>
          </w:tcPr>
          <w:p w:rsidR="00884563" w:rsidRPr="00576832" w:rsidRDefault="00884563" w:rsidP="00105BDE">
            <w:pPr>
              <w:snapToGrid w:val="0"/>
              <w:spacing w:line="340" w:lineRule="exact"/>
              <w:ind w:rightChars="278" w:right="667"/>
              <w:jc w:val="right"/>
              <w:rPr>
                <w:color w:val="000000" w:themeColor="text1"/>
              </w:rPr>
            </w:pPr>
            <w:r w:rsidRPr="00576832">
              <w:rPr>
                <w:rFonts w:hint="eastAsia"/>
                <w:color w:val="000000" w:themeColor="text1"/>
              </w:rPr>
              <w:t>-2.3</w:t>
            </w:r>
            <w:r w:rsidR="00A5090C">
              <w:rPr>
                <w:rFonts w:hint="eastAsia"/>
                <w:color w:val="000000" w:themeColor="text1"/>
              </w:rPr>
              <w:t>8</w:t>
            </w:r>
          </w:p>
        </w:tc>
      </w:tr>
      <w:tr w:rsidR="00884563" w:rsidRPr="00FC0D54" w:rsidTr="00AE688F">
        <w:trPr>
          <w:trHeight w:val="370"/>
          <w:jc w:val="center"/>
        </w:trPr>
        <w:tc>
          <w:tcPr>
            <w:tcW w:w="865" w:type="pct"/>
            <w:tcBorders>
              <w:bottom w:val="single" w:sz="4" w:space="0" w:color="auto"/>
              <w:right w:val="single" w:sz="6" w:space="0" w:color="auto"/>
            </w:tcBorders>
          </w:tcPr>
          <w:p w:rsidR="00884563" w:rsidRPr="00576832" w:rsidRDefault="00884563"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bottom w:val="single" w:sz="4" w:space="0" w:color="auto"/>
            </w:tcBorders>
            <w:vAlign w:val="center"/>
          </w:tcPr>
          <w:p w:rsidR="00884563" w:rsidRPr="00884563" w:rsidRDefault="00884563"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1.61</w:t>
            </w:r>
          </w:p>
        </w:tc>
        <w:tc>
          <w:tcPr>
            <w:tcW w:w="513" w:type="pct"/>
            <w:tcBorders>
              <w:bottom w:val="single" w:sz="4" w:space="0" w:color="auto"/>
            </w:tcBorders>
            <w:vAlign w:val="center"/>
          </w:tcPr>
          <w:p w:rsidR="00884563" w:rsidRPr="00576832" w:rsidRDefault="00A5090C" w:rsidP="00105BDE">
            <w:pPr>
              <w:snapToGrid w:val="0"/>
              <w:spacing w:line="340" w:lineRule="exact"/>
              <w:ind w:rightChars="50" w:right="120"/>
              <w:jc w:val="right"/>
              <w:rPr>
                <w:color w:val="000000" w:themeColor="text1"/>
              </w:rPr>
            </w:pPr>
            <w:r>
              <w:rPr>
                <w:rFonts w:hint="eastAsia"/>
                <w:color w:val="000000" w:themeColor="text1"/>
              </w:rPr>
              <w:t>2.70</w:t>
            </w:r>
          </w:p>
        </w:tc>
        <w:tc>
          <w:tcPr>
            <w:tcW w:w="910" w:type="pct"/>
            <w:tcBorders>
              <w:bottom w:val="single" w:sz="4" w:space="0" w:color="auto"/>
            </w:tcBorders>
            <w:vAlign w:val="center"/>
          </w:tcPr>
          <w:p w:rsidR="00884563" w:rsidRPr="00576832" w:rsidRDefault="00A5090C"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tcBorders>
              <w:bottom w:val="single" w:sz="4" w:space="0" w:color="auto"/>
            </w:tcBorders>
            <w:vAlign w:val="center"/>
          </w:tcPr>
          <w:p w:rsidR="00884563" w:rsidRPr="00576832" w:rsidRDefault="00884563" w:rsidP="00105BDE">
            <w:pPr>
              <w:snapToGrid w:val="0"/>
              <w:spacing w:line="340" w:lineRule="exact"/>
              <w:ind w:rightChars="50" w:right="120"/>
              <w:jc w:val="center"/>
              <w:rPr>
                <w:color w:val="000000" w:themeColor="text1"/>
              </w:rPr>
            </w:pPr>
            <w:r>
              <w:rPr>
                <w:rFonts w:hint="eastAsia"/>
                <w:color w:val="000000" w:themeColor="text1"/>
              </w:rPr>
              <w:t>0.78</w:t>
            </w:r>
          </w:p>
        </w:tc>
        <w:tc>
          <w:tcPr>
            <w:tcW w:w="646" w:type="pct"/>
            <w:tcBorders>
              <w:bottom w:val="single" w:sz="4" w:space="0" w:color="auto"/>
            </w:tcBorders>
            <w:vAlign w:val="center"/>
          </w:tcPr>
          <w:p w:rsidR="00884563" w:rsidRPr="00576832" w:rsidRDefault="00A5090C" w:rsidP="00105BDE">
            <w:pPr>
              <w:snapToGrid w:val="0"/>
              <w:spacing w:line="340" w:lineRule="exact"/>
              <w:ind w:rightChars="84" w:right="202"/>
              <w:jc w:val="right"/>
              <w:rPr>
                <w:color w:val="000000" w:themeColor="text1"/>
              </w:rPr>
            </w:pPr>
            <w:r>
              <w:rPr>
                <w:rFonts w:hint="eastAsia"/>
                <w:color w:val="000000" w:themeColor="text1"/>
              </w:rPr>
              <w:t>0.70</w:t>
            </w:r>
          </w:p>
        </w:tc>
        <w:tc>
          <w:tcPr>
            <w:tcW w:w="1040" w:type="pct"/>
            <w:tcBorders>
              <w:bottom w:val="single" w:sz="4" w:space="0" w:color="auto"/>
            </w:tcBorders>
            <w:vAlign w:val="center"/>
          </w:tcPr>
          <w:p w:rsidR="00884563" w:rsidRPr="00576832" w:rsidRDefault="00A5090C" w:rsidP="00105BDE">
            <w:pPr>
              <w:snapToGrid w:val="0"/>
              <w:spacing w:line="340" w:lineRule="exact"/>
              <w:ind w:rightChars="278" w:right="667"/>
              <w:jc w:val="right"/>
              <w:rPr>
                <w:color w:val="000000" w:themeColor="text1"/>
              </w:rPr>
            </w:pPr>
            <w:r>
              <w:rPr>
                <w:rFonts w:hint="eastAsia"/>
                <w:color w:val="000000" w:themeColor="text1"/>
              </w:rPr>
              <w:t>-1.34</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747F17">
        <w:rPr>
          <w:rFonts w:hint="eastAsia"/>
          <w:b/>
          <w:bCs/>
          <w:color w:val="000000" w:themeColor="text1"/>
        </w:rPr>
        <w:t>3</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FF30E9">
        <w:rPr>
          <w:rFonts w:hint="eastAsia"/>
          <w:b/>
          <w:bCs/>
          <w:color w:val="000000" w:themeColor="text1"/>
        </w:rPr>
        <w:t>100.53</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6" w:name="_Toc196014079"/>
      <w:bookmarkStart w:id="87" w:name="_Toc196122088"/>
      <w:bookmarkStart w:id="88" w:name="_Toc196215348"/>
      <w:bookmarkStart w:id="89" w:name="_Toc196540374"/>
      <w:bookmarkStart w:id="90" w:name="_Toc198464389"/>
      <w:bookmarkStart w:id="91" w:name="_Toc198464553"/>
      <w:bookmarkStart w:id="92" w:name="_Toc201487150"/>
      <w:bookmarkStart w:id="93" w:name="_Toc201487791"/>
      <w:r w:rsidRPr="0015056B">
        <w:t>10</w:t>
      </w:r>
      <w:r>
        <w:rPr>
          <w:rFonts w:hint="eastAsia"/>
        </w:rPr>
        <w:t>3</w:t>
      </w:r>
      <w:r w:rsidRPr="0015056B">
        <w:t>年</w:t>
      </w:r>
      <w:r w:rsidR="007B6C7A">
        <w:rPr>
          <w:rFonts w:hint="eastAsia"/>
        </w:rPr>
        <w:t>3</w:t>
      </w:r>
      <w:r w:rsidRPr="0015056B">
        <w:t>月美國西德州原油（</w:t>
      </w:r>
      <w:r w:rsidRPr="0015056B">
        <w:t>WTI</w:t>
      </w:r>
      <w:r w:rsidRPr="0015056B">
        <w:t>）現貨</w:t>
      </w:r>
      <w:proofErr w:type="gramStart"/>
      <w:r w:rsidRPr="0015056B">
        <w:t>月均價為</w:t>
      </w:r>
      <w:proofErr w:type="gramEnd"/>
      <w:r w:rsidRPr="0015056B">
        <w:t>每桶</w:t>
      </w:r>
      <w:r>
        <w:rPr>
          <w:rFonts w:hint="eastAsia"/>
        </w:rPr>
        <w:t>100.</w:t>
      </w:r>
      <w:r w:rsidR="007B6C7A">
        <w:rPr>
          <w:rFonts w:hint="eastAsia"/>
        </w:rPr>
        <w:t>53</w:t>
      </w:r>
      <w:r w:rsidRPr="0015056B">
        <w:t>美元，較</w:t>
      </w:r>
      <w:r>
        <w:rPr>
          <w:rFonts w:hint="eastAsia"/>
        </w:rPr>
        <w:t>上</w:t>
      </w:r>
      <w:r w:rsidRPr="0015056B">
        <w:t>月每桶</w:t>
      </w:r>
      <w:r w:rsidR="007B6C7A">
        <w:rPr>
          <w:rFonts w:hint="eastAsia"/>
        </w:rPr>
        <w:t>100</w:t>
      </w:r>
      <w:r>
        <w:rPr>
          <w:rFonts w:hint="eastAsia"/>
        </w:rPr>
        <w:t>.7</w:t>
      </w:r>
      <w:r w:rsidR="007B6C7A">
        <w:rPr>
          <w:rFonts w:hint="eastAsia"/>
        </w:rPr>
        <w:t>2</w:t>
      </w:r>
      <w:r w:rsidRPr="0015056B">
        <w:t>美元，</w:t>
      </w:r>
      <w:r w:rsidR="007B6C7A">
        <w:rPr>
          <w:rFonts w:hint="eastAsia"/>
        </w:rPr>
        <w:t>下跌</w:t>
      </w:r>
      <w:r w:rsidR="007B6C7A">
        <w:rPr>
          <w:rFonts w:hint="eastAsia"/>
        </w:rPr>
        <w:t>0</w:t>
      </w:r>
      <w:r>
        <w:rPr>
          <w:rFonts w:hint="eastAsia"/>
        </w:rPr>
        <w:t>.1</w:t>
      </w:r>
      <w:r w:rsidR="007B6C7A">
        <w:rPr>
          <w:rFonts w:hint="eastAsia"/>
        </w:rPr>
        <w:t>9</w:t>
      </w:r>
      <w:r w:rsidRPr="0015056B">
        <w:t>％；北海布蘭特</w:t>
      </w:r>
      <w:r w:rsidRPr="0015056B">
        <w:rPr>
          <w:rFonts w:hint="eastAsia"/>
        </w:rPr>
        <w:t>及</w:t>
      </w:r>
      <w:r w:rsidRPr="0015056B">
        <w:t>杜拜價</w:t>
      </w:r>
      <w:r w:rsidRPr="0015056B">
        <w:rPr>
          <w:rFonts w:hint="eastAsia"/>
        </w:rPr>
        <w:t>亦呈</w:t>
      </w:r>
      <w:r w:rsidR="007B6C7A">
        <w:rPr>
          <w:rFonts w:hint="eastAsia"/>
        </w:rPr>
        <w:t>下跌</w:t>
      </w:r>
      <w:r w:rsidRPr="0015056B">
        <w:t>。</w:t>
      </w:r>
    </w:p>
    <w:p w:rsidR="006E22B7" w:rsidRPr="006E22B7" w:rsidRDefault="00E10229" w:rsidP="00265C55">
      <w:pPr>
        <w:pStyle w:val="k32"/>
        <w:topLinePunct/>
        <w:ind w:leftChars="118" w:left="283" w:rightChars="18" w:right="43" w:firstLineChars="202" w:firstLine="566"/>
      </w:pPr>
      <w:r w:rsidRPr="00961BF2">
        <w:rPr>
          <w:rFonts w:hint="eastAsia"/>
          <w:color w:val="000000" w:themeColor="text1"/>
        </w:rPr>
        <w:t>美國能源</w:t>
      </w:r>
      <w:r w:rsidR="007C04FE">
        <w:rPr>
          <w:rFonts w:hint="eastAsia"/>
          <w:color w:val="000000" w:themeColor="text1"/>
        </w:rPr>
        <w:t>資訊署</w:t>
      </w:r>
      <w:r w:rsidR="007C04FE">
        <w:rPr>
          <w:rFonts w:hint="eastAsia"/>
          <w:color w:val="000000" w:themeColor="text1"/>
        </w:rPr>
        <w:t>(EIA)</w:t>
      </w:r>
      <w:r w:rsidRPr="00961BF2">
        <w:rPr>
          <w:rFonts w:hint="eastAsia"/>
          <w:color w:val="000000" w:themeColor="text1"/>
        </w:rPr>
        <w:t>2014</w:t>
      </w:r>
      <w:r w:rsidRPr="00961BF2">
        <w:rPr>
          <w:rFonts w:hint="eastAsia"/>
          <w:color w:val="000000" w:themeColor="text1"/>
        </w:rPr>
        <w:t>年</w:t>
      </w:r>
      <w:r w:rsidR="00662246">
        <w:rPr>
          <w:rFonts w:hint="eastAsia"/>
          <w:color w:val="000000" w:themeColor="text1"/>
        </w:rPr>
        <w:t>4</w:t>
      </w:r>
      <w:r w:rsidRPr="00961BF2">
        <w:rPr>
          <w:rFonts w:hint="eastAsia"/>
          <w:color w:val="000000" w:themeColor="text1"/>
        </w:rPr>
        <w:t>月預測未來</w:t>
      </w:r>
      <w:r w:rsidRPr="00961BF2">
        <w:rPr>
          <w:rFonts w:hint="eastAsia"/>
          <w:color w:val="000000" w:themeColor="text1"/>
        </w:rPr>
        <w:t>3</w:t>
      </w:r>
      <w:r w:rsidRPr="00961BF2">
        <w:rPr>
          <w:rFonts w:hint="eastAsia"/>
          <w:color w:val="000000" w:themeColor="text1"/>
        </w:rPr>
        <w:t>個月</w:t>
      </w:r>
      <w:r w:rsidRPr="00961BF2">
        <w:rPr>
          <w:rFonts w:hint="eastAsia"/>
          <w:color w:val="000000" w:themeColor="text1"/>
        </w:rPr>
        <w:t>(2014</w:t>
      </w:r>
      <w:r w:rsidRPr="00961BF2">
        <w:rPr>
          <w:rFonts w:hint="eastAsia"/>
          <w:color w:val="000000" w:themeColor="text1"/>
        </w:rPr>
        <w:t>年</w:t>
      </w:r>
      <w:r w:rsidR="00662246">
        <w:rPr>
          <w:rFonts w:hint="eastAsia"/>
          <w:color w:val="000000" w:themeColor="text1"/>
        </w:rPr>
        <w:t>4</w:t>
      </w:r>
      <w:r w:rsidRPr="00961BF2">
        <w:rPr>
          <w:rFonts w:hint="eastAsia"/>
          <w:color w:val="000000" w:themeColor="text1"/>
        </w:rPr>
        <w:t>月、</w:t>
      </w:r>
      <w:r w:rsidR="00662246">
        <w:rPr>
          <w:rFonts w:hint="eastAsia"/>
          <w:color w:val="000000" w:themeColor="text1"/>
        </w:rPr>
        <w:t>5</w:t>
      </w:r>
      <w:r w:rsidRPr="00961BF2">
        <w:rPr>
          <w:rFonts w:hint="eastAsia"/>
          <w:color w:val="000000" w:themeColor="text1"/>
        </w:rPr>
        <w:t>月、</w:t>
      </w:r>
      <w:r w:rsidR="00662246">
        <w:rPr>
          <w:rFonts w:hint="eastAsia"/>
          <w:color w:val="000000" w:themeColor="text1"/>
        </w:rPr>
        <w:t>6</w:t>
      </w:r>
      <w:r w:rsidRPr="00961BF2">
        <w:rPr>
          <w:rFonts w:hint="eastAsia"/>
          <w:color w:val="000000" w:themeColor="text1"/>
        </w:rPr>
        <w:t>月</w:t>
      </w:r>
      <w:r w:rsidRPr="00961BF2">
        <w:rPr>
          <w:rFonts w:hint="eastAsia"/>
          <w:color w:val="000000" w:themeColor="text1"/>
        </w:rPr>
        <w:t>)</w:t>
      </w:r>
      <w:r w:rsidRPr="00961BF2">
        <w:rPr>
          <w:rFonts w:hint="eastAsia"/>
          <w:color w:val="000000" w:themeColor="text1"/>
        </w:rPr>
        <w:t>的</w:t>
      </w:r>
      <w:r w:rsidRPr="00961BF2">
        <w:rPr>
          <w:rFonts w:hint="eastAsia"/>
          <w:color w:val="000000" w:themeColor="text1"/>
        </w:rPr>
        <w:t>WTI</w:t>
      </w:r>
      <w:r w:rsidRPr="00961BF2">
        <w:rPr>
          <w:rFonts w:hint="eastAsia"/>
          <w:color w:val="000000" w:themeColor="text1"/>
        </w:rPr>
        <w:t>原油平均價分別為</w:t>
      </w:r>
      <w:r w:rsidRPr="00024FDD">
        <w:rPr>
          <w:rFonts w:hint="eastAsia"/>
          <w:color w:val="000000" w:themeColor="text1"/>
        </w:rPr>
        <w:t>每桶</w:t>
      </w:r>
      <w:r w:rsidR="002E7559" w:rsidRPr="00024FDD">
        <w:rPr>
          <w:rFonts w:hint="eastAsia"/>
          <w:color w:val="000000" w:themeColor="text1"/>
        </w:rPr>
        <w:t>100</w:t>
      </w:r>
      <w:r w:rsidRPr="00024FDD">
        <w:rPr>
          <w:rFonts w:hint="eastAsia"/>
          <w:color w:val="000000" w:themeColor="text1"/>
        </w:rPr>
        <w:t>、</w:t>
      </w:r>
      <w:r w:rsidRPr="00024FDD">
        <w:rPr>
          <w:rFonts w:hint="eastAsia"/>
          <w:color w:val="000000" w:themeColor="text1"/>
        </w:rPr>
        <w:t>9</w:t>
      </w:r>
      <w:r w:rsidR="002E7559" w:rsidRPr="00024FDD">
        <w:rPr>
          <w:rFonts w:hint="eastAsia"/>
          <w:color w:val="000000" w:themeColor="text1"/>
        </w:rPr>
        <w:t>9</w:t>
      </w:r>
      <w:r w:rsidRPr="00024FDD">
        <w:rPr>
          <w:rFonts w:hint="eastAsia"/>
          <w:color w:val="000000" w:themeColor="text1"/>
        </w:rPr>
        <w:t>、</w:t>
      </w:r>
      <w:r w:rsidRPr="00024FDD">
        <w:rPr>
          <w:rFonts w:hint="eastAsia"/>
          <w:color w:val="000000" w:themeColor="text1"/>
        </w:rPr>
        <w:t>9</w:t>
      </w:r>
      <w:r w:rsidR="007C04FE" w:rsidRPr="00024FDD">
        <w:rPr>
          <w:rFonts w:hint="eastAsia"/>
          <w:color w:val="000000" w:themeColor="text1"/>
        </w:rPr>
        <w:t>7</w:t>
      </w:r>
      <w:r w:rsidRPr="00024FDD">
        <w:rPr>
          <w:rFonts w:hint="eastAsia"/>
          <w:color w:val="000000" w:themeColor="text1"/>
        </w:rPr>
        <w:t>美元，</w:t>
      </w:r>
      <w:r w:rsidRPr="00024FDD">
        <w:rPr>
          <w:rFonts w:hint="eastAsia"/>
          <w:color w:val="000000" w:themeColor="text1"/>
        </w:rPr>
        <w:t>2014</w:t>
      </w:r>
      <w:r w:rsidRPr="00024FDD">
        <w:rPr>
          <w:rFonts w:hint="eastAsia"/>
          <w:color w:val="000000" w:themeColor="text1"/>
        </w:rPr>
        <w:t>年第</w:t>
      </w:r>
      <w:r w:rsidR="000F67B6" w:rsidRPr="00024FDD">
        <w:rPr>
          <w:rFonts w:hint="eastAsia"/>
          <w:color w:val="000000" w:themeColor="text1"/>
        </w:rPr>
        <w:t>2</w:t>
      </w:r>
      <w:r w:rsidRPr="00024FDD">
        <w:rPr>
          <w:rFonts w:hint="eastAsia"/>
          <w:color w:val="000000" w:themeColor="text1"/>
        </w:rPr>
        <w:t>季價格為</w:t>
      </w:r>
      <w:r w:rsidR="000F67B6" w:rsidRPr="00024FDD">
        <w:rPr>
          <w:rFonts w:hint="eastAsia"/>
          <w:color w:val="000000" w:themeColor="text1"/>
        </w:rPr>
        <w:t>9</w:t>
      </w:r>
      <w:r w:rsidR="007C04FE" w:rsidRPr="00024FDD">
        <w:rPr>
          <w:rFonts w:hint="eastAsia"/>
          <w:color w:val="000000" w:themeColor="text1"/>
        </w:rPr>
        <w:t>8</w:t>
      </w:r>
      <w:r w:rsidR="000F67B6" w:rsidRPr="00024FDD">
        <w:rPr>
          <w:rFonts w:hint="eastAsia"/>
          <w:color w:val="000000" w:themeColor="text1"/>
        </w:rPr>
        <w:t>.67</w:t>
      </w:r>
      <w:r w:rsidRPr="00024FDD">
        <w:rPr>
          <w:rFonts w:hint="eastAsia"/>
          <w:color w:val="000000" w:themeColor="text1"/>
        </w:rPr>
        <w:t>美元，全年平均價格為</w:t>
      </w:r>
      <w:r w:rsidRPr="00024FDD">
        <w:rPr>
          <w:rFonts w:hint="eastAsia"/>
          <w:color w:val="000000" w:themeColor="text1"/>
        </w:rPr>
        <w:t>9</w:t>
      </w:r>
      <w:r w:rsidR="000F67B6" w:rsidRPr="00024FDD">
        <w:rPr>
          <w:rFonts w:hint="eastAsia"/>
          <w:color w:val="000000" w:themeColor="text1"/>
        </w:rPr>
        <w:t>5</w:t>
      </w:r>
      <w:r w:rsidRPr="00024FDD">
        <w:rPr>
          <w:rFonts w:hint="eastAsia"/>
          <w:color w:val="000000" w:themeColor="text1"/>
        </w:rPr>
        <w:t>.</w:t>
      </w:r>
      <w:r w:rsidR="007C04FE" w:rsidRPr="00024FDD">
        <w:rPr>
          <w:rFonts w:hint="eastAsia"/>
          <w:color w:val="000000" w:themeColor="text1"/>
        </w:rPr>
        <w:t>60</w:t>
      </w:r>
      <w:r w:rsidRPr="00024FDD">
        <w:rPr>
          <w:rFonts w:hint="eastAsia"/>
          <w:color w:val="000000" w:themeColor="text1"/>
        </w:rPr>
        <w:t>美元。</w:t>
      </w:r>
    </w:p>
    <w:bookmarkEnd w:id="86"/>
    <w:bookmarkEnd w:id="87"/>
    <w:bookmarkEnd w:id="88"/>
    <w:bookmarkEnd w:id="89"/>
    <w:bookmarkEnd w:id="90"/>
    <w:bookmarkEnd w:id="91"/>
    <w:bookmarkEnd w:id="92"/>
    <w:bookmarkEnd w:id="93"/>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8C520E" w:rsidP="008C520E">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1937280" behindDoc="0" locked="0" layoutInCell="1" allowOverlap="1" wp14:anchorId="281786F9" wp14:editId="29A1BE86">
                <wp:simplePos x="0" y="0"/>
                <wp:positionH relativeFrom="column">
                  <wp:posOffset>4167505</wp:posOffset>
                </wp:positionH>
                <wp:positionV relativeFrom="page">
                  <wp:posOffset>5991606</wp:posOffset>
                </wp:positionV>
                <wp:extent cx="1981200" cy="1088136"/>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8136"/>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7B19" w:rsidRPr="00C12AFE" w:rsidRDefault="004E7B19"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3</w:t>
                            </w:r>
                            <w:r w:rsidRPr="00C12AFE">
                              <w:rPr>
                                <w:rFonts w:eastAsia="標楷體"/>
                                <w:b/>
                              </w:rPr>
                              <w:t>月油價</w:t>
                            </w:r>
                            <w:r w:rsidRPr="00C12AFE">
                              <w:rPr>
                                <w:rFonts w:eastAsia="標楷體"/>
                                <w:b/>
                              </w:rPr>
                              <w:t>:</w:t>
                            </w:r>
                          </w:p>
                          <w:p w:rsidR="004E7B19" w:rsidRPr="00C12AFE" w:rsidRDefault="004E7B19" w:rsidP="008C520E">
                            <w:pPr>
                              <w:rPr>
                                <w:rFonts w:eastAsia="標楷體"/>
                                <w:b/>
                              </w:rPr>
                            </w:pPr>
                            <w:r>
                              <w:rPr>
                                <w:rFonts w:eastAsia="標楷體"/>
                                <w:b/>
                              </w:rPr>
                              <w:t xml:space="preserve">WTI         </w:t>
                            </w:r>
                            <w:r>
                              <w:rPr>
                                <w:rFonts w:eastAsia="標楷體" w:hint="eastAsia"/>
                                <w:b/>
                              </w:rPr>
                              <w:t>100.53</w:t>
                            </w:r>
                          </w:p>
                          <w:p w:rsidR="004E7B19" w:rsidRPr="00C12AFE" w:rsidRDefault="004E7B19" w:rsidP="008C520E">
                            <w:pPr>
                              <w:rPr>
                                <w:rFonts w:eastAsia="標楷體"/>
                                <w:b/>
                              </w:rPr>
                            </w:pPr>
                            <w:r w:rsidRPr="00C12AFE">
                              <w:rPr>
                                <w:rFonts w:eastAsia="標楷體"/>
                                <w:b/>
                              </w:rPr>
                              <w:t>杜拜</w:t>
                            </w:r>
                            <w:r>
                              <w:rPr>
                                <w:rFonts w:eastAsia="標楷體"/>
                                <w:b/>
                              </w:rPr>
                              <w:t xml:space="preserve">         1</w:t>
                            </w:r>
                            <w:r>
                              <w:rPr>
                                <w:rFonts w:eastAsia="標楷體" w:hint="eastAsia"/>
                                <w:b/>
                              </w:rPr>
                              <w:t>04.36</w:t>
                            </w:r>
                          </w:p>
                          <w:p w:rsidR="004E7B19" w:rsidRPr="00C12AFE" w:rsidRDefault="004E7B19" w:rsidP="008C520E">
                            <w:pPr>
                              <w:rPr>
                                <w:rFonts w:eastAsia="標楷體"/>
                                <w:b/>
                              </w:rPr>
                            </w:pPr>
                            <w:r w:rsidRPr="00C12AFE">
                              <w:rPr>
                                <w:rFonts w:eastAsia="標楷體"/>
                                <w:b/>
                              </w:rPr>
                              <w:t>北海布蘭特</w:t>
                            </w:r>
                            <w:r>
                              <w:rPr>
                                <w:rFonts w:eastAsia="標楷體"/>
                                <w:b/>
                              </w:rPr>
                              <w:t xml:space="preserve">   1</w:t>
                            </w:r>
                            <w:r>
                              <w:rPr>
                                <w:rFonts w:eastAsia="標楷體" w:hint="eastAsia"/>
                                <w:b/>
                              </w:rPr>
                              <w:t>07.65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328.15pt;margin-top:471.8pt;width:156pt;height:85.7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JZ9Q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" filled="f" fillcolor="#ff9" stroked="f">
                <v:textbox>
                  <w:txbxContent>
                    <w:p w:rsidR="004E7B19" w:rsidRPr="00C12AFE" w:rsidRDefault="004E7B19"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3</w:t>
                      </w:r>
                      <w:r w:rsidRPr="00C12AFE">
                        <w:rPr>
                          <w:rFonts w:eastAsia="標楷體"/>
                          <w:b/>
                        </w:rPr>
                        <w:t>月油價</w:t>
                      </w:r>
                      <w:r w:rsidRPr="00C12AFE">
                        <w:rPr>
                          <w:rFonts w:eastAsia="標楷體"/>
                          <w:b/>
                        </w:rPr>
                        <w:t>:</w:t>
                      </w:r>
                    </w:p>
                    <w:p w:rsidR="004E7B19" w:rsidRPr="00C12AFE" w:rsidRDefault="004E7B19" w:rsidP="008C520E">
                      <w:pPr>
                        <w:rPr>
                          <w:rFonts w:eastAsia="標楷體"/>
                          <w:b/>
                        </w:rPr>
                      </w:pPr>
                      <w:r>
                        <w:rPr>
                          <w:rFonts w:eastAsia="標楷體"/>
                          <w:b/>
                        </w:rPr>
                        <w:t xml:space="preserve">WTI         </w:t>
                      </w:r>
                      <w:r>
                        <w:rPr>
                          <w:rFonts w:eastAsia="標楷體" w:hint="eastAsia"/>
                          <w:b/>
                        </w:rPr>
                        <w:t>100.53</w:t>
                      </w:r>
                    </w:p>
                    <w:p w:rsidR="004E7B19" w:rsidRPr="00C12AFE" w:rsidRDefault="004E7B19" w:rsidP="008C520E">
                      <w:pPr>
                        <w:rPr>
                          <w:rFonts w:eastAsia="標楷體"/>
                          <w:b/>
                        </w:rPr>
                      </w:pPr>
                      <w:r w:rsidRPr="00C12AFE">
                        <w:rPr>
                          <w:rFonts w:eastAsia="標楷體"/>
                          <w:b/>
                        </w:rPr>
                        <w:t>杜拜</w:t>
                      </w:r>
                      <w:r>
                        <w:rPr>
                          <w:rFonts w:eastAsia="標楷體"/>
                          <w:b/>
                        </w:rPr>
                        <w:t xml:space="preserve">         1</w:t>
                      </w:r>
                      <w:r>
                        <w:rPr>
                          <w:rFonts w:eastAsia="標楷體" w:hint="eastAsia"/>
                          <w:b/>
                        </w:rPr>
                        <w:t>04.36</w:t>
                      </w:r>
                    </w:p>
                    <w:p w:rsidR="004E7B19" w:rsidRPr="00C12AFE" w:rsidRDefault="004E7B19" w:rsidP="008C520E">
                      <w:pPr>
                        <w:rPr>
                          <w:rFonts w:eastAsia="標楷體"/>
                          <w:b/>
                        </w:rPr>
                      </w:pPr>
                      <w:r w:rsidRPr="00C12AFE">
                        <w:rPr>
                          <w:rFonts w:eastAsia="標楷體"/>
                          <w:b/>
                        </w:rPr>
                        <w:t>北海布蘭特</w:t>
                      </w:r>
                      <w:r>
                        <w:rPr>
                          <w:rFonts w:eastAsia="標楷體"/>
                          <w:b/>
                        </w:rPr>
                        <w:t xml:space="preserve">   1</w:t>
                      </w:r>
                      <w:r>
                        <w:rPr>
                          <w:rFonts w:eastAsia="標楷體" w:hint="eastAsia"/>
                          <w:b/>
                        </w:rPr>
                        <w:t>07.65</w:t>
                      </w:r>
                    </w:p>
                  </w:txbxContent>
                </v:textbox>
                <w10:wrap anchory="page"/>
              </v:shape>
            </w:pict>
          </mc:Fallback>
        </mc:AlternateContent>
      </w:r>
      <w:r w:rsidRPr="00FC0D54">
        <w:rPr>
          <w:rFonts w:eastAsia="標楷體"/>
          <w:noProof/>
          <w:color w:val="FF0000"/>
          <w:sz w:val="18"/>
        </w:rPr>
        <w:drawing>
          <wp:inline distT="0" distB="0" distL="0" distR="0" wp14:anchorId="3D16D9C5" wp14:editId="30AD3229">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8C520E" w:rsidP="008C520E">
      <w:pPr>
        <w:snapToGrid w:val="0"/>
        <w:spacing w:line="240" w:lineRule="atLeast"/>
        <w:rPr>
          <w:rFonts w:eastAsia="標楷體"/>
          <w:sz w:val="22"/>
          <w:szCs w:val="22"/>
        </w:rPr>
      </w:pPr>
      <w:r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t>４、</w:t>
      </w:r>
      <w:r w:rsidR="00885F48" w:rsidRPr="00AD38DA">
        <w:rPr>
          <w:b/>
          <w:bCs/>
        </w:rPr>
        <w:t>10</w:t>
      </w:r>
      <w:r w:rsidR="00885F48">
        <w:rPr>
          <w:rFonts w:hint="eastAsia"/>
          <w:b/>
          <w:bCs/>
        </w:rPr>
        <w:t>3</w:t>
      </w:r>
      <w:r w:rsidR="00885F48" w:rsidRPr="00AD38DA">
        <w:rPr>
          <w:b/>
          <w:bCs/>
        </w:rPr>
        <w:t>年</w:t>
      </w:r>
      <w:r w:rsidR="004057A9">
        <w:rPr>
          <w:rFonts w:hint="eastAsia"/>
          <w:b/>
          <w:bCs/>
        </w:rPr>
        <w:t>3</w:t>
      </w:r>
      <w:r w:rsidR="00885F48" w:rsidRPr="00AD38DA">
        <w:rPr>
          <w:b/>
          <w:bCs/>
        </w:rPr>
        <w:t>月</w:t>
      </w:r>
      <w:r w:rsidR="00885F48">
        <w:rPr>
          <w:rFonts w:hint="eastAsia"/>
          <w:b/>
          <w:bCs/>
        </w:rPr>
        <w:t>黃豆、</w:t>
      </w:r>
      <w:r w:rsidR="00885F48" w:rsidRPr="00AD38DA">
        <w:rPr>
          <w:rFonts w:hint="eastAsia"/>
          <w:b/>
          <w:bCs/>
        </w:rPr>
        <w:t>小麥</w:t>
      </w:r>
      <w:r w:rsidR="00885F48" w:rsidRPr="00AD38DA">
        <w:rPr>
          <w:b/>
          <w:bCs/>
        </w:rPr>
        <w:t>及玉米期貨</w:t>
      </w:r>
      <w:proofErr w:type="gramStart"/>
      <w:r w:rsidR="00885F48" w:rsidRPr="00AD38DA">
        <w:rPr>
          <w:b/>
          <w:bCs/>
        </w:rPr>
        <w:t>價格均較</w:t>
      </w:r>
      <w:r w:rsidR="00885F48">
        <w:rPr>
          <w:rFonts w:hint="eastAsia"/>
          <w:b/>
          <w:bCs/>
        </w:rPr>
        <w:t>上</w:t>
      </w:r>
      <w:r w:rsidR="00885F48">
        <w:rPr>
          <w:b/>
          <w:bCs/>
        </w:rPr>
        <w:t>月</w:t>
      </w:r>
      <w:proofErr w:type="gramEnd"/>
      <w:r w:rsidR="00885F48">
        <w:rPr>
          <w:rFonts w:hint="eastAsia"/>
          <w:b/>
          <w:bCs/>
        </w:rPr>
        <w:t>上漲</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sidR="004057A9">
        <w:rPr>
          <w:rFonts w:eastAsia="標楷體" w:hint="eastAsia"/>
          <w:sz w:val="28"/>
        </w:rPr>
        <w:t>3</w:t>
      </w:r>
      <w:r w:rsidRPr="00AD38DA">
        <w:rPr>
          <w:rFonts w:eastAsia="標楷體"/>
          <w:sz w:val="28"/>
        </w:rPr>
        <w:t>月為</w:t>
      </w:r>
      <w:r w:rsidRPr="00AD38DA">
        <w:rPr>
          <w:rFonts w:eastAsia="標楷體" w:hint="eastAsia"/>
          <w:sz w:val="28"/>
        </w:rPr>
        <w:t>1</w:t>
      </w:r>
      <w:r>
        <w:rPr>
          <w:rFonts w:eastAsia="標楷體" w:hint="eastAsia"/>
          <w:sz w:val="28"/>
        </w:rPr>
        <w:t>4.</w:t>
      </w:r>
      <w:r w:rsidR="004057A9">
        <w:rPr>
          <w:rFonts w:eastAsia="標楷體" w:hint="eastAsia"/>
          <w:sz w:val="28"/>
        </w:rPr>
        <w:t>6</w:t>
      </w:r>
      <w:r>
        <w:rPr>
          <w:rFonts w:eastAsia="標楷體" w:hint="eastAsia"/>
          <w:sz w:val="28"/>
        </w:rPr>
        <w:t>4</w:t>
      </w:r>
      <w:r w:rsidRPr="00AD38DA">
        <w:rPr>
          <w:rFonts w:eastAsia="標楷體"/>
          <w:sz w:val="28"/>
        </w:rPr>
        <w:t>美元，較</w:t>
      </w:r>
      <w:r w:rsidRPr="00AD38DA">
        <w:rPr>
          <w:rFonts w:eastAsia="標楷體" w:hint="eastAsia"/>
          <w:sz w:val="28"/>
        </w:rPr>
        <w:t>上</w:t>
      </w:r>
      <w:r w:rsidRPr="00AD38DA">
        <w:rPr>
          <w:rFonts w:eastAsia="標楷體"/>
          <w:sz w:val="28"/>
        </w:rPr>
        <w:t>月</w:t>
      </w:r>
      <w:r>
        <w:rPr>
          <w:rFonts w:eastAsia="標楷體" w:hint="eastAsia"/>
          <w:sz w:val="28"/>
        </w:rPr>
        <w:t>上漲</w:t>
      </w:r>
      <w:r w:rsidR="002E303C" w:rsidRPr="002E303C">
        <w:rPr>
          <w:rFonts w:eastAsia="標楷體" w:hint="eastAsia"/>
          <w:color w:val="000000" w:themeColor="text1"/>
          <w:sz w:val="28"/>
        </w:rPr>
        <w:t>3</w:t>
      </w:r>
      <w:r w:rsidRPr="002E303C">
        <w:rPr>
          <w:rFonts w:eastAsia="標楷體" w:hint="eastAsia"/>
          <w:color w:val="000000" w:themeColor="text1"/>
          <w:sz w:val="28"/>
        </w:rPr>
        <w:t>.</w:t>
      </w:r>
      <w:r w:rsidR="002E303C" w:rsidRPr="002E303C">
        <w:rPr>
          <w:rFonts w:eastAsia="標楷體" w:hint="eastAsia"/>
          <w:color w:val="000000" w:themeColor="text1"/>
          <w:sz w:val="28"/>
        </w:rPr>
        <w:t>5</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4057A9" w:rsidRPr="002E303C">
        <w:rPr>
          <w:rFonts w:eastAsia="標楷體" w:hint="eastAsia"/>
          <w:color w:val="000000" w:themeColor="text1"/>
          <w:sz w:val="28"/>
        </w:rPr>
        <w:t>上漲</w:t>
      </w:r>
      <w:r w:rsidR="004057A9" w:rsidRPr="002E303C">
        <w:rPr>
          <w:rFonts w:eastAsia="標楷體" w:hint="eastAsia"/>
          <w:color w:val="000000" w:themeColor="text1"/>
          <w:sz w:val="28"/>
        </w:rPr>
        <w:t>4.2</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Pr="002E303C">
        <w:rPr>
          <w:rFonts w:eastAsia="標楷體"/>
          <w:color w:val="000000" w:themeColor="text1"/>
          <w:sz w:val="28"/>
        </w:rPr>
        <w:t>2008</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4057A9" w:rsidRPr="002E303C">
        <w:rPr>
          <w:rFonts w:eastAsia="標楷體" w:hint="eastAsia"/>
          <w:color w:val="000000" w:themeColor="text1"/>
          <w:sz w:val="28"/>
        </w:rPr>
        <w:t>3</w:t>
      </w:r>
      <w:r w:rsidRPr="002E303C">
        <w:rPr>
          <w:rFonts w:eastAsia="標楷體"/>
          <w:color w:val="000000" w:themeColor="text1"/>
          <w:sz w:val="28"/>
        </w:rPr>
        <w:t>月為</w:t>
      </w:r>
      <w:r w:rsidR="004057A9" w:rsidRPr="002E303C">
        <w:rPr>
          <w:rFonts w:eastAsia="標楷體" w:hint="eastAsia"/>
          <w:color w:val="000000" w:themeColor="text1"/>
          <w:sz w:val="28"/>
        </w:rPr>
        <w:t>6</w:t>
      </w:r>
      <w:r w:rsidRPr="002E303C">
        <w:rPr>
          <w:rFonts w:eastAsia="標楷體" w:hint="eastAsia"/>
          <w:color w:val="000000" w:themeColor="text1"/>
          <w:sz w:val="28"/>
        </w:rPr>
        <w:t>.9</w:t>
      </w:r>
      <w:r w:rsidR="004057A9" w:rsidRPr="002E303C">
        <w:rPr>
          <w:rFonts w:eastAsia="標楷體" w:hint="eastAsia"/>
          <w:color w:val="000000" w:themeColor="text1"/>
          <w:sz w:val="28"/>
        </w:rPr>
        <w:t>7</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Pr="002E303C">
        <w:rPr>
          <w:rFonts w:eastAsia="標楷體" w:hint="eastAsia"/>
          <w:color w:val="000000" w:themeColor="text1"/>
          <w:sz w:val="28"/>
        </w:rPr>
        <w:t>上漲</w:t>
      </w:r>
      <w:r w:rsidR="002E303C" w:rsidRPr="002E303C">
        <w:rPr>
          <w:rFonts w:eastAsia="標楷體" w:hint="eastAsia"/>
          <w:color w:val="000000" w:themeColor="text1"/>
          <w:sz w:val="28"/>
        </w:rPr>
        <w:t>16</w:t>
      </w:r>
      <w:r w:rsidRPr="002E303C">
        <w:rPr>
          <w:rFonts w:eastAsia="標楷體" w:hint="eastAsia"/>
          <w:color w:val="000000" w:themeColor="text1"/>
          <w:sz w:val="28"/>
        </w:rPr>
        <w:t>.</w:t>
      </w:r>
      <w:r w:rsidR="002E303C" w:rsidRPr="002E303C">
        <w:rPr>
          <w:rFonts w:eastAsia="標楷體" w:hint="eastAsia"/>
          <w:color w:val="000000" w:themeColor="text1"/>
          <w:sz w:val="28"/>
        </w:rPr>
        <w:t>4</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4057A9" w:rsidRPr="002E303C">
        <w:rPr>
          <w:rFonts w:eastAsia="標楷體" w:hint="eastAsia"/>
          <w:color w:val="000000" w:themeColor="text1"/>
          <w:sz w:val="28"/>
        </w:rPr>
        <w:t>上漲</w:t>
      </w:r>
      <w:r w:rsidRPr="002E303C">
        <w:rPr>
          <w:rFonts w:eastAsia="標楷體" w:hint="eastAsia"/>
          <w:color w:val="000000" w:themeColor="text1"/>
          <w:sz w:val="28"/>
        </w:rPr>
        <w:t>1.</w:t>
      </w:r>
      <w:r w:rsidR="004057A9" w:rsidRPr="002E303C">
        <w:rPr>
          <w:rFonts w:eastAsia="標楷體" w:hint="eastAsia"/>
          <w:color w:val="000000" w:themeColor="text1"/>
          <w:sz w:val="28"/>
        </w:rPr>
        <w:t>3</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Pr="002E303C">
        <w:rPr>
          <w:rFonts w:eastAsia="標楷體"/>
          <w:color w:val="000000" w:themeColor="text1"/>
          <w:sz w:val="28"/>
        </w:rPr>
        <w:t>2012</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2E303C" w:rsidRPr="002E303C">
        <w:rPr>
          <w:rFonts w:eastAsia="標楷體" w:hint="eastAsia"/>
          <w:color w:val="000000" w:themeColor="text1"/>
          <w:sz w:val="28"/>
        </w:rPr>
        <w:t>3</w:t>
      </w:r>
      <w:r w:rsidRPr="002E303C">
        <w:rPr>
          <w:rFonts w:eastAsia="標楷體"/>
          <w:color w:val="000000" w:themeColor="text1"/>
          <w:sz w:val="28"/>
        </w:rPr>
        <w:t>月為</w:t>
      </w:r>
      <w:r w:rsidR="002E303C" w:rsidRPr="002E303C">
        <w:rPr>
          <w:rFonts w:eastAsia="標楷體" w:hint="eastAsia"/>
          <w:color w:val="000000" w:themeColor="text1"/>
          <w:sz w:val="28"/>
        </w:rPr>
        <w:t>5</w:t>
      </w:r>
      <w:r w:rsidRPr="002E303C">
        <w:rPr>
          <w:rFonts w:eastAsia="標楷體" w:hint="eastAsia"/>
          <w:color w:val="000000" w:themeColor="text1"/>
          <w:sz w:val="28"/>
        </w:rPr>
        <w:t>.</w:t>
      </w:r>
      <w:r w:rsidR="002E303C" w:rsidRPr="002E303C">
        <w:rPr>
          <w:rFonts w:eastAsia="標楷體" w:hint="eastAsia"/>
          <w:color w:val="000000" w:themeColor="text1"/>
          <w:sz w:val="28"/>
        </w:rPr>
        <w:t>02</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Pr="002E303C">
        <w:rPr>
          <w:rFonts w:eastAsia="標楷體" w:hint="eastAsia"/>
          <w:color w:val="000000" w:themeColor="text1"/>
          <w:sz w:val="28"/>
        </w:rPr>
        <w:t>上漲</w:t>
      </w:r>
      <w:r w:rsidR="002E303C" w:rsidRPr="002E303C">
        <w:rPr>
          <w:rFonts w:eastAsia="標楷體" w:hint="eastAsia"/>
          <w:color w:val="000000" w:themeColor="text1"/>
          <w:sz w:val="28"/>
        </w:rPr>
        <w:t>9</w:t>
      </w:r>
      <w:r w:rsidRPr="002E303C">
        <w:rPr>
          <w:rFonts w:eastAsia="標楷體" w:hint="eastAsia"/>
          <w:color w:val="000000" w:themeColor="text1"/>
          <w:sz w:val="28"/>
        </w:rPr>
        <w:t>.</w:t>
      </w:r>
      <w:r w:rsidR="002E303C" w:rsidRPr="002E303C">
        <w:rPr>
          <w:rFonts w:eastAsia="標楷體" w:hint="eastAsia"/>
          <w:color w:val="000000" w:themeColor="text1"/>
          <w:sz w:val="28"/>
        </w:rPr>
        <w:t>6</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2E303C">
        <w:rPr>
          <w:rFonts w:eastAsia="標楷體" w:hint="eastAsia"/>
          <w:sz w:val="28"/>
        </w:rPr>
        <w:t>27</w:t>
      </w:r>
      <w:r>
        <w:rPr>
          <w:rFonts w:eastAsia="標楷體" w:hint="eastAsia"/>
          <w:sz w:val="28"/>
        </w:rPr>
        <w:t>.</w:t>
      </w:r>
      <w:r w:rsidR="002E303C">
        <w:rPr>
          <w:rFonts w:eastAsia="標楷體" w:hint="eastAsia"/>
          <w:sz w:val="28"/>
        </w:rPr>
        <w:t>8</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7F6A0F54" wp14:editId="22DB11D0">
            <wp:simplePos x="0" y="0"/>
            <wp:positionH relativeFrom="column">
              <wp:posOffset>-267335</wp:posOffset>
            </wp:positionH>
            <wp:positionV relativeFrom="paragraph">
              <wp:posOffset>464185</wp:posOffset>
            </wp:positionV>
            <wp:extent cx="6156960" cy="352552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4" w:name="_Toc386448819"/>
      <w:bookmarkStart w:id="95" w:name="_Toc187823739"/>
      <w:bookmarkStart w:id="96" w:name="_Toc187823740"/>
      <w:bookmarkStart w:id="97" w:name="_Toc201487793"/>
      <w:bookmarkStart w:id="98" w:name="_Toc230064845"/>
      <w:bookmarkStart w:id="99" w:name="_Toc279048484"/>
      <w:bookmarkStart w:id="100" w:name="_Toc337122137"/>
      <w:bookmarkStart w:id="101" w:name="_Toc349916589"/>
      <w:bookmarkEnd w:id="80"/>
      <w:bookmarkEnd w:id="81"/>
      <w:bookmarkEnd w:id="82"/>
      <w:bookmarkEnd w:id="83"/>
      <w:bookmarkEnd w:id="84"/>
      <w:bookmarkEnd w:id="85"/>
      <w:r w:rsidRPr="00F85595">
        <w:t>（八）金融</w:t>
      </w:r>
      <w:bookmarkEnd w:id="94"/>
    </w:p>
    <w:p w:rsidR="00DD297D" w:rsidRPr="00F4500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2" w:name="_（九）就業"/>
      <w:bookmarkEnd w:id="102"/>
      <w:r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360AB2">
        <w:rPr>
          <w:rFonts w:hint="eastAsia"/>
          <w:color w:val="auto"/>
          <w:spacing w:val="-8"/>
        </w:rPr>
        <w:t>3</w:t>
      </w:r>
      <w:r w:rsidR="00885F48" w:rsidRPr="001E30C8">
        <w:rPr>
          <w:color w:val="auto"/>
          <w:spacing w:val="-8"/>
        </w:rPr>
        <w:t>月</w:t>
      </w:r>
      <w:r w:rsidR="00885F48" w:rsidRPr="00F85595">
        <w:rPr>
          <w:color w:val="auto"/>
          <w:spacing w:val="-8"/>
        </w:rPr>
        <w:t>M1B</w:t>
      </w:r>
      <w:r w:rsidR="00885F48" w:rsidRPr="00F85595">
        <w:rPr>
          <w:color w:val="auto"/>
          <w:spacing w:val="-8"/>
        </w:rPr>
        <w:t>及</w:t>
      </w:r>
      <w:r w:rsidR="00885F48" w:rsidRPr="00F85595">
        <w:rPr>
          <w:color w:val="auto"/>
          <w:spacing w:val="-8"/>
        </w:rPr>
        <w:t>M2</w:t>
      </w:r>
      <w:r w:rsidR="00885F48" w:rsidRPr="00F85595">
        <w:rPr>
          <w:color w:val="auto"/>
          <w:spacing w:val="-8"/>
        </w:rPr>
        <w:t>年增率</w:t>
      </w:r>
      <w:r w:rsidR="00CA4F72" w:rsidRPr="001A3077">
        <w:rPr>
          <w:rFonts w:hint="eastAsia"/>
          <w:color w:val="000000" w:themeColor="text1"/>
          <w:spacing w:val="-8"/>
        </w:rPr>
        <w:t>均高</w:t>
      </w:r>
      <w:r w:rsidR="00885F48" w:rsidRPr="001A3077">
        <w:rPr>
          <w:rFonts w:hint="eastAsia"/>
          <w:color w:val="000000" w:themeColor="text1"/>
          <w:spacing w:val="-8"/>
        </w:rPr>
        <w:t>於上月</w:t>
      </w:r>
      <w:r w:rsidR="00885F48" w:rsidRPr="00F85595">
        <w:rPr>
          <w:noProof/>
          <w:spacing w:val="-8"/>
        </w:rPr>
        <w:drawing>
          <wp:anchor distT="0" distB="0" distL="114300" distR="114300" simplePos="0" relativeHeight="251941376" behindDoc="0" locked="0" layoutInCell="1" allowOverlap="1" wp14:anchorId="49471BA0" wp14:editId="47FB9268">
            <wp:simplePos x="0" y="0"/>
            <wp:positionH relativeFrom="column">
              <wp:posOffset>2729865</wp:posOffset>
            </wp:positionH>
            <wp:positionV relativeFrom="paragraph">
              <wp:posOffset>16510</wp:posOffset>
            </wp:positionV>
            <wp:extent cx="3561715" cy="268986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354F0C" w:rsidRDefault="00885F48" w:rsidP="00DD297D">
      <w:pPr>
        <w:pStyle w:val="k32"/>
        <w:topLinePunct/>
        <w:spacing w:beforeLines="0" w:before="0"/>
        <w:ind w:leftChars="118" w:left="283" w:rightChars="10" w:right="24" w:firstLineChars="202" w:firstLine="566"/>
      </w:pPr>
      <w:r w:rsidRPr="001A3077">
        <w:rPr>
          <w:color w:val="000000" w:themeColor="text1"/>
        </w:rPr>
        <w:t>10</w:t>
      </w:r>
      <w:r w:rsidRPr="001A3077">
        <w:rPr>
          <w:rFonts w:hint="eastAsia"/>
          <w:color w:val="000000" w:themeColor="text1"/>
        </w:rPr>
        <w:t>3</w:t>
      </w:r>
      <w:r w:rsidRPr="001A3077">
        <w:rPr>
          <w:color w:val="000000" w:themeColor="text1"/>
        </w:rPr>
        <w:t>年</w:t>
      </w:r>
      <w:r w:rsidR="00360AB2" w:rsidRPr="001A3077">
        <w:rPr>
          <w:rFonts w:hint="eastAsia"/>
          <w:color w:val="000000" w:themeColor="text1"/>
        </w:rPr>
        <w:t>3</w:t>
      </w:r>
      <w:r w:rsidRPr="001A3077">
        <w:rPr>
          <w:color w:val="000000" w:themeColor="text1"/>
        </w:rPr>
        <w:t>月</w:t>
      </w:r>
      <w:r w:rsidRPr="001A3077">
        <w:rPr>
          <w:color w:val="000000" w:themeColor="text1"/>
        </w:rPr>
        <w:t>M1A</w:t>
      </w:r>
      <w:r w:rsidRPr="001A3077">
        <w:rPr>
          <w:color w:val="000000" w:themeColor="text1"/>
        </w:rPr>
        <w:t>、</w:t>
      </w:r>
      <w:r w:rsidRPr="001A3077">
        <w:rPr>
          <w:color w:val="000000" w:themeColor="text1"/>
        </w:rPr>
        <w:t>M1B</w:t>
      </w:r>
      <w:r w:rsidRPr="001A3077">
        <w:rPr>
          <w:color w:val="000000" w:themeColor="text1"/>
        </w:rPr>
        <w:t>及</w:t>
      </w:r>
      <w:r w:rsidRPr="001A3077">
        <w:rPr>
          <w:color w:val="000000" w:themeColor="text1"/>
        </w:rPr>
        <w:t>M2</w:t>
      </w:r>
      <w:r w:rsidRPr="001A3077">
        <w:rPr>
          <w:color w:val="000000" w:themeColor="text1"/>
        </w:rPr>
        <w:t>年增率分別為</w:t>
      </w:r>
      <w:r w:rsidRPr="001A3077">
        <w:rPr>
          <w:rFonts w:hint="eastAsia"/>
          <w:color w:val="000000" w:themeColor="text1"/>
        </w:rPr>
        <w:t>9.</w:t>
      </w:r>
      <w:r w:rsidR="00CA4F72" w:rsidRPr="001A3077">
        <w:rPr>
          <w:rFonts w:hint="eastAsia"/>
          <w:color w:val="000000" w:themeColor="text1"/>
        </w:rPr>
        <w:t>74</w:t>
      </w:r>
      <w:r w:rsidRPr="001A3077">
        <w:rPr>
          <w:color w:val="000000" w:themeColor="text1"/>
          <w:spacing w:val="-8"/>
        </w:rPr>
        <w:t>％、</w:t>
      </w:r>
      <w:r w:rsidRPr="001A3077">
        <w:rPr>
          <w:rFonts w:hint="eastAsia"/>
          <w:color w:val="000000" w:themeColor="text1"/>
          <w:spacing w:val="-8"/>
        </w:rPr>
        <w:t>8.</w:t>
      </w:r>
      <w:r w:rsidR="00CA4F72" w:rsidRPr="001A3077">
        <w:rPr>
          <w:rFonts w:hint="eastAsia"/>
          <w:color w:val="000000" w:themeColor="text1"/>
          <w:spacing w:val="-8"/>
        </w:rPr>
        <w:t>87</w:t>
      </w:r>
      <w:r w:rsidRPr="001A3077">
        <w:rPr>
          <w:color w:val="000000" w:themeColor="text1"/>
          <w:spacing w:val="-8"/>
        </w:rPr>
        <w:t>％及</w:t>
      </w:r>
      <w:r w:rsidRPr="001A3077">
        <w:rPr>
          <w:rFonts w:hint="eastAsia"/>
          <w:color w:val="000000" w:themeColor="text1"/>
          <w:spacing w:val="-8"/>
        </w:rPr>
        <w:t>5</w:t>
      </w:r>
      <w:r w:rsidRPr="001A3077">
        <w:rPr>
          <w:color w:val="000000" w:themeColor="text1"/>
          <w:spacing w:val="-8"/>
        </w:rPr>
        <w:t>.</w:t>
      </w:r>
      <w:r w:rsidR="00CA4F72" w:rsidRPr="001A3077">
        <w:rPr>
          <w:rFonts w:hint="eastAsia"/>
          <w:color w:val="000000" w:themeColor="text1"/>
          <w:spacing w:val="-8"/>
        </w:rPr>
        <w:t>89</w:t>
      </w:r>
      <w:r w:rsidRPr="001A3077">
        <w:rPr>
          <w:color w:val="000000" w:themeColor="text1"/>
          <w:spacing w:val="-8"/>
        </w:rPr>
        <w:t>％</w:t>
      </w:r>
      <w:r w:rsidRPr="001A3077">
        <w:rPr>
          <w:color w:val="000000" w:themeColor="text1"/>
        </w:rPr>
        <w:t>；</w:t>
      </w:r>
      <w:r w:rsidRPr="001A3077">
        <w:rPr>
          <w:color w:val="000000" w:themeColor="text1"/>
        </w:rPr>
        <w:t>M1B</w:t>
      </w:r>
      <w:r w:rsidRPr="001A3077">
        <w:rPr>
          <w:rFonts w:hint="eastAsia"/>
          <w:color w:val="000000" w:themeColor="text1"/>
        </w:rPr>
        <w:t>及</w:t>
      </w:r>
      <w:r w:rsidRPr="001A3077">
        <w:rPr>
          <w:rFonts w:hint="eastAsia"/>
          <w:color w:val="000000" w:themeColor="text1"/>
        </w:rPr>
        <w:t>M2</w:t>
      </w:r>
      <w:r w:rsidRPr="001A3077">
        <w:rPr>
          <w:rFonts w:hint="eastAsia"/>
          <w:color w:val="000000" w:themeColor="text1"/>
        </w:rPr>
        <w:t>年增率均低於上</w:t>
      </w:r>
      <w:r w:rsidRPr="001A3077">
        <w:rPr>
          <w:color w:val="000000" w:themeColor="text1"/>
        </w:rPr>
        <w:t>月</w:t>
      </w:r>
      <w:r w:rsidRPr="001A3077">
        <w:rPr>
          <w:rFonts w:hint="eastAsia"/>
          <w:color w:val="000000" w:themeColor="text1"/>
        </w:rPr>
        <w:t>，主要因</w:t>
      </w:r>
      <w:r w:rsidR="00CA4F72" w:rsidRPr="001A3077">
        <w:rPr>
          <w:rFonts w:hint="eastAsia"/>
          <w:color w:val="000000" w:themeColor="text1"/>
        </w:rPr>
        <w:t>外資呈淨匯入</w:t>
      </w:r>
      <w:r w:rsidRPr="001A3077">
        <w:rPr>
          <w:rFonts w:hint="eastAsia"/>
          <w:color w:val="000000" w:themeColor="text1"/>
        </w:rPr>
        <w:t>所致。</w:t>
      </w:r>
    </w:p>
    <w:p w:rsidR="00885F48" w:rsidRDefault="00885F48" w:rsidP="00DD297D">
      <w:pPr>
        <w:pStyle w:val="k32"/>
        <w:topLinePunct/>
        <w:spacing w:beforeLines="0" w:before="0"/>
        <w:ind w:leftChars="118" w:left="283" w:rightChars="10" w:right="24" w:firstLineChars="202" w:firstLine="566"/>
      </w:pPr>
    </w:p>
    <w:p w:rsidR="00CA4F72" w:rsidRDefault="00CA4F72" w:rsidP="00DD297D">
      <w:pPr>
        <w:pStyle w:val="k32"/>
        <w:topLinePunct/>
        <w:spacing w:beforeLines="0" w:before="0"/>
        <w:ind w:leftChars="118" w:left="283" w:rightChars="10" w:right="24" w:firstLineChars="202" w:firstLine="566"/>
      </w:pPr>
    </w:p>
    <w:p w:rsidR="00885F48" w:rsidRPr="00F4500F" w:rsidRDefault="00885F48"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M1A</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新台幣兌美元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rPr>
              <w:t>3</w:t>
            </w:r>
            <w:r w:rsidRPr="00F4500F">
              <w:rPr>
                <w:rFonts w:eastAsia="標楷體"/>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3.78</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9.55</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t>6.03</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t>29.798</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rPr>
              <w:t>4</w:t>
            </w:r>
            <w:r w:rsidRPr="00F4500F">
              <w:rPr>
                <w:rFonts w:eastAsia="標楷體"/>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3.71</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7.95</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t>5.72</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t>29.880</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4.32</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t>7.04</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t>29.888</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F4500F" w:rsidRDefault="00FA3622"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FA3622" w:rsidRPr="00F4500F"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FA3622" w:rsidRPr="00F4500F" w:rsidRDefault="00FA3622"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FA3622" w:rsidRPr="00F4500F" w:rsidRDefault="00FA3622"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FA3622" w:rsidRPr="00A10C92" w:rsidRDefault="00FA3622"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FA3622" w:rsidRPr="00A10C92" w:rsidRDefault="00FA3622"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7028D2" w:rsidRDefault="00FA3622" w:rsidP="004E2DDD">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Pr>
                <w:rFonts w:eastAsia="標楷體" w:hint="eastAsia"/>
                <w:b/>
                <w:bCs/>
                <w:color w:val="000000" w:themeColor="text1"/>
              </w:rPr>
              <w:t>1~3</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FA3622" w:rsidRPr="00CA4F72" w:rsidRDefault="00CA4F7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CA4F72">
              <w:rPr>
                <w:rFonts w:hint="eastAsia"/>
                <w:b/>
                <w:bCs/>
                <w:color w:val="000000" w:themeColor="text1"/>
              </w:rPr>
              <w:t>5.82</w:t>
            </w:r>
          </w:p>
        </w:tc>
        <w:tc>
          <w:tcPr>
            <w:tcW w:w="1513" w:type="dxa"/>
            <w:tcBorders>
              <w:top w:val="nil"/>
              <w:left w:val="nil"/>
              <w:bottom w:val="nil"/>
              <w:right w:val="nil"/>
            </w:tcBorders>
            <w:vAlign w:val="center"/>
          </w:tcPr>
          <w:p w:rsidR="00FA3622" w:rsidRPr="00CA4F72" w:rsidRDefault="00CA4F72" w:rsidP="004E2DDD">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10.32</w:t>
            </w:r>
          </w:p>
        </w:tc>
        <w:tc>
          <w:tcPr>
            <w:tcW w:w="1500" w:type="dxa"/>
            <w:tcBorders>
              <w:top w:val="nil"/>
              <w:left w:val="nil"/>
              <w:bottom w:val="nil"/>
              <w:right w:val="nil"/>
            </w:tcBorders>
            <w:vAlign w:val="center"/>
          </w:tcPr>
          <w:p w:rsidR="00FA3622" w:rsidRPr="00CA4F72" w:rsidRDefault="00CA4F72" w:rsidP="004E2DDD">
            <w:pPr>
              <w:snapToGrid w:val="0"/>
              <w:spacing w:line="340" w:lineRule="atLeast"/>
              <w:ind w:rightChars="189" w:right="454"/>
              <w:jc w:val="right"/>
              <w:rPr>
                <w:b/>
                <w:bCs/>
                <w:color w:val="000000" w:themeColor="text1"/>
              </w:rPr>
            </w:pPr>
            <w:r w:rsidRPr="00CA4F72">
              <w:rPr>
                <w:rFonts w:hint="eastAsia"/>
                <w:b/>
                <w:bCs/>
                <w:color w:val="000000" w:themeColor="text1"/>
              </w:rPr>
              <w:t>9.14</w:t>
            </w:r>
          </w:p>
        </w:tc>
        <w:tc>
          <w:tcPr>
            <w:tcW w:w="1416" w:type="dxa"/>
            <w:tcBorders>
              <w:top w:val="nil"/>
              <w:left w:val="nil"/>
              <w:bottom w:val="nil"/>
              <w:right w:val="nil"/>
            </w:tcBorders>
            <w:vAlign w:val="center"/>
          </w:tcPr>
          <w:p w:rsidR="00FA3622" w:rsidRPr="00FA3622" w:rsidRDefault="00FA3622" w:rsidP="00FA3622">
            <w:pPr>
              <w:snapToGrid w:val="0"/>
              <w:spacing w:line="340" w:lineRule="atLeast"/>
              <w:ind w:rightChars="188" w:right="451"/>
              <w:jc w:val="right"/>
              <w:rPr>
                <w:b/>
                <w:bCs/>
                <w:color w:val="000000" w:themeColor="text1"/>
              </w:rPr>
            </w:pPr>
            <w:r w:rsidRPr="00FA3622">
              <w:rPr>
                <w:rFonts w:hint="eastAsia"/>
                <w:b/>
                <w:bCs/>
                <w:color w:val="000000" w:themeColor="text1"/>
              </w:rPr>
              <w:t>30.362</w:t>
            </w:r>
          </w:p>
        </w:tc>
        <w:tc>
          <w:tcPr>
            <w:tcW w:w="1336" w:type="dxa"/>
            <w:tcBorders>
              <w:top w:val="nil"/>
              <w:left w:val="nil"/>
              <w:bottom w:val="nil"/>
              <w:right w:val="nil"/>
            </w:tcBorders>
            <w:vAlign w:val="center"/>
          </w:tcPr>
          <w:p w:rsidR="00FA3622" w:rsidRPr="00FA3622" w:rsidRDefault="00FA3622" w:rsidP="00FA3622">
            <w:pPr>
              <w:snapToGrid w:val="0"/>
              <w:spacing w:line="340" w:lineRule="atLeast"/>
              <w:ind w:rightChars="154" w:right="370"/>
              <w:jc w:val="right"/>
              <w:rPr>
                <w:rFonts w:eastAsia="華康粗圓體"/>
                <w:b/>
                <w:bCs/>
                <w:color w:val="000000" w:themeColor="text1"/>
                <w:spacing w:val="4"/>
                <w:kern w:val="0"/>
                <w:szCs w:val="27"/>
              </w:rPr>
            </w:pPr>
            <w:r w:rsidRPr="00FA3622">
              <w:rPr>
                <w:rFonts w:eastAsia="華康粗圓體" w:hint="eastAsia"/>
                <w:b/>
                <w:bCs/>
                <w:color w:val="000000" w:themeColor="text1"/>
                <w:spacing w:val="4"/>
                <w:kern w:val="0"/>
                <w:szCs w:val="27"/>
              </w:rPr>
              <w:t>0.387</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7028D2" w:rsidRDefault="00FA3622"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FA3622" w:rsidRPr="007028D2"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FA3622" w:rsidRPr="00E77BB3" w:rsidRDefault="00FA3622"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FA3622" w:rsidRPr="007028D2" w:rsidRDefault="00FA3622"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FA3622" w:rsidRPr="007028D2" w:rsidRDefault="00FA3622" w:rsidP="004E2DDD">
            <w:pPr>
              <w:snapToGrid w:val="0"/>
              <w:spacing w:line="340" w:lineRule="atLeast"/>
              <w:ind w:rightChars="188" w:right="451"/>
              <w:jc w:val="right"/>
              <w:rPr>
                <w:color w:val="000000" w:themeColor="text1"/>
              </w:rPr>
            </w:pPr>
            <w:r w:rsidRPr="007028D2">
              <w:rPr>
                <w:rFonts w:hint="eastAsia"/>
                <w:color w:val="000000" w:themeColor="text1"/>
              </w:rPr>
              <w:t>30.264</w:t>
            </w:r>
          </w:p>
        </w:tc>
        <w:tc>
          <w:tcPr>
            <w:tcW w:w="1336" w:type="dxa"/>
            <w:tcBorders>
              <w:top w:val="nil"/>
              <w:left w:val="nil"/>
              <w:bottom w:val="nil"/>
              <w:right w:val="nil"/>
            </w:tcBorders>
            <w:vAlign w:val="center"/>
          </w:tcPr>
          <w:p w:rsidR="00FA3622" w:rsidRPr="007028D2" w:rsidRDefault="00FA3622" w:rsidP="004E2DDD">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0.388</w:t>
            </w:r>
          </w:p>
        </w:tc>
      </w:tr>
      <w:tr w:rsidR="00FA3622" w:rsidRPr="00FC0D54" w:rsidTr="00AE688F">
        <w:trPr>
          <w:trHeight w:val="307"/>
          <w:jc w:val="center"/>
        </w:trPr>
        <w:tc>
          <w:tcPr>
            <w:tcW w:w="1638" w:type="dxa"/>
            <w:tcBorders>
              <w:top w:val="nil"/>
              <w:left w:val="nil"/>
              <w:bottom w:val="nil"/>
              <w:right w:val="single" w:sz="4" w:space="0" w:color="auto"/>
            </w:tcBorders>
          </w:tcPr>
          <w:p w:rsidR="00FA3622" w:rsidRPr="007028D2" w:rsidRDefault="00FA3622"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FA3622" w:rsidRPr="007028D2" w:rsidRDefault="00FA362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FA3622" w:rsidRPr="00E77BB3" w:rsidRDefault="00FA3622"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FA3622" w:rsidRPr="007028D2" w:rsidRDefault="00FA3622"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FA3622" w:rsidRPr="007028D2" w:rsidRDefault="00FA3622" w:rsidP="004E2DDD">
            <w:pPr>
              <w:snapToGrid w:val="0"/>
              <w:spacing w:line="340" w:lineRule="atLeast"/>
              <w:ind w:rightChars="188" w:right="451"/>
              <w:jc w:val="right"/>
              <w:rPr>
                <w:color w:val="000000" w:themeColor="text1"/>
              </w:rPr>
            </w:pPr>
            <w:r w:rsidRPr="007028D2">
              <w:rPr>
                <w:rFonts w:hint="eastAsia"/>
                <w:color w:val="000000" w:themeColor="text1"/>
              </w:rPr>
              <w:t>30.377</w:t>
            </w:r>
          </w:p>
        </w:tc>
        <w:tc>
          <w:tcPr>
            <w:tcW w:w="1336" w:type="dxa"/>
            <w:tcBorders>
              <w:top w:val="nil"/>
              <w:left w:val="nil"/>
              <w:bottom w:val="nil"/>
              <w:right w:val="nil"/>
            </w:tcBorders>
            <w:vAlign w:val="center"/>
          </w:tcPr>
          <w:p w:rsidR="00FA3622" w:rsidRPr="007028D2" w:rsidRDefault="00FA3622" w:rsidP="004E2DDD">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0.387</w:t>
            </w:r>
          </w:p>
        </w:tc>
      </w:tr>
      <w:tr w:rsidR="00FA3622" w:rsidRPr="00FC0D54" w:rsidTr="00AE688F">
        <w:trPr>
          <w:trHeight w:val="307"/>
          <w:jc w:val="center"/>
        </w:trPr>
        <w:tc>
          <w:tcPr>
            <w:tcW w:w="1638" w:type="dxa"/>
            <w:tcBorders>
              <w:top w:val="nil"/>
              <w:left w:val="nil"/>
              <w:bottom w:val="single" w:sz="4" w:space="0" w:color="auto"/>
              <w:right w:val="single" w:sz="4" w:space="0" w:color="auto"/>
            </w:tcBorders>
          </w:tcPr>
          <w:p w:rsidR="00FA3622" w:rsidRPr="007028D2" w:rsidRDefault="00FA3622"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FA3622" w:rsidRPr="007028D2" w:rsidRDefault="00CA4F72"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single" w:sz="4" w:space="0" w:color="auto"/>
              <w:right w:val="nil"/>
            </w:tcBorders>
            <w:vAlign w:val="center"/>
          </w:tcPr>
          <w:p w:rsidR="00FA3622" w:rsidRPr="00E77BB3" w:rsidRDefault="00CA4F72"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single" w:sz="4" w:space="0" w:color="auto"/>
              <w:right w:val="nil"/>
            </w:tcBorders>
            <w:vAlign w:val="center"/>
          </w:tcPr>
          <w:p w:rsidR="00FA3622" w:rsidRPr="007028D2" w:rsidRDefault="00CA4F72"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single" w:sz="4" w:space="0" w:color="auto"/>
              <w:right w:val="nil"/>
            </w:tcBorders>
            <w:vAlign w:val="center"/>
          </w:tcPr>
          <w:p w:rsidR="00FA3622" w:rsidRPr="007028D2" w:rsidRDefault="00FA3622" w:rsidP="00FA3622">
            <w:pPr>
              <w:snapToGrid w:val="0"/>
              <w:spacing w:line="340" w:lineRule="atLeast"/>
              <w:ind w:rightChars="188" w:right="451"/>
              <w:jc w:val="right"/>
              <w:rPr>
                <w:color w:val="000000" w:themeColor="text1"/>
              </w:rPr>
            </w:pPr>
            <w:r w:rsidRPr="007028D2">
              <w:rPr>
                <w:rFonts w:hint="eastAsia"/>
                <w:color w:val="000000" w:themeColor="text1"/>
              </w:rPr>
              <w:t>30.</w:t>
            </w:r>
            <w:r>
              <w:rPr>
                <w:rFonts w:hint="eastAsia"/>
                <w:color w:val="000000" w:themeColor="text1"/>
              </w:rPr>
              <w:t>446</w:t>
            </w:r>
          </w:p>
        </w:tc>
        <w:tc>
          <w:tcPr>
            <w:tcW w:w="1336" w:type="dxa"/>
            <w:tcBorders>
              <w:top w:val="nil"/>
              <w:left w:val="nil"/>
              <w:bottom w:val="single" w:sz="4" w:space="0" w:color="auto"/>
              <w:right w:val="nil"/>
            </w:tcBorders>
            <w:vAlign w:val="center"/>
          </w:tcPr>
          <w:p w:rsidR="00FA3622" w:rsidRPr="007028D2" w:rsidRDefault="00FA3622" w:rsidP="004E2DDD">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0.387</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2908BC" w:rsidRPr="00A10C92" w:rsidRDefault="002908BC" w:rsidP="00DD297D">
      <w:pPr>
        <w:pStyle w:val="af"/>
        <w:snapToGrid w:val="0"/>
        <w:spacing w:line="240" w:lineRule="auto"/>
        <w:ind w:leftChars="0" w:left="0" w:firstLineChars="0" w:firstLine="0"/>
        <w:rPr>
          <w:szCs w:val="22"/>
        </w:rPr>
      </w:pPr>
    </w:p>
    <w:p w:rsidR="0046627F" w:rsidRPr="000B6BED" w:rsidRDefault="0046627F" w:rsidP="0046627F">
      <w:pPr>
        <w:pStyle w:val="t-4"/>
        <w:tabs>
          <w:tab w:val="clear" w:pos="540"/>
        </w:tabs>
        <w:snapToGrid w:val="0"/>
        <w:spacing w:before="360" w:afterLines="0" w:after="0" w:line="300" w:lineRule="auto"/>
        <w:ind w:leftChars="0" w:left="0" w:firstLineChars="0" w:firstLine="0"/>
        <w:rPr>
          <w:color w:val="auto"/>
        </w:rPr>
      </w:pPr>
      <w:r w:rsidRPr="000B6BED">
        <w:rPr>
          <w:color w:val="auto"/>
        </w:rPr>
        <w:t>２、</w:t>
      </w:r>
      <w:r w:rsidRPr="000B6BED">
        <w:rPr>
          <w:color w:val="auto"/>
        </w:rPr>
        <w:t>10</w:t>
      </w:r>
      <w:r>
        <w:rPr>
          <w:rFonts w:hint="eastAsia"/>
          <w:color w:val="auto"/>
        </w:rPr>
        <w:t>3</w:t>
      </w:r>
      <w:r w:rsidRPr="000B6BED">
        <w:rPr>
          <w:color w:val="auto"/>
        </w:rPr>
        <w:t>年</w:t>
      </w:r>
      <w:r w:rsidR="00644B28">
        <w:rPr>
          <w:rFonts w:hint="eastAsia"/>
          <w:color w:val="auto"/>
        </w:rPr>
        <w:t>3</w:t>
      </w:r>
      <w:r w:rsidRPr="000B6BED">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192C6BFC" wp14:editId="583771F8">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644B28">
        <w:rPr>
          <w:rFonts w:hint="eastAsia"/>
          <w:szCs w:val="28"/>
        </w:rPr>
        <w:t>3</w:t>
      </w:r>
      <w:r w:rsidRPr="000B6BED">
        <w:rPr>
          <w:szCs w:val="28"/>
        </w:rPr>
        <w:t>月金融業隔夜拆款利率</w:t>
      </w:r>
      <w:r w:rsidRPr="000B6BED">
        <w:rPr>
          <w:szCs w:val="28"/>
        </w:rPr>
        <w:t>0.38</w:t>
      </w:r>
      <w:r>
        <w:rPr>
          <w:rFonts w:hint="eastAsia"/>
          <w:szCs w:val="28"/>
        </w:rPr>
        <w:t>7</w:t>
      </w:r>
      <w:r w:rsidRPr="000B6BED">
        <w:rPr>
          <w:szCs w:val="28"/>
        </w:rPr>
        <w:t>％，</w:t>
      </w:r>
      <w:r w:rsidR="00644B28">
        <w:rPr>
          <w:rFonts w:hint="eastAsia"/>
          <w:szCs w:val="28"/>
        </w:rPr>
        <w:t>與</w:t>
      </w:r>
      <w:r>
        <w:rPr>
          <w:rFonts w:hint="eastAsia"/>
          <w:szCs w:val="28"/>
        </w:rPr>
        <w:t>上</w:t>
      </w:r>
      <w:r w:rsidRPr="000B6BED">
        <w:rPr>
          <w:szCs w:val="28"/>
        </w:rPr>
        <w:t>月</w:t>
      </w:r>
      <w:r w:rsidR="00644B28">
        <w:rPr>
          <w:rFonts w:hint="eastAsia"/>
          <w:szCs w:val="28"/>
        </w:rPr>
        <w:t>相同</w:t>
      </w:r>
      <w:r w:rsidRPr="000B6BED">
        <w:rPr>
          <w:szCs w:val="28"/>
        </w:rPr>
        <w:t>；初級市場商業本票</w:t>
      </w:r>
      <w:r w:rsidRPr="000B6BED">
        <w:rPr>
          <w:szCs w:val="28"/>
        </w:rPr>
        <w:t>30</w:t>
      </w:r>
      <w:r w:rsidRPr="000B6BED">
        <w:rPr>
          <w:szCs w:val="28"/>
        </w:rPr>
        <w:t>天期利率</w:t>
      </w:r>
      <w:r w:rsidRPr="000B6BED">
        <w:rPr>
          <w:szCs w:val="28"/>
        </w:rPr>
        <w:t>0.8</w:t>
      </w:r>
      <w:r w:rsidR="00644B28">
        <w:rPr>
          <w:rFonts w:hint="eastAsia"/>
          <w:szCs w:val="28"/>
        </w:rPr>
        <w:t>3</w:t>
      </w:r>
      <w:r w:rsidRPr="000B6BED">
        <w:rPr>
          <w:szCs w:val="28"/>
        </w:rPr>
        <w:t>％，</w:t>
      </w:r>
      <w:r w:rsidR="00644B28">
        <w:rPr>
          <w:rFonts w:hint="eastAsia"/>
          <w:szCs w:val="28"/>
        </w:rPr>
        <w:t>低</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0.8</w:t>
      </w:r>
      <w:r w:rsidR="00644B28">
        <w:rPr>
          <w:rFonts w:hint="eastAsia"/>
          <w:szCs w:val="28"/>
        </w:rPr>
        <w:t>4</w:t>
      </w:r>
      <w:r>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AF555A" w:rsidRDefault="0046627F" w:rsidP="0046627F">
      <w:pPr>
        <w:pStyle w:val="t-4"/>
        <w:snapToGrid w:val="0"/>
        <w:spacing w:before="120" w:afterLines="0" w:after="0" w:line="300" w:lineRule="auto"/>
        <w:ind w:leftChars="0" w:left="0" w:firstLineChars="0" w:firstLine="0"/>
        <w:rPr>
          <w:color w:val="auto"/>
        </w:rPr>
      </w:pPr>
      <w:r w:rsidRPr="00AF555A">
        <w:rPr>
          <w:color w:val="auto"/>
        </w:rPr>
        <w:t>３、</w:t>
      </w:r>
      <w:r w:rsidRPr="00AF555A">
        <w:rPr>
          <w:color w:val="auto"/>
        </w:rPr>
        <w:t>10</w:t>
      </w:r>
      <w:r>
        <w:rPr>
          <w:rFonts w:hint="eastAsia"/>
          <w:color w:val="auto"/>
        </w:rPr>
        <w:t>3</w:t>
      </w:r>
      <w:r w:rsidRPr="00AF555A">
        <w:rPr>
          <w:color w:val="auto"/>
        </w:rPr>
        <w:t>年</w:t>
      </w:r>
      <w:r w:rsidR="00360AB2">
        <w:rPr>
          <w:rFonts w:hint="eastAsia"/>
          <w:color w:val="000000" w:themeColor="text1"/>
        </w:rPr>
        <w:t>3</w:t>
      </w:r>
      <w:r w:rsidRPr="00214B84">
        <w:rPr>
          <w:color w:val="000000" w:themeColor="text1"/>
        </w:rPr>
        <w:t>月</w:t>
      </w:r>
      <w:r w:rsidRPr="00AF555A">
        <w:rPr>
          <w:color w:val="auto"/>
        </w:rPr>
        <w:t>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621C259C" wp14:editId="6CDBCECD">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360AB2">
        <w:rPr>
          <w:rFonts w:hint="eastAsia"/>
          <w:color w:val="000000" w:themeColor="text1"/>
        </w:rPr>
        <w:t>3</w:t>
      </w:r>
      <w:r w:rsidRPr="00CC77EF">
        <w:rPr>
          <w:color w:val="000000" w:themeColor="text1"/>
        </w:rPr>
        <w:t>月主要金融機構放款與投資餘額為</w:t>
      </w:r>
      <w:r w:rsidRPr="00C36A99">
        <w:rPr>
          <w:rFonts w:hint="eastAsia"/>
          <w:color w:val="000000" w:themeColor="text1"/>
        </w:rPr>
        <w:t>27.1</w:t>
      </w:r>
      <w:r w:rsidR="00EB4491" w:rsidRPr="00C36A99">
        <w:rPr>
          <w:rFonts w:hint="eastAsia"/>
          <w:color w:val="000000" w:themeColor="text1"/>
        </w:rPr>
        <w:t>4</w:t>
      </w:r>
      <w:r w:rsidRPr="00C36A99">
        <w:rPr>
          <w:color w:val="000000" w:themeColor="text1"/>
        </w:rPr>
        <w:t>兆元，較</w:t>
      </w:r>
      <w:r w:rsidRPr="00C36A99">
        <w:rPr>
          <w:rFonts w:hint="eastAsia"/>
          <w:color w:val="000000" w:themeColor="text1"/>
        </w:rPr>
        <w:t>上</w:t>
      </w:r>
      <w:r w:rsidRPr="00C36A99">
        <w:rPr>
          <w:color w:val="000000" w:themeColor="text1"/>
        </w:rPr>
        <w:t>月增加，年增率</w:t>
      </w:r>
      <w:r w:rsidRPr="00C36A99">
        <w:rPr>
          <w:rFonts w:hint="eastAsia"/>
          <w:color w:val="000000" w:themeColor="text1"/>
        </w:rPr>
        <w:t>4</w:t>
      </w:r>
      <w:r w:rsidRPr="00C36A99">
        <w:rPr>
          <w:color w:val="000000" w:themeColor="text1"/>
        </w:rPr>
        <w:t>.</w:t>
      </w:r>
      <w:r w:rsidR="00EB4491" w:rsidRPr="00C36A99">
        <w:rPr>
          <w:rFonts w:hint="eastAsia"/>
          <w:color w:val="000000" w:themeColor="text1"/>
        </w:rPr>
        <w:t>53</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EB4491" w:rsidRPr="00C36A99">
        <w:rPr>
          <w:rFonts w:hint="eastAsia"/>
          <w:color w:val="000000" w:themeColor="text1"/>
        </w:rPr>
        <w:t>3</w:t>
      </w:r>
      <w:r w:rsidRPr="00C36A99">
        <w:rPr>
          <w:color w:val="000000" w:themeColor="text1"/>
        </w:rPr>
        <w:t>月放款餘額</w:t>
      </w:r>
      <w:r w:rsidRPr="00C36A99">
        <w:rPr>
          <w:rFonts w:hint="eastAsia"/>
          <w:color w:val="000000" w:themeColor="text1"/>
        </w:rPr>
        <w:t>亦</w:t>
      </w:r>
      <w:r w:rsidRPr="00C36A99">
        <w:rPr>
          <w:color w:val="000000" w:themeColor="text1"/>
        </w:rPr>
        <w:t>較</w:t>
      </w:r>
      <w:r w:rsidRPr="00C36A99">
        <w:rPr>
          <w:rFonts w:hint="eastAsia"/>
          <w:color w:val="000000" w:themeColor="text1"/>
        </w:rPr>
        <w:t>上</w:t>
      </w:r>
      <w:r w:rsidRPr="00C36A99">
        <w:rPr>
          <w:color w:val="000000" w:themeColor="text1"/>
        </w:rPr>
        <w:t>月</w:t>
      </w:r>
      <w:r w:rsidRPr="00C36A99">
        <w:rPr>
          <w:rFonts w:hint="eastAsia"/>
          <w:color w:val="000000" w:themeColor="text1"/>
        </w:rPr>
        <w:t>增加</w:t>
      </w:r>
      <w:r w:rsidRPr="00C36A99">
        <w:rPr>
          <w:color w:val="000000" w:themeColor="text1"/>
        </w:rPr>
        <w:t>，年增率</w:t>
      </w:r>
      <w:r w:rsidR="00C36A99" w:rsidRPr="00C36A99">
        <w:rPr>
          <w:rFonts w:hint="eastAsia"/>
          <w:color w:val="000000" w:themeColor="text1"/>
        </w:rPr>
        <w:t>4.37</w:t>
      </w:r>
      <w:r w:rsidRPr="00C36A99">
        <w:rPr>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A3002B">
        <w:rPr>
          <w:rFonts w:hint="eastAsia"/>
          <w:color w:val="auto"/>
        </w:rPr>
        <w:t>3</w:t>
      </w:r>
      <w:r w:rsidRPr="00D245FB">
        <w:rPr>
          <w:color w:val="auto"/>
        </w:rPr>
        <w:t>月</w:t>
      </w:r>
      <w:r w:rsidRPr="00782820">
        <w:rPr>
          <w:color w:val="auto"/>
        </w:rPr>
        <w:t>平均新台幣</w:t>
      </w:r>
      <w:r>
        <w:rPr>
          <w:rFonts w:hint="eastAsia"/>
          <w:color w:val="auto"/>
        </w:rPr>
        <w:t>對</w:t>
      </w:r>
      <w:r w:rsidRPr="00782820">
        <w:rPr>
          <w:color w:val="auto"/>
        </w:rPr>
        <w:t>美元匯率為</w:t>
      </w:r>
      <w:r>
        <w:rPr>
          <w:rFonts w:hint="eastAsia"/>
          <w:color w:val="auto"/>
        </w:rPr>
        <w:t>30.</w:t>
      </w:r>
      <w:r w:rsidR="00A3002B">
        <w:rPr>
          <w:rFonts w:hint="eastAsia"/>
          <w:color w:val="auto"/>
        </w:rPr>
        <w:t>446</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A3002B">
        <w:rPr>
          <w:rFonts w:hint="eastAsia"/>
        </w:rPr>
        <w:t>3</w:t>
      </w:r>
      <w:r w:rsidRPr="00782820">
        <w:t>月新台幣</w:t>
      </w:r>
      <w:r>
        <w:rPr>
          <w:rFonts w:hint="eastAsia"/>
        </w:rPr>
        <w:t>對</w:t>
      </w:r>
      <w:r w:rsidRPr="00782820">
        <w:t>美元平均匯率為</w:t>
      </w:r>
      <w:r>
        <w:rPr>
          <w:rFonts w:hint="eastAsia"/>
        </w:rPr>
        <w:t>30.</w:t>
      </w:r>
      <w:r w:rsidR="00A3002B">
        <w:rPr>
          <w:rFonts w:hint="eastAsia"/>
        </w:rPr>
        <w:t>446</w:t>
      </w:r>
      <w:r w:rsidRPr="00782820">
        <w:t>，較</w:t>
      </w:r>
      <w:r>
        <w:rPr>
          <w:rFonts w:hint="eastAsia"/>
        </w:rPr>
        <w:t>上</w:t>
      </w:r>
      <w:r w:rsidRPr="00782820">
        <w:t>月匯率</w:t>
      </w:r>
      <w:r>
        <w:rPr>
          <w:rFonts w:hint="eastAsia"/>
        </w:rPr>
        <w:t>30.</w:t>
      </w:r>
      <w:r w:rsidR="00A3002B">
        <w:rPr>
          <w:rFonts w:hint="eastAsia"/>
        </w:rPr>
        <w:t>377</w:t>
      </w:r>
      <w:r w:rsidRPr="00782820">
        <w:rPr>
          <w:rFonts w:hint="eastAsia"/>
        </w:rPr>
        <w:t xml:space="preserve"> </w:t>
      </w:r>
      <w:r>
        <w:rPr>
          <w:rFonts w:hint="eastAsia"/>
        </w:rPr>
        <w:t>貶值</w:t>
      </w:r>
      <w:r>
        <w:rPr>
          <w:rFonts w:hint="eastAsia"/>
        </w:rPr>
        <w:t>0.</w:t>
      </w:r>
      <w:r w:rsidR="00A3002B">
        <w:rPr>
          <w:rFonts w:hint="eastAsia"/>
        </w:rPr>
        <w:t>23</w:t>
      </w:r>
      <w:r w:rsidRPr="00782820">
        <w:t>％，</w:t>
      </w:r>
      <w:r>
        <w:rPr>
          <w:rFonts w:hint="eastAsia"/>
        </w:rPr>
        <w:t>亦</w:t>
      </w:r>
      <w:r w:rsidRPr="00782820">
        <w:t>較</w:t>
      </w:r>
      <w:r>
        <w:rPr>
          <w:rFonts w:hint="eastAsia"/>
        </w:rPr>
        <w:t>上</w:t>
      </w:r>
      <w:r w:rsidRPr="00782820">
        <w:t>年同月匯率</w:t>
      </w:r>
      <w:r w:rsidRPr="00782820">
        <w:t>2</w:t>
      </w:r>
      <w:r w:rsidRPr="00782820">
        <w:rPr>
          <w:rFonts w:hint="eastAsia"/>
        </w:rPr>
        <w:t>9</w:t>
      </w:r>
      <w:r w:rsidRPr="00782820">
        <w:t>.</w:t>
      </w:r>
      <w:r w:rsidR="00895123">
        <w:rPr>
          <w:rFonts w:hint="eastAsia"/>
        </w:rPr>
        <w:t>798</w:t>
      </w:r>
      <w:r>
        <w:rPr>
          <w:rFonts w:hint="eastAsia"/>
        </w:rPr>
        <w:t>貶值</w:t>
      </w:r>
      <w:r>
        <w:rPr>
          <w:rFonts w:hint="eastAsia"/>
        </w:rPr>
        <w:t>2.</w:t>
      </w:r>
      <w:r w:rsidR="00895123">
        <w:rPr>
          <w:rFonts w:hint="eastAsia"/>
        </w:rPr>
        <w:t>1</w:t>
      </w:r>
      <w:r>
        <w:rPr>
          <w:rFonts w:hint="eastAsia"/>
        </w:rPr>
        <w:t>3</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t>５、</w:t>
      </w:r>
      <w:r w:rsidRPr="00AB5CF9">
        <w:rPr>
          <w:color w:val="auto"/>
        </w:rPr>
        <w:t>10</w:t>
      </w:r>
      <w:r>
        <w:rPr>
          <w:rFonts w:hint="eastAsia"/>
          <w:color w:val="auto"/>
        </w:rPr>
        <w:t>3</w:t>
      </w:r>
      <w:r w:rsidRPr="00AB5CF9">
        <w:rPr>
          <w:color w:val="auto"/>
        </w:rPr>
        <w:t>年</w:t>
      </w:r>
      <w:r w:rsidR="006E0B13">
        <w:rPr>
          <w:rFonts w:hint="eastAsia"/>
          <w:color w:val="auto"/>
        </w:rPr>
        <w:t>3</w:t>
      </w:r>
      <w:r w:rsidRPr="000C6A72">
        <w:rPr>
          <w:color w:val="auto"/>
        </w:rPr>
        <w:t>月</w:t>
      </w:r>
      <w:r w:rsidRPr="00AB5CF9">
        <w:rPr>
          <w:color w:val="auto"/>
        </w:rPr>
        <w:t>底外匯</w:t>
      </w:r>
      <w:r w:rsidRPr="00E22C12">
        <w:rPr>
          <w:color w:val="000000" w:themeColor="text1"/>
        </w:rPr>
        <w:t>存底為</w:t>
      </w:r>
      <w:r w:rsidRPr="00E22C12">
        <w:rPr>
          <w:color w:val="000000" w:themeColor="text1"/>
        </w:rPr>
        <w:t>4,</w:t>
      </w:r>
      <w:r w:rsidRPr="00E22C12">
        <w:rPr>
          <w:rFonts w:hint="eastAsia"/>
          <w:color w:val="000000" w:themeColor="text1"/>
        </w:rPr>
        <w:t>19</w:t>
      </w:r>
      <w:r w:rsidR="006E0B13">
        <w:rPr>
          <w:rFonts w:hint="eastAsia"/>
          <w:color w:val="000000" w:themeColor="text1"/>
        </w:rPr>
        <w:t>1</w:t>
      </w:r>
      <w:r w:rsidRPr="00E22C12">
        <w:rPr>
          <w:rFonts w:hint="eastAsia"/>
          <w:color w:val="000000" w:themeColor="text1"/>
        </w:rPr>
        <w:t>.</w:t>
      </w:r>
      <w:r w:rsidR="006E0B13">
        <w:rPr>
          <w:rFonts w:hint="eastAsia"/>
          <w:color w:val="000000" w:themeColor="text1"/>
        </w:rPr>
        <w:t>99</w:t>
      </w:r>
      <w:r w:rsidRPr="00E22C12">
        <w:rPr>
          <w:color w:val="000000" w:themeColor="text1"/>
        </w:rPr>
        <w:t>億美元</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47997559" wp14:editId="6537C04E">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sidR="006E0B13">
        <w:rPr>
          <w:rFonts w:eastAsia="標楷體" w:hint="eastAsia"/>
          <w:sz w:val="28"/>
          <w:szCs w:val="28"/>
        </w:rPr>
        <w:t>3</w:t>
      </w:r>
      <w:r w:rsidRPr="00435D33">
        <w:rPr>
          <w:rFonts w:eastAsia="標楷體" w:hint="eastAsia"/>
          <w:sz w:val="28"/>
          <w:szCs w:val="28"/>
        </w:rPr>
        <w:t>月底，我國外匯存底金額為</w:t>
      </w:r>
      <w:r w:rsidRPr="00435D33">
        <w:rPr>
          <w:rFonts w:eastAsia="標楷體" w:hint="eastAsia"/>
          <w:sz w:val="28"/>
          <w:szCs w:val="28"/>
        </w:rPr>
        <w:t>4,19</w:t>
      </w:r>
      <w:r w:rsidR="006E0B13">
        <w:rPr>
          <w:rFonts w:eastAsia="標楷體" w:hint="eastAsia"/>
          <w:sz w:val="28"/>
          <w:szCs w:val="28"/>
        </w:rPr>
        <w:t>1</w:t>
      </w:r>
      <w:r w:rsidRPr="00435D33">
        <w:rPr>
          <w:rFonts w:eastAsia="標楷體" w:hint="eastAsia"/>
          <w:sz w:val="28"/>
          <w:szCs w:val="28"/>
        </w:rPr>
        <w:t>.</w:t>
      </w:r>
      <w:r w:rsidR="006E0B13">
        <w:rPr>
          <w:rFonts w:eastAsia="標楷體" w:hint="eastAsia"/>
          <w:sz w:val="28"/>
          <w:szCs w:val="28"/>
        </w:rPr>
        <w:t>99</w:t>
      </w:r>
      <w:r w:rsidRPr="00435D33">
        <w:rPr>
          <w:rFonts w:eastAsia="標楷體" w:hint="eastAsia"/>
          <w:sz w:val="28"/>
          <w:szCs w:val="28"/>
        </w:rPr>
        <w:t>億美元，較上月底增加</w:t>
      </w:r>
      <w:r w:rsidRPr="00435D33">
        <w:rPr>
          <w:rFonts w:eastAsia="標楷體" w:hint="eastAsia"/>
          <w:sz w:val="28"/>
          <w:szCs w:val="28"/>
        </w:rPr>
        <w:t>1</w:t>
      </w:r>
      <w:r w:rsidR="006E0B13">
        <w:rPr>
          <w:rFonts w:eastAsia="標楷體" w:hint="eastAsia"/>
          <w:sz w:val="28"/>
          <w:szCs w:val="28"/>
        </w:rPr>
        <w:t>2</w:t>
      </w:r>
      <w:r w:rsidRPr="00435D33">
        <w:rPr>
          <w:rFonts w:eastAsia="標楷體" w:hint="eastAsia"/>
          <w:sz w:val="28"/>
          <w:szCs w:val="28"/>
        </w:rPr>
        <w:t>.</w:t>
      </w:r>
      <w:r w:rsidR="006E0B13">
        <w:rPr>
          <w:rFonts w:eastAsia="標楷體" w:hint="eastAsia"/>
          <w:sz w:val="28"/>
          <w:szCs w:val="28"/>
        </w:rPr>
        <w:t>21</w:t>
      </w:r>
      <w:r w:rsidRPr="00435D33">
        <w:rPr>
          <w:rFonts w:eastAsia="標楷體" w:hint="eastAsia"/>
          <w:sz w:val="28"/>
          <w:szCs w:val="28"/>
        </w:rPr>
        <w:t>億美元</w:t>
      </w:r>
      <w:r>
        <w:rPr>
          <w:rFonts w:eastAsia="標楷體" w:hint="eastAsia"/>
          <w:sz w:val="28"/>
          <w:szCs w:val="28"/>
        </w:rPr>
        <w:t>，</w:t>
      </w:r>
      <w:r w:rsidRPr="00435D33">
        <w:rPr>
          <w:rFonts w:eastAsia="標楷體" w:hint="eastAsia"/>
          <w:sz w:val="28"/>
          <w:szCs w:val="28"/>
        </w:rPr>
        <w:t>主要係外匯存底投資運用收益</w:t>
      </w:r>
      <w:r w:rsidR="00D414D6">
        <w:rPr>
          <w:rFonts w:eastAsia="標楷體" w:hint="eastAsia"/>
          <w:sz w:val="28"/>
          <w:szCs w:val="28"/>
        </w:rPr>
        <w:t>因</w:t>
      </w:r>
      <w:r w:rsidRPr="00435D33">
        <w:rPr>
          <w:rFonts w:eastAsia="標楷體" w:hint="eastAsia"/>
          <w:sz w:val="28"/>
          <w:szCs w:val="28"/>
        </w:rPr>
        <w:t>歐元</w:t>
      </w:r>
      <w:r>
        <w:rPr>
          <w:rFonts w:eastAsia="標楷體" w:hint="eastAsia"/>
          <w:sz w:val="28"/>
          <w:szCs w:val="28"/>
        </w:rPr>
        <w:t>升</w:t>
      </w:r>
      <w:r w:rsidRPr="00435D33">
        <w:rPr>
          <w:rFonts w:eastAsia="標楷體" w:hint="eastAsia"/>
          <w:sz w:val="28"/>
          <w:szCs w:val="28"/>
        </w:rPr>
        <w:t>值折計美元後金額</w:t>
      </w:r>
      <w:r>
        <w:rPr>
          <w:rFonts w:eastAsia="標楷體" w:hint="eastAsia"/>
          <w:sz w:val="28"/>
          <w:szCs w:val="28"/>
        </w:rPr>
        <w:t>增加</w:t>
      </w:r>
      <w:r w:rsidRPr="00435D33">
        <w:rPr>
          <w:rFonts w:eastAsia="標楷體" w:hint="eastAsia"/>
          <w:sz w:val="28"/>
          <w:szCs w:val="28"/>
        </w:rPr>
        <w:t>所致。</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E14C7"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FC0D54"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650066" w:rsidRDefault="00A022B7" w:rsidP="00A022B7">
      <w:pPr>
        <w:pStyle w:val="k32"/>
        <w:topLinePunct/>
        <w:spacing w:beforeLines="100" w:before="360"/>
        <w:ind w:left="0" w:rightChars="-59" w:firstLineChars="0" w:firstLine="0"/>
        <w:rPr>
          <w:b/>
          <w:bCs/>
        </w:rPr>
      </w:pPr>
      <w:r w:rsidRPr="00650066">
        <w:rPr>
          <w:b/>
          <w:bCs/>
        </w:rPr>
        <w:t>６、</w:t>
      </w:r>
      <w:r w:rsidRPr="00650066">
        <w:rPr>
          <w:b/>
          <w:bCs/>
        </w:rPr>
        <w:t>10</w:t>
      </w:r>
      <w:r>
        <w:rPr>
          <w:rFonts w:hint="eastAsia"/>
          <w:b/>
          <w:bCs/>
        </w:rPr>
        <w:t>3</w:t>
      </w:r>
      <w:r w:rsidRPr="00650066">
        <w:rPr>
          <w:b/>
          <w:bCs/>
        </w:rPr>
        <w:t>年</w:t>
      </w:r>
      <w:r w:rsidR="00AC5CE1">
        <w:rPr>
          <w:rFonts w:hint="eastAsia"/>
          <w:b/>
          <w:bCs/>
        </w:rPr>
        <w:t>3</w:t>
      </w:r>
      <w:r w:rsidRPr="00650066">
        <w:rPr>
          <w:b/>
          <w:bCs/>
        </w:rPr>
        <w:t>月台灣加權股價平均收盤指數為</w:t>
      </w:r>
      <w:r>
        <w:rPr>
          <w:rFonts w:hint="eastAsia"/>
          <w:b/>
          <w:bCs/>
        </w:rPr>
        <w:t>8,6</w:t>
      </w:r>
      <w:r w:rsidR="00AC5CE1">
        <w:rPr>
          <w:rFonts w:hint="eastAsia"/>
          <w:b/>
          <w:bCs/>
        </w:rPr>
        <w:t>87</w:t>
      </w:r>
      <w:r>
        <w:rPr>
          <w:rFonts w:hint="eastAsia"/>
          <w:b/>
          <w:bCs/>
        </w:rPr>
        <w:t>.</w:t>
      </w:r>
      <w:r w:rsidR="00AC5CE1">
        <w:rPr>
          <w:rFonts w:hint="eastAsia"/>
          <w:b/>
          <w:bCs/>
        </w:rPr>
        <w:t>45</w:t>
      </w:r>
    </w:p>
    <w:p w:rsidR="00A022B7" w:rsidRDefault="00A022B7" w:rsidP="00A022B7">
      <w:pPr>
        <w:pStyle w:val="k32"/>
        <w:topLinePunct/>
        <w:ind w:leftChars="118" w:left="283" w:rightChars="-59" w:firstLineChars="202" w:firstLine="566"/>
      </w:pPr>
      <w:r w:rsidRPr="00650066">
        <w:t>台灣股票市場</w:t>
      </w:r>
      <w:r w:rsidRPr="00650066">
        <w:t>10</w:t>
      </w:r>
      <w:r>
        <w:rPr>
          <w:rFonts w:hint="eastAsia"/>
        </w:rPr>
        <w:t>3</w:t>
      </w:r>
      <w:r w:rsidRPr="00650066">
        <w:t>年</w:t>
      </w:r>
      <w:r w:rsidR="00AC5CE1">
        <w:rPr>
          <w:rFonts w:hint="eastAsia"/>
        </w:rPr>
        <w:t>3</w:t>
      </w:r>
      <w:r w:rsidRPr="00650066">
        <w:t>月平均股價收盤指數為</w:t>
      </w:r>
      <w:r w:rsidRPr="009A5773">
        <w:t>8,6</w:t>
      </w:r>
      <w:r w:rsidR="00AC5CE1">
        <w:rPr>
          <w:rFonts w:hint="eastAsia"/>
        </w:rPr>
        <w:t>87</w:t>
      </w:r>
      <w:r w:rsidRPr="009A5773">
        <w:t>.</w:t>
      </w:r>
      <w:r w:rsidR="00AC5CE1">
        <w:rPr>
          <w:rFonts w:hint="eastAsia"/>
        </w:rPr>
        <w:t>45</w:t>
      </w:r>
      <w:r w:rsidRPr="00650066">
        <w:t>，較</w:t>
      </w:r>
      <w:r>
        <w:rPr>
          <w:rFonts w:hint="eastAsia"/>
        </w:rPr>
        <w:t>上</w:t>
      </w:r>
      <w:r w:rsidRPr="00650066">
        <w:rPr>
          <w:rFonts w:hint="eastAsia"/>
        </w:rPr>
        <w:t>月</w:t>
      </w:r>
      <w:r w:rsidRPr="00650066">
        <w:t>平均收盤指數</w:t>
      </w:r>
      <w:r w:rsidRPr="00650066">
        <w:t>8</w:t>
      </w:r>
      <w:r w:rsidRPr="00650066">
        <w:rPr>
          <w:rFonts w:hint="eastAsia"/>
        </w:rPr>
        <w:t>,</w:t>
      </w:r>
      <w:r w:rsidR="00AC5CE1">
        <w:rPr>
          <w:rFonts w:hint="eastAsia"/>
        </w:rPr>
        <w:t>496</w:t>
      </w:r>
      <w:r w:rsidRPr="00650066">
        <w:t>.</w:t>
      </w:r>
      <w:r w:rsidR="00AC5CE1">
        <w:rPr>
          <w:rFonts w:hint="eastAsia"/>
        </w:rPr>
        <w:t>09</w:t>
      </w:r>
      <w:r w:rsidR="00AC5CE1">
        <w:rPr>
          <w:rFonts w:hint="eastAsia"/>
        </w:rPr>
        <w:t>上漲</w:t>
      </w:r>
      <w:r w:rsidR="00AC5CE1">
        <w:rPr>
          <w:rFonts w:hint="eastAsia"/>
        </w:rPr>
        <w:t>2</w:t>
      </w:r>
      <w:r>
        <w:rPr>
          <w:rFonts w:hint="eastAsia"/>
        </w:rPr>
        <w:t>.2</w:t>
      </w:r>
      <w:r w:rsidR="00AC5CE1">
        <w:rPr>
          <w:rFonts w:hint="eastAsia"/>
        </w:rPr>
        <w:t>5</w:t>
      </w:r>
      <w:r w:rsidRPr="00650066">
        <w:t>％，較</w:t>
      </w:r>
      <w:r w:rsidRPr="00650066">
        <w:rPr>
          <w:rFonts w:hint="eastAsia"/>
        </w:rPr>
        <w:t>上</w:t>
      </w:r>
      <w:r w:rsidRPr="00650066">
        <w:t>年同月</w:t>
      </w:r>
      <w:r w:rsidRPr="009A5773">
        <w:t>7</w:t>
      </w:r>
      <w:r w:rsidR="00D414D6">
        <w:rPr>
          <w:rFonts w:hint="eastAsia"/>
        </w:rPr>
        <w:t>,</w:t>
      </w:r>
      <w:r w:rsidRPr="009A5773">
        <w:t>9</w:t>
      </w:r>
      <w:r w:rsidR="00AC5CE1">
        <w:rPr>
          <w:rFonts w:hint="eastAsia"/>
        </w:rPr>
        <w:t>06</w:t>
      </w:r>
      <w:r w:rsidRPr="009A5773">
        <w:t>.</w:t>
      </w:r>
      <w:r w:rsidR="00AC5CE1">
        <w:rPr>
          <w:rFonts w:hint="eastAsia"/>
        </w:rPr>
        <w:t>99</w:t>
      </w:r>
      <w:r w:rsidRPr="00650066">
        <w:t>上漲</w:t>
      </w:r>
      <w:r w:rsidR="00AC5CE1">
        <w:rPr>
          <w:rFonts w:hint="eastAsia"/>
        </w:rPr>
        <w:t>9</w:t>
      </w:r>
      <w:r w:rsidRPr="00650066">
        <w:rPr>
          <w:rFonts w:hint="eastAsia"/>
        </w:rPr>
        <w:t>.</w:t>
      </w:r>
      <w:r w:rsidR="00AC5CE1">
        <w:rPr>
          <w:rFonts w:hint="eastAsia"/>
        </w:rPr>
        <w:t>87</w:t>
      </w:r>
      <w:r w:rsidRPr="00650066">
        <w:t>％。</w:t>
      </w:r>
    </w:p>
    <w:p w:rsidR="00A022B7" w:rsidRPr="00650066" w:rsidRDefault="00A022B7" w:rsidP="00A022B7">
      <w:pPr>
        <w:pStyle w:val="k32"/>
        <w:topLinePunct/>
        <w:ind w:leftChars="118" w:left="283" w:rightChars="-59" w:firstLineChars="202" w:firstLine="566"/>
      </w:pP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26D95C89" wp14:editId="7BBFB255">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04295A6C" wp14:editId="417E9828">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4E7B19" w:rsidRPr="008033DF" w:rsidRDefault="004E7B19"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4E7B19" w:rsidRPr="008033DF" w:rsidRDefault="004E7B19"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3" w:name="_Toc386448820"/>
      <w:r w:rsidRPr="005A6852">
        <w:t>（九）就業</w:t>
      </w:r>
      <w:bookmarkEnd w:id="95"/>
      <w:bookmarkEnd w:id="96"/>
      <w:bookmarkEnd w:id="97"/>
      <w:bookmarkEnd w:id="98"/>
      <w:bookmarkEnd w:id="99"/>
      <w:bookmarkEnd w:id="100"/>
      <w:bookmarkEnd w:id="101"/>
      <w:bookmarkEnd w:id="103"/>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512A7D">
        <w:rPr>
          <w:rFonts w:eastAsia="標楷體" w:hint="eastAsia"/>
          <w:b/>
          <w:bCs/>
          <w:spacing w:val="-4"/>
          <w:sz w:val="28"/>
          <w:szCs w:val="28"/>
        </w:rPr>
        <w:t>3</w:t>
      </w:r>
      <w:r w:rsidR="00F4065C" w:rsidRPr="005A6852">
        <w:rPr>
          <w:rFonts w:eastAsia="標楷體"/>
          <w:b/>
          <w:bCs/>
          <w:spacing w:val="-4"/>
          <w:sz w:val="28"/>
          <w:szCs w:val="28"/>
        </w:rPr>
        <w:t>月失業率為</w:t>
      </w:r>
      <w:r w:rsidR="00F4065C" w:rsidRPr="005A6852">
        <w:rPr>
          <w:rFonts w:eastAsia="標楷體"/>
          <w:b/>
          <w:bCs/>
          <w:spacing w:val="-4"/>
          <w:sz w:val="28"/>
          <w:szCs w:val="28"/>
        </w:rPr>
        <w:t>4.</w:t>
      </w:r>
      <w:r w:rsidR="00F4065C">
        <w:rPr>
          <w:rFonts w:eastAsia="標楷體" w:hint="eastAsia"/>
          <w:b/>
          <w:bCs/>
          <w:spacing w:val="-4"/>
          <w:sz w:val="28"/>
          <w:szCs w:val="28"/>
        </w:rPr>
        <w:t>0</w:t>
      </w:r>
      <w:r w:rsidR="00D44673">
        <w:rPr>
          <w:rFonts w:eastAsia="標楷體" w:hint="eastAsia"/>
          <w:b/>
          <w:bCs/>
          <w:spacing w:val="-4"/>
          <w:sz w:val="28"/>
          <w:szCs w:val="28"/>
        </w:rPr>
        <w:t>3</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F4065C" w:rsidRPr="005A6852">
        <w:rPr>
          <w:rFonts w:eastAsia="標楷體" w:hint="eastAsia"/>
          <w:b/>
          <w:bCs/>
          <w:sz w:val="28"/>
          <w:szCs w:val="28"/>
        </w:rPr>
        <w:t>1</w:t>
      </w:r>
      <w:r w:rsidR="00D44673">
        <w:rPr>
          <w:rFonts w:eastAsia="標楷體" w:hint="eastAsia"/>
          <w:b/>
          <w:bCs/>
          <w:sz w:val="28"/>
          <w:szCs w:val="28"/>
        </w:rPr>
        <w:t>4</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512A7D">
        <w:rPr>
          <w:rFonts w:eastAsia="標楷體" w:hint="eastAsia"/>
          <w:sz w:val="28"/>
          <w:szCs w:val="28"/>
        </w:rPr>
        <w:t>3</w:t>
      </w:r>
      <w:r w:rsidRPr="005A6852">
        <w:rPr>
          <w:rFonts w:eastAsia="標楷體"/>
          <w:sz w:val="28"/>
          <w:szCs w:val="28"/>
        </w:rPr>
        <w:t>月勞動力為</w:t>
      </w:r>
      <w:r w:rsidRPr="005A6852">
        <w:rPr>
          <w:rFonts w:eastAsia="標楷體"/>
          <w:sz w:val="28"/>
          <w:szCs w:val="28"/>
        </w:rPr>
        <w:t>1,</w:t>
      </w:r>
      <w:r>
        <w:rPr>
          <w:rFonts w:eastAsia="標楷體" w:hint="eastAsia"/>
          <w:sz w:val="28"/>
          <w:szCs w:val="28"/>
        </w:rPr>
        <w:t>149</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512A7D">
        <w:rPr>
          <w:rFonts w:eastAsia="標楷體" w:hint="eastAsia"/>
          <w:sz w:val="28"/>
          <w:szCs w:val="28"/>
        </w:rPr>
        <w:t>83</w:t>
      </w:r>
      <w:r w:rsidRPr="005A6852">
        <w:rPr>
          <w:rFonts w:eastAsia="標楷體"/>
          <w:sz w:val="28"/>
          <w:szCs w:val="28"/>
        </w:rPr>
        <w:t>％；勞動力參與率為</w:t>
      </w:r>
      <w:r w:rsidRPr="005A6852">
        <w:rPr>
          <w:rFonts w:eastAsia="標楷體"/>
          <w:sz w:val="28"/>
          <w:szCs w:val="28"/>
        </w:rPr>
        <w:t>58.</w:t>
      </w:r>
      <w:r>
        <w:rPr>
          <w:rFonts w:eastAsia="標楷體" w:hint="eastAsia"/>
          <w:sz w:val="28"/>
          <w:szCs w:val="28"/>
        </w:rPr>
        <w:t>4</w:t>
      </w:r>
      <w:r w:rsidR="00512A7D">
        <w:rPr>
          <w:rFonts w:eastAsia="標楷體" w:hint="eastAsia"/>
          <w:sz w:val="28"/>
          <w:szCs w:val="28"/>
        </w:rPr>
        <w:t>2</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Pr>
          <w:rFonts w:eastAsia="標楷體" w:hint="eastAsia"/>
          <w:sz w:val="28"/>
          <w:szCs w:val="28"/>
        </w:rPr>
        <w:t>1</w:t>
      </w:r>
      <w:r w:rsidR="00512A7D">
        <w:rPr>
          <w:rFonts w:eastAsia="標楷體" w:hint="eastAsia"/>
          <w:sz w:val="28"/>
          <w:szCs w:val="28"/>
        </w:rPr>
        <w:t>4</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512A7D">
        <w:rPr>
          <w:rFonts w:eastAsia="標楷體" w:hint="eastAsia"/>
          <w:sz w:val="28"/>
          <w:szCs w:val="28"/>
        </w:rPr>
        <w:t>3</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10</w:t>
      </w:r>
      <w:r w:rsidR="00512A7D">
        <w:rPr>
          <w:rFonts w:eastAsia="標楷體" w:hint="eastAsia"/>
          <w:sz w:val="28"/>
          <w:szCs w:val="28"/>
        </w:rPr>
        <w:t>2</w:t>
      </w:r>
      <w:r>
        <w:rPr>
          <w:rFonts w:eastAsia="標楷體" w:hint="eastAsia"/>
          <w:sz w:val="28"/>
          <w:szCs w:val="28"/>
        </w:rPr>
        <w:t>.</w:t>
      </w:r>
      <w:r w:rsidR="00512A7D">
        <w:rPr>
          <w:rFonts w:eastAsia="標楷體" w:hint="eastAsia"/>
          <w:sz w:val="28"/>
          <w:szCs w:val="28"/>
        </w:rPr>
        <w:t>7</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Pr="005A6852">
        <w:rPr>
          <w:rFonts w:eastAsia="標楷體"/>
          <w:sz w:val="28"/>
          <w:szCs w:val="28"/>
        </w:rPr>
        <w:t>0.9</w:t>
      </w:r>
      <w:r w:rsidR="00512A7D">
        <w:rPr>
          <w:rFonts w:eastAsia="標楷體" w:hint="eastAsia"/>
          <w:sz w:val="28"/>
          <w:szCs w:val="28"/>
        </w:rPr>
        <w:t>7</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512A7D">
        <w:rPr>
          <w:rFonts w:eastAsia="標楷體" w:hint="eastAsia"/>
          <w:sz w:val="28"/>
          <w:szCs w:val="28"/>
        </w:rPr>
        <w:t>3</w:t>
      </w:r>
      <w:r w:rsidRPr="005A6852">
        <w:rPr>
          <w:rFonts w:eastAsia="標楷體"/>
          <w:sz w:val="28"/>
          <w:szCs w:val="28"/>
        </w:rPr>
        <w:t>月失業人數為</w:t>
      </w:r>
      <w:r>
        <w:rPr>
          <w:rFonts w:eastAsia="標楷體" w:hint="eastAsia"/>
          <w:sz w:val="28"/>
          <w:szCs w:val="28"/>
        </w:rPr>
        <w:t>4</w:t>
      </w:r>
      <w:r w:rsidR="00512A7D">
        <w:rPr>
          <w:rFonts w:eastAsia="標楷體" w:hint="eastAsia"/>
          <w:sz w:val="28"/>
          <w:szCs w:val="28"/>
        </w:rPr>
        <w:t>6</w:t>
      </w:r>
      <w:r w:rsidRPr="005A6852">
        <w:rPr>
          <w:rFonts w:eastAsia="標楷體" w:hint="eastAsia"/>
          <w:sz w:val="28"/>
          <w:szCs w:val="28"/>
        </w:rPr>
        <w:t>.</w:t>
      </w:r>
      <w:r w:rsidR="00512A7D">
        <w:rPr>
          <w:rFonts w:eastAsia="標楷體" w:hint="eastAsia"/>
          <w:sz w:val="28"/>
          <w:szCs w:val="28"/>
        </w:rPr>
        <w:t>3</w:t>
      </w:r>
      <w:r w:rsidRPr="005A6852">
        <w:rPr>
          <w:rFonts w:eastAsia="標楷體"/>
          <w:sz w:val="28"/>
          <w:szCs w:val="28"/>
        </w:rPr>
        <w:t>萬人，失業率為</w:t>
      </w:r>
      <w:r w:rsidRPr="005A6852">
        <w:rPr>
          <w:rFonts w:eastAsia="標楷體"/>
          <w:sz w:val="28"/>
          <w:szCs w:val="28"/>
        </w:rPr>
        <w:t>4.</w:t>
      </w:r>
      <w:r>
        <w:rPr>
          <w:rFonts w:eastAsia="標楷體" w:hint="eastAsia"/>
          <w:sz w:val="28"/>
          <w:szCs w:val="28"/>
        </w:rPr>
        <w:t>0</w:t>
      </w:r>
      <w:r w:rsidR="00512A7D">
        <w:rPr>
          <w:rFonts w:eastAsia="標楷體" w:hint="eastAsia"/>
          <w:sz w:val="28"/>
          <w:szCs w:val="28"/>
        </w:rPr>
        <w:t>3</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0.1</w:t>
      </w:r>
      <w:r w:rsidR="00512A7D">
        <w:rPr>
          <w:rFonts w:eastAsia="標楷體" w:hint="eastAsia"/>
          <w:sz w:val="28"/>
          <w:szCs w:val="28"/>
        </w:rPr>
        <w:t>4</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512A7D">
        <w:rPr>
          <w:rFonts w:eastAsia="標楷體" w:hint="eastAsia"/>
          <w:color w:val="000000" w:themeColor="text1"/>
          <w:sz w:val="28"/>
          <w:szCs w:val="28"/>
        </w:rPr>
        <w:t>3</w:t>
      </w:r>
      <w:r w:rsidRPr="0056300A">
        <w:rPr>
          <w:rFonts w:eastAsia="標楷體"/>
          <w:color w:val="000000" w:themeColor="text1"/>
          <w:sz w:val="28"/>
          <w:szCs w:val="28"/>
        </w:rPr>
        <w:t>月就業結構：農業</w:t>
      </w:r>
      <w:r w:rsidRPr="00CC6E65">
        <w:rPr>
          <w:rFonts w:eastAsia="標楷體"/>
          <w:color w:val="000000" w:themeColor="text1"/>
          <w:sz w:val="28"/>
          <w:szCs w:val="28"/>
        </w:rPr>
        <w:t>54.</w:t>
      </w:r>
      <w:r w:rsidR="00CC6E65" w:rsidRPr="00CC6E65">
        <w:rPr>
          <w:rFonts w:eastAsia="標楷體" w:hint="eastAsia"/>
          <w:color w:val="000000" w:themeColor="text1"/>
          <w:sz w:val="28"/>
          <w:szCs w:val="28"/>
        </w:rPr>
        <w:t>8</w:t>
      </w:r>
      <w:r w:rsidRPr="00CC6E65">
        <w:rPr>
          <w:rFonts w:eastAsia="標楷體"/>
          <w:color w:val="000000" w:themeColor="text1"/>
          <w:sz w:val="28"/>
          <w:szCs w:val="28"/>
        </w:rPr>
        <w:t>萬人（占</w:t>
      </w:r>
      <w:r w:rsidRPr="00CC6E65">
        <w:rPr>
          <w:rFonts w:eastAsia="標楷體"/>
          <w:color w:val="000000" w:themeColor="text1"/>
          <w:sz w:val="28"/>
          <w:szCs w:val="28"/>
        </w:rPr>
        <w:t>4.9</w:t>
      </w:r>
      <w:r w:rsidR="00512A7D" w:rsidRPr="00CC6E65">
        <w:rPr>
          <w:rFonts w:eastAsia="標楷體" w:hint="eastAsia"/>
          <w:color w:val="000000" w:themeColor="text1"/>
          <w:sz w:val="28"/>
          <w:szCs w:val="28"/>
        </w:rPr>
        <w:t>7</w:t>
      </w:r>
      <w:r w:rsidRPr="00CC6E65">
        <w:rPr>
          <w:rFonts w:eastAsia="標楷體"/>
          <w:color w:val="000000" w:themeColor="text1"/>
          <w:sz w:val="28"/>
          <w:szCs w:val="28"/>
        </w:rPr>
        <w:t>％），工業</w:t>
      </w:r>
      <w:r w:rsidRPr="00CC6E65">
        <w:rPr>
          <w:rFonts w:eastAsia="標楷體"/>
          <w:color w:val="000000" w:themeColor="text1"/>
          <w:sz w:val="28"/>
          <w:szCs w:val="28"/>
        </w:rPr>
        <w:t>39</w:t>
      </w:r>
      <w:r w:rsidR="00CC6E65" w:rsidRPr="00CC6E65">
        <w:rPr>
          <w:rFonts w:eastAsia="標楷體" w:hint="eastAsia"/>
          <w:color w:val="000000" w:themeColor="text1"/>
          <w:sz w:val="28"/>
          <w:szCs w:val="28"/>
        </w:rPr>
        <w:t>9</w:t>
      </w:r>
      <w:r w:rsidRPr="00CC6E65">
        <w:rPr>
          <w:rFonts w:eastAsia="標楷體"/>
          <w:color w:val="000000" w:themeColor="text1"/>
          <w:sz w:val="28"/>
          <w:szCs w:val="28"/>
        </w:rPr>
        <w:t>.</w:t>
      </w:r>
      <w:r w:rsidR="00CC6E65" w:rsidRPr="00CC6E65">
        <w:rPr>
          <w:rFonts w:eastAsia="標楷體" w:hint="eastAsia"/>
          <w:color w:val="000000" w:themeColor="text1"/>
          <w:sz w:val="28"/>
          <w:szCs w:val="28"/>
        </w:rPr>
        <w:t>4</w:t>
      </w:r>
      <w:r w:rsidRPr="00CC6E65">
        <w:rPr>
          <w:rFonts w:eastAsia="標楷體"/>
          <w:color w:val="000000" w:themeColor="text1"/>
          <w:sz w:val="28"/>
          <w:szCs w:val="28"/>
        </w:rPr>
        <w:t>萬人（占</w:t>
      </w:r>
      <w:r w:rsidRPr="00CC6E65">
        <w:rPr>
          <w:rFonts w:eastAsia="標楷體"/>
          <w:color w:val="000000" w:themeColor="text1"/>
          <w:sz w:val="28"/>
          <w:szCs w:val="28"/>
        </w:rPr>
        <w:t>36.</w:t>
      </w:r>
      <w:r w:rsidR="00512A7D" w:rsidRPr="00CC6E65">
        <w:rPr>
          <w:rFonts w:eastAsia="標楷體" w:hint="eastAsia"/>
          <w:color w:val="000000" w:themeColor="text1"/>
          <w:sz w:val="28"/>
          <w:szCs w:val="28"/>
        </w:rPr>
        <w:t>22</w:t>
      </w:r>
      <w:r w:rsidRPr="00CC6E65">
        <w:rPr>
          <w:rFonts w:eastAsia="標楷體"/>
          <w:color w:val="000000" w:themeColor="text1"/>
          <w:sz w:val="28"/>
          <w:szCs w:val="28"/>
        </w:rPr>
        <w:t>％），服務業</w:t>
      </w:r>
      <w:r w:rsidRPr="00CC6E65">
        <w:rPr>
          <w:rFonts w:eastAsia="標楷體"/>
          <w:color w:val="000000" w:themeColor="text1"/>
          <w:sz w:val="28"/>
          <w:szCs w:val="28"/>
        </w:rPr>
        <w:t>64</w:t>
      </w:r>
      <w:r w:rsidRPr="00CC6E65">
        <w:rPr>
          <w:rFonts w:eastAsia="標楷體" w:hint="eastAsia"/>
          <w:color w:val="000000" w:themeColor="text1"/>
          <w:sz w:val="28"/>
          <w:szCs w:val="28"/>
        </w:rPr>
        <w:t>8.</w:t>
      </w:r>
      <w:r w:rsidR="00CC6E65" w:rsidRPr="00CC6E65">
        <w:rPr>
          <w:rFonts w:eastAsia="標楷體" w:hint="eastAsia"/>
          <w:color w:val="000000" w:themeColor="text1"/>
          <w:sz w:val="28"/>
          <w:szCs w:val="28"/>
        </w:rPr>
        <w:t>5</w:t>
      </w:r>
      <w:r w:rsidRPr="00CC6E65">
        <w:rPr>
          <w:rFonts w:eastAsia="標楷體"/>
          <w:color w:val="000000" w:themeColor="text1"/>
          <w:sz w:val="28"/>
          <w:szCs w:val="28"/>
        </w:rPr>
        <w:t>萬人（占</w:t>
      </w:r>
      <w:r w:rsidRPr="00CC6E65">
        <w:rPr>
          <w:rFonts w:eastAsia="標楷體"/>
          <w:color w:val="000000" w:themeColor="text1"/>
          <w:sz w:val="28"/>
          <w:szCs w:val="28"/>
        </w:rPr>
        <w:t>58.</w:t>
      </w:r>
      <w:r w:rsidRPr="00CC6E65">
        <w:rPr>
          <w:rFonts w:eastAsia="標楷體" w:hint="eastAsia"/>
          <w:color w:val="000000" w:themeColor="text1"/>
          <w:sz w:val="28"/>
          <w:szCs w:val="28"/>
        </w:rPr>
        <w:t>8</w:t>
      </w:r>
      <w:r w:rsidR="00512A7D" w:rsidRPr="00CC6E65">
        <w:rPr>
          <w:rFonts w:eastAsia="標楷體" w:hint="eastAsia"/>
          <w:color w:val="000000" w:themeColor="text1"/>
          <w:sz w:val="28"/>
          <w:szCs w:val="28"/>
        </w:rPr>
        <w:t>1</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125</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101</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5A6852" w:rsidRDefault="00F4065C" w:rsidP="00AE688F">
            <w:pPr>
              <w:snapToGrid w:val="0"/>
              <w:spacing w:line="260" w:lineRule="atLeast"/>
              <w:jc w:val="center"/>
              <w:rPr>
                <w:b/>
                <w:bCs/>
                <w:spacing w:val="-20"/>
              </w:rPr>
            </w:pPr>
            <w:r w:rsidRPr="005A6852">
              <w:rPr>
                <w:rFonts w:hint="eastAsia"/>
                <w:b/>
                <w:bCs/>
                <w:spacing w:val="-20"/>
              </w:rPr>
              <w:t>4.1</w:t>
            </w:r>
            <w:r>
              <w:rPr>
                <w:rFonts w:hint="eastAsia"/>
                <w:b/>
                <w:bCs/>
                <w:spacing w:val="-20"/>
              </w:rPr>
              <w:t>8</w:t>
            </w:r>
          </w:p>
        </w:tc>
        <w:tc>
          <w:tcPr>
            <w:tcW w:w="66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119</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26</w:t>
            </w:r>
            <w:r>
              <w:rPr>
                <w:rFonts w:hint="eastAsia"/>
                <w:b/>
                <w:bCs/>
                <w:spacing w:val="-20"/>
              </w:rPr>
              <w:t>8</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91</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w w:val="95"/>
              </w:rPr>
              <w:t>3</w:t>
            </w:r>
            <w:r w:rsidRPr="005A6852">
              <w:rPr>
                <w:rFonts w:eastAsia="標楷體"/>
                <w:w w:val="95"/>
              </w:rPr>
              <w:t>月</w:t>
            </w:r>
          </w:p>
        </w:tc>
        <w:tc>
          <w:tcPr>
            <w:tcW w:w="633" w:type="dxa"/>
            <w:tcBorders>
              <w:top w:val="nil"/>
              <w:left w:val="single" w:sz="4" w:space="0" w:color="auto"/>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1,139.6</w:t>
            </w:r>
          </w:p>
        </w:tc>
        <w:tc>
          <w:tcPr>
            <w:tcW w:w="726"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1,092.1</w:t>
            </w:r>
          </w:p>
        </w:tc>
        <w:tc>
          <w:tcPr>
            <w:tcW w:w="624"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58.28</w:t>
            </w:r>
          </w:p>
        </w:tc>
        <w:tc>
          <w:tcPr>
            <w:tcW w:w="542"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395.3</w:t>
            </w:r>
          </w:p>
        </w:tc>
        <w:tc>
          <w:tcPr>
            <w:tcW w:w="742"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642.4</w:t>
            </w:r>
          </w:p>
        </w:tc>
        <w:tc>
          <w:tcPr>
            <w:tcW w:w="712" w:type="dxa"/>
            <w:tcBorders>
              <w:top w:val="nil"/>
              <w:bottom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snapToGrid w:val="0"/>
                <w:w w:val="95"/>
              </w:rPr>
              <w:t>4.17</w:t>
            </w:r>
          </w:p>
        </w:tc>
        <w:tc>
          <w:tcPr>
            <w:tcW w:w="66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112</w:t>
            </w:r>
          </w:p>
        </w:tc>
        <w:tc>
          <w:tcPr>
            <w:tcW w:w="74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269</w:t>
            </w:r>
          </w:p>
        </w:tc>
        <w:tc>
          <w:tcPr>
            <w:tcW w:w="74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92</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w w:val="95"/>
              </w:rPr>
              <w:t>4</w:t>
            </w:r>
            <w:r w:rsidRPr="005A6852">
              <w:rPr>
                <w:rFonts w:eastAsia="標楷體"/>
                <w:w w:val="95"/>
              </w:rPr>
              <w:t>月</w:t>
            </w:r>
          </w:p>
        </w:tc>
        <w:tc>
          <w:tcPr>
            <w:tcW w:w="633" w:type="dxa"/>
            <w:tcBorders>
              <w:top w:val="nil"/>
              <w:left w:val="single" w:sz="4" w:space="0" w:color="auto"/>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1,139.2</w:t>
            </w:r>
          </w:p>
        </w:tc>
        <w:tc>
          <w:tcPr>
            <w:tcW w:w="726"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1,092.9</w:t>
            </w:r>
          </w:p>
        </w:tc>
        <w:tc>
          <w:tcPr>
            <w:tcW w:w="624"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46.4</w:t>
            </w:r>
          </w:p>
        </w:tc>
        <w:tc>
          <w:tcPr>
            <w:tcW w:w="684"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58.23</w:t>
            </w:r>
          </w:p>
        </w:tc>
        <w:tc>
          <w:tcPr>
            <w:tcW w:w="542"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54.5</w:t>
            </w:r>
          </w:p>
        </w:tc>
        <w:tc>
          <w:tcPr>
            <w:tcW w:w="651"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395.1</w:t>
            </w:r>
          </w:p>
        </w:tc>
        <w:tc>
          <w:tcPr>
            <w:tcW w:w="742"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298.1</w:t>
            </w:r>
          </w:p>
        </w:tc>
        <w:tc>
          <w:tcPr>
            <w:tcW w:w="655"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643.3</w:t>
            </w:r>
          </w:p>
        </w:tc>
        <w:tc>
          <w:tcPr>
            <w:tcW w:w="712" w:type="dxa"/>
            <w:tcBorders>
              <w:top w:val="nil"/>
              <w:bottom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snapToGrid w:val="0"/>
                <w:w w:val="95"/>
              </w:rPr>
              <w:t>4.07</w:t>
            </w:r>
          </w:p>
        </w:tc>
        <w:tc>
          <w:tcPr>
            <w:tcW w:w="66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111</w:t>
            </w:r>
          </w:p>
        </w:tc>
        <w:tc>
          <w:tcPr>
            <w:tcW w:w="74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263</w:t>
            </w:r>
          </w:p>
        </w:tc>
        <w:tc>
          <w:tcPr>
            <w:tcW w:w="74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90</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1,140.1</w:t>
            </w:r>
          </w:p>
        </w:tc>
        <w:tc>
          <w:tcPr>
            <w:tcW w:w="726"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1,093.9</w:t>
            </w:r>
          </w:p>
        </w:tc>
        <w:tc>
          <w:tcPr>
            <w:tcW w:w="624"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46.3</w:t>
            </w:r>
          </w:p>
        </w:tc>
        <w:tc>
          <w:tcPr>
            <w:tcW w:w="684" w:type="dxa"/>
            <w:tcBorders>
              <w:top w:val="nil"/>
              <w:bottom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58.25</w:t>
            </w:r>
          </w:p>
        </w:tc>
        <w:tc>
          <w:tcPr>
            <w:tcW w:w="542"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54.2</w:t>
            </w:r>
          </w:p>
        </w:tc>
        <w:tc>
          <w:tcPr>
            <w:tcW w:w="651"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395.1</w:t>
            </w:r>
          </w:p>
        </w:tc>
        <w:tc>
          <w:tcPr>
            <w:tcW w:w="742"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298.3</w:t>
            </w:r>
          </w:p>
        </w:tc>
        <w:tc>
          <w:tcPr>
            <w:tcW w:w="655" w:type="dxa"/>
            <w:tcBorders>
              <w:top w:val="nil"/>
              <w:bottom w:val="nil"/>
            </w:tcBorders>
            <w:vAlign w:val="bottom"/>
          </w:tcPr>
          <w:p w:rsidR="00105BDE" w:rsidRPr="0022316F" w:rsidRDefault="00105BDE" w:rsidP="00105BDE">
            <w:pPr>
              <w:snapToGrid w:val="0"/>
              <w:spacing w:line="260" w:lineRule="atLeast"/>
              <w:jc w:val="center"/>
              <w:rPr>
                <w:spacing w:val="-20"/>
              </w:rPr>
            </w:pPr>
            <w:r w:rsidRPr="0022316F">
              <w:rPr>
                <w:spacing w:val="-20"/>
              </w:rPr>
              <w:t>644.6</w:t>
            </w:r>
          </w:p>
        </w:tc>
        <w:tc>
          <w:tcPr>
            <w:tcW w:w="712" w:type="dxa"/>
            <w:tcBorders>
              <w:top w:val="nil"/>
              <w:bottom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108</w:t>
            </w:r>
          </w:p>
        </w:tc>
        <w:tc>
          <w:tcPr>
            <w:tcW w:w="74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268</w:t>
            </w:r>
          </w:p>
        </w:tc>
        <w:tc>
          <w:tcPr>
            <w:tcW w:w="742" w:type="dxa"/>
            <w:tcBorders>
              <w:top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86</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90</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spacing w:val="-20"/>
              </w:rPr>
              <w:t>9</w:t>
            </w:r>
            <w:r w:rsidRPr="002953B5">
              <w:rPr>
                <w:rFonts w:hint="eastAsia"/>
                <w:spacing w:val="-20"/>
              </w:rPr>
              <w:t>2</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96</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91</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1,148.3</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88</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1,149.7</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89</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1,149.</w:t>
            </w:r>
            <w:r>
              <w:rPr>
                <w:rFonts w:hint="eastAsia"/>
                <w:spacing w:val="-20"/>
                <w:szCs w:val="18"/>
              </w:rPr>
              <w:t>8</w:t>
            </w:r>
          </w:p>
        </w:tc>
        <w:tc>
          <w:tcPr>
            <w:tcW w:w="726"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105BDE" w:rsidRPr="005A6852" w:rsidRDefault="00105BD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105BDE" w:rsidRPr="0022316F" w:rsidRDefault="00105BD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105BDE" w:rsidRPr="005A6852" w:rsidRDefault="00105BDE" w:rsidP="00105BDE">
            <w:pPr>
              <w:snapToGrid w:val="0"/>
              <w:spacing w:line="260" w:lineRule="atLeast"/>
              <w:jc w:val="center"/>
              <w:rPr>
                <w:rFonts w:eastAsia="標楷體"/>
                <w:snapToGrid w:val="0"/>
                <w:w w:val="95"/>
              </w:rPr>
            </w:pPr>
            <w:r>
              <w:rPr>
                <w:rFonts w:eastAsia="標楷體" w:hint="eastAsia"/>
                <w:snapToGrid w:val="0"/>
                <w:w w:val="95"/>
              </w:rPr>
              <w:t>4.08</w:t>
            </w:r>
          </w:p>
        </w:tc>
        <w:tc>
          <w:tcPr>
            <w:tcW w:w="66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1</w:t>
            </w:r>
            <w:r>
              <w:rPr>
                <w:rFonts w:hint="eastAsia"/>
                <w:spacing w:val="-20"/>
              </w:rPr>
              <w:t>18</w:t>
            </w:r>
          </w:p>
        </w:tc>
        <w:tc>
          <w:tcPr>
            <w:tcW w:w="742" w:type="dxa"/>
            <w:tcBorders>
              <w:top w:val="nil"/>
              <w:left w:val="nil"/>
              <w:bottom w:val="nil"/>
              <w:right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26</w:t>
            </w:r>
            <w:r>
              <w:rPr>
                <w:rFonts w:hint="eastAsia"/>
                <w:spacing w:val="-20"/>
              </w:rPr>
              <w:t>2</w:t>
            </w:r>
          </w:p>
        </w:tc>
        <w:tc>
          <w:tcPr>
            <w:tcW w:w="742" w:type="dxa"/>
            <w:tcBorders>
              <w:top w:val="nil"/>
              <w:left w:val="nil"/>
              <w:bottom w:val="nil"/>
            </w:tcBorders>
            <w:vAlign w:val="bottom"/>
          </w:tcPr>
          <w:p w:rsidR="00105BDE" w:rsidRPr="002953B5" w:rsidRDefault="00105BDE" w:rsidP="00105BDE">
            <w:pPr>
              <w:snapToGrid w:val="0"/>
              <w:spacing w:line="260" w:lineRule="atLeast"/>
              <w:jc w:val="center"/>
              <w:rPr>
                <w:spacing w:val="-20"/>
              </w:rPr>
            </w:pPr>
            <w:r w:rsidRPr="002953B5">
              <w:rPr>
                <w:rFonts w:hint="eastAsia"/>
                <w:spacing w:val="-20"/>
              </w:rPr>
              <w:t>89</w:t>
            </w:r>
          </w:p>
        </w:tc>
      </w:tr>
      <w:tr w:rsidR="00105BDE" w:rsidRPr="002953B5" w:rsidTr="00AE688F">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Pr>
                <w:rFonts w:eastAsia="標楷體" w:hint="eastAsia"/>
                <w:b/>
                <w:bCs/>
                <w:w w:val="95"/>
              </w:rPr>
              <w:t>1~3</w:t>
            </w:r>
            <w:r>
              <w:rPr>
                <w:rFonts w:eastAsia="標楷體" w:hint="eastAsia"/>
                <w:b/>
                <w:bCs/>
                <w:w w:val="95"/>
              </w:rPr>
              <w:t>月</w:t>
            </w:r>
          </w:p>
        </w:tc>
        <w:tc>
          <w:tcPr>
            <w:tcW w:w="633" w:type="dxa"/>
            <w:tcBorders>
              <w:top w:val="nil"/>
              <w:left w:val="single" w:sz="4" w:space="0" w:color="auto"/>
              <w:bottom w:val="nil"/>
              <w:right w:val="nil"/>
            </w:tcBorders>
            <w:vAlign w:val="bottom"/>
          </w:tcPr>
          <w:p w:rsidR="00105BDE" w:rsidRPr="00105BDE" w:rsidRDefault="00105BDE" w:rsidP="00105BDE">
            <w:pPr>
              <w:snapToGrid w:val="0"/>
              <w:spacing w:line="260" w:lineRule="atLeast"/>
              <w:jc w:val="center"/>
              <w:rPr>
                <w:b/>
                <w:bCs/>
                <w:color w:val="FF0000"/>
                <w:spacing w:val="-20"/>
              </w:rPr>
            </w:pPr>
            <w:r w:rsidRPr="00105BDE">
              <w:rPr>
                <w:rFonts w:hint="eastAsia"/>
                <w:b/>
                <w:bCs/>
                <w:color w:val="000000" w:themeColor="text1"/>
                <w:spacing w:val="-20"/>
              </w:rPr>
              <w:t>1,149.2</w:t>
            </w:r>
          </w:p>
        </w:tc>
        <w:tc>
          <w:tcPr>
            <w:tcW w:w="726" w:type="dxa"/>
            <w:tcBorders>
              <w:top w:val="nil"/>
              <w:left w:val="nil"/>
              <w:bottom w:val="nil"/>
              <w:right w:val="nil"/>
            </w:tcBorders>
            <w:vAlign w:val="bottom"/>
          </w:tcPr>
          <w:p w:rsidR="00105BDE" w:rsidRPr="00105BDE" w:rsidRDefault="00105BDE" w:rsidP="00105BDE">
            <w:pPr>
              <w:snapToGrid w:val="0"/>
              <w:spacing w:line="260" w:lineRule="atLeast"/>
              <w:jc w:val="center"/>
              <w:rPr>
                <w:b/>
                <w:bCs/>
                <w:color w:val="000000" w:themeColor="text1"/>
                <w:spacing w:val="-20"/>
              </w:rPr>
            </w:pPr>
            <w:r w:rsidRPr="00105BDE">
              <w:rPr>
                <w:rFonts w:hint="eastAsia"/>
                <w:b/>
                <w:bCs/>
                <w:color w:val="000000" w:themeColor="text1"/>
                <w:spacing w:val="-20"/>
              </w:rPr>
              <w:t>1,102.7</w:t>
            </w:r>
          </w:p>
        </w:tc>
        <w:tc>
          <w:tcPr>
            <w:tcW w:w="624" w:type="dxa"/>
            <w:tcBorders>
              <w:top w:val="nil"/>
              <w:left w:val="nil"/>
              <w:bottom w:val="nil"/>
              <w:right w:val="nil"/>
            </w:tcBorders>
            <w:vAlign w:val="bottom"/>
          </w:tcPr>
          <w:p w:rsidR="00105BDE" w:rsidRPr="00105BDE" w:rsidRDefault="00105BDE" w:rsidP="00105BDE">
            <w:pPr>
              <w:snapToGrid w:val="0"/>
              <w:spacing w:line="260" w:lineRule="atLeast"/>
              <w:jc w:val="center"/>
              <w:rPr>
                <w:b/>
                <w:bCs/>
                <w:color w:val="000000" w:themeColor="text1"/>
                <w:spacing w:val="-20"/>
              </w:rPr>
            </w:pPr>
            <w:r w:rsidRPr="00105BDE">
              <w:rPr>
                <w:rFonts w:hint="eastAsia"/>
                <w:b/>
                <w:bCs/>
                <w:color w:val="000000" w:themeColor="text1"/>
                <w:spacing w:val="-20"/>
              </w:rPr>
              <w:t>46.5</w:t>
            </w:r>
          </w:p>
        </w:tc>
        <w:tc>
          <w:tcPr>
            <w:tcW w:w="684" w:type="dxa"/>
            <w:tcBorders>
              <w:top w:val="nil"/>
              <w:left w:val="nil"/>
              <w:bottom w:val="nil"/>
              <w:right w:val="nil"/>
            </w:tcBorders>
            <w:vAlign w:val="bottom"/>
          </w:tcPr>
          <w:p w:rsidR="00105BDE" w:rsidRPr="00105BDE" w:rsidRDefault="00105BDE" w:rsidP="00105BDE">
            <w:pPr>
              <w:snapToGrid w:val="0"/>
              <w:spacing w:line="260" w:lineRule="atLeast"/>
              <w:jc w:val="center"/>
              <w:rPr>
                <w:b/>
                <w:bCs/>
                <w:color w:val="000000" w:themeColor="text1"/>
                <w:spacing w:val="-20"/>
              </w:rPr>
            </w:pPr>
            <w:r w:rsidRPr="00105BDE">
              <w:rPr>
                <w:rFonts w:hint="eastAsia"/>
                <w:b/>
                <w:bCs/>
                <w:color w:val="000000" w:themeColor="text1"/>
                <w:spacing w:val="-20"/>
              </w:rPr>
              <w:t>58.46</w:t>
            </w:r>
          </w:p>
        </w:tc>
        <w:tc>
          <w:tcPr>
            <w:tcW w:w="542" w:type="dxa"/>
            <w:tcBorders>
              <w:top w:val="nil"/>
              <w:left w:val="nil"/>
              <w:bottom w:val="nil"/>
              <w:right w:val="nil"/>
            </w:tcBorders>
            <w:vAlign w:val="bottom"/>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54.8</w:t>
            </w:r>
          </w:p>
        </w:tc>
        <w:tc>
          <w:tcPr>
            <w:tcW w:w="651" w:type="dxa"/>
            <w:tcBorders>
              <w:top w:val="nil"/>
              <w:left w:val="nil"/>
              <w:bottom w:val="nil"/>
              <w:right w:val="nil"/>
            </w:tcBorders>
            <w:vAlign w:val="bottom"/>
          </w:tcPr>
          <w:p w:rsidR="00105BDE" w:rsidRPr="00CC6E65" w:rsidRDefault="00105BDE" w:rsidP="00932017">
            <w:pPr>
              <w:snapToGrid w:val="0"/>
              <w:spacing w:line="260" w:lineRule="atLeast"/>
              <w:jc w:val="center"/>
              <w:rPr>
                <w:b/>
                <w:bCs/>
                <w:color w:val="000000" w:themeColor="text1"/>
                <w:spacing w:val="-20"/>
              </w:rPr>
            </w:pPr>
            <w:r w:rsidRPr="00CC6E65">
              <w:rPr>
                <w:rFonts w:hint="eastAsia"/>
                <w:b/>
                <w:bCs/>
                <w:color w:val="000000" w:themeColor="text1"/>
                <w:spacing w:val="-20"/>
              </w:rPr>
              <w:t>39</w:t>
            </w:r>
            <w:r w:rsidR="00932017" w:rsidRPr="00CC6E65">
              <w:rPr>
                <w:rFonts w:hint="eastAsia"/>
                <w:b/>
                <w:bCs/>
                <w:color w:val="000000" w:themeColor="text1"/>
                <w:spacing w:val="-20"/>
              </w:rPr>
              <w:t>9</w:t>
            </w:r>
            <w:r w:rsidRPr="00CC6E65">
              <w:rPr>
                <w:rFonts w:hint="eastAsia"/>
                <w:b/>
                <w:bCs/>
                <w:color w:val="000000" w:themeColor="text1"/>
                <w:spacing w:val="-20"/>
              </w:rPr>
              <w:t>.</w:t>
            </w:r>
            <w:r w:rsidR="00932017" w:rsidRPr="00CC6E65">
              <w:rPr>
                <w:rFonts w:hint="eastAsia"/>
                <w:b/>
                <w:bCs/>
                <w:color w:val="000000" w:themeColor="text1"/>
                <w:spacing w:val="-20"/>
              </w:rPr>
              <w:t>0</w:t>
            </w:r>
          </w:p>
        </w:tc>
        <w:tc>
          <w:tcPr>
            <w:tcW w:w="742" w:type="dxa"/>
            <w:tcBorders>
              <w:top w:val="nil"/>
              <w:left w:val="nil"/>
              <w:bottom w:val="nil"/>
              <w:right w:val="nil"/>
            </w:tcBorders>
            <w:vAlign w:val="bottom"/>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299.</w:t>
            </w:r>
            <w:r w:rsidR="00932017" w:rsidRPr="00CC6E65">
              <w:rPr>
                <w:rFonts w:hint="eastAsia"/>
                <w:b/>
                <w:bCs/>
                <w:color w:val="000000" w:themeColor="text1"/>
                <w:spacing w:val="-20"/>
              </w:rPr>
              <w:t>7</w:t>
            </w:r>
          </w:p>
        </w:tc>
        <w:tc>
          <w:tcPr>
            <w:tcW w:w="655" w:type="dxa"/>
            <w:tcBorders>
              <w:top w:val="nil"/>
              <w:left w:val="nil"/>
              <w:bottom w:val="nil"/>
              <w:right w:val="nil"/>
            </w:tcBorders>
            <w:vAlign w:val="bottom"/>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649.</w:t>
            </w:r>
            <w:r w:rsidR="00932017" w:rsidRPr="00CC6E65">
              <w:rPr>
                <w:rFonts w:hint="eastAsia"/>
                <w:b/>
                <w:bCs/>
                <w:color w:val="000000" w:themeColor="text1"/>
                <w:spacing w:val="-20"/>
              </w:rPr>
              <w:t>0</w:t>
            </w:r>
          </w:p>
        </w:tc>
        <w:tc>
          <w:tcPr>
            <w:tcW w:w="712" w:type="dxa"/>
            <w:tcBorders>
              <w:top w:val="nil"/>
              <w:left w:val="nil"/>
              <w:bottom w:val="nil"/>
              <w:right w:val="nil"/>
            </w:tcBorders>
            <w:vAlign w:val="center"/>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4.05</w:t>
            </w:r>
          </w:p>
        </w:tc>
        <w:tc>
          <w:tcPr>
            <w:tcW w:w="662" w:type="dxa"/>
            <w:tcBorders>
              <w:top w:val="nil"/>
              <w:left w:val="nil"/>
              <w:bottom w:val="nil"/>
              <w:right w:val="nil"/>
            </w:tcBorders>
            <w:vAlign w:val="bottom"/>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11</w:t>
            </w:r>
            <w:r w:rsidR="00932017" w:rsidRPr="00CC6E65">
              <w:rPr>
                <w:rFonts w:hint="eastAsia"/>
                <w:b/>
                <w:bCs/>
                <w:color w:val="000000" w:themeColor="text1"/>
                <w:spacing w:val="-20"/>
              </w:rPr>
              <w:t>2</w:t>
            </w:r>
          </w:p>
        </w:tc>
        <w:tc>
          <w:tcPr>
            <w:tcW w:w="742" w:type="dxa"/>
            <w:tcBorders>
              <w:top w:val="nil"/>
              <w:left w:val="nil"/>
              <w:bottom w:val="nil"/>
              <w:right w:val="nil"/>
            </w:tcBorders>
            <w:vAlign w:val="bottom"/>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26</w:t>
            </w:r>
            <w:r w:rsidR="00932017" w:rsidRPr="00CC6E65">
              <w:rPr>
                <w:rFonts w:hint="eastAsia"/>
                <w:b/>
                <w:bCs/>
                <w:color w:val="000000" w:themeColor="text1"/>
                <w:spacing w:val="-20"/>
              </w:rPr>
              <w:t>2</w:t>
            </w:r>
          </w:p>
        </w:tc>
        <w:tc>
          <w:tcPr>
            <w:tcW w:w="742" w:type="dxa"/>
            <w:tcBorders>
              <w:top w:val="nil"/>
              <w:left w:val="nil"/>
              <w:bottom w:val="nil"/>
            </w:tcBorders>
            <w:vAlign w:val="bottom"/>
          </w:tcPr>
          <w:p w:rsidR="00105BDE" w:rsidRPr="00CC6E65" w:rsidRDefault="00105BDE" w:rsidP="00105BDE">
            <w:pPr>
              <w:snapToGrid w:val="0"/>
              <w:spacing w:line="260" w:lineRule="atLeast"/>
              <w:jc w:val="center"/>
              <w:rPr>
                <w:b/>
                <w:bCs/>
                <w:color w:val="000000" w:themeColor="text1"/>
                <w:spacing w:val="-20"/>
              </w:rPr>
            </w:pPr>
            <w:r w:rsidRPr="00CC6E65">
              <w:rPr>
                <w:rFonts w:hint="eastAsia"/>
                <w:b/>
                <w:bCs/>
                <w:color w:val="000000" w:themeColor="text1"/>
                <w:spacing w:val="-20"/>
              </w:rPr>
              <w:t>9</w:t>
            </w:r>
            <w:r w:rsidR="00932017" w:rsidRPr="00CC6E65">
              <w:rPr>
                <w:rFonts w:hint="eastAsia"/>
                <w:b/>
                <w:bCs/>
                <w:color w:val="000000" w:themeColor="text1"/>
                <w:spacing w:val="-20"/>
              </w:rPr>
              <w:t>0</w:t>
            </w:r>
          </w:p>
        </w:tc>
      </w:tr>
      <w:tr w:rsidR="00105BDE" w:rsidRPr="002953B5" w:rsidTr="00105BDE">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105BDE" w:rsidRPr="005A6852" w:rsidRDefault="00105BDE" w:rsidP="00105BDE">
            <w:pPr>
              <w:snapToGrid w:val="0"/>
              <w:spacing w:line="260" w:lineRule="atLeast"/>
              <w:jc w:val="center"/>
              <w:rPr>
                <w:spacing w:val="-20"/>
                <w:szCs w:val="18"/>
              </w:rPr>
            </w:pPr>
            <w:r>
              <w:rPr>
                <w:rFonts w:hint="eastAsia"/>
                <w:spacing w:val="-20"/>
                <w:szCs w:val="18"/>
              </w:rPr>
              <w:t>1,149.8</w:t>
            </w:r>
          </w:p>
        </w:tc>
        <w:tc>
          <w:tcPr>
            <w:tcW w:w="726" w:type="dxa"/>
            <w:tcBorders>
              <w:top w:val="nil"/>
              <w:left w:val="nil"/>
              <w:bottom w:val="nil"/>
              <w:right w:val="nil"/>
            </w:tcBorders>
            <w:vAlign w:val="center"/>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105BDE" w:rsidRPr="00CC6E65" w:rsidRDefault="00105BD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4.02</w:t>
            </w:r>
          </w:p>
        </w:tc>
        <w:tc>
          <w:tcPr>
            <w:tcW w:w="662" w:type="dxa"/>
            <w:tcBorders>
              <w:top w:val="nil"/>
              <w:left w:val="nil"/>
              <w:bottom w:val="nil"/>
              <w:right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113</w:t>
            </w:r>
          </w:p>
        </w:tc>
        <w:tc>
          <w:tcPr>
            <w:tcW w:w="742" w:type="dxa"/>
            <w:tcBorders>
              <w:top w:val="nil"/>
              <w:left w:val="nil"/>
              <w:bottom w:val="nil"/>
              <w:right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258</w:t>
            </w:r>
          </w:p>
        </w:tc>
        <w:tc>
          <w:tcPr>
            <w:tcW w:w="742" w:type="dxa"/>
            <w:tcBorders>
              <w:top w:val="nil"/>
              <w:left w:val="nil"/>
              <w:bottom w:val="nil"/>
            </w:tcBorders>
            <w:vAlign w:val="center"/>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91</w:t>
            </w:r>
          </w:p>
        </w:tc>
      </w:tr>
      <w:tr w:rsidR="00105BDE" w:rsidRPr="002953B5" w:rsidTr="00105BDE">
        <w:trPr>
          <w:jc w:val="center"/>
        </w:trPr>
        <w:tc>
          <w:tcPr>
            <w:tcW w:w="1514" w:type="dxa"/>
            <w:tcBorders>
              <w:top w:val="nil"/>
              <w:bottom w:val="nil"/>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105BDE" w:rsidRPr="005A6852" w:rsidRDefault="00105BD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105BDE" w:rsidRPr="00CC6E65" w:rsidRDefault="00105BD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4.09</w:t>
            </w:r>
          </w:p>
        </w:tc>
        <w:tc>
          <w:tcPr>
            <w:tcW w:w="662" w:type="dxa"/>
            <w:tcBorders>
              <w:top w:val="nil"/>
              <w:left w:val="nil"/>
              <w:bottom w:val="nil"/>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114</w:t>
            </w:r>
          </w:p>
        </w:tc>
        <w:tc>
          <w:tcPr>
            <w:tcW w:w="742" w:type="dxa"/>
            <w:tcBorders>
              <w:top w:val="nil"/>
              <w:left w:val="nil"/>
              <w:bottom w:val="nil"/>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264</w:t>
            </w:r>
          </w:p>
        </w:tc>
        <w:tc>
          <w:tcPr>
            <w:tcW w:w="742" w:type="dxa"/>
            <w:tcBorders>
              <w:top w:val="nil"/>
              <w:left w:val="nil"/>
              <w:bottom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92</w:t>
            </w:r>
          </w:p>
        </w:tc>
      </w:tr>
      <w:tr w:rsidR="00105BDE" w:rsidRPr="002953B5" w:rsidTr="00AE688F">
        <w:trPr>
          <w:jc w:val="center"/>
        </w:trPr>
        <w:tc>
          <w:tcPr>
            <w:tcW w:w="1514" w:type="dxa"/>
            <w:tcBorders>
              <w:top w:val="nil"/>
              <w:bottom w:val="single" w:sz="4" w:space="0" w:color="auto"/>
              <w:right w:val="single" w:sz="4" w:space="0" w:color="auto"/>
            </w:tcBorders>
            <w:vAlign w:val="center"/>
          </w:tcPr>
          <w:p w:rsidR="00105BDE" w:rsidRPr="005A6852" w:rsidRDefault="00105BD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105BDE" w:rsidRPr="005A6852" w:rsidRDefault="00105BD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single" w:sz="4" w:space="0" w:color="auto"/>
              <w:right w:val="nil"/>
            </w:tcBorders>
            <w:vAlign w:val="bottom"/>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single" w:sz="4" w:space="0" w:color="auto"/>
              <w:right w:val="nil"/>
            </w:tcBorders>
            <w:vAlign w:val="bottom"/>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single" w:sz="4" w:space="0" w:color="auto"/>
              <w:right w:val="nil"/>
            </w:tcBorders>
            <w:vAlign w:val="bottom"/>
          </w:tcPr>
          <w:p w:rsidR="00105BDE" w:rsidRPr="00105BDE" w:rsidRDefault="00105BD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single" w:sz="4" w:space="0" w:color="auto"/>
              <w:right w:val="nil"/>
            </w:tcBorders>
            <w:vAlign w:val="bottom"/>
          </w:tcPr>
          <w:p w:rsidR="00105BDE" w:rsidRPr="00CC6E65" w:rsidRDefault="00105BDE" w:rsidP="00932017">
            <w:pPr>
              <w:snapToGrid w:val="0"/>
              <w:spacing w:line="260" w:lineRule="atLeast"/>
              <w:jc w:val="center"/>
              <w:rPr>
                <w:color w:val="000000" w:themeColor="text1"/>
                <w:spacing w:val="-20"/>
              </w:rPr>
            </w:pPr>
            <w:r w:rsidRPr="00CC6E65">
              <w:rPr>
                <w:rFonts w:hint="eastAsia"/>
                <w:color w:val="000000" w:themeColor="text1"/>
                <w:spacing w:val="-20"/>
              </w:rPr>
              <w:t>54.</w:t>
            </w:r>
            <w:r w:rsidR="00932017" w:rsidRPr="00CC6E65">
              <w:rPr>
                <w:rFonts w:hint="eastAsia"/>
                <w:color w:val="000000" w:themeColor="text1"/>
                <w:spacing w:val="-20"/>
              </w:rPr>
              <w:t>8</w:t>
            </w:r>
          </w:p>
        </w:tc>
        <w:tc>
          <w:tcPr>
            <w:tcW w:w="651" w:type="dxa"/>
            <w:tcBorders>
              <w:top w:val="nil"/>
              <w:left w:val="nil"/>
              <w:bottom w:val="single" w:sz="4" w:space="0" w:color="auto"/>
              <w:right w:val="nil"/>
            </w:tcBorders>
            <w:vAlign w:val="bottom"/>
          </w:tcPr>
          <w:p w:rsidR="00105BDE" w:rsidRPr="00CC6E65" w:rsidRDefault="00932017" w:rsidP="00932017">
            <w:pPr>
              <w:snapToGrid w:val="0"/>
              <w:spacing w:line="260" w:lineRule="atLeast"/>
              <w:jc w:val="center"/>
              <w:rPr>
                <w:color w:val="000000" w:themeColor="text1"/>
                <w:spacing w:val="-20"/>
              </w:rPr>
            </w:pPr>
            <w:r w:rsidRPr="00CC6E65">
              <w:rPr>
                <w:rFonts w:hint="eastAsia"/>
                <w:color w:val="000000" w:themeColor="text1"/>
                <w:spacing w:val="-20"/>
              </w:rPr>
              <w:t>399</w:t>
            </w:r>
            <w:r w:rsidR="00105BDE" w:rsidRPr="00CC6E65">
              <w:rPr>
                <w:rFonts w:hint="eastAsia"/>
                <w:color w:val="000000" w:themeColor="text1"/>
                <w:spacing w:val="-20"/>
              </w:rPr>
              <w:t>.</w:t>
            </w:r>
            <w:r w:rsidRPr="00CC6E65">
              <w:rPr>
                <w:rFonts w:hint="eastAsia"/>
                <w:color w:val="000000" w:themeColor="text1"/>
                <w:spacing w:val="-20"/>
              </w:rPr>
              <w:t>4</w:t>
            </w:r>
          </w:p>
        </w:tc>
        <w:tc>
          <w:tcPr>
            <w:tcW w:w="742" w:type="dxa"/>
            <w:tcBorders>
              <w:top w:val="nil"/>
              <w:left w:val="nil"/>
              <w:bottom w:val="single" w:sz="4" w:space="0" w:color="auto"/>
              <w:right w:val="nil"/>
            </w:tcBorders>
            <w:vAlign w:val="bottom"/>
          </w:tcPr>
          <w:p w:rsidR="00105BDE" w:rsidRPr="00CC6E65" w:rsidRDefault="00932017" w:rsidP="00105BDE">
            <w:pPr>
              <w:snapToGrid w:val="0"/>
              <w:spacing w:line="260" w:lineRule="atLeast"/>
              <w:jc w:val="center"/>
              <w:rPr>
                <w:color w:val="000000" w:themeColor="text1"/>
                <w:spacing w:val="-20"/>
              </w:rPr>
            </w:pPr>
            <w:r w:rsidRPr="00CC6E65">
              <w:rPr>
                <w:rFonts w:hint="eastAsia"/>
                <w:color w:val="000000" w:themeColor="text1"/>
                <w:spacing w:val="-20"/>
              </w:rPr>
              <w:t>300</w:t>
            </w:r>
            <w:r w:rsidR="00105BDE" w:rsidRPr="00CC6E65">
              <w:rPr>
                <w:rFonts w:hint="eastAsia"/>
                <w:color w:val="000000" w:themeColor="text1"/>
                <w:spacing w:val="-20"/>
              </w:rPr>
              <w:t>.</w:t>
            </w:r>
            <w:r w:rsidRPr="00CC6E65">
              <w:rPr>
                <w:rFonts w:hint="eastAsia"/>
                <w:color w:val="000000" w:themeColor="text1"/>
                <w:spacing w:val="-20"/>
              </w:rPr>
              <w:t>0</w:t>
            </w:r>
          </w:p>
        </w:tc>
        <w:tc>
          <w:tcPr>
            <w:tcW w:w="655" w:type="dxa"/>
            <w:tcBorders>
              <w:top w:val="nil"/>
              <w:left w:val="nil"/>
              <w:bottom w:val="single" w:sz="4" w:space="0" w:color="auto"/>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648.</w:t>
            </w:r>
            <w:r w:rsidR="00932017" w:rsidRPr="00CC6E65">
              <w:rPr>
                <w:rFonts w:hint="eastAsia"/>
                <w:color w:val="000000" w:themeColor="text1"/>
                <w:spacing w:val="-20"/>
              </w:rPr>
              <w:t>5</w:t>
            </w:r>
          </w:p>
        </w:tc>
        <w:tc>
          <w:tcPr>
            <w:tcW w:w="712" w:type="dxa"/>
            <w:tcBorders>
              <w:top w:val="nil"/>
              <w:left w:val="nil"/>
              <w:bottom w:val="single" w:sz="4" w:space="0" w:color="auto"/>
              <w:right w:val="nil"/>
            </w:tcBorders>
            <w:vAlign w:val="center"/>
          </w:tcPr>
          <w:p w:rsidR="00105BDE" w:rsidRPr="00CC6E65" w:rsidRDefault="00105BDE" w:rsidP="0005182B">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w:t>
            </w:r>
            <w:r w:rsidR="0005182B" w:rsidRPr="00CC6E65">
              <w:rPr>
                <w:rFonts w:eastAsia="標楷體" w:hint="eastAsia"/>
                <w:snapToGrid w:val="0"/>
                <w:color w:val="000000" w:themeColor="text1"/>
                <w:w w:val="95"/>
              </w:rPr>
              <w:t>3</w:t>
            </w:r>
          </w:p>
        </w:tc>
        <w:tc>
          <w:tcPr>
            <w:tcW w:w="662" w:type="dxa"/>
            <w:tcBorders>
              <w:top w:val="nil"/>
              <w:left w:val="nil"/>
              <w:bottom w:val="single" w:sz="4" w:space="0" w:color="auto"/>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11</w:t>
            </w:r>
            <w:r w:rsidR="00932017" w:rsidRPr="00CC6E65">
              <w:rPr>
                <w:rFonts w:hint="eastAsia"/>
                <w:color w:val="000000" w:themeColor="text1"/>
                <w:spacing w:val="-20"/>
              </w:rPr>
              <w:t>0</w:t>
            </w:r>
          </w:p>
        </w:tc>
        <w:tc>
          <w:tcPr>
            <w:tcW w:w="742" w:type="dxa"/>
            <w:tcBorders>
              <w:top w:val="nil"/>
              <w:left w:val="nil"/>
              <w:bottom w:val="single" w:sz="4" w:space="0" w:color="auto"/>
              <w:right w:val="nil"/>
            </w:tcBorders>
            <w:vAlign w:val="bottom"/>
          </w:tcPr>
          <w:p w:rsidR="00105BDE" w:rsidRPr="00CC6E65" w:rsidRDefault="00105BDE" w:rsidP="00105BDE">
            <w:pPr>
              <w:snapToGrid w:val="0"/>
              <w:spacing w:line="260" w:lineRule="atLeast"/>
              <w:jc w:val="center"/>
              <w:rPr>
                <w:color w:val="000000" w:themeColor="text1"/>
                <w:spacing w:val="-20"/>
              </w:rPr>
            </w:pPr>
            <w:r w:rsidRPr="00CC6E65">
              <w:rPr>
                <w:rFonts w:hint="eastAsia"/>
                <w:color w:val="000000" w:themeColor="text1"/>
                <w:spacing w:val="-20"/>
              </w:rPr>
              <w:t>26</w:t>
            </w:r>
            <w:r w:rsidR="00932017" w:rsidRPr="00CC6E65">
              <w:rPr>
                <w:rFonts w:hint="eastAsia"/>
                <w:color w:val="000000" w:themeColor="text1"/>
                <w:spacing w:val="-20"/>
              </w:rPr>
              <w:t>5</w:t>
            </w:r>
          </w:p>
        </w:tc>
        <w:tc>
          <w:tcPr>
            <w:tcW w:w="742" w:type="dxa"/>
            <w:tcBorders>
              <w:top w:val="nil"/>
              <w:left w:val="nil"/>
              <w:bottom w:val="single" w:sz="4" w:space="0" w:color="auto"/>
            </w:tcBorders>
            <w:vAlign w:val="bottom"/>
          </w:tcPr>
          <w:p w:rsidR="00105BDE" w:rsidRPr="00CC6E65" w:rsidRDefault="00932017" w:rsidP="00105BDE">
            <w:pPr>
              <w:snapToGrid w:val="0"/>
              <w:spacing w:line="260" w:lineRule="atLeast"/>
              <w:jc w:val="center"/>
              <w:rPr>
                <w:color w:val="000000" w:themeColor="text1"/>
                <w:spacing w:val="-20"/>
              </w:rPr>
            </w:pPr>
            <w:r w:rsidRPr="00CC6E65">
              <w:rPr>
                <w:rFonts w:hint="eastAsia"/>
                <w:color w:val="000000" w:themeColor="text1"/>
                <w:spacing w:val="-20"/>
              </w:rPr>
              <w:t>88</w:t>
            </w:r>
          </w:p>
        </w:tc>
      </w:tr>
      <w:tr w:rsidR="00105BDE" w:rsidRPr="00BF5DA4" w:rsidTr="00D414D6">
        <w:trPr>
          <w:jc w:val="center"/>
        </w:trPr>
        <w:tc>
          <w:tcPr>
            <w:tcW w:w="1514" w:type="dxa"/>
            <w:tcBorders>
              <w:top w:val="nil"/>
              <w:bottom w:val="single" w:sz="4" w:space="0" w:color="auto"/>
              <w:right w:val="single" w:sz="4" w:space="0" w:color="auto"/>
            </w:tcBorders>
            <w:vAlign w:val="center"/>
          </w:tcPr>
          <w:p w:rsidR="00105BDE" w:rsidRPr="005A6852" w:rsidRDefault="00105BDE"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105BDE" w:rsidRPr="00105BDE" w:rsidRDefault="00105BDE" w:rsidP="00105BDE">
            <w:pPr>
              <w:jc w:val="center"/>
              <w:rPr>
                <w:color w:val="000000" w:themeColor="text1"/>
                <w:spacing w:val="-20"/>
              </w:rPr>
            </w:pPr>
            <w:r w:rsidRPr="00105BDE">
              <w:rPr>
                <w:rFonts w:hint="eastAsia"/>
                <w:color w:val="000000" w:themeColor="text1"/>
                <w:spacing w:val="-20"/>
              </w:rPr>
              <w:t>0.83</w:t>
            </w:r>
          </w:p>
        </w:tc>
        <w:tc>
          <w:tcPr>
            <w:tcW w:w="726" w:type="dxa"/>
            <w:tcBorders>
              <w:top w:val="nil"/>
              <w:left w:val="nil"/>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0.97</w:t>
            </w:r>
          </w:p>
        </w:tc>
        <w:tc>
          <w:tcPr>
            <w:tcW w:w="624" w:type="dxa"/>
            <w:tcBorders>
              <w:top w:val="nil"/>
              <w:left w:val="nil"/>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-2.49</w:t>
            </w:r>
          </w:p>
        </w:tc>
        <w:tc>
          <w:tcPr>
            <w:tcW w:w="684" w:type="dxa"/>
            <w:tcBorders>
              <w:top w:val="nil"/>
              <w:left w:val="nil"/>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0.14*</w:t>
            </w:r>
          </w:p>
        </w:tc>
        <w:tc>
          <w:tcPr>
            <w:tcW w:w="542" w:type="dxa"/>
            <w:tcBorders>
              <w:top w:val="nil"/>
              <w:left w:val="nil"/>
              <w:bottom w:val="single" w:sz="4" w:space="0" w:color="auto"/>
              <w:right w:val="nil"/>
            </w:tcBorders>
            <w:vAlign w:val="center"/>
          </w:tcPr>
          <w:p w:rsidR="00105BDE" w:rsidRPr="00CC6E65" w:rsidRDefault="00105BDE" w:rsidP="00AE688F">
            <w:pPr>
              <w:jc w:val="center"/>
              <w:rPr>
                <w:color w:val="000000" w:themeColor="text1"/>
                <w:spacing w:val="-20"/>
              </w:rPr>
            </w:pPr>
            <w:r w:rsidRPr="00CC6E65">
              <w:rPr>
                <w:rFonts w:hint="eastAsia"/>
                <w:color w:val="000000" w:themeColor="text1"/>
                <w:spacing w:val="-20"/>
              </w:rPr>
              <w:t>0.</w:t>
            </w:r>
            <w:r w:rsidR="00932017" w:rsidRPr="00CC6E65">
              <w:rPr>
                <w:rFonts w:hint="eastAsia"/>
                <w:color w:val="000000" w:themeColor="text1"/>
                <w:spacing w:val="-20"/>
              </w:rPr>
              <w:t>80</w:t>
            </w:r>
          </w:p>
        </w:tc>
        <w:tc>
          <w:tcPr>
            <w:tcW w:w="651" w:type="dxa"/>
            <w:tcBorders>
              <w:top w:val="nil"/>
              <w:left w:val="nil"/>
              <w:bottom w:val="single" w:sz="4" w:space="0" w:color="auto"/>
              <w:right w:val="nil"/>
            </w:tcBorders>
            <w:vAlign w:val="center"/>
          </w:tcPr>
          <w:p w:rsidR="00105BDE" w:rsidRPr="00CC6E65" w:rsidRDefault="00932017" w:rsidP="00AE688F">
            <w:pPr>
              <w:jc w:val="center"/>
              <w:rPr>
                <w:color w:val="000000" w:themeColor="text1"/>
                <w:spacing w:val="-20"/>
              </w:rPr>
            </w:pPr>
            <w:r w:rsidRPr="00CC6E65">
              <w:rPr>
                <w:rFonts w:hint="eastAsia"/>
                <w:color w:val="000000" w:themeColor="text1"/>
                <w:spacing w:val="-20"/>
              </w:rPr>
              <w:t>1</w:t>
            </w:r>
            <w:r w:rsidR="00105BDE" w:rsidRPr="00CC6E65">
              <w:rPr>
                <w:rFonts w:hint="eastAsia"/>
                <w:color w:val="000000" w:themeColor="text1"/>
                <w:spacing w:val="-20"/>
              </w:rPr>
              <w:t>.</w:t>
            </w:r>
            <w:r w:rsidRPr="00CC6E65">
              <w:rPr>
                <w:rFonts w:hint="eastAsia"/>
                <w:color w:val="000000" w:themeColor="text1"/>
                <w:spacing w:val="-20"/>
              </w:rPr>
              <w:t>04</w:t>
            </w:r>
          </w:p>
        </w:tc>
        <w:tc>
          <w:tcPr>
            <w:tcW w:w="742" w:type="dxa"/>
            <w:tcBorders>
              <w:top w:val="nil"/>
              <w:left w:val="nil"/>
              <w:bottom w:val="single" w:sz="4" w:space="0" w:color="auto"/>
              <w:right w:val="nil"/>
            </w:tcBorders>
            <w:vAlign w:val="center"/>
          </w:tcPr>
          <w:p w:rsidR="00105BDE" w:rsidRPr="00CC6E65" w:rsidRDefault="00105BDE" w:rsidP="00AE688F">
            <w:pPr>
              <w:jc w:val="center"/>
              <w:rPr>
                <w:color w:val="000000" w:themeColor="text1"/>
                <w:spacing w:val="-20"/>
              </w:rPr>
            </w:pPr>
            <w:r w:rsidRPr="00CC6E65">
              <w:rPr>
                <w:rFonts w:hint="eastAsia"/>
                <w:color w:val="000000" w:themeColor="text1"/>
                <w:spacing w:val="-20"/>
              </w:rPr>
              <w:t>0.</w:t>
            </w:r>
            <w:r w:rsidR="00932017" w:rsidRPr="00CC6E65">
              <w:rPr>
                <w:rFonts w:hint="eastAsia"/>
                <w:color w:val="000000" w:themeColor="text1"/>
                <w:spacing w:val="-20"/>
              </w:rPr>
              <w:t>61</w:t>
            </w:r>
          </w:p>
        </w:tc>
        <w:tc>
          <w:tcPr>
            <w:tcW w:w="655" w:type="dxa"/>
            <w:tcBorders>
              <w:top w:val="nil"/>
              <w:left w:val="nil"/>
              <w:bottom w:val="single" w:sz="4" w:space="0" w:color="auto"/>
              <w:right w:val="nil"/>
            </w:tcBorders>
            <w:vAlign w:val="center"/>
          </w:tcPr>
          <w:p w:rsidR="00105BDE" w:rsidRPr="00CC6E65" w:rsidRDefault="00932017" w:rsidP="00AE688F">
            <w:pPr>
              <w:jc w:val="center"/>
              <w:rPr>
                <w:color w:val="000000" w:themeColor="text1"/>
                <w:spacing w:val="-20"/>
              </w:rPr>
            </w:pPr>
            <w:r w:rsidRPr="00CC6E65">
              <w:rPr>
                <w:rFonts w:hint="eastAsia"/>
                <w:color w:val="000000" w:themeColor="text1"/>
                <w:spacing w:val="-20"/>
              </w:rPr>
              <w:t>0</w:t>
            </w:r>
            <w:r w:rsidR="00105BDE" w:rsidRPr="00CC6E65">
              <w:rPr>
                <w:rFonts w:hint="eastAsia"/>
                <w:color w:val="000000" w:themeColor="text1"/>
                <w:spacing w:val="-20"/>
              </w:rPr>
              <w:t>.</w:t>
            </w:r>
            <w:r w:rsidRPr="00CC6E65">
              <w:rPr>
                <w:rFonts w:hint="eastAsia"/>
                <w:color w:val="000000" w:themeColor="text1"/>
                <w:spacing w:val="-20"/>
              </w:rPr>
              <w:t>94</w:t>
            </w:r>
          </w:p>
        </w:tc>
        <w:tc>
          <w:tcPr>
            <w:tcW w:w="712" w:type="dxa"/>
            <w:tcBorders>
              <w:top w:val="nil"/>
              <w:left w:val="nil"/>
              <w:bottom w:val="single" w:sz="4" w:space="0" w:color="auto"/>
              <w:right w:val="nil"/>
            </w:tcBorders>
            <w:vAlign w:val="center"/>
          </w:tcPr>
          <w:p w:rsidR="00105BDE" w:rsidRPr="00CC6E65" w:rsidRDefault="0005182B" w:rsidP="00AE688F">
            <w:pPr>
              <w:jc w:val="center"/>
              <w:rPr>
                <w:color w:val="000000" w:themeColor="text1"/>
                <w:spacing w:val="-20"/>
              </w:rPr>
            </w:pPr>
            <w:r w:rsidRPr="00CC6E65">
              <w:rPr>
                <w:rFonts w:hint="eastAsia"/>
                <w:color w:val="000000" w:themeColor="text1"/>
                <w:spacing w:val="-20"/>
              </w:rPr>
              <w:t>-0.14</w:t>
            </w:r>
            <w:r w:rsidR="00105BDE" w:rsidRPr="00CC6E65">
              <w:rPr>
                <w:rFonts w:hint="eastAsia"/>
                <w:color w:val="000000" w:themeColor="text1"/>
                <w:spacing w:val="-20"/>
              </w:rPr>
              <w:t>*</w:t>
            </w:r>
          </w:p>
        </w:tc>
        <w:tc>
          <w:tcPr>
            <w:tcW w:w="662" w:type="dxa"/>
            <w:tcBorders>
              <w:top w:val="nil"/>
              <w:left w:val="nil"/>
              <w:bottom w:val="single" w:sz="4" w:space="0" w:color="auto"/>
              <w:right w:val="nil"/>
            </w:tcBorders>
            <w:vAlign w:val="center"/>
          </w:tcPr>
          <w:p w:rsidR="00105BDE" w:rsidRPr="00CC6E65" w:rsidRDefault="00932017" w:rsidP="00932017">
            <w:pPr>
              <w:jc w:val="center"/>
              <w:rPr>
                <w:color w:val="000000" w:themeColor="text1"/>
                <w:spacing w:val="-20"/>
              </w:rPr>
            </w:pPr>
            <w:r w:rsidRPr="00CC6E65">
              <w:rPr>
                <w:rFonts w:hint="eastAsia"/>
                <w:color w:val="000000" w:themeColor="text1"/>
                <w:spacing w:val="-20"/>
              </w:rPr>
              <w:t>-2</w:t>
            </w:r>
            <w:r w:rsidR="00105BDE" w:rsidRPr="00CC6E65">
              <w:rPr>
                <w:rFonts w:hint="eastAsia"/>
                <w:color w:val="000000" w:themeColor="text1"/>
                <w:spacing w:val="-20"/>
              </w:rPr>
              <w:t>.</w:t>
            </w:r>
            <w:r w:rsidRPr="00CC6E65">
              <w:rPr>
                <w:rFonts w:hint="eastAsia"/>
                <w:color w:val="000000" w:themeColor="text1"/>
                <w:spacing w:val="-20"/>
              </w:rPr>
              <w:t>45</w:t>
            </w:r>
          </w:p>
        </w:tc>
        <w:tc>
          <w:tcPr>
            <w:tcW w:w="742" w:type="dxa"/>
            <w:tcBorders>
              <w:top w:val="nil"/>
              <w:left w:val="nil"/>
              <w:bottom w:val="single" w:sz="4" w:space="0" w:color="auto"/>
              <w:right w:val="nil"/>
            </w:tcBorders>
            <w:vAlign w:val="center"/>
          </w:tcPr>
          <w:p w:rsidR="00105BDE" w:rsidRPr="00CC6E65" w:rsidRDefault="00932017" w:rsidP="00932017">
            <w:pPr>
              <w:jc w:val="center"/>
              <w:rPr>
                <w:color w:val="000000" w:themeColor="text1"/>
                <w:spacing w:val="-20"/>
              </w:rPr>
            </w:pPr>
            <w:r w:rsidRPr="00CC6E65">
              <w:rPr>
                <w:rFonts w:hint="eastAsia"/>
                <w:color w:val="000000" w:themeColor="text1"/>
                <w:spacing w:val="-20"/>
              </w:rPr>
              <w:t>-1</w:t>
            </w:r>
            <w:r w:rsidR="00105BDE" w:rsidRPr="00CC6E65">
              <w:rPr>
                <w:rFonts w:hint="eastAsia"/>
                <w:color w:val="000000" w:themeColor="text1"/>
                <w:spacing w:val="-20"/>
              </w:rPr>
              <w:t>.</w:t>
            </w:r>
            <w:r w:rsidRPr="00CC6E65">
              <w:rPr>
                <w:rFonts w:hint="eastAsia"/>
                <w:color w:val="000000" w:themeColor="text1"/>
                <w:spacing w:val="-20"/>
              </w:rPr>
              <w:t>65</w:t>
            </w:r>
          </w:p>
        </w:tc>
        <w:tc>
          <w:tcPr>
            <w:tcW w:w="742" w:type="dxa"/>
            <w:tcBorders>
              <w:top w:val="nil"/>
              <w:left w:val="nil"/>
              <w:bottom w:val="single" w:sz="4" w:space="0" w:color="auto"/>
            </w:tcBorders>
            <w:vAlign w:val="center"/>
          </w:tcPr>
          <w:p w:rsidR="00105BDE" w:rsidRPr="00CC6E65" w:rsidRDefault="00932017" w:rsidP="00932017">
            <w:pPr>
              <w:jc w:val="center"/>
              <w:rPr>
                <w:color w:val="000000" w:themeColor="text1"/>
                <w:spacing w:val="-20"/>
              </w:rPr>
            </w:pPr>
            <w:r w:rsidRPr="00CC6E65">
              <w:rPr>
                <w:rFonts w:hint="eastAsia"/>
                <w:color w:val="000000" w:themeColor="text1"/>
                <w:spacing w:val="-20"/>
              </w:rPr>
              <w:t>-5</w:t>
            </w:r>
            <w:r w:rsidR="00105BDE" w:rsidRPr="00CC6E65">
              <w:rPr>
                <w:rFonts w:hint="eastAsia"/>
                <w:color w:val="000000" w:themeColor="text1"/>
                <w:spacing w:val="-20"/>
              </w:rPr>
              <w:t>.</w:t>
            </w:r>
            <w:r w:rsidRPr="00CC6E65">
              <w:rPr>
                <w:rFonts w:hint="eastAsia"/>
                <w:color w:val="000000" w:themeColor="text1"/>
                <w:spacing w:val="-20"/>
              </w:rPr>
              <w:t>00</w:t>
            </w:r>
          </w:p>
        </w:tc>
      </w:tr>
      <w:tr w:rsidR="00105BDE" w:rsidRPr="00BF5DA4" w:rsidTr="00D414D6">
        <w:trPr>
          <w:jc w:val="center"/>
        </w:trPr>
        <w:tc>
          <w:tcPr>
            <w:tcW w:w="1514" w:type="dxa"/>
            <w:tcBorders>
              <w:top w:val="single" w:sz="4" w:space="0" w:color="auto"/>
              <w:bottom w:val="single" w:sz="4" w:space="0" w:color="auto"/>
              <w:right w:val="single" w:sz="4" w:space="0" w:color="auto"/>
            </w:tcBorders>
            <w:vAlign w:val="center"/>
          </w:tcPr>
          <w:p w:rsidR="00105BDE" w:rsidRPr="005A6852" w:rsidRDefault="00105BDE"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0.80</w:t>
            </w:r>
          </w:p>
        </w:tc>
        <w:tc>
          <w:tcPr>
            <w:tcW w:w="726" w:type="dxa"/>
            <w:tcBorders>
              <w:top w:val="single" w:sz="4" w:space="0" w:color="auto"/>
              <w:left w:val="nil"/>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0.95</w:t>
            </w:r>
          </w:p>
        </w:tc>
        <w:tc>
          <w:tcPr>
            <w:tcW w:w="624" w:type="dxa"/>
            <w:tcBorders>
              <w:top w:val="single" w:sz="4" w:space="0" w:color="auto"/>
              <w:left w:val="nil"/>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-2.65</w:t>
            </w:r>
          </w:p>
        </w:tc>
        <w:tc>
          <w:tcPr>
            <w:tcW w:w="684" w:type="dxa"/>
            <w:tcBorders>
              <w:top w:val="single" w:sz="4" w:space="0" w:color="auto"/>
              <w:left w:val="nil"/>
              <w:bottom w:val="single" w:sz="4" w:space="0" w:color="auto"/>
              <w:right w:val="nil"/>
            </w:tcBorders>
            <w:vAlign w:val="center"/>
          </w:tcPr>
          <w:p w:rsidR="00105BDE" w:rsidRPr="00105BDE" w:rsidRDefault="00105BDE" w:rsidP="00AE688F">
            <w:pPr>
              <w:jc w:val="center"/>
              <w:rPr>
                <w:color w:val="000000" w:themeColor="text1"/>
                <w:spacing w:val="-20"/>
              </w:rPr>
            </w:pPr>
            <w:r w:rsidRPr="00105BDE">
              <w:rPr>
                <w:rFonts w:hint="eastAsia"/>
                <w:color w:val="000000" w:themeColor="text1"/>
                <w:spacing w:val="-20"/>
              </w:rPr>
              <w:t>0.12*</w:t>
            </w:r>
          </w:p>
        </w:tc>
        <w:tc>
          <w:tcPr>
            <w:tcW w:w="542" w:type="dxa"/>
            <w:tcBorders>
              <w:top w:val="single" w:sz="4" w:space="0" w:color="auto"/>
              <w:left w:val="nil"/>
              <w:bottom w:val="single" w:sz="4" w:space="0" w:color="auto"/>
              <w:right w:val="nil"/>
            </w:tcBorders>
            <w:vAlign w:val="center"/>
          </w:tcPr>
          <w:p w:rsidR="00105BDE" w:rsidRPr="00CC6E65" w:rsidRDefault="00105BDE" w:rsidP="00AE688F">
            <w:pPr>
              <w:jc w:val="center"/>
              <w:rPr>
                <w:color w:val="000000" w:themeColor="text1"/>
                <w:spacing w:val="-20"/>
              </w:rPr>
            </w:pPr>
            <w:r w:rsidRPr="00CC6E65">
              <w:rPr>
                <w:rFonts w:hint="eastAsia"/>
                <w:color w:val="000000" w:themeColor="text1"/>
                <w:spacing w:val="-20"/>
              </w:rPr>
              <w:t>0.8</w:t>
            </w:r>
            <w:r w:rsidR="00932017" w:rsidRPr="00CC6E65">
              <w:rPr>
                <w:rFonts w:hint="eastAsia"/>
                <w:color w:val="000000" w:themeColor="text1"/>
                <w:spacing w:val="-20"/>
              </w:rPr>
              <w:t>5</w:t>
            </w:r>
          </w:p>
        </w:tc>
        <w:tc>
          <w:tcPr>
            <w:tcW w:w="651" w:type="dxa"/>
            <w:tcBorders>
              <w:top w:val="single" w:sz="4" w:space="0" w:color="auto"/>
              <w:left w:val="nil"/>
              <w:bottom w:val="single" w:sz="4" w:space="0" w:color="auto"/>
              <w:right w:val="nil"/>
            </w:tcBorders>
            <w:vAlign w:val="center"/>
          </w:tcPr>
          <w:p w:rsidR="00105BDE" w:rsidRPr="00CC6E65" w:rsidRDefault="00105BDE" w:rsidP="00AE688F">
            <w:pPr>
              <w:jc w:val="center"/>
              <w:rPr>
                <w:color w:val="000000" w:themeColor="text1"/>
                <w:spacing w:val="-20"/>
              </w:rPr>
            </w:pPr>
            <w:r w:rsidRPr="00CC6E65">
              <w:rPr>
                <w:rFonts w:hint="eastAsia"/>
                <w:color w:val="000000" w:themeColor="text1"/>
                <w:spacing w:val="-20"/>
              </w:rPr>
              <w:t>0.8</w:t>
            </w:r>
            <w:r w:rsidR="00932017" w:rsidRPr="00CC6E65">
              <w:rPr>
                <w:rFonts w:hint="eastAsia"/>
                <w:color w:val="000000" w:themeColor="text1"/>
                <w:spacing w:val="-20"/>
              </w:rPr>
              <w:t>9</w:t>
            </w:r>
          </w:p>
        </w:tc>
        <w:tc>
          <w:tcPr>
            <w:tcW w:w="742" w:type="dxa"/>
            <w:tcBorders>
              <w:top w:val="single" w:sz="4" w:space="0" w:color="auto"/>
              <w:left w:val="nil"/>
              <w:bottom w:val="single" w:sz="4" w:space="0" w:color="auto"/>
              <w:right w:val="nil"/>
            </w:tcBorders>
            <w:vAlign w:val="center"/>
          </w:tcPr>
          <w:p w:rsidR="00105BDE" w:rsidRPr="00CC6E65" w:rsidRDefault="00105BDE" w:rsidP="00AE688F">
            <w:pPr>
              <w:jc w:val="center"/>
              <w:rPr>
                <w:color w:val="000000" w:themeColor="text1"/>
                <w:spacing w:val="-20"/>
              </w:rPr>
            </w:pPr>
            <w:r w:rsidRPr="00CC6E65">
              <w:rPr>
                <w:rFonts w:hint="eastAsia"/>
                <w:color w:val="000000" w:themeColor="text1"/>
                <w:spacing w:val="-20"/>
              </w:rPr>
              <w:t>0.4</w:t>
            </w:r>
            <w:r w:rsidR="00932017" w:rsidRPr="00CC6E65">
              <w:rPr>
                <w:rFonts w:hint="eastAsia"/>
                <w:color w:val="000000" w:themeColor="text1"/>
                <w:spacing w:val="-20"/>
              </w:rPr>
              <w:t>9</w:t>
            </w:r>
          </w:p>
        </w:tc>
        <w:tc>
          <w:tcPr>
            <w:tcW w:w="655" w:type="dxa"/>
            <w:tcBorders>
              <w:top w:val="single" w:sz="4" w:space="0" w:color="auto"/>
              <w:left w:val="nil"/>
              <w:bottom w:val="single" w:sz="4" w:space="0" w:color="auto"/>
              <w:right w:val="nil"/>
            </w:tcBorders>
            <w:vAlign w:val="center"/>
          </w:tcPr>
          <w:p w:rsidR="00105BDE" w:rsidRPr="00CC6E65" w:rsidRDefault="00932017" w:rsidP="00AE688F">
            <w:pPr>
              <w:jc w:val="center"/>
              <w:rPr>
                <w:color w:val="000000" w:themeColor="text1"/>
                <w:spacing w:val="-20"/>
              </w:rPr>
            </w:pPr>
            <w:r w:rsidRPr="00CC6E65">
              <w:rPr>
                <w:rFonts w:hint="eastAsia"/>
                <w:color w:val="000000" w:themeColor="text1"/>
                <w:spacing w:val="-20"/>
              </w:rPr>
              <w:t>0</w:t>
            </w:r>
            <w:r w:rsidR="00105BDE" w:rsidRPr="00CC6E65">
              <w:rPr>
                <w:rFonts w:hint="eastAsia"/>
                <w:color w:val="000000" w:themeColor="text1"/>
                <w:spacing w:val="-20"/>
              </w:rPr>
              <w:t>.</w:t>
            </w:r>
            <w:r w:rsidRPr="00CC6E65">
              <w:rPr>
                <w:rFonts w:hint="eastAsia"/>
                <w:color w:val="000000" w:themeColor="text1"/>
                <w:spacing w:val="-20"/>
              </w:rPr>
              <w:t>99</w:t>
            </w:r>
          </w:p>
        </w:tc>
        <w:tc>
          <w:tcPr>
            <w:tcW w:w="712" w:type="dxa"/>
            <w:tcBorders>
              <w:top w:val="single" w:sz="4" w:space="0" w:color="auto"/>
              <w:left w:val="nil"/>
              <w:bottom w:val="single" w:sz="4" w:space="0" w:color="auto"/>
              <w:right w:val="nil"/>
            </w:tcBorders>
            <w:vAlign w:val="center"/>
          </w:tcPr>
          <w:p w:rsidR="00105BDE" w:rsidRPr="00CC6E65" w:rsidRDefault="0005182B" w:rsidP="00AE688F">
            <w:pPr>
              <w:jc w:val="center"/>
              <w:rPr>
                <w:color w:val="000000" w:themeColor="text1"/>
                <w:spacing w:val="-20"/>
              </w:rPr>
            </w:pPr>
            <w:r w:rsidRPr="00CC6E65">
              <w:rPr>
                <w:rFonts w:hint="eastAsia"/>
                <w:color w:val="000000" w:themeColor="text1"/>
                <w:spacing w:val="-20"/>
              </w:rPr>
              <w:t>-0.14</w:t>
            </w:r>
            <w:r w:rsidR="00105BDE" w:rsidRPr="00CC6E65">
              <w:rPr>
                <w:rFonts w:hint="eastAsia"/>
                <w:color w:val="000000" w:themeColor="text1"/>
                <w:spacing w:val="-20"/>
              </w:rPr>
              <w:t>*</w:t>
            </w:r>
          </w:p>
        </w:tc>
        <w:tc>
          <w:tcPr>
            <w:tcW w:w="662" w:type="dxa"/>
            <w:tcBorders>
              <w:top w:val="single" w:sz="4" w:space="0" w:color="auto"/>
              <w:left w:val="nil"/>
              <w:bottom w:val="single" w:sz="4" w:space="0" w:color="auto"/>
              <w:right w:val="nil"/>
            </w:tcBorders>
            <w:vAlign w:val="center"/>
          </w:tcPr>
          <w:p w:rsidR="00105BDE" w:rsidRPr="00CC6E65" w:rsidRDefault="00932017" w:rsidP="00AE688F">
            <w:pPr>
              <w:jc w:val="center"/>
              <w:rPr>
                <w:color w:val="000000" w:themeColor="text1"/>
                <w:spacing w:val="-20"/>
              </w:rPr>
            </w:pPr>
            <w:r w:rsidRPr="00CC6E65">
              <w:rPr>
                <w:rFonts w:hint="eastAsia"/>
                <w:color w:val="000000" w:themeColor="text1"/>
                <w:spacing w:val="-20"/>
              </w:rPr>
              <w:t>-1</w:t>
            </w:r>
            <w:r w:rsidR="00105BDE" w:rsidRPr="00CC6E65">
              <w:rPr>
                <w:rFonts w:hint="eastAsia"/>
                <w:color w:val="000000" w:themeColor="text1"/>
                <w:spacing w:val="-20"/>
              </w:rPr>
              <w:t>.</w:t>
            </w:r>
            <w:r w:rsidRPr="00CC6E65">
              <w:rPr>
                <w:rFonts w:hint="eastAsia"/>
                <w:color w:val="000000" w:themeColor="text1"/>
                <w:spacing w:val="-20"/>
              </w:rPr>
              <w:t>46</w:t>
            </w:r>
          </w:p>
        </w:tc>
        <w:tc>
          <w:tcPr>
            <w:tcW w:w="742" w:type="dxa"/>
            <w:tcBorders>
              <w:top w:val="single" w:sz="4" w:space="0" w:color="auto"/>
              <w:left w:val="nil"/>
              <w:bottom w:val="single" w:sz="4" w:space="0" w:color="auto"/>
              <w:right w:val="nil"/>
            </w:tcBorders>
            <w:vAlign w:val="center"/>
          </w:tcPr>
          <w:p w:rsidR="00105BDE" w:rsidRPr="00CC6E65" w:rsidRDefault="00932017" w:rsidP="00AE688F">
            <w:pPr>
              <w:jc w:val="center"/>
              <w:rPr>
                <w:color w:val="000000" w:themeColor="text1"/>
                <w:spacing w:val="-20"/>
              </w:rPr>
            </w:pPr>
            <w:r w:rsidRPr="00CC6E65">
              <w:rPr>
                <w:rFonts w:hint="eastAsia"/>
                <w:color w:val="000000" w:themeColor="text1"/>
                <w:spacing w:val="-20"/>
              </w:rPr>
              <w:t>-2</w:t>
            </w:r>
            <w:r w:rsidR="00105BDE" w:rsidRPr="00CC6E65">
              <w:rPr>
                <w:rFonts w:hint="eastAsia"/>
                <w:color w:val="000000" w:themeColor="text1"/>
                <w:spacing w:val="-20"/>
              </w:rPr>
              <w:t>.</w:t>
            </w:r>
            <w:r w:rsidRPr="00CC6E65">
              <w:rPr>
                <w:rFonts w:hint="eastAsia"/>
                <w:color w:val="000000" w:themeColor="text1"/>
                <w:spacing w:val="-20"/>
              </w:rPr>
              <w:t>57</w:t>
            </w:r>
          </w:p>
        </w:tc>
        <w:tc>
          <w:tcPr>
            <w:tcW w:w="742" w:type="dxa"/>
            <w:tcBorders>
              <w:top w:val="single" w:sz="4" w:space="0" w:color="auto"/>
              <w:left w:val="nil"/>
              <w:bottom w:val="single" w:sz="4" w:space="0" w:color="auto"/>
            </w:tcBorders>
            <w:vAlign w:val="center"/>
          </w:tcPr>
          <w:p w:rsidR="00105BDE" w:rsidRPr="00CC6E65" w:rsidRDefault="00932017" w:rsidP="00932017">
            <w:pPr>
              <w:jc w:val="center"/>
              <w:rPr>
                <w:color w:val="000000" w:themeColor="text1"/>
                <w:spacing w:val="-20"/>
              </w:rPr>
            </w:pPr>
            <w:r w:rsidRPr="00CC6E65">
              <w:rPr>
                <w:rFonts w:hint="eastAsia"/>
                <w:color w:val="000000" w:themeColor="text1"/>
                <w:spacing w:val="-20"/>
              </w:rPr>
              <w:t>-4</w:t>
            </w:r>
            <w:r w:rsidR="00105BDE" w:rsidRPr="00CC6E65">
              <w:rPr>
                <w:rFonts w:hint="eastAsia"/>
                <w:color w:val="000000" w:themeColor="text1"/>
                <w:spacing w:val="-20"/>
              </w:rPr>
              <w:t>.1</w:t>
            </w:r>
            <w:r w:rsidRPr="00CC6E65">
              <w:rPr>
                <w:rFonts w:hint="eastAsia"/>
                <w:color w:val="000000" w:themeColor="text1"/>
                <w:spacing w:val="-20"/>
              </w:rPr>
              <w:t>3</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75006A" w:rsidRDefault="0075006A" w:rsidP="00DD297D">
      <w:pPr>
        <w:snapToGrid w:val="0"/>
        <w:spacing w:line="240" w:lineRule="atLeast"/>
        <w:ind w:right="-465"/>
        <w:rPr>
          <w:rFonts w:eastAsia="標楷體"/>
          <w:color w:val="FF0000"/>
          <w:sz w:val="22"/>
          <w:szCs w:val="22"/>
        </w:rPr>
      </w:pP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05182B">
        <w:rPr>
          <w:rFonts w:eastAsia="標楷體" w:hint="eastAsia"/>
          <w:sz w:val="28"/>
          <w:szCs w:val="32"/>
        </w:rPr>
        <w:t>3</w:t>
      </w:r>
      <w:r w:rsidRPr="00A22629">
        <w:rPr>
          <w:rFonts w:eastAsia="標楷體"/>
          <w:sz w:val="28"/>
          <w:szCs w:val="32"/>
        </w:rPr>
        <w:t>月國內經季節調整後之失業率為</w:t>
      </w:r>
      <w:r w:rsidRPr="00A22629">
        <w:rPr>
          <w:rFonts w:eastAsia="標楷體"/>
          <w:sz w:val="28"/>
          <w:szCs w:val="32"/>
        </w:rPr>
        <w:t>4.</w:t>
      </w:r>
      <w:r w:rsidR="0005182B">
        <w:rPr>
          <w:rFonts w:eastAsia="標楷體" w:hint="eastAsia"/>
          <w:sz w:val="28"/>
          <w:szCs w:val="32"/>
        </w:rPr>
        <w:t>06</w:t>
      </w:r>
      <w:r w:rsidRPr="00A22629">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0584"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9"/>
        <w:gridCol w:w="535"/>
        <w:gridCol w:w="536"/>
        <w:gridCol w:w="541"/>
        <w:gridCol w:w="537"/>
        <w:gridCol w:w="538"/>
        <w:gridCol w:w="537"/>
        <w:gridCol w:w="537"/>
        <w:gridCol w:w="538"/>
        <w:gridCol w:w="537"/>
        <w:gridCol w:w="537"/>
        <w:gridCol w:w="538"/>
        <w:gridCol w:w="537"/>
        <w:gridCol w:w="538"/>
        <w:gridCol w:w="539"/>
        <w:gridCol w:w="577"/>
        <w:gridCol w:w="1452"/>
        <w:gridCol w:w="11"/>
      </w:tblGrid>
      <w:tr w:rsidR="0005182B" w:rsidRPr="007A38D3" w:rsidTr="00A3002B">
        <w:trPr>
          <w:gridAfter w:val="1"/>
          <w:wAfter w:w="11" w:type="dxa"/>
          <w:cantSplit/>
          <w:trHeight w:val="343"/>
          <w:jc w:val="center"/>
        </w:trPr>
        <w:tc>
          <w:tcPr>
            <w:tcW w:w="1019" w:type="dxa"/>
            <w:vMerge w:val="restart"/>
            <w:tcBorders>
              <w:top w:val="single" w:sz="4" w:space="0" w:color="auto"/>
              <w:left w:val="nil"/>
              <w:tl2br w:val="single" w:sz="4" w:space="0" w:color="auto"/>
            </w:tcBorders>
          </w:tcPr>
          <w:p w:rsidR="0005182B" w:rsidRPr="00FC0D54" w:rsidRDefault="0005182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val="restart"/>
            <w:tcBorders>
              <w:top w:val="single" w:sz="4" w:space="0" w:color="auto"/>
              <w:left w:val="nil"/>
              <w:right w:val="single" w:sz="4" w:space="0" w:color="auto"/>
            </w:tcBorders>
            <w:vAlign w:val="center"/>
          </w:tcPr>
          <w:p w:rsidR="0005182B" w:rsidRPr="007A38D3" w:rsidRDefault="0005182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6" w:type="dxa"/>
            <w:vMerge w:val="restart"/>
            <w:tcBorders>
              <w:top w:val="single" w:sz="4" w:space="0" w:color="auto"/>
              <w:left w:val="single" w:sz="4" w:space="0" w:color="auto"/>
              <w:right w:val="single" w:sz="4" w:space="0" w:color="auto"/>
            </w:tcBorders>
            <w:vAlign w:val="center"/>
          </w:tcPr>
          <w:p w:rsidR="0005182B" w:rsidRPr="007A38D3" w:rsidRDefault="0005182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5377" w:type="dxa"/>
            <w:gridSpan w:val="10"/>
            <w:tcBorders>
              <w:top w:val="single" w:sz="4" w:space="0" w:color="auto"/>
              <w:left w:val="single" w:sz="4" w:space="0" w:color="auto"/>
              <w:right w:val="single" w:sz="4" w:space="0" w:color="auto"/>
            </w:tcBorders>
            <w:vAlign w:val="center"/>
          </w:tcPr>
          <w:p w:rsidR="0005182B" w:rsidRPr="007A38D3" w:rsidRDefault="0005182B"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1654" w:type="dxa"/>
            <w:gridSpan w:val="3"/>
            <w:tcBorders>
              <w:top w:val="single" w:sz="4" w:space="0" w:color="auto"/>
              <w:left w:val="single" w:sz="4" w:space="0" w:color="auto"/>
              <w:right w:val="single" w:sz="4" w:space="0" w:color="auto"/>
            </w:tcBorders>
            <w:vAlign w:val="center"/>
          </w:tcPr>
          <w:p w:rsidR="0005182B" w:rsidRPr="007A38D3" w:rsidRDefault="0005182B"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452" w:type="dxa"/>
            <w:tcBorders>
              <w:top w:val="single" w:sz="4" w:space="0" w:color="auto"/>
              <w:left w:val="single" w:sz="4" w:space="0" w:color="auto"/>
              <w:right w:val="nil"/>
            </w:tcBorders>
            <w:vAlign w:val="center"/>
          </w:tcPr>
          <w:p w:rsidR="0005182B" w:rsidRPr="007A38D3" w:rsidRDefault="0005182B"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05182B" w:rsidRPr="007A38D3" w:rsidRDefault="0005182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9F37EB" w:rsidRPr="007A38D3" w:rsidTr="0005182B">
        <w:trPr>
          <w:cantSplit/>
          <w:trHeight w:val="324"/>
          <w:jc w:val="center"/>
        </w:trPr>
        <w:tc>
          <w:tcPr>
            <w:tcW w:w="1019" w:type="dxa"/>
            <w:vMerge/>
            <w:tcBorders>
              <w:left w:val="nil"/>
              <w:bottom w:val="single" w:sz="4" w:space="0" w:color="auto"/>
              <w:tl2br w:val="single" w:sz="4" w:space="0" w:color="auto"/>
            </w:tcBorders>
          </w:tcPr>
          <w:p w:rsidR="009F37EB" w:rsidRPr="00FC0D54"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tcBorders>
              <w:left w:val="single" w:sz="4" w:space="0" w:color="auto"/>
              <w:bottom w:val="single" w:sz="4" w:space="0" w:color="auto"/>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6" w:type="dxa"/>
            <w:vMerge/>
            <w:tcBorders>
              <w:left w:val="single" w:sz="4" w:space="0" w:color="auto"/>
              <w:bottom w:val="single" w:sz="4" w:space="0" w:color="auto"/>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41"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4</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38"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38"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38"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38"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39"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1463" w:type="dxa"/>
            <w:gridSpan w:val="2"/>
            <w:tcBorders>
              <w:left w:val="single" w:sz="4" w:space="0" w:color="auto"/>
              <w:bottom w:val="single" w:sz="4" w:space="0" w:color="auto"/>
              <w:right w:val="nil"/>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9F37EB" w:rsidRPr="007A38D3" w:rsidTr="0005182B">
        <w:trPr>
          <w:cantSplit/>
          <w:jc w:val="center"/>
        </w:trPr>
        <w:tc>
          <w:tcPr>
            <w:tcW w:w="1019" w:type="dxa"/>
            <w:tcBorders>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5" w:type="dxa"/>
            <w:tcBorders>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6" w:type="dxa"/>
            <w:tcBorders>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41"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8"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37"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8"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9F37EB" w:rsidRPr="00EF3E5A"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9F37EB" w:rsidRPr="00EF3E5A"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38" w:type="dxa"/>
            <w:tcBorders>
              <w:left w:val="single" w:sz="4" w:space="0" w:color="auto"/>
              <w:bottom w:val="nil"/>
              <w:right w:val="single" w:sz="4" w:space="0" w:color="auto"/>
            </w:tcBorders>
            <w:vAlign w:val="center"/>
          </w:tcPr>
          <w:p w:rsidR="009F37EB" w:rsidRPr="00EF3E5A"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37" w:type="dxa"/>
            <w:tcBorders>
              <w:left w:val="single" w:sz="4" w:space="0" w:color="auto"/>
              <w:bottom w:val="nil"/>
              <w:right w:val="single" w:sz="4" w:space="0" w:color="auto"/>
            </w:tcBorders>
            <w:vAlign w:val="center"/>
          </w:tcPr>
          <w:p w:rsidR="009F37EB" w:rsidRPr="00EF3E5A"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8" w:type="dxa"/>
            <w:tcBorders>
              <w:left w:val="single" w:sz="4" w:space="0" w:color="auto"/>
              <w:bottom w:val="nil"/>
              <w:right w:val="single" w:sz="4" w:space="0" w:color="auto"/>
            </w:tcBorders>
            <w:vAlign w:val="center"/>
          </w:tcPr>
          <w:p w:rsidR="009F37EB" w:rsidRPr="00EF3E5A"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39" w:type="dxa"/>
            <w:tcBorders>
              <w:left w:val="single" w:sz="4" w:space="0" w:color="auto"/>
              <w:bottom w:val="nil"/>
              <w:right w:val="single" w:sz="4" w:space="0" w:color="auto"/>
            </w:tcBorders>
            <w:vAlign w:val="center"/>
          </w:tcPr>
          <w:p w:rsidR="009F37EB" w:rsidRPr="00EF3E5A"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77" w:type="dxa"/>
            <w:tcBorders>
              <w:left w:val="single" w:sz="4" w:space="0" w:color="auto"/>
              <w:bottom w:val="nil"/>
              <w:right w:val="single" w:sz="4" w:space="0" w:color="auto"/>
            </w:tcBorders>
            <w:vAlign w:val="center"/>
          </w:tcPr>
          <w:p w:rsidR="009F37EB" w:rsidRPr="00EF3E5A"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r w:rsidR="00B1623E">
              <w:rPr>
                <w:rFonts w:hint="eastAsia"/>
                <w:sz w:val="20"/>
              </w:rPr>
              <w:t>6</w:t>
            </w:r>
          </w:p>
        </w:tc>
        <w:tc>
          <w:tcPr>
            <w:tcW w:w="1463" w:type="dxa"/>
            <w:gridSpan w:val="2"/>
            <w:tcBorders>
              <w:left w:val="single" w:sz="4" w:space="0" w:color="auto"/>
              <w:bottom w:val="nil"/>
              <w:right w:val="nil"/>
            </w:tcBorders>
          </w:tcPr>
          <w:p w:rsidR="009F37EB" w:rsidRPr="007A38D3" w:rsidRDefault="009F37EB" w:rsidP="00281D6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sidR="0032279D">
              <w:rPr>
                <w:rFonts w:hint="eastAsia"/>
                <w:sz w:val="20"/>
              </w:rPr>
              <w:t>19</w:t>
            </w:r>
            <w:r w:rsidRPr="003559E6">
              <w:rPr>
                <w:rFonts w:hint="eastAsia"/>
                <w:sz w:val="20"/>
              </w:rPr>
              <w:t>(</w:t>
            </w:r>
            <w:r>
              <w:rPr>
                <w:sz w:val="20"/>
              </w:rPr>
              <w:t>↓</w:t>
            </w:r>
            <w:r w:rsidRPr="007A38D3">
              <w:rPr>
                <w:sz w:val="20"/>
              </w:rPr>
              <w:t>0.</w:t>
            </w:r>
            <w:r w:rsidR="0032279D">
              <w:rPr>
                <w:rFonts w:hint="eastAsia"/>
                <w:sz w:val="20"/>
              </w:rPr>
              <w:t>1</w:t>
            </w:r>
            <w:r w:rsidR="00281D65">
              <w:rPr>
                <w:rFonts w:hint="eastAsia"/>
                <w:sz w:val="20"/>
              </w:rPr>
              <w:t>3</w:t>
            </w:r>
            <w:r w:rsidRPr="003559E6">
              <w:rPr>
                <w:sz w:val="20"/>
              </w:rPr>
              <w:t>)</w:t>
            </w:r>
          </w:p>
        </w:tc>
      </w:tr>
      <w:tr w:rsidR="009F37EB" w:rsidRPr="007A38D3" w:rsidTr="0005182B">
        <w:trPr>
          <w:cantSplit/>
          <w:jc w:val="center"/>
        </w:trPr>
        <w:tc>
          <w:tcPr>
            <w:tcW w:w="1019" w:type="dxa"/>
            <w:tcBorders>
              <w:top w:val="nil"/>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5"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41"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9"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3" w:type="dxa"/>
            <w:gridSpan w:val="2"/>
            <w:tcBorders>
              <w:top w:val="nil"/>
              <w:left w:val="single" w:sz="4" w:space="0" w:color="auto"/>
              <w:bottom w:val="nil"/>
              <w:right w:val="nil"/>
            </w:tcBorders>
          </w:tcPr>
          <w:p w:rsidR="009F37EB" w:rsidRPr="007A38D3" w:rsidRDefault="009F37EB"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4(</w:t>
            </w:r>
            <w:r>
              <w:rPr>
                <w:sz w:val="20"/>
              </w:rPr>
              <w:t>↓</w:t>
            </w:r>
            <w:r w:rsidRPr="007A38D3">
              <w:rPr>
                <w:sz w:val="20"/>
              </w:rPr>
              <w:t>0.</w:t>
            </w:r>
            <w:r>
              <w:rPr>
                <w:rFonts w:hint="eastAsia"/>
                <w:sz w:val="20"/>
              </w:rPr>
              <w:t>3</w:t>
            </w:r>
            <w:r w:rsidRPr="007A38D3">
              <w:rPr>
                <w:sz w:val="20"/>
              </w:rPr>
              <w:t>)</w:t>
            </w:r>
          </w:p>
        </w:tc>
      </w:tr>
      <w:tr w:rsidR="009F37EB" w:rsidRPr="007A38D3" w:rsidTr="0005182B">
        <w:trPr>
          <w:cantSplit/>
          <w:jc w:val="center"/>
        </w:trPr>
        <w:tc>
          <w:tcPr>
            <w:tcW w:w="1019" w:type="dxa"/>
            <w:tcBorders>
              <w:top w:val="nil"/>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5"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6"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41"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37" w:type="dxa"/>
            <w:tcBorders>
              <w:top w:val="nil"/>
              <w:left w:val="single" w:sz="4" w:space="0" w:color="auto"/>
              <w:bottom w:val="nil"/>
              <w:right w:val="single" w:sz="4" w:space="0" w:color="auto"/>
            </w:tcBorders>
            <w:vAlign w:val="center"/>
          </w:tcPr>
          <w:p w:rsidR="009F37EB" w:rsidRPr="007A38D3" w:rsidRDefault="009F37EB"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w:t>
            </w:r>
            <w:r>
              <w:rPr>
                <w:rFonts w:eastAsia="標楷體" w:hint="eastAsia"/>
                <w:sz w:val="20"/>
              </w:rPr>
              <w:t>9</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38"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37"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38"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39"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77"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3" w:type="dxa"/>
            <w:gridSpan w:val="2"/>
            <w:tcBorders>
              <w:top w:val="nil"/>
              <w:left w:val="single" w:sz="4" w:space="0" w:color="auto"/>
              <w:bottom w:val="nil"/>
              <w:right w:val="nil"/>
            </w:tcBorders>
          </w:tcPr>
          <w:p w:rsidR="009F37EB" w:rsidRPr="007A38D3" w:rsidRDefault="0032279D"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4.3</w:t>
            </w:r>
            <w:r w:rsidR="009F37EB" w:rsidRPr="003559E6">
              <w:rPr>
                <w:sz w:val="20"/>
              </w:rPr>
              <w:t>(</w:t>
            </w:r>
            <w:r w:rsidR="009F37EB" w:rsidRPr="007A38D3">
              <w:rPr>
                <w:sz w:val="20"/>
              </w:rPr>
              <w:t>↓0.</w:t>
            </w:r>
            <w:r>
              <w:rPr>
                <w:rFonts w:hint="eastAsia"/>
                <w:sz w:val="20"/>
              </w:rPr>
              <w:t>7</w:t>
            </w:r>
            <w:r w:rsidR="009F37EB" w:rsidRPr="003559E6">
              <w:rPr>
                <w:sz w:val="20"/>
              </w:rPr>
              <w:t>)</w:t>
            </w:r>
          </w:p>
        </w:tc>
      </w:tr>
      <w:tr w:rsidR="009F37EB" w:rsidRPr="007A38D3" w:rsidTr="0005182B">
        <w:trPr>
          <w:cantSplit/>
          <w:jc w:val="center"/>
        </w:trPr>
        <w:tc>
          <w:tcPr>
            <w:tcW w:w="1019" w:type="dxa"/>
            <w:tcBorders>
              <w:top w:val="nil"/>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5"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41"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3.1</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8" w:type="dxa"/>
            <w:tcBorders>
              <w:top w:val="nil"/>
              <w:left w:val="single" w:sz="4" w:space="0" w:color="auto"/>
              <w:bottom w:val="nil"/>
              <w:right w:val="single" w:sz="4" w:space="0" w:color="auto"/>
            </w:tcBorders>
            <w:vAlign w:val="center"/>
          </w:tcPr>
          <w:p w:rsidR="009F37EB" w:rsidRPr="007A38D3" w:rsidRDefault="009F37EB"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Pr>
                <w:rFonts w:eastAsia="標楷體" w:hint="eastAsia"/>
                <w:sz w:val="20"/>
              </w:rPr>
              <w:t>1</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9F37EB" w:rsidRPr="007A38D3" w:rsidRDefault="009F37EB" w:rsidP="009F37E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38" w:type="dxa"/>
            <w:tcBorders>
              <w:top w:val="nil"/>
              <w:left w:val="single" w:sz="4" w:space="0" w:color="auto"/>
              <w:bottom w:val="nil"/>
              <w:right w:val="single" w:sz="4" w:space="0" w:color="auto"/>
            </w:tcBorders>
            <w:vAlign w:val="center"/>
          </w:tcPr>
          <w:p w:rsidR="009F37EB" w:rsidRPr="007A38D3" w:rsidRDefault="009F37EB"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39"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7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3" w:type="dxa"/>
            <w:gridSpan w:val="2"/>
            <w:tcBorders>
              <w:top w:val="nil"/>
              <w:left w:val="single" w:sz="4" w:space="0" w:color="auto"/>
              <w:bottom w:val="nil"/>
              <w:right w:val="nil"/>
            </w:tcBorders>
          </w:tcPr>
          <w:p w:rsidR="009F37EB" w:rsidRPr="007A38D3" w:rsidRDefault="009F37EB"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sidR="0032279D">
              <w:rPr>
                <w:rFonts w:hint="eastAsia"/>
                <w:sz w:val="20"/>
              </w:rPr>
              <w:t>4</w:t>
            </w:r>
            <w:r>
              <w:rPr>
                <w:rFonts w:hint="eastAsia"/>
                <w:sz w:val="20"/>
              </w:rPr>
              <w:t>(</w:t>
            </w:r>
            <w:r w:rsidRPr="00AE4ECE">
              <w:rPr>
                <w:sz w:val="20"/>
              </w:rPr>
              <w:t>↑</w:t>
            </w:r>
            <w:r>
              <w:rPr>
                <w:rFonts w:hint="eastAsia"/>
                <w:sz w:val="20"/>
              </w:rPr>
              <w:t>0.</w:t>
            </w:r>
            <w:r w:rsidR="0032279D">
              <w:rPr>
                <w:rFonts w:hint="eastAsia"/>
                <w:sz w:val="20"/>
              </w:rPr>
              <w:t>5</w:t>
            </w:r>
            <w:r w:rsidRPr="007A38D3">
              <w:rPr>
                <w:sz w:val="20"/>
              </w:rPr>
              <w:t>)</w:t>
            </w:r>
          </w:p>
        </w:tc>
      </w:tr>
      <w:tr w:rsidR="009F37EB" w:rsidRPr="007A38D3" w:rsidTr="0005182B">
        <w:trPr>
          <w:cantSplit/>
          <w:jc w:val="center"/>
        </w:trPr>
        <w:tc>
          <w:tcPr>
            <w:tcW w:w="1019" w:type="dxa"/>
            <w:tcBorders>
              <w:top w:val="nil"/>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5"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6"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41"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2.1</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9"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7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3" w:type="dxa"/>
            <w:gridSpan w:val="2"/>
            <w:tcBorders>
              <w:top w:val="nil"/>
              <w:left w:val="single" w:sz="4" w:space="0" w:color="auto"/>
              <w:bottom w:val="nil"/>
              <w:right w:val="nil"/>
            </w:tcBorders>
          </w:tcPr>
          <w:p w:rsidR="009F37EB" w:rsidRPr="007A38D3" w:rsidRDefault="008B53B4" w:rsidP="008B53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1.8(0.0)</w:t>
            </w:r>
          </w:p>
        </w:tc>
      </w:tr>
      <w:tr w:rsidR="009F37EB" w:rsidRPr="007A38D3" w:rsidTr="0005182B">
        <w:trPr>
          <w:cantSplit/>
          <w:jc w:val="center"/>
        </w:trPr>
        <w:tc>
          <w:tcPr>
            <w:tcW w:w="1019" w:type="dxa"/>
            <w:tcBorders>
              <w:top w:val="nil"/>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5"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6"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41"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7.5</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7.</w:t>
            </w:r>
            <w:r>
              <w:rPr>
                <w:rFonts w:eastAsia="標楷體" w:hint="eastAsia"/>
                <w:sz w:val="20"/>
              </w:rPr>
              <w:t>5</w:t>
            </w:r>
          </w:p>
        </w:tc>
        <w:tc>
          <w:tcPr>
            <w:tcW w:w="538" w:type="dxa"/>
            <w:tcBorders>
              <w:top w:val="nil"/>
              <w:left w:val="single" w:sz="4" w:space="0" w:color="auto"/>
              <w:bottom w:val="nil"/>
              <w:right w:val="single" w:sz="4" w:space="0" w:color="auto"/>
            </w:tcBorders>
            <w:vAlign w:val="center"/>
          </w:tcPr>
          <w:p w:rsidR="009F37EB" w:rsidRPr="007A38D3" w:rsidRDefault="009F37EB"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w:t>
            </w:r>
            <w:r>
              <w:rPr>
                <w:rFonts w:eastAsia="標楷體" w:hint="eastAsia"/>
                <w:sz w:val="20"/>
              </w:rPr>
              <w:t>5</w:t>
            </w:r>
          </w:p>
        </w:tc>
        <w:tc>
          <w:tcPr>
            <w:tcW w:w="537" w:type="dxa"/>
            <w:tcBorders>
              <w:top w:val="nil"/>
              <w:left w:val="single" w:sz="4" w:space="0" w:color="auto"/>
              <w:bottom w:val="nil"/>
              <w:right w:val="single" w:sz="4" w:space="0" w:color="auto"/>
            </w:tcBorders>
            <w:vAlign w:val="center"/>
          </w:tcPr>
          <w:p w:rsidR="009F37EB" w:rsidRPr="007A38D3" w:rsidRDefault="009F37EB"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Pr>
                <w:rFonts w:eastAsia="標楷體" w:hint="eastAsia"/>
                <w:sz w:val="20"/>
              </w:rPr>
              <w:t>3</w:t>
            </w:r>
          </w:p>
        </w:tc>
        <w:tc>
          <w:tcPr>
            <w:tcW w:w="537" w:type="dxa"/>
            <w:tcBorders>
              <w:top w:val="nil"/>
              <w:left w:val="single" w:sz="4" w:space="0" w:color="auto"/>
              <w:bottom w:val="nil"/>
              <w:right w:val="single" w:sz="4" w:space="0" w:color="auto"/>
            </w:tcBorders>
            <w:vAlign w:val="center"/>
          </w:tcPr>
          <w:p w:rsidR="009F37EB" w:rsidRPr="007A38D3" w:rsidRDefault="009F37EB"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38"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37"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38"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39"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77" w:type="dxa"/>
            <w:tcBorders>
              <w:top w:val="nil"/>
              <w:left w:val="single" w:sz="4" w:space="0" w:color="auto"/>
              <w:bottom w:val="nil"/>
              <w:right w:val="single" w:sz="4" w:space="0" w:color="auto"/>
            </w:tcBorders>
            <w:vAlign w:val="center"/>
          </w:tcPr>
          <w:p w:rsidR="009F37EB" w:rsidRPr="00A6568E"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1463" w:type="dxa"/>
            <w:gridSpan w:val="2"/>
            <w:tcBorders>
              <w:top w:val="nil"/>
              <w:left w:val="single" w:sz="4" w:space="0" w:color="auto"/>
              <w:bottom w:val="nil"/>
              <w:right w:val="nil"/>
            </w:tcBorders>
          </w:tcPr>
          <w:p w:rsidR="009F37EB" w:rsidRPr="007A38D3" w:rsidRDefault="009F37EB"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sidR="0032279D">
              <w:rPr>
                <w:rFonts w:hint="eastAsia"/>
                <w:sz w:val="20"/>
              </w:rPr>
              <w:t>5</w:t>
            </w:r>
            <w:r w:rsidRPr="003559E6">
              <w:rPr>
                <w:sz w:val="20"/>
              </w:rPr>
              <w:t>(</w:t>
            </w:r>
            <w:r w:rsidRPr="007A38D3">
              <w:rPr>
                <w:sz w:val="20"/>
              </w:rPr>
              <w:t>↓</w:t>
            </w:r>
            <w:r w:rsidR="0032279D">
              <w:rPr>
                <w:rFonts w:hint="eastAsia"/>
                <w:sz w:val="20"/>
              </w:rPr>
              <w:t>0</w:t>
            </w:r>
            <w:r w:rsidRPr="007A38D3">
              <w:rPr>
                <w:sz w:val="20"/>
              </w:rPr>
              <w:t>.</w:t>
            </w:r>
            <w:r w:rsidR="0032279D">
              <w:rPr>
                <w:rFonts w:hint="eastAsia"/>
                <w:sz w:val="20"/>
              </w:rPr>
              <w:t>8</w:t>
            </w:r>
            <w:r w:rsidRPr="003559E6">
              <w:rPr>
                <w:sz w:val="20"/>
              </w:rPr>
              <w:t>)</w:t>
            </w:r>
          </w:p>
        </w:tc>
      </w:tr>
      <w:tr w:rsidR="009F37EB" w:rsidRPr="007A38D3" w:rsidTr="0005182B">
        <w:trPr>
          <w:cantSplit/>
          <w:jc w:val="center"/>
        </w:trPr>
        <w:tc>
          <w:tcPr>
            <w:tcW w:w="1019" w:type="dxa"/>
            <w:tcBorders>
              <w:top w:val="nil"/>
              <w:left w:val="nil"/>
              <w:bottom w:val="nil"/>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5"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6" w:type="dxa"/>
            <w:tcBorders>
              <w:top w:val="nil"/>
              <w:left w:val="single" w:sz="4" w:space="0" w:color="auto"/>
              <w:bottom w:val="nil"/>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41"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7" w:type="dxa"/>
            <w:tcBorders>
              <w:top w:val="nil"/>
              <w:left w:val="single" w:sz="4" w:space="0" w:color="auto"/>
              <w:bottom w:val="nil"/>
              <w:right w:val="single" w:sz="4" w:space="0" w:color="auto"/>
            </w:tcBorders>
            <w:vAlign w:val="center"/>
          </w:tcPr>
          <w:p w:rsidR="009F37EB" w:rsidRPr="007A38D3" w:rsidRDefault="0032279D" w:rsidP="0032279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009F37EB" w:rsidRPr="007A38D3">
              <w:rPr>
                <w:rFonts w:eastAsia="標楷體" w:hint="eastAsia"/>
                <w:sz w:val="20"/>
              </w:rPr>
              <w:t>.</w:t>
            </w:r>
            <w:r>
              <w:rPr>
                <w:rFonts w:eastAsia="標楷體" w:hint="eastAsia"/>
                <w:sz w:val="20"/>
              </w:rPr>
              <w:t>0</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37"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38"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39" w:type="dxa"/>
            <w:tcBorders>
              <w:top w:val="nil"/>
              <w:left w:val="single" w:sz="4" w:space="0" w:color="auto"/>
              <w:bottom w:val="nil"/>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77" w:type="dxa"/>
            <w:tcBorders>
              <w:top w:val="nil"/>
              <w:left w:val="single" w:sz="4" w:space="0" w:color="auto"/>
              <w:bottom w:val="nil"/>
              <w:right w:val="single" w:sz="4" w:space="0" w:color="auto"/>
            </w:tcBorders>
            <w:vAlign w:val="center"/>
          </w:tcPr>
          <w:p w:rsidR="009F37EB" w:rsidRPr="007A38D3" w:rsidRDefault="009F37EB"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1463" w:type="dxa"/>
            <w:gridSpan w:val="2"/>
            <w:tcBorders>
              <w:top w:val="nil"/>
              <w:left w:val="single" w:sz="4" w:space="0" w:color="auto"/>
              <w:bottom w:val="nil"/>
              <w:right w:val="nil"/>
            </w:tcBorders>
          </w:tcPr>
          <w:p w:rsidR="009F37EB" w:rsidRPr="007A38D3" w:rsidRDefault="009F37EB"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sidR="0032279D">
              <w:rPr>
                <w:rFonts w:hint="eastAsia"/>
                <w:sz w:val="20"/>
              </w:rPr>
              <w:t>3</w:t>
            </w:r>
            <w:r>
              <w:rPr>
                <w:rFonts w:hint="eastAsia"/>
                <w:sz w:val="20"/>
              </w:rPr>
              <w:t>(</w:t>
            </w:r>
            <w:r w:rsidR="0032279D" w:rsidRPr="007A38D3">
              <w:rPr>
                <w:sz w:val="20"/>
              </w:rPr>
              <w:t>↓0.</w:t>
            </w:r>
            <w:r w:rsidR="0032279D">
              <w:rPr>
                <w:rFonts w:hint="eastAsia"/>
                <w:sz w:val="20"/>
              </w:rPr>
              <w:t>4</w:t>
            </w:r>
            <w:r w:rsidRPr="00E54CC8">
              <w:rPr>
                <w:sz w:val="20"/>
              </w:rPr>
              <w:t>)</w:t>
            </w:r>
          </w:p>
        </w:tc>
      </w:tr>
      <w:tr w:rsidR="009F37EB" w:rsidRPr="007A38D3" w:rsidTr="0005182B">
        <w:trPr>
          <w:cantSplit/>
          <w:jc w:val="center"/>
        </w:trPr>
        <w:tc>
          <w:tcPr>
            <w:tcW w:w="1019" w:type="dxa"/>
            <w:tcBorders>
              <w:top w:val="nil"/>
              <w:left w:val="nil"/>
              <w:bottom w:val="single" w:sz="4" w:space="0" w:color="auto"/>
            </w:tcBorders>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5" w:type="dxa"/>
            <w:tcBorders>
              <w:top w:val="nil"/>
              <w:left w:val="single" w:sz="4" w:space="0" w:color="auto"/>
              <w:bottom w:val="single" w:sz="4" w:space="0" w:color="auto"/>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6" w:type="dxa"/>
            <w:tcBorders>
              <w:top w:val="nil"/>
              <w:left w:val="single" w:sz="4" w:space="0" w:color="auto"/>
              <w:bottom w:val="single" w:sz="4" w:space="0" w:color="auto"/>
              <w:right w:val="single" w:sz="4" w:space="0" w:color="auto"/>
            </w:tcBorders>
            <w:vAlign w:val="center"/>
          </w:tcPr>
          <w:p w:rsidR="009F37EB" w:rsidRPr="007A38D3" w:rsidRDefault="009F37EB"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41"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4</w:t>
            </w:r>
          </w:p>
        </w:tc>
        <w:tc>
          <w:tcPr>
            <w:tcW w:w="537"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8"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8"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w:t>
            </w:r>
            <w:r>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7" w:type="dxa"/>
            <w:tcBorders>
              <w:top w:val="nil"/>
              <w:left w:val="single" w:sz="4" w:space="0" w:color="auto"/>
              <w:bottom w:val="single" w:sz="4" w:space="0" w:color="auto"/>
              <w:right w:val="single" w:sz="4" w:space="0" w:color="auto"/>
            </w:tcBorders>
            <w:vAlign w:val="center"/>
          </w:tcPr>
          <w:p w:rsidR="009F37EB" w:rsidRPr="007A38D3" w:rsidRDefault="009F37EB" w:rsidP="009F37E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38"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37"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38"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39"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77" w:type="dxa"/>
            <w:tcBorders>
              <w:top w:val="nil"/>
              <w:left w:val="single" w:sz="4" w:space="0" w:color="auto"/>
              <w:bottom w:val="single" w:sz="4" w:space="0" w:color="auto"/>
              <w:right w:val="single" w:sz="4" w:space="0" w:color="auto"/>
            </w:tcBorders>
            <w:vAlign w:val="center"/>
          </w:tcPr>
          <w:p w:rsidR="009F37EB" w:rsidRPr="007A38D3" w:rsidRDefault="009F37EB"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3" w:type="dxa"/>
            <w:gridSpan w:val="2"/>
            <w:tcBorders>
              <w:top w:val="nil"/>
              <w:left w:val="single" w:sz="4" w:space="0" w:color="auto"/>
              <w:bottom w:val="single" w:sz="4" w:space="0" w:color="auto"/>
              <w:right w:val="nil"/>
            </w:tcBorders>
          </w:tcPr>
          <w:p w:rsidR="009F37EB" w:rsidRPr="007A38D3" w:rsidRDefault="009F37EB"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4</w:t>
            </w:r>
            <w:r w:rsidRPr="007A38D3">
              <w:rPr>
                <w:sz w:val="20"/>
              </w:rPr>
              <w:t>(↓0.</w:t>
            </w:r>
            <w:r w:rsidR="0032279D">
              <w:rPr>
                <w:rFonts w:hint="eastAsia"/>
                <w:sz w:val="20"/>
              </w:rPr>
              <w:t>3</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F46C8C">
        <w:rPr>
          <w:rFonts w:eastAsia="標楷體" w:hint="eastAsia"/>
          <w:b/>
          <w:bCs/>
          <w:kern w:val="0"/>
          <w:sz w:val="28"/>
          <w:szCs w:val="20"/>
        </w:rPr>
        <w:t>2</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5A3DAB">
        <w:rPr>
          <w:rFonts w:eastAsia="標楷體" w:hint="eastAsia"/>
          <w:b/>
          <w:bCs/>
          <w:kern w:val="0"/>
          <w:sz w:val="28"/>
          <w:szCs w:val="20"/>
        </w:rPr>
        <w:t>增加</w:t>
      </w:r>
      <w:r w:rsidR="00AD6607">
        <w:rPr>
          <w:rFonts w:eastAsia="標楷體" w:hint="eastAsia"/>
          <w:b/>
          <w:bCs/>
          <w:kern w:val="0"/>
          <w:sz w:val="28"/>
          <w:szCs w:val="20"/>
        </w:rPr>
        <w:t>32</w:t>
      </w:r>
      <w:r w:rsidR="005A3DAB">
        <w:rPr>
          <w:rFonts w:eastAsia="標楷體" w:hint="eastAsia"/>
          <w:b/>
          <w:bCs/>
          <w:kern w:val="0"/>
          <w:sz w:val="28"/>
          <w:szCs w:val="20"/>
        </w:rPr>
        <w:t>.</w:t>
      </w:r>
      <w:r w:rsidR="00AD6607">
        <w:rPr>
          <w:rFonts w:eastAsia="標楷體" w:hint="eastAsia"/>
          <w:b/>
          <w:bCs/>
          <w:kern w:val="0"/>
          <w:sz w:val="28"/>
          <w:szCs w:val="20"/>
        </w:rPr>
        <w:t>97</w:t>
      </w:r>
      <w:r w:rsidRPr="00D52B92">
        <w:rPr>
          <w:rFonts w:eastAsia="標楷體"/>
          <w:b/>
          <w:bCs/>
          <w:kern w:val="0"/>
          <w:sz w:val="28"/>
          <w:szCs w:val="20"/>
        </w:rPr>
        <w:t>％</w:t>
      </w:r>
      <w:r w:rsidRPr="00D52B92">
        <w:rPr>
          <w:rFonts w:eastAsia="標楷體"/>
          <w:b/>
          <w:bCs/>
          <w:kern w:val="0"/>
          <w:sz w:val="28"/>
          <w:szCs w:val="20"/>
        </w:rPr>
        <w:tab/>
      </w:r>
    </w:p>
    <w:p w:rsidR="00D84E99" w:rsidRPr="00D52B92"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2476D6">
        <w:rPr>
          <w:rFonts w:eastAsia="標楷體" w:hint="eastAsia"/>
          <w:sz w:val="28"/>
          <w:szCs w:val="32"/>
        </w:rPr>
        <w:t>2</w:t>
      </w:r>
      <w:r w:rsidRPr="00D52B92">
        <w:rPr>
          <w:rFonts w:eastAsia="標楷體"/>
          <w:sz w:val="28"/>
          <w:szCs w:val="32"/>
        </w:rPr>
        <w:t>月工業及服務業平均薪資為</w:t>
      </w:r>
      <w:r w:rsidR="002476D6">
        <w:rPr>
          <w:rFonts w:eastAsia="標楷體" w:hint="eastAsia"/>
          <w:sz w:val="28"/>
          <w:szCs w:val="32"/>
        </w:rPr>
        <w:t>41</w:t>
      </w:r>
      <w:r>
        <w:rPr>
          <w:rFonts w:eastAsia="標楷體" w:hint="eastAsia"/>
          <w:sz w:val="28"/>
          <w:szCs w:val="32"/>
        </w:rPr>
        <w:t>,</w:t>
      </w:r>
      <w:r w:rsidR="002476D6">
        <w:rPr>
          <w:rFonts w:eastAsia="標楷體" w:hint="eastAsia"/>
          <w:sz w:val="28"/>
          <w:szCs w:val="32"/>
        </w:rPr>
        <w:t>7</w:t>
      </w:r>
      <w:r>
        <w:rPr>
          <w:rFonts w:eastAsia="標楷體" w:hint="eastAsia"/>
          <w:sz w:val="28"/>
          <w:szCs w:val="32"/>
        </w:rPr>
        <w:t>5</w:t>
      </w:r>
      <w:r w:rsidR="002476D6">
        <w:rPr>
          <w:rFonts w:eastAsia="標楷體" w:hint="eastAsia"/>
          <w:sz w:val="28"/>
          <w:szCs w:val="32"/>
        </w:rPr>
        <w:t>1</w:t>
      </w:r>
      <w:r w:rsidRPr="00D52B92">
        <w:rPr>
          <w:rFonts w:eastAsia="標楷體"/>
          <w:sz w:val="28"/>
          <w:szCs w:val="32"/>
        </w:rPr>
        <w:t>元，</w:t>
      </w:r>
      <w:r w:rsidRPr="00AE015F">
        <w:rPr>
          <w:rFonts w:eastAsia="標楷體" w:hint="eastAsia"/>
          <w:sz w:val="28"/>
          <w:szCs w:val="32"/>
        </w:rPr>
        <w:t>受</w:t>
      </w:r>
      <w:r w:rsidR="002476D6">
        <w:rPr>
          <w:rFonts w:eastAsia="標楷體" w:hint="eastAsia"/>
          <w:sz w:val="28"/>
          <w:szCs w:val="32"/>
        </w:rPr>
        <w:t>上月春節</w:t>
      </w:r>
      <w:r w:rsidRPr="00AE015F">
        <w:rPr>
          <w:rFonts w:eastAsia="標楷體" w:hint="eastAsia"/>
          <w:sz w:val="28"/>
          <w:szCs w:val="32"/>
        </w:rPr>
        <w:t>廠商發放年終及績效獎金影響</w:t>
      </w:r>
      <w:r w:rsidRPr="00A924DF">
        <w:rPr>
          <w:rFonts w:eastAsia="標楷體" w:hint="eastAsia"/>
          <w:sz w:val="28"/>
          <w:szCs w:val="32"/>
        </w:rPr>
        <w:t>，致較上月</w:t>
      </w:r>
      <w:r w:rsidR="002476D6">
        <w:rPr>
          <w:rFonts w:eastAsia="標楷體" w:hint="eastAsia"/>
          <w:sz w:val="28"/>
          <w:szCs w:val="32"/>
        </w:rPr>
        <w:t>減少</w:t>
      </w:r>
      <w:r w:rsidR="002476D6">
        <w:rPr>
          <w:rFonts w:eastAsia="標楷體" w:hint="eastAsia"/>
          <w:sz w:val="28"/>
          <w:szCs w:val="32"/>
        </w:rPr>
        <w:t>52</w:t>
      </w:r>
      <w:r w:rsidRPr="00A924DF">
        <w:rPr>
          <w:rFonts w:eastAsia="標楷體"/>
          <w:sz w:val="28"/>
          <w:szCs w:val="32"/>
        </w:rPr>
        <w:t>.</w:t>
      </w:r>
      <w:r w:rsidR="002476D6">
        <w:rPr>
          <w:rFonts w:eastAsia="標楷體" w:hint="eastAsia"/>
          <w:sz w:val="28"/>
          <w:szCs w:val="32"/>
        </w:rPr>
        <w:t>71</w:t>
      </w:r>
      <w:r>
        <w:rPr>
          <w:rFonts w:eastAsia="標楷體" w:hint="eastAsia"/>
          <w:sz w:val="28"/>
          <w:szCs w:val="32"/>
        </w:rPr>
        <w:t>％，亦</w:t>
      </w:r>
      <w:r w:rsidRPr="00A924DF">
        <w:rPr>
          <w:rFonts w:eastAsia="標楷體" w:hint="eastAsia"/>
          <w:sz w:val="28"/>
          <w:szCs w:val="32"/>
        </w:rPr>
        <w:t>較</w:t>
      </w:r>
      <w:r>
        <w:rPr>
          <w:rFonts w:eastAsia="標楷體" w:hint="eastAsia"/>
          <w:sz w:val="28"/>
          <w:szCs w:val="32"/>
        </w:rPr>
        <w:t>上</w:t>
      </w:r>
      <w:r w:rsidR="002476D6">
        <w:rPr>
          <w:rFonts w:eastAsia="標楷體" w:hint="eastAsia"/>
          <w:sz w:val="28"/>
          <w:szCs w:val="32"/>
        </w:rPr>
        <w:t>年同月減少</w:t>
      </w:r>
      <w:r w:rsidR="002476D6">
        <w:rPr>
          <w:rFonts w:eastAsia="標楷體" w:hint="eastAsia"/>
          <w:sz w:val="28"/>
          <w:szCs w:val="32"/>
        </w:rPr>
        <w:t>32</w:t>
      </w:r>
      <w:r w:rsidRPr="00CB2697">
        <w:rPr>
          <w:rFonts w:eastAsia="標楷體"/>
          <w:sz w:val="28"/>
          <w:szCs w:val="32"/>
        </w:rPr>
        <w:t>.</w:t>
      </w:r>
      <w:r w:rsidR="002476D6">
        <w:rPr>
          <w:rFonts w:eastAsia="標楷體" w:hint="eastAsia"/>
          <w:sz w:val="28"/>
          <w:szCs w:val="32"/>
        </w:rPr>
        <w:t>97</w:t>
      </w:r>
      <w:r w:rsidRPr="00A924DF">
        <w:rPr>
          <w:rFonts w:eastAsia="標楷體" w:hint="eastAsia"/>
          <w:sz w:val="28"/>
          <w:szCs w:val="32"/>
        </w:rPr>
        <w:t>％。</w:t>
      </w:r>
    </w:p>
    <w:p w:rsidR="00D84E99" w:rsidRPr="002476D6"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4855FD">
        <w:rPr>
          <w:rFonts w:eastAsia="標楷體"/>
          <w:sz w:val="28"/>
          <w:szCs w:val="32"/>
        </w:rPr>
        <w:t>－</w:t>
      </w:r>
      <w:r>
        <w:rPr>
          <w:rFonts w:eastAsia="標楷體"/>
          <w:sz w:val="28"/>
          <w:szCs w:val="32"/>
        </w:rPr>
        <w:t>10</w:t>
      </w:r>
      <w:r>
        <w:rPr>
          <w:rFonts w:eastAsia="標楷體" w:hint="eastAsia"/>
          <w:sz w:val="28"/>
          <w:szCs w:val="32"/>
        </w:rPr>
        <w:t>3</w:t>
      </w:r>
      <w:r w:rsidRPr="004855FD">
        <w:rPr>
          <w:rFonts w:eastAsia="標楷體"/>
          <w:sz w:val="28"/>
          <w:szCs w:val="32"/>
        </w:rPr>
        <w:t>年</w:t>
      </w:r>
      <w:r w:rsidR="002476D6">
        <w:rPr>
          <w:rFonts w:eastAsia="標楷體" w:hint="eastAsia"/>
          <w:sz w:val="28"/>
          <w:szCs w:val="32"/>
        </w:rPr>
        <w:t>2</w:t>
      </w:r>
      <w:r w:rsidRPr="004855FD">
        <w:rPr>
          <w:rFonts w:eastAsia="標楷體"/>
          <w:sz w:val="28"/>
          <w:szCs w:val="32"/>
        </w:rPr>
        <w:t>月製造業</w:t>
      </w:r>
      <w:r w:rsidRPr="007C6E4C">
        <w:rPr>
          <w:rFonts w:eastAsia="標楷體"/>
          <w:color w:val="000000" w:themeColor="text1"/>
          <w:sz w:val="28"/>
          <w:szCs w:val="32"/>
        </w:rPr>
        <w:t>每人每月平均薪資為</w:t>
      </w:r>
      <w:r w:rsidR="007C6E4C" w:rsidRPr="007C6E4C">
        <w:rPr>
          <w:rFonts w:eastAsia="標楷體"/>
          <w:color w:val="000000" w:themeColor="text1"/>
          <w:sz w:val="28"/>
          <w:szCs w:val="32"/>
        </w:rPr>
        <w:t>40,408</w:t>
      </w:r>
      <w:r w:rsidRPr="007C6E4C">
        <w:rPr>
          <w:rFonts w:eastAsia="標楷體"/>
          <w:color w:val="000000" w:themeColor="text1"/>
          <w:sz w:val="28"/>
          <w:szCs w:val="32"/>
        </w:rPr>
        <w:t>元，較</w:t>
      </w:r>
      <w:r w:rsidRPr="007C6E4C">
        <w:rPr>
          <w:rFonts w:eastAsia="標楷體" w:hint="eastAsia"/>
          <w:color w:val="000000" w:themeColor="text1"/>
          <w:sz w:val="28"/>
          <w:szCs w:val="32"/>
        </w:rPr>
        <w:t>上</w:t>
      </w:r>
      <w:r w:rsidRPr="007C6E4C">
        <w:rPr>
          <w:rFonts w:eastAsia="標楷體"/>
          <w:color w:val="000000" w:themeColor="text1"/>
          <w:sz w:val="28"/>
          <w:szCs w:val="32"/>
        </w:rPr>
        <w:t>年同月</w:t>
      </w:r>
      <w:r w:rsidR="007C6E4C" w:rsidRPr="007C6E4C">
        <w:rPr>
          <w:rFonts w:eastAsia="標楷體" w:hint="eastAsia"/>
          <w:color w:val="000000" w:themeColor="text1"/>
          <w:sz w:val="28"/>
          <w:szCs w:val="32"/>
        </w:rPr>
        <w:t>減少</w:t>
      </w:r>
      <w:r w:rsidRPr="007C6E4C">
        <w:rPr>
          <w:rFonts w:eastAsia="標楷體" w:hint="eastAsia"/>
          <w:color w:val="000000" w:themeColor="text1"/>
          <w:sz w:val="28"/>
          <w:szCs w:val="32"/>
        </w:rPr>
        <w:t>3</w:t>
      </w:r>
      <w:r w:rsidR="007C6E4C" w:rsidRPr="007C6E4C">
        <w:rPr>
          <w:rFonts w:eastAsia="標楷體" w:hint="eastAsia"/>
          <w:color w:val="000000" w:themeColor="text1"/>
          <w:sz w:val="28"/>
          <w:szCs w:val="32"/>
        </w:rPr>
        <w:t>1</w:t>
      </w:r>
      <w:r w:rsidRPr="007C6E4C">
        <w:rPr>
          <w:rFonts w:eastAsia="標楷體" w:hint="eastAsia"/>
          <w:color w:val="000000" w:themeColor="text1"/>
          <w:sz w:val="28"/>
          <w:szCs w:val="32"/>
        </w:rPr>
        <w:t>.</w:t>
      </w:r>
      <w:r w:rsidR="007C6E4C" w:rsidRPr="007C6E4C">
        <w:rPr>
          <w:rFonts w:eastAsia="標楷體" w:hint="eastAsia"/>
          <w:color w:val="000000" w:themeColor="text1"/>
          <w:sz w:val="28"/>
          <w:szCs w:val="32"/>
        </w:rPr>
        <w:t>88</w:t>
      </w:r>
      <w:r w:rsidRPr="007C6E4C">
        <w:rPr>
          <w:rFonts w:eastAsia="標楷體"/>
          <w:color w:val="000000" w:themeColor="text1"/>
          <w:sz w:val="28"/>
          <w:szCs w:val="32"/>
        </w:rPr>
        <w:t>％，電力及燃氣供應業與金融</w:t>
      </w:r>
      <w:r w:rsidRPr="007C6E4C">
        <w:rPr>
          <w:rFonts w:eastAsia="標楷體" w:hint="eastAsia"/>
          <w:color w:val="000000" w:themeColor="text1"/>
          <w:sz w:val="28"/>
          <w:szCs w:val="32"/>
        </w:rPr>
        <w:t>及</w:t>
      </w:r>
      <w:r w:rsidRPr="007C6E4C">
        <w:rPr>
          <w:rFonts w:eastAsia="標楷體"/>
          <w:color w:val="000000" w:themeColor="text1"/>
          <w:sz w:val="28"/>
          <w:szCs w:val="32"/>
        </w:rPr>
        <w:t>保險業則各為</w:t>
      </w:r>
      <w:r w:rsidR="007C6E4C" w:rsidRPr="007C6E4C">
        <w:rPr>
          <w:rFonts w:eastAsia="標楷體" w:hint="eastAsia"/>
          <w:color w:val="000000" w:themeColor="text1"/>
          <w:sz w:val="28"/>
          <w:szCs w:val="32"/>
        </w:rPr>
        <w:t>72</w:t>
      </w:r>
      <w:r w:rsidRPr="007C6E4C">
        <w:rPr>
          <w:rFonts w:eastAsia="標楷體"/>
          <w:color w:val="000000" w:themeColor="text1"/>
          <w:sz w:val="28"/>
          <w:szCs w:val="32"/>
        </w:rPr>
        <w:t>,</w:t>
      </w:r>
      <w:r w:rsidR="007C6E4C" w:rsidRPr="007C6E4C">
        <w:rPr>
          <w:rFonts w:eastAsia="標楷體" w:hint="eastAsia"/>
          <w:color w:val="000000" w:themeColor="text1"/>
          <w:sz w:val="28"/>
          <w:szCs w:val="32"/>
        </w:rPr>
        <w:t>374</w:t>
      </w:r>
      <w:r w:rsidRPr="007C6E4C">
        <w:rPr>
          <w:rFonts w:eastAsia="標楷體" w:hint="eastAsia"/>
          <w:color w:val="000000" w:themeColor="text1"/>
          <w:sz w:val="28"/>
          <w:szCs w:val="32"/>
        </w:rPr>
        <w:t>元</w:t>
      </w:r>
      <w:r w:rsidRPr="007C6E4C">
        <w:rPr>
          <w:rFonts w:eastAsia="標楷體"/>
          <w:color w:val="000000" w:themeColor="text1"/>
          <w:sz w:val="28"/>
          <w:szCs w:val="32"/>
        </w:rPr>
        <w:t>及</w:t>
      </w:r>
      <w:r w:rsidR="007C6E4C" w:rsidRPr="007C6E4C">
        <w:rPr>
          <w:rFonts w:eastAsia="標楷體" w:hint="eastAsia"/>
          <w:color w:val="000000" w:themeColor="text1"/>
          <w:sz w:val="28"/>
          <w:szCs w:val="32"/>
        </w:rPr>
        <w:t>66</w:t>
      </w:r>
      <w:r w:rsidRPr="007C6E4C">
        <w:rPr>
          <w:rFonts w:eastAsia="標楷體"/>
          <w:color w:val="000000" w:themeColor="text1"/>
          <w:sz w:val="28"/>
          <w:szCs w:val="32"/>
        </w:rPr>
        <w:t>,</w:t>
      </w:r>
      <w:r w:rsidR="007C6E4C" w:rsidRPr="007C6E4C">
        <w:rPr>
          <w:rFonts w:eastAsia="標楷體" w:hint="eastAsia"/>
          <w:color w:val="000000" w:themeColor="text1"/>
          <w:sz w:val="28"/>
          <w:szCs w:val="32"/>
        </w:rPr>
        <w:t>133</w:t>
      </w:r>
      <w:r w:rsidRPr="007C6E4C">
        <w:rPr>
          <w:rFonts w:eastAsia="標楷體" w:hint="eastAsia"/>
          <w:color w:val="000000" w:themeColor="text1"/>
          <w:sz w:val="28"/>
          <w:szCs w:val="32"/>
        </w:rPr>
        <w:t>元</w:t>
      </w:r>
      <w:r w:rsidRPr="007C6E4C">
        <w:rPr>
          <w:rFonts w:eastAsia="標楷體"/>
          <w:color w:val="000000" w:themeColor="text1"/>
          <w:sz w:val="28"/>
          <w:szCs w:val="32"/>
        </w:rPr>
        <w:t>，</w:t>
      </w:r>
      <w:r w:rsidR="007C6E4C" w:rsidRPr="007C6E4C">
        <w:rPr>
          <w:rFonts w:eastAsia="標楷體" w:hint="eastAsia"/>
          <w:color w:val="000000" w:themeColor="text1"/>
          <w:sz w:val="28"/>
          <w:szCs w:val="32"/>
        </w:rPr>
        <w:t>亦</w:t>
      </w:r>
      <w:r w:rsidRPr="007C6E4C">
        <w:rPr>
          <w:rFonts w:eastAsia="標楷體"/>
          <w:color w:val="000000" w:themeColor="text1"/>
          <w:sz w:val="28"/>
          <w:szCs w:val="32"/>
        </w:rPr>
        <w:t>分別</w:t>
      </w:r>
      <w:r w:rsidR="007C6E4C" w:rsidRPr="007C6E4C">
        <w:rPr>
          <w:rFonts w:eastAsia="標楷體" w:hint="eastAsia"/>
          <w:color w:val="000000" w:themeColor="text1"/>
          <w:sz w:val="28"/>
          <w:szCs w:val="32"/>
        </w:rPr>
        <w:t>減少</w:t>
      </w:r>
      <w:r w:rsidR="007C6E4C" w:rsidRPr="007C6E4C">
        <w:rPr>
          <w:rFonts w:eastAsia="標楷體" w:hint="eastAsia"/>
          <w:color w:val="000000" w:themeColor="text1"/>
          <w:sz w:val="28"/>
          <w:szCs w:val="32"/>
        </w:rPr>
        <w:t>4</w:t>
      </w:r>
      <w:r w:rsidRPr="007C6E4C">
        <w:rPr>
          <w:rFonts w:eastAsia="標楷體" w:hint="eastAsia"/>
          <w:color w:val="000000" w:themeColor="text1"/>
          <w:sz w:val="28"/>
          <w:szCs w:val="32"/>
        </w:rPr>
        <w:t>.</w:t>
      </w:r>
      <w:r w:rsidR="007C6E4C" w:rsidRPr="007C6E4C">
        <w:rPr>
          <w:rFonts w:eastAsia="標楷體" w:hint="eastAsia"/>
          <w:color w:val="000000" w:themeColor="text1"/>
          <w:sz w:val="28"/>
          <w:szCs w:val="32"/>
        </w:rPr>
        <w:t>98</w:t>
      </w:r>
      <w:r w:rsidRPr="007C6E4C">
        <w:rPr>
          <w:rFonts w:eastAsia="標楷體"/>
          <w:color w:val="000000" w:themeColor="text1"/>
          <w:sz w:val="28"/>
          <w:szCs w:val="32"/>
        </w:rPr>
        <w:t>％及</w:t>
      </w:r>
      <w:r w:rsidR="007C6E4C" w:rsidRPr="007C6E4C">
        <w:rPr>
          <w:rFonts w:eastAsia="標楷體" w:hint="eastAsia"/>
          <w:color w:val="000000" w:themeColor="text1"/>
          <w:sz w:val="28"/>
          <w:szCs w:val="32"/>
        </w:rPr>
        <w:t>52</w:t>
      </w:r>
      <w:r w:rsidRPr="007C6E4C">
        <w:rPr>
          <w:rFonts w:eastAsia="標楷體"/>
          <w:color w:val="000000" w:themeColor="text1"/>
          <w:sz w:val="28"/>
          <w:szCs w:val="32"/>
        </w:rPr>
        <w:t>.</w:t>
      </w:r>
      <w:r w:rsidR="007C6E4C" w:rsidRPr="007C6E4C">
        <w:rPr>
          <w:rFonts w:eastAsia="標楷體" w:hint="eastAsia"/>
          <w:color w:val="000000" w:themeColor="text1"/>
          <w:sz w:val="28"/>
          <w:szCs w:val="32"/>
        </w:rPr>
        <w:t>57</w:t>
      </w:r>
      <w:r w:rsidRPr="007C6E4C">
        <w:rPr>
          <w:rFonts w:eastAsia="標楷體"/>
          <w:color w:val="000000" w:themeColor="text1"/>
          <w:sz w:val="28"/>
          <w:szCs w:val="32"/>
        </w:rPr>
        <w:t>％。</w:t>
      </w:r>
    </w:p>
    <w:p w:rsidR="00DD297D" w:rsidRPr="00FC0D54"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2476D6">
        <w:rPr>
          <w:rFonts w:eastAsia="標楷體" w:hint="eastAsia"/>
          <w:sz w:val="28"/>
          <w:szCs w:val="32"/>
        </w:rPr>
        <w:t>2</w:t>
      </w:r>
      <w:r w:rsidRPr="00D52B92">
        <w:rPr>
          <w:rFonts w:eastAsia="標楷體"/>
          <w:sz w:val="28"/>
          <w:szCs w:val="32"/>
        </w:rPr>
        <w:t>月製造業勞動生產力指數為</w:t>
      </w:r>
      <w:r w:rsidRPr="00D52B92">
        <w:rPr>
          <w:rFonts w:eastAsia="標楷體"/>
          <w:sz w:val="28"/>
          <w:szCs w:val="32"/>
        </w:rPr>
        <w:t>1</w:t>
      </w:r>
      <w:r>
        <w:rPr>
          <w:rFonts w:eastAsia="標楷體" w:hint="eastAsia"/>
          <w:sz w:val="28"/>
          <w:szCs w:val="32"/>
        </w:rPr>
        <w:t>0</w:t>
      </w:r>
      <w:r w:rsidR="002476D6">
        <w:rPr>
          <w:rFonts w:eastAsia="標楷體" w:hint="eastAsia"/>
          <w:sz w:val="28"/>
          <w:szCs w:val="32"/>
        </w:rPr>
        <w:t>3</w:t>
      </w:r>
      <w:r>
        <w:rPr>
          <w:rFonts w:eastAsia="標楷體" w:hint="eastAsia"/>
          <w:sz w:val="28"/>
          <w:szCs w:val="32"/>
        </w:rPr>
        <w:t>.</w:t>
      </w:r>
      <w:r w:rsidR="002476D6">
        <w:rPr>
          <w:rFonts w:eastAsia="標楷體" w:hint="eastAsia"/>
          <w:sz w:val="28"/>
          <w:szCs w:val="32"/>
        </w:rPr>
        <w:t>82</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2476D6">
        <w:rPr>
          <w:rFonts w:eastAsia="標楷體" w:hint="eastAsia"/>
          <w:sz w:val="28"/>
          <w:szCs w:val="32"/>
        </w:rPr>
        <w:t>減少</w:t>
      </w:r>
      <w:r w:rsidR="002476D6">
        <w:rPr>
          <w:rFonts w:eastAsia="標楷體" w:hint="eastAsia"/>
          <w:sz w:val="28"/>
          <w:szCs w:val="32"/>
        </w:rPr>
        <w:t>5</w:t>
      </w:r>
      <w:r>
        <w:rPr>
          <w:rFonts w:eastAsia="標楷體" w:hint="eastAsia"/>
          <w:sz w:val="28"/>
          <w:szCs w:val="32"/>
        </w:rPr>
        <w:t>.</w:t>
      </w:r>
      <w:r w:rsidR="002476D6">
        <w:rPr>
          <w:rFonts w:eastAsia="標楷體" w:hint="eastAsia"/>
          <w:sz w:val="28"/>
          <w:szCs w:val="32"/>
        </w:rPr>
        <w:t>39</w:t>
      </w:r>
      <w:r w:rsidRPr="00D52B92">
        <w:rPr>
          <w:rFonts w:eastAsia="標楷體"/>
          <w:sz w:val="28"/>
          <w:szCs w:val="32"/>
        </w:rPr>
        <w:t>％；單位產出勞動成本指數為</w:t>
      </w:r>
      <w:r>
        <w:rPr>
          <w:rFonts w:eastAsia="標楷體" w:hint="eastAsia"/>
          <w:sz w:val="28"/>
          <w:szCs w:val="32"/>
        </w:rPr>
        <w:t>1</w:t>
      </w:r>
      <w:r w:rsidR="002476D6">
        <w:rPr>
          <w:rFonts w:eastAsia="標楷體" w:hint="eastAsia"/>
          <w:sz w:val="28"/>
          <w:szCs w:val="32"/>
        </w:rPr>
        <w:t>08</w:t>
      </w:r>
      <w:r>
        <w:rPr>
          <w:rFonts w:eastAsia="標楷體" w:hint="eastAsia"/>
          <w:sz w:val="28"/>
          <w:szCs w:val="32"/>
        </w:rPr>
        <w:t>.</w:t>
      </w:r>
      <w:r w:rsidR="002476D6">
        <w:rPr>
          <w:rFonts w:eastAsia="標楷體" w:hint="eastAsia"/>
          <w:sz w:val="28"/>
          <w:szCs w:val="32"/>
        </w:rPr>
        <w:t>50</w:t>
      </w:r>
      <w:r w:rsidRPr="00D52B92">
        <w:rPr>
          <w:rFonts w:eastAsia="標楷體"/>
          <w:sz w:val="28"/>
          <w:szCs w:val="32"/>
        </w:rPr>
        <w:t>，</w:t>
      </w:r>
      <w:r>
        <w:rPr>
          <w:rFonts w:eastAsia="標楷體" w:hint="eastAsia"/>
          <w:sz w:val="28"/>
          <w:szCs w:val="32"/>
        </w:rPr>
        <w:t>亦</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2476D6">
        <w:rPr>
          <w:rFonts w:eastAsia="標楷體" w:hint="eastAsia"/>
          <w:sz w:val="28"/>
          <w:szCs w:val="32"/>
        </w:rPr>
        <w:t>減少</w:t>
      </w:r>
      <w:r w:rsidR="002476D6">
        <w:rPr>
          <w:rFonts w:eastAsia="標楷體" w:hint="eastAsia"/>
          <w:sz w:val="28"/>
          <w:szCs w:val="32"/>
        </w:rPr>
        <w:t>35</w:t>
      </w:r>
      <w:r w:rsidRPr="00D52B92">
        <w:rPr>
          <w:rFonts w:eastAsia="標楷體" w:hint="eastAsia"/>
          <w:sz w:val="28"/>
          <w:szCs w:val="32"/>
        </w:rPr>
        <w:t>.</w:t>
      </w:r>
      <w:r w:rsidR="002476D6">
        <w:rPr>
          <w:rFonts w:eastAsia="標楷體" w:hint="eastAsia"/>
          <w:sz w:val="28"/>
          <w:szCs w:val="32"/>
        </w:rPr>
        <w:t>60</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t>表</w:t>
      </w:r>
      <w:r w:rsidR="00595226" w:rsidRPr="00D52B92">
        <w:rPr>
          <w:rFonts w:eastAsia="標楷體"/>
          <w:b/>
          <w:bCs/>
          <w:sz w:val="28"/>
        </w:rPr>
        <w:t xml:space="preserve"> 2-9-3  </w:t>
      </w:r>
      <w:r w:rsidR="00595226"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1"/>
        <w:gridCol w:w="922"/>
        <w:gridCol w:w="949"/>
        <w:gridCol w:w="1080"/>
        <w:gridCol w:w="1080"/>
        <w:gridCol w:w="1020"/>
        <w:gridCol w:w="1080"/>
        <w:gridCol w:w="1080"/>
        <w:gridCol w:w="1009"/>
      </w:tblGrid>
      <w:tr w:rsidR="00595226" w:rsidRPr="00D52B92" w:rsidTr="00AE688F">
        <w:trPr>
          <w:cantSplit/>
          <w:jc w:val="center"/>
        </w:trPr>
        <w:tc>
          <w:tcPr>
            <w:tcW w:w="1561" w:type="dxa"/>
            <w:vMerge w:val="restart"/>
            <w:vAlign w:val="center"/>
          </w:tcPr>
          <w:p w:rsidR="00595226" w:rsidRPr="00D52B92" w:rsidRDefault="00595226"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0" w:type="dxa"/>
            <w:gridSpan w:val="8"/>
            <w:tcBorders>
              <w:bottom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595226" w:rsidRPr="00D52B92" w:rsidTr="00AE688F">
        <w:trPr>
          <w:cantSplit/>
          <w:jc w:val="center"/>
        </w:trPr>
        <w:tc>
          <w:tcPr>
            <w:tcW w:w="1561" w:type="dxa"/>
            <w:vMerge/>
          </w:tcPr>
          <w:p w:rsidR="00595226" w:rsidRPr="00D52B92" w:rsidRDefault="00595226" w:rsidP="00AE688F">
            <w:pPr>
              <w:snapToGrid w:val="0"/>
              <w:jc w:val="both"/>
              <w:rPr>
                <w:rFonts w:eastAsia="標楷體"/>
                <w:spacing w:val="-20"/>
                <w:w w:val="98"/>
              </w:rPr>
            </w:pPr>
          </w:p>
        </w:tc>
        <w:tc>
          <w:tcPr>
            <w:tcW w:w="922" w:type="dxa"/>
            <w:vMerge w:val="restart"/>
            <w:tcBorders>
              <w:top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09"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製造業</w:t>
            </w:r>
          </w:p>
        </w:tc>
        <w:tc>
          <w:tcPr>
            <w:tcW w:w="3180"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電力及燃氣供應業</w:t>
            </w:r>
          </w:p>
        </w:tc>
        <w:tc>
          <w:tcPr>
            <w:tcW w:w="1009" w:type="dxa"/>
            <w:vMerge w:val="restart"/>
            <w:tcBorders>
              <w:top w:val="single" w:sz="4" w:space="0" w:color="auto"/>
            </w:tcBorders>
          </w:tcPr>
          <w:p w:rsidR="00595226" w:rsidRPr="00D52B92" w:rsidRDefault="00595226" w:rsidP="00AE688F">
            <w:pPr>
              <w:widowControl/>
              <w:snapToGrid w:val="0"/>
              <w:jc w:val="center"/>
              <w:rPr>
                <w:rFonts w:eastAsia="標楷體"/>
                <w:spacing w:val="-20"/>
                <w:w w:val="98"/>
              </w:rPr>
            </w:pPr>
            <w:r w:rsidRPr="00D52B92">
              <w:rPr>
                <w:rFonts w:eastAsia="標楷體"/>
                <w:spacing w:val="-20"/>
                <w:w w:val="98"/>
              </w:rPr>
              <w:t>金融及</w:t>
            </w:r>
          </w:p>
          <w:p w:rsidR="00595226" w:rsidRPr="00D52B92" w:rsidRDefault="00595226" w:rsidP="00AE688F">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595226" w:rsidRPr="00D52B92" w:rsidTr="00AE688F">
        <w:trPr>
          <w:cantSplit/>
          <w:jc w:val="center"/>
        </w:trPr>
        <w:tc>
          <w:tcPr>
            <w:tcW w:w="1561" w:type="dxa"/>
            <w:vMerge/>
          </w:tcPr>
          <w:p w:rsidR="00595226" w:rsidRPr="00D52B92" w:rsidRDefault="00595226" w:rsidP="00AE688F">
            <w:pPr>
              <w:snapToGrid w:val="0"/>
              <w:jc w:val="both"/>
              <w:rPr>
                <w:rFonts w:eastAsia="標楷體"/>
                <w:spacing w:val="-20"/>
                <w:w w:val="98"/>
              </w:rPr>
            </w:pPr>
          </w:p>
        </w:tc>
        <w:tc>
          <w:tcPr>
            <w:tcW w:w="922" w:type="dxa"/>
            <w:vMerge/>
          </w:tcPr>
          <w:p w:rsidR="00595226" w:rsidRPr="00D52B92" w:rsidRDefault="00595226" w:rsidP="00AE688F">
            <w:pPr>
              <w:snapToGrid w:val="0"/>
              <w:jc w:val="both"/>
              <w:rPr>
                <w:rFonts w:eastAsia="標楷體"/>
                <w:spacing w:val="-20"/>
                <w:w w:val="98"/>
              </w:rPr>
            </w:pPr>
          </w:p>
        </w:tc>
        <w:tc>
          <w:tcPr>
            <w:tcW w:w="949"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09" w:type="dxa"/>
            <w:vMerge/>
          </w:tcPr>
          <w:p w:rsidR="00595226" w:rsidRPr="00D52B92" w:rsidRDefault="00595226" w:rsidP="00AE688F">
            <w:pPr>
              <w:snapToGrid w:val="0"/>
              <w:jc w:val="both"/>
              <w:rPr>
                <w:rFonts w:eastAsia="標楷體"/>
                <w:spacing w:val="-20"/>
                <w:w w:val="98"/>
              </w:rPr>
            </w:pPr>
          </w:p>
        </w:tc>
      </w:tr>
      <w:tr w:rsidR="00595226" w:rsidRPr="00D52B92" w:rsidTr="00AE688F">
        <w:trPr>
          <w:cantSplit/>
          <w:jc w:val="center"/>
        </w:trPr>
        <w:tc>
          <w:tcPr>
            <w:tcW w:w="1561" w:type="dxa"/>
            <w:vMerge/>
            <w:tcBorders>
              <w:bottom w:val="single" w:sz="4" w:space="0" w:color="auto"/>
            </w:tcBorders>
            <w:vAlign w:val="center"/>
          </w:tcPr>
          <w:p w:rsidR="00595226" w:rsidRPr="00D52B92" w:rsidRDefault="00595226" w:rsidP="00AE688F">
            <w:pPr>
              <w:snapToGrid w:val="0"/>
              <w:jc w:val="center"/>
              <w:rPr>
                <w:rFonts w:eastAsia="標楷體"/>
                <w:spacing w:val="-20"/>
                <w:w w:val="98"/>
              </w:rPr>
            </w:pPr>
          </w:p>
        </w:tc>
        <w:tc>
          <w:tcPr>
            <w:tcW w:w="922"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0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080"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83</w:t>
            </w:r>
            <w:r w:rsidRPr="00496C76">
              <w:rPr>
                <w:rFonts w:eastAsia="標楷體"/>
                <w:b/>
                <w:bCs/>
                <w14:cntxtAlts/>
              </w:rPr>
              <w:t>.</w:t>
            </w:r>
            <w:r>
              <w:rPr>
                <w:rFonts w:eastAsia="標楷體" w:hint="eastAsia"/>
                <w:b/>
                <w:bCs/>
                <w14:cntxtAlts/>
              </w:rPr>
              <w:t>87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111.31</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96.74</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103.31</w:t>
            </w:r>
          </w:p>
        </w:tc>
        <w:tc>
          <w:tcPr>
            <w:tcW w:w="1009"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080"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96.88</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98.84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98.11</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101.59</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080" w:type="dxa"/>
            <w:tcBorders>
              <w:top w:val="nil"/>
              <w:left w:val="nil"/>
              <w:bottom w:val="nil"/>
              <w:right w:val="nil"/>
            </w:tcBorders>
            <w:vAlign w:val="center"/>
          </w:tcPr>
          <w:p w:rsidR="00595226" w:rsidRPr="00496C76" w:rsidRDefault="00595226" w:rsidP="00AE688F">
            <w:pPr>
              <w:tabs>
                <w:tab w:val="left" w:pos="994"/>
                <w:tab w:val="left" w:pos="1080"/>
              </w:tabs>
              <w:snapToGrid w:val="0"/>
              <w:spacing w:line="400" w:lineRule="exact"/>
              <w:ind w:rightChars="100" w:right="240"/>
              <w:jc w:val="right"/>
              <w:rPr>
                <w:rFonts w:eastAsia="標楷體"/>
                <w:b/>
                <w:bCs/>
                <w14:cntxtAlts/>
              </w:rPr>
            </w:pPr>
            <w:r>
              <w:rPr>
                <w:rFonts w:eastAsia="標楷體"/>
                <w:b/>
                <w:bCs/>
                <w14:cntxtAlts/>
              </w:rPr>
              <w:t>1</w:t>
            </w:r>
            <w:r>
              <w:rPr>
                <w:rFonts w:eastAsia="標楷體" w:hint="eastAsia"/>
                <w:b/>
                <w:bCs/>
                <w14:cntxtAlts/>
              </w:rPr>
              <w:t>00</w:t>
            </w:r>
            <w:r>
              <w:rPr>
                <w:rFonts w:eastAsia="標楷體"/>
                <w:b/>
                <w:bCs/>
                <w14:cntxtAlts/>
              </w:rPr>
              <w:t>.</w:t>
            </w:r>
            <w:r>
              <w:rPr>
                <w:rFonts w:eastAsia="標楷體" w:hint="eastAsia"/>
                <w:b/>
                <w:bCs/>
                <w14:cntxtAlts/>
              </w:rPr>
              <w:t>00</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100.00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w:t>
            </w:r>
            <w:r>
              <w:rPr>
                <w:b/>
                <w14:cntxtAlts/>
              </w:rPr>
              <w:t>.</w:t>
            </w:r>
            <w:r>
              <w:rPr>
                <w:rFonts w:hint="eastAsia"/>
                <w:b/>
                <w14:cntxtAlts/>
              </w:rPr>
              <w:t>34</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94.90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99.17</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595226" w:rsidRPr="00D52B92"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45,664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43,829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99.37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102.53</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88,873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96.92</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94.00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7A2B74" w:rsidRPr="00FC0D54" w:rsidTr="00A3002B">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 xml:space="preserve"> 2</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62,</w:t>
            </w:r>
            <w:r>
              <w:rPr>
                <w:rFonts w:eastAsia="標楷體" w:hint="eastAsia"/>
                <w14:cntxtAlts/>
              </w:rPr>
              <w:t>283</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59,</w:t>
            </w:r>
            <w:r>
              <w:rPr>
                <w:rFonts w:eastAsia="標楷體" w:hint="eastAsia"/>
                <w14:cntxtAlts/>
              </w:rPr>
              <w:t>320</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109.74</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168.48</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76</w:t>
            </w:r>
            <w:r w:rsidRPr="006A6387">
              <w:rPr>
                <w:rFonts w:eastAsia="標楷體"/>
                <w:color w:val="000000" w:themeColor="text1"/>
                <w14:cntxtAlts/>
              </w:rPr>
              <w:t>,</w:t>
            </w:r>
            <w:r w:rsidRPr="006A6387">
              <w:rPr>
                <w:rFonts w:eastAsia="標楷體" w:hint="eastAsia"/>
                <w:color w:val="000000" w:themeColor="text1"/>
                <w14:cntxtAlts/>
              </w:rPr>
              <w:t>169</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110.74</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94.81</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13</w:t>
            </w:r>
            <w:r w:rsidRPr="0056300A">
              <w:rPr>
                <w:rFonts w:eastAsia="標楷體" w:hint="eastAsia"/>
                <w:color w:val="000000" w:themeColor="text1"/>
                <w14:cntxtAlts/>
              </w:rPr>
              <w:t>9</w:t>
            </w:r>
            <w:r w:rsidRPr="0056300A">
              <w:rPr>
                <w:rFonts w:eastAsia="標楷體"/>
                <w:color w:val="000000" w:themeColor="text1"/>
                <w14:cntxtAlts/>
              </w:rPr>
              <w:t>,</w:t>
            </w:r>
            <w:r w:rsidRPr="0056300A">
              <w:rPr>
                <w:rFonts w:eastAsia="標楷體" w:hint="eastAsia"/>
                <w:color w:val="000000" w:themeColor="text1"/>
                <w14:cntxtAlts/>
              </w:rPr>
              <w:t>430</w:t>
            </w:r>
          </w:p>
        </w:tc>
      </w:tr>
      <w:tr w:rsidR="007A2B74" w:rsidRPr="00FC0D54" w:rsidTr="00AE688F">
        <w:trPr>
          <w:trHeight w:val="360"/>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 xml:space="preserve"> 3</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41,</w:t>
            </w:r>
            <w:r>
              <w:rPr>
                <w:rFonts w:eastAsia="標楷體" w:hint="eastAsia"/>
                <w14:cntxtAlts/>
              </w:rPr>
              <w:t>394</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w:t>
            </w:r>
            <w:r>
              <w:rPr>
                <w:rFonts w:eastAsia="標楷體" w:hint="eastAsia"/>
                <w14:cntxtAlts/>
              </w:rPr>
              <w:t>8</w:t>
            </w:r>
            <w:r>
              <w:rPr>
                <w:rFonts w:eastAsia="標楷體"/>
                <w14:cntxtAlts/>
              </w:rPr>
              <w:t>,</w:t>
            </w:r>
            <w:r>
              <w:rPr>
                <w:rFonts w:eastAsia="標楷體" w:hint="eastAsia"/>
                <w14:cntxtAlts/>
              </w:rPr>
              <w:t>949</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99.73</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89.70</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72</w:t>
            </w:r>
            <w:r w:rsidRPr="006A6387">
              <w:rPr>
                <w:rFonts w:eastAsia="標楷體"/>
                <w:color w:val="000000" w:themeColor="text1"/>
                <w14:cntxtAlts/>
              </w:rPr>
              <w:t>,</w:t>
            </w:r>
            <w:r w:rsidRPr="006A6387">
              <w:rPr>
                <w:rFonts w:eastAsia="標楷體" w:hint="eastAsia"/>
                <w:color w:val="000000" w:themeColor="text1"/>
                <w14:cntxtAlts/>
              </w:rPr>
              <w:t>034</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90.99</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80.12</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65,</w:t>
            </w:r>
            <w:r w:rsidRPr="0056300A">
              <w:rPr>
                <w:rFonts w:eastAsia="標楷體" w:hint="eastAsia"/>
                <w:color w:val="000000" w:themeColor="text1"/>
                <w14:cntxtAlts/>
              </w:rPr>
              <w:t>394</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4</w:t>
            </w:r>
            <w:r>
              <w:rPr>
                <w:rFonts w:eastAsia="標楷體" w:hint="eastAsia"/>
                <w14:cntxtAlts/>
              </w:rPr>
              <w:t>1</w:t>
            </w:r>
            <w:r>
              <w:rPr>
                <w:rFonts w:eastAsia="標楷體"/>
                <w14:cntxtAlts/>
              </w:rPr>
              <w:t>,</w:t>
            </w:r>
            <w:r>
              <w:rPr>
                <w:rFonts w:eastAsia="標楷體" w:hint="eastAsia"/>
                <w14:cntxtAlts/>
              </w:rPr>
              <w:t>695</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136</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101.46</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91.14</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74,815</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91.30</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82.70</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73,</w:t>
            </w:r>
            <w:r w:rsidRPr="0056300A">
              <w:rPr>
                <w:rFonts w:eastAsia="標楷體" w:hint="eastAsia"/>
                <w:color w:val="000000" w:themeColor="text1"/>
                <w14:cntxtAlts/>
              </w:rPr>
              <w:t>391</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166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669</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98.30</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89.06</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3</w:t>
            </w:r>
            <w:r w:rsidRPr="006A6387">
              <w:rPr>
                <w:rFonts w:eastAsia="標楷體"/>
                <w:color w:val="000000" w:themeColor="text1"/>
                <w14:cntxtAlts/>
              </w:rPr>
              <w:t>,</w:t>
            </w:r>
            <w:r w:rsidRPr="006A6387">
              <w:rPr>
                <w:rFonts w:eastAsia="標楷體" w:hint="eastAsia"/>
                <w:color w:val="000000" w:themeColor="text1"/>
                <w14:cntxtAlts/>
              </w:rPr>
              <w:t>158</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95.77</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73.59</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w:t>
            </w:r>
            <w:r w:rsidRPr="0056300A">
              <w:rPr>
                <w:rFonts w:eastAsia="標楷體" w:hint="eastAsia"/>
                <w:color w:val="000000" w:themeColor="text1"/>
                <w14:cntxtAlts/>
              </w:rPr>
              <w:t>3</w:t>
            </w:r>
            <w:r w:rsidRPr="0056300A">
              <w:rPr>
                <w:rFonts w:eastAsia="標楷體"/>
                <w:color w:val="000000" w:themeColor="text1"/>
                <w14:cntxtAlts/>
              </w:rPr>
              <w:t>,</w:t>
            </w:r>
            <w:r w:rsidRPr="0056300A">
              <w:rPr>
                <w:rFonts w:eastAsia="標楷體" w:hint="eastAsia"/>
                <w:color w:val="000000" w:themeColor="text1"/>
                <w14:cntxtAlts/>
              </w:rPr>
              <w:t>660</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619</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14:cntxtAlts/>
              </w:rPr>
              <w:t>,</w:t>
            </w:r>
            <w:r>
              <w:rPr>
                <w:rFonts w:eastAsia="標楷體" w:hint="eastAsia"/>
                <w14:cntxtAlts/>
              </w:rPr>
              <w:t>958</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102.77</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96.55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4</w:t>
            </w:r>
            <w:r w:rsidRPr="006A6387">
              <w:rPr>
                <w:rFonts w:eastAsia="標楷體"/>
                <w:color w:val="000000" w:themeColor="text1"/>
                <w14:cntxtAlts/>
              </w:rPr>
              <w:t>,</w:t>
            </w:r>
            <w:r w:rsidRPr="006A6387">
              <w:rPr>
                <w:rFonts w:eastAsia="標楷體" w:hint="eastAsia"/>
                <w:color w:val="000000" w:themeColor="text1"/>
                <w14:cntxtAlts/>
              </w:rPr>
              <w:t>814</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102.93</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79.87</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66</w:t>
            </w:r>
            <w:r w:rsidRPr="0056300A">
              <w:rPr>
                <w:rFonts w:eastAsia="標楷體"/>
                <w:color w:val="000000" w:themeColor="text1"/>
                <w14:cntxtAlts/>
              </w:rPr>
              <w:t>,</w:t>
            </w:r>
            <w:r w:rsidRPr="0056300A">
              <w:rPr>
                <w:rFonts w:eastAsia="標楷體" w:hint="eastAsia"/>
                <w:color w:val="000000" w:themeColor="text1"/>
                <w14:cntxtAlts/>
              </w:rPr>
              <w:t>883</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96.34</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91.88</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73,729</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97.51</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71.46</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97.23</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95.65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74,141</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106.15</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69.69</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99.90</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100.75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74,147</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108.81</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72.83</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96.95</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93.25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73,126</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94.35</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75.99</w:t>
            </w:r>
          </w:p>
        </w:tc>
        <w:tc>
          <w:tcPr>
            <w:tcW w:w="1009"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97.57</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92.57</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148,753</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87.94</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171.45</w:t>
            </w:r>
          </w:p>
        </w:tc>
        <w:tc>
          <w:tcPr>
            <w:tcW w:w="1009"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7A2B74" w:rsidRPr="00FC0D54" w:rsidTr="00A3002B">
        <w:trPr>
          <w:trHeight w:val="339"/>
          <w:jc w:val="center"/>
        </w:trPr>
        <w:tc>
          <w:tcPr>
            <w:tcW w:w="1561"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46,330</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44,034</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97.84</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100.18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113,572</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87.00</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126.81</w:t>
            </w:r>
          </w:p>
        </w:tc>
        <w:tc>
          <w:tcPr>
            <w:tcW w:w="1009"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7A2B74" w:rsidRPr="00FC0D54" w:rsidTr="00A3002B">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sidR="00FF30E9">
              <w:rPr>
                <w:rFonts w:eastAsia="標楷體" w:hint="eastAsia"/>
                <w:b/>
                <w:bCs/>
                <w14:cntxtAlts/>
              </w:rPr>
              <w:t>1~2</w:t>
            </w:r>
            <w:r w:rsidRPr="007A2B74">
              <w:rPr>
                <w:rFonts w:eastAsia="標楷體" w:hint="eastAsia"/>
                <w:b/>
                <w:bCs/>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b/>
                <w14:cntxtAlts/>
              </w:rPr>
            </w:pPr>
            <w:r>
              <w:rPr>
                <w:rFonts w:eastAsia="標楷體" w:hint="eastAsia"/>
                <w:b/>
                <w14:cntxtAlts/>
              </w:rPr>
              <w:t>65,028</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b/>
                <w14:cntxtAlts/>
              </w:rPr>
            </w:pPr>
            <w:r>
              <w:rPr>
                <w:rFonts w:eastAsia="標楷體" w:hint="eastAsia"/>
                <w:b/>
                <w14:cntxtAlts/>
              </w:rPr>
              <w:t>61,139</w:t>
            </w:r>
          </w:p>
        </w:tc>
        <w:tc>
          <w:tcPr>
            <w:tcW w:w="1080" w:type="dxa"/>
            <w:tcBorders>
              <w:top w:val="nil"/>
              <w:left w:val="nil"/>
              <w:bottom w:val="nil"/>
              <w:right w:val="nil"/>
            </w:tcBorders>
            <w:vAlign w:val="center"/>
          </w:tcPr>
          <w:p w:rsidR="007A2B74" w:rsidRPr="00496C76" w:rsidRDefault="007464A3" w:rsidP="00A3002B">
            <w:pPr>
              <w:snapToGrid w:val="0"/>
              <w:spacing w:line="400" w:lineRule="exact"/>
              <w:ind w:rightChars="100" w:right="240"/>
              <w:jc w:val="right"/>
              <w:rPr>
                <w:b/>
                <w14:cntxtAlts/>
              </w:rPr>
            </w:pPr>
            <w:r>
              <w:rPr>
                <w:rFonts w:hint="eastAsia"/>
                <w:b/>
                <w14:cntxtAlts/>
              </w:rPr>
              <w:t>102.93</w:t>
            </w:r>
          </w:p>
        </w:tc>
        <w:tc>
          <w:tcPr>
            <w:tcW w:w="1080" w:type="dxa"/>
            <w:tcBorders>
              <w:top w:val="nil"/>
              <w:left w:val="nil"/>
              <w:bottom w:val="nil"/>
              <w:right w:val="nil"/>
            </w:tcBorders>
            <w:vAlign w:val="bottom"/>
          </w:tcPr>
          <w:p w:rsidR="007A2B74" w:rsidRPr="00496C76" w:rsidRDefault="007464A3" w:rsidP="00A3002B">
            <w:pPr>
              <w:snapToGrid w:val="0"/>
              <w:spacing w:line="400" w:lineRule="exact"/>
              <w:ind w:rightChars="100" w:right="240"/>
              <w:jc w:val="right"/>
              <w:rPr>
                <w:b/>
                <w14:cntxtAlts/>
              </w:rPr>
            </w:pPr>
            <w:r>
              <w:rPr>
                <w:rFonts w:hint="eastAsia"/>
                <w:b/>
                <w14:cntxtAlts/>
              </w:rPr>
              <w:t>153.25</w:t>
            </w:r>
          </w:p>
        </w:tc>
        <w:tc>
          <w:tcPr>
            <w:tcW w:w="1020" w:type="dxa"/>
            <w:tcBorders>
              <w:top w:val="nil"/>
              <w:left w:val="nil"/>
              <w:bottom w:val="nil"/>
              <w:right w:val="nil"/>
            </w:tcBorders>
            <w:vAlign w:val="center"/>
          </w:tcPr>
          <w:p w:rsidR="007A2B74" w:rsidRPr="006A6387" w:rsidRDefault="00381EB2" w:rsidP="00A3002B">
            <w:pPr>
              <w:snapToGrid w:val="0"/>
              <w:spacing w:line="400" w:lineRule="exact"/>
              <w:ind w:rightChars="100" w:right="240"/>
              <w:jc w:val="right"/>
              <w:rPr>
                <w:rFonts w:eastAsia="標楷體"/>
                <w:b/>
                <w:color w:val="000000" w:themeColor="text1"/>
                <w14:cntxtAlts/>
              </w:rPr>
            </w:pPr>
            <w:r>
              <w:rPr>
                <w:rFonts w:eastAsia="標楷體" w:hint="eastAsia"/>
                <w:b/>
                <w:color w:val="000000" w:themeColor="text1"/>
                <w14:cntxtAlts/>
              </w:rPr>
              <w:t>111,436</w:t>
            </w:r>
          </w:p>
        </w:tc>
        <w:tc>
          <w:tcPr>
            <w:tcW w:w="1080" w:type="dxa"/>
            <w:tcBorders>
              <w:top w:val="nil"/>
              <w:left w:val="nil"/>
              <w:bottom w:val="nil"/>
              <w:right w:val="nil"/>
            </w:tcBorders>
            <w:vAlign w:val="center"/>
          </w:tcPr>
          <w:p w:rsidR="007A2B74" w:rsidRPr="0056300A" w:rsidRDefault="00381EB2" w:rsidP="00A3002B">
            <w:pPr>
              <w:snapToGrid w:val="0"/>
              <w:spacing w:line="400" w:lineRule="exact"/>
              <w:ind w:rightChars="100" w:right="240"/>
              <w:jc w:val="right"/>
              <w:rPr>
                <w:b/>
                <w:color w:val="000000" w:themeColor="text1"/>
                <w14:cntxtAlts/>
              </w:rPr>
            </w:pPr>
            <w:r>
              <w:rPr>
                <w:rFonts w:hint="eastAsia"/>
                <w:b/>
                <w:color w:val="000000" w:themeColor="text1"/>
                <w14:cntxtAlts/>
              </w:rPr>
              <w:t>104.93</w:t>
            </w:r>
          </w:p>
        </w:tc>
        <w:tc>
          <w:tcPr>
            <w:tcW w:w="1080" w:type="dxa"/>
            <w:tcBorders>
              <w:top w:val="nil"/>
              <w:left w:val="nil"/>
              <w:bottom w:val="nil"/>
              <w:right w:val="nil"/>
            </w:tcBorders>
            <w:vAlign w:val="bottom"/>
          </w:tcPr>
          <w:p w:rsidR="007A2B74" w:rsidRPr="0056300A" w:rsidRDefault="00381EB2" w:rsidP="00A3002B">
            <w:pPr>
              <w:snapToGrid w:val="0"/>
              <w:spacing w:line="400" w:lineRule="exact"/>
              <w:ind w:rightChars="100" w:right="240"/>
              <w:jc w:val="right"/>
              <w:rPr>
                <w:b/>
                <w:color w:val="000000" w:themeColor="text1"/>
                <w14:cntxtAlts/>
              </w:rPr>
            </w:pPr>
            <w:r>
              <w:rPr>
                <w:rFonts w:hint="eastAsia"/>
                <w:b/>
                <w:color w:val="000000" w:themeColor="text1"/>
                <w14:cntxtAlts/>
              </w:rPr>
              <w:t>120.40</w:t>
            </w:r>
          </w:p>
        </w:tc>
        <w:tc>
          <w:tcPr>
            <w:tcW w:w="1009" w:type="dxa"/>
            <w:tcBorders>
              <w:top w:val="nil"/>
              <w:left w:val="nil"/>
              <w:bottom w:val="nil"/>
              <w:right w:val="nil"/>
            </w:tcBorders>
            <w:vAlign w:val="center"/>
          </w:tcPr>
          <w:p w:rsidR="007A2B74" w:rsidRPr="0056300A" w:rsidRDefault="00381EB2" w:rsidP="00A3002B">
            <w:pPr>
              <w:snapToGrid w:val="0"/>
              <w:spacing w:line="400" w:lineRule="exact"/>
              <w:ind w:rightChars="11" w:right="26"/>
              <w:jc w:val="right"/>
              <w:rPr>
                <w:rFonts w:eastAsia="標楷體"/>
                <w:b/>
                <w:color w:val="000000" w:themeColor="text1"/>
                <w14:cntxtAlts/>
              </w:rPr>
            </w:pPr>
            <w:r>
              <w:rPr>
                <w:rFonts w:eastAsia="標楷體" w:hint="eastAsia"/>
                <w:b/>
                <w:color w:val="000000" w:themeColor="text1"/>
                <w14:cntxtAlts/>
              </w:rPr>
              <w:t>136,777</w:t>
            </w:r>
          </w:p>
        </w:tc>
      </w:tr>
      <w:tr w:rsidR="007A2B74" w:rsidRPr="00FC0D54" w:rsidTr="00A3002B">
        <w:trPr>
          <w:trHeight w:val="339"/>
          <w:jc w:val="center"/>
        </w:trPr>
        <w:tc>
          <w:tcPr>
            <w:tcW w:w="1561"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88,285</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81,895</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102.16</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192.48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150,721</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101.32</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156.98</w:t>
            </w:r>
          </w:p>
        </w:tc>
        <w:tc>
          <w:tcPr>
            <w:tcW w:w="1009"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7A2B74" w:rsidRPr="00FC0D54" w:rsidTr="00AE688F">
        <w:trPr>
          <w:trHeight w:val="339"/>
          <w:jc w:val="center"/>
        </w:trPr>
        <w:tc>
          <w:tcPr>
            <w:tcW w:w="1561" w:type="dxa"/>
            <w:tcBorders>
              <w:top w:val="nil"/>
            </w:tcBorders>
            <w:vAlign w:val="center"/>
          </w:tcPr>
          <w:p w:rsidR="007A2B74" w:rsidRPr="00D52B92" w:rsidRDefault="007A2B74"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922" w:type="dxa"/>
            <w:tcBorders>
              <w:top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41,751</w:t>
            </w:r>
          </w:p>
        </w:tc>
        <w:tc>
          <w:tcPr>
            <w:tcW w:w="949" w:type="dxa"/>
            <w:tcBorders>
              <w:top w:val="nil"/>
              <w:left w:val="nil"/>
              <w:right w:val="nil"/>
            </w:tcBorders>
            <w:vAlign w:val="center"/>
          </w:tcPr>
          <w:p w:rsidR="007A2B74" w:rsidRPr="00D52B92" w:rsidRDefault="007A2B74" w:rsidP="007A2B74">
            <w:pPr>
              <w:snapToGrid w:val="0"/>
              <w:spacing w:line="400" w:lineRule="exact"/>
              <w:ind w:rightChars="100" w:right="240"/>
              <w:jc w:val="right"/>
              <w:rPr>
                <w:rFonts w:eastAsia="標楷體"/>
                <w14:cntxtAlts/>
              </w:rPr>
            </w:pPr>
            <w:r>
              <w:rPr>
                <w:rFonts w:eastAsia="標楷體" w:hint="eastAsia"/>
                <w14:cntxtAlts/>
              </w:rPr>
              <w:t>40,408</w:t>
            </w:r>
          </w:p>
        </w:tc>
        <w:tc>
          <w:tcPr>
            <w:tcW w:w="1080" w:type="dxa"/>
            <w:tcBorders>
              <w:top w:val="nil"/>
              <w:left w:val="nil"/>
              <w:right w:val="nil"/>
            </w:tcBorders>
            <w:vAlign w:val="center"/>
          </w:tcPr>
          <w:p w:rsidR="007A2B74" w:rsidRPr="00496C76" w:rsidRDefault="007464A3" w:rsidP="00A3002B">
            <w:pPr>
              <w:snapToGrid w:val="0"/>
              <w:spacing w:line="400" w:lineRule="exact"/>
              <w:ind w:rightChars="100" w:right="240"/>
              <w:jc w:val="right"/>
              <w:rPr>
                <w14:cntxtAlts/>
              </w:rPr>
            </w:pPr>
            <w:r>
              <w:rPr>
                <w:rFonts w:hint="eastAsia"/>
                <w14:cntxtAlts/>
              </w:rPr>
              <w:t>103</w:t>
            </w:r>
            <w:r w:rsidR="007A2B74">
              <w:rPr>
                <w:rFonts w:hint="eastAsia"/>
                <w14:cntxtAlts/>
              </w:rPr>
              <w:t>.</w:t>
            </w:r>
            <w:r>
              <w:rPr>
                <w:rFonts w:hint="eastAsia"/>
                <w14:cntxtAlts/>
              </w:rPr>
              <w:t>82</w:t>
            </w:r>
          </w:p>
        </w:tc>
        <w:tc>
          <w:tcPr>
            <w:tcW w:w="1080" w:type="dxa"/>
            <w:tcBorders>
              <w:top w:val="nil"/>
              <w:left w:val="nil"/>
              <w:right w:val="nil"/>
            </w:tcBorders>
            <w:vAlign w:val="bottom"/>
          </w:tcPr>
          <w:p w:rsidR="007A2B74" w:rsidRPr="00496C76" w:rsidRDefault="007464A3" w:rsidP="00A3002B">
            <w:pPr>
              <w:snapToGrid w:val="0"/>
              <w:spacing w:line="400" w:lineRule="exact"/>
              <w:ind w:rightChars="100" w:right="240"/>
              <w:jc w:val="right"/>
              <w:rPr>
                <w14:cntxtAlts/>
              </w:rPr>
            </w:pPr>
            <w:r>
              <w:rPr>
                <w:rFonts w:hint="eastAsia"/>
                <w14:cntxtAlts/>
              </w:rPr>
              <w:t>108</w:t>
            </w:r>
            <w:r w:rsidR="007A2B74">
              <w:rPr>
                <w:rFonts w:hint="eastAsia"/>
                <w14:cntxtAlts/>
              </w:rPr>
              <w:t>.</w:t>
            </w:r>
            <w:r>
              <w:rPr>
                <w:rFonts w:hint="eastAsia"/>
                <w14:cntxtAlts/>
              </w:rPr>
              <w:t>50</w:t>
            </w:r>
          </w:p>
        </w:tc>
        <w:tc>
          <w:tcPr>
            <w:tcW w:w="1020" w:type="dxa"/>
            <w:tcBorders>
              <w:top w:val="nil"/>
              <w:left w:val="nil"/>
              <w:right w:val="nil"/>
            </w:tcBorders>
            <w:vAlign w:val="center"/>
          </w:tcPr>
          <w:p w:rsidR="007A2B74" w:rsidRPr="006A6387" w:rsidRDefault="00381EB2" w:rsidP="00A3002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w:t>
            </w:r>
            <w:r w:rsidR="007A2B74" w:rsidRPr="006A6387">
              <w:rPr>
                <w:rFonts w:eastAsia="標楷體" w:hint="eastAsia"/>
                <w:color w:val="000000" w:themeColor="text1"/>
                <w14:cntxtAlts/>
              </w:rPr>
              <w:t>,</w:t>
            </w:r>
            <w:r>
              <w:rPr>
                <w:rFonts w:eastAsia="標楷體" w:hint="eastAsia"/>
                <w:color w:val="000000" w:themeColor="text1"/>
                <w14:cntxtAlts/>
              </w:rPr>
              <w:t>374</w:t>
            </w:r>
          </w:p>
        </w:tc>
        <w:tc>
          <w:tcPr>
            <w:tcW w:w="1080" w:type="dxa"/>
            <w:tcBorders>
              <w:top w:val="nil"/>
              <w:left w:val="nil"/>
              <w:right w:val="nil"/>
            </w:tcBorders>
            <w:vAlign w:val="center"/>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109</w:t>
            </w:r>
            <w:r w:rsidR="007A2B74" w:rsidRPr="0056300A">
              <w:rPr>
                <w:rFonts w:hint="eastAsia"/>
                <w:color w:val="000000" w:themeColor="text1"/>
                <w14:cntxtAlts/>
              </w:rPr>
              <w:t>.</w:t>
            </w:r>
            <w:r>
              <w:rPr>
                <w:rFonts w:hint="eastAsia"/>
                <w:color w:val="000000" w:themeColor="text1"/>
                <w14:cntxtAlts/>
              </w:rPr>
              <w:t>10</w:t>
            </w:r>
          </w:p>
        </w:tc>
        <w:tc>
          <w:tcPr>
            <w:tcW w:w="1080" w:type="dxa"/>
            <w:tcBorders>
              <w:top w:val="nil"/>
              <w:left w:val="nil"/>
              <w:right w:val="nil"/>
            </w:tcBorders>
            <w:vAlign w:val="bottom"/>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81</w:t>
            </w:r>
            <w:r w:rsidR="007A2B74" w:rsidRPr="0056300A">
              <w:rPr>
                <w:rFonts w:hint="eastAsia"/>
                <w:color w:val="000000" w:themeColor="text1"/>
                <w14:cntxtAlts/>
              </w:rPr>
              <w:t>.</w:t>
            </w:r>
            <w:r>
              <w:rPr>
                <w:rFonts w:hint="eastAsia"/>
                <w:color w:val="000000" w:themeColor="text1"/>
                <w14:cntxtAlts/>
              </w:rPr>
              <w:t>21</w:t>
            </w:r>
          </w:p>
        </w:tc>
        <w:tc>
          <w:tcPr>
            <w:tcW w:w="1009" w:type="dxa"/>
            <w:tcBorders>
              <w:top w:val="nil"/>
              <w:left w:val="nil"/>
              <w:right w:val="nil"/>
            </w:tcBorders>
            <w:vAlign w:val="center"/>
          </w:tcPr>
          <w:p w:rsidR="007A2B74" w:rsidRPr="0056300A" w:rsidRDefault="00381EB2"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007A2B74" w:rsidRPr="0056300A">
              <w:rPr>
                <w:rFonts w:eastAsia="標楷體" w:hint="eastAsia"/>
                <w:color w:val="000000" w:themeColor="text1"/>
                <w14:cntxtAlts/>
              </w:rPr>
              <w:t>,</w:t>
            </w:r>
            <w:r>
              <w:rPr>
                <w:rFonts w:eastAsia="標楷體" w:hint="eastAsia"/>
                <w:color w:val="000000" w:themeColor="text1"/>
                <w14:cntxtAlts/>
              </w:rPr>
              <w:t>133</w:t>
            </w:r>
          </w:p>
        </w:tc>
      </w:tr>
      <w:tr w:rsidR="007A2B74" w:rsidRPr="00496C76" w:rsidTr="00AE688F">
        <w:trPr>
          <w:trHeight w:val="702"/>
          <w:jc w:val="center"/>
        </w:trPr>
        <w:tc>
          <w:tcPr>
            <w:tcW w:w="1561" w:type="dxa"/>
            <w:vAlign w:val="center"/>
          </w:tcPr>
          <w:p w:rsidR="007A2B74" w:rsidRPr="007464A3" w:rsidRDefault="007A2B74"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Pr="007464A3">
              <w:rPr>
                <w:rFonts w:eastAsia="標楷體"/>
                <w:w w:val="98"/>
                <w14:cntxtAlts/>
              </w:rPr>
              <w:t>％</w:t>
            </w:r>
            <w:r w:rsidRPr="007464A3">
              <w:rPr>
                <w:rFonts w:eastAsia="標楷體"/>
                <w:w w:val="98"/>
                <w14:cntxtAlts/>
              </w:rPr>
              <w:t>)</w:t>
            </w:r>
          </w:p>
        </w:tc>
        <w:tc>
          <w:tcPr>
            <w:tcW w:w="922" w:type="dxa"/>
            <w:tcBorders>
              <w:right w:val="nil"/>
            </w:tcBorders>
            <w:vAlign w:val="center"/>
          </w:tcPr>
          <w:p w:rsidR="007A2B74" w:rsidRPr="007464A3" w:rsidRDefault="007464A3" w:rsidP="007464A3">
            <w:pPr>
              <w:snapToGrid w:val="0"/>
              <w:spacing w:line="400" w:lineRule="exact"/>
              <w:ind w:rightChars="100" w:right="240"/>
              <w:jc w:val="right"/>
              <w:rPr>
                <w:rFonts w:eastAsia="標楷體"/>
                <w14:cntxtAlts/>
              </w:rPr>
            </w:pPr>
            <w:r>
              <w:rPr>
                <w:rFonts w:eastAsia="標楷體" w:hint="eastAsia"/>
                <w14:cntxtAlts/>
              </w:rPr>
              <w:t>-32</w:t>
            </w:r>
            <w:r w:rsidR="007A2B74" w:rsidRPr="007464A3">
              <w:rPr>
                <w:rFonts w:eastAsia="標楷體" w:hint="eastAsia"/>
                <w14:cntxtAlts/>
              </w:rPr>
              <w:t>.</w:t>
            </w:r>
            <w:r>
              <w:rPr>
                <w:rFonts w:eastAsia="標楷體" w:hint="eastAsia"/>
                <w14:cntxtAlts/>
              </w:rPr>
              <w:t>97</w:t>
            </w:r>
          </w:p>
        </w:tc>
        <w:tc>
          <w:tcPr>
            <w:tcW w:w="949" w:type="dxa"/>
            <w:tcBorders>
              <w:left w:val="nil"/>
              <w:right w:val="nil"/>
            </w:tcBorders>
            <w:vAlign w:val="center"/>
          </w:tcPr>
          <w:p w:rsidR="007A2B74" w:rsidRPr="007464A3" w:rsidRDefault="007464A3" w:rsidP="007464A3">
            <w:pPr>
              <w:snapToGrid w:val="0"/>
              <w:spacing w:line="400" w:lineRule="exact"/>
              <w:ind w:rightChars="100" w:right="240"/>
              <w:jc w:val="right"/>
              <w:rPr>
                <w:rFonts w:eastAsia="標楷體"/>
                <w14:cntxtAlts/>
              </w:rPr>
            </w:pPr>
            <w:r>
              <w:rPr>
                <w:rFonts w:eastAsia="標楷體" w:hint="eastAsia"/>
                <w14:cntxtAlts/>
              </w:rPr>
              <w:t>-</w:t>
            </w:r>
            <w:r w:rsidR="007A2B74" w:rsidRPr="007464A3">
              <w:rPr>
                <w:rFonts w:eastAsia="標楷體" w:hint="eastAsia"/>
                <w14:cntxtAlts/>
              </w:rPr>
              <w:t>3</w:t>
            </w:r>
            <w:r>
              <w:rPr>
                <w:rFonts w:eastAsia="標楷體" w:hint="eastAsia"/>
                <w14:cntxtAlts/>
              </w:rPr>
              <w:t>1</w:t>
            </w:r>
            <w:r w:rsidR="007A2B74" w:rsidRPr="007464A3">
              <w:rPr>
                <w:rFonts w:eastAsia="標楷體" w:hint="eastAsia"/>
                <w14:cntxtAlts/>
              </w:rPr>
              <w:t>.</w:t>
            </w:r>
            <w:r>
              <w:rPr>
                <w:rFonts w:eastAsia="標楷體" w:hint="eastAsia"/>
                <w14:cntxtAlts/>
              </w:rPr>
              <w:t>88</w:t>
            </w:r>
          </w:p>
        </w:tc>
        <w:tc>
          <w:tcPr>
            <w:tcW w:w="1080" w:type="dxa"/>
            <w:tcBorders>
              <w:left w:val="nil"/>
              <w:right w:val="nil"/>
            </w:tcBorders>
            <w:vAlign w:val="center"/>
          </w:tcPr>
          <w:p w:rsidR="007A2B74" w:rsidRPr="007464A3" w:rsidRDefault="007464A3" w:rsidP="007464A3">
            <w:pPr>
              <w:tabs>
                <w:tab w:val="left" w:pos="1080"/>
              </w:tabs>
              <w:snapToGrid w:val="0"/>
              <w:spacing w:line="400" w:lineRule="exact"/>
              <w:ind w:rightChars="100" w:right="240"/>
              <w:jc w:val="right"/>
              <w:rPr>
                <w:rFonts w:eastAsia="標楷體"/>
                <w14:cntxtAlts/>
              </w:rPr>
            </w:pPr>
            <w:r>
              <w:rPr>
                <w:rFonts w:eastAsia="標楷體" w:hint="eastAsia"/>
                <w14:cntxtAlts/>
              </w:rPr>
              <w:t>-5</w:t>
            </w:r>
            <w:r w:rsidR="007A2B74" w:rsidRPr="007464A3">
              <w:rPr>
                <w:rFonts w:eastAsia="標楷體" w:hint="eastAsia"/>
                <w14:cntxtAlts/>
              </w:rPr>
              <w:t>.</w:t>
            </w:r>
            <w:r>
              <w:rPr>
                <w:rFonts w:eastAsia="標楷體" w:hint="eastAsia"/>
                <w14:cntxtAlts/>
              </w:rPr>
              <w:t>39</w:t>
            </w:r>
          </w:p>
        </w:tc>
        <w:tc>
          <w:tcPr>
            <w:tcW w:w="1080" w:type="dxa"/>
            <w:tcBorders>
              <w:left w:val="nil"/>
              <w:right w:val="nil"/>
            </w:tcBorders>
            <w:vAlign w:val="center"/>
          </w:tcPr>
          <w:p w:rsidR="007A2B74" w:rsidRPr="007464A3" w:rsidRDefault="007464A3" w:rsidP="007464A3">
            <w:pPr>
              <w:snapToGrid w:val="0"/>
              <w:spacing w:line="400" w:lineRule="exact"/>
              <w:ind w:rightChars="100" w:right="240"/>
              <w:jc w:val="right"/>
              <w:rPr>
                <w:rFonts w:eastAsia="標楷體"/>
                <w14:cntxtAlts/>
              </w:rPr>
            </w:pPr>
            <w:r>
              <w:rPr>
                <w:rFonts w:eastAsia="標楷體" w:hint="eastAsia"/>
                <w14:cntxtAlts/>
              </w:rPr>
              <w:t>-35</w:t>
            </w:r>
            <w:r w:rsidR="007A2B74" w:rsidRPr="007464A3">
              <w:rPr>
                <w:rFonts w:eastAsia="標楷體" w:hint="eastAsia"/>
                <w14:cntxtAlts/>
              </w:rPr>
              <w:t>.</w:t>
            </w:r>
            <w:r>
              <w:rPr>
                <w:rFonts w:eastAsia="標楷體" w:hint="eastAsia"/>
                <w14:cntxtAlts/>
              </w:rPr>
              <w:t>60</w:t>
            </w:r>
          </w:p>
        </w:tc>
        <w:tc>
          <w:tcPr>
            <w:tcW w:w="1020" w:type="dxa"/>
            <w:tcBorders>
              <w:left w:val="nil"/>
              <w:right w:val="nil"/>
            </w:tcBorders>
            <w:vAlign w:val="center"/>
          </w:tcPr>
          <w:p w:rsidR="007A2B74" w:rsidRPr="007464A3" w:rsidRDefault="00381EB2"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w:t>
            </w:r>
            <w:r w:rsidR="007A2B74" w:rsidRPr="007464A3">
              <w:rPr>
                <w:rFonts w:eastAsia="標楷體" w:hint="eastAsia"/>
                <w:color w:val="000000" w:themeColor="text1"/>
                <w14:cntxtAlts/>
              </w:rPr>
              <w:t>.</w:t>
            </w:r>
            <w:r>
              <w:rPr>
                <w:rFonts w:eastAsia="標楷體" w:hint="eastAsia"/>
                <w:color w:val="000000" w:themeColor="text1"/>
                <w14:cntxtAlts/>
              </w:rPr>
              <w:t>98</w:t>
            </w:r>
          </w:p>
        </w:tc>
        <w:tc>
          <w:tcPr>
            <w:tcW w:w="1080" w:type="dxa"/>
            <w:tcBorders>
              <w:left w:val="nil"/>
              <w:right w:val="nil"/>
            </w:tcBorders>
            <w:vAlign w:val="center"/>
          </w:tcPr>
          <w:p w:rsidR="007A2B74" w:rsidRPr="007464A3" w:rsidRDefault="00381EB2" w:rsidP="00381EB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-1.48</w:t>
            </w:r>
          </w:p>
        </w:tc>
        <w:tc>
          <w:tcPr>
            <w:tcW w:w="1080" w:type="dxa"/>
            <w:tcBorders>
              <w:left w:val="nil"/>
              <w:right w:val="nil"/>
            </w:tcBorders>
            <w:vAlign w:val="center"/>
          </w:tcPr>
          <w:p w:rsidR="007A2B74" w:rsidRPr="007464A3" w:rsidRDefault="00381EB2"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-14</w:t>
            </w:r>
            <w:r>
              <w:rPr>
                <w:rFonts w:eastAsia="標楷體"/>
                <w:color w:val="000000" w:themeColor="text1"/>
                <w14:cntxtAlts/>
              </w:rPr>
              <w:t>.</w:t>
            </w:r>
            <w:r>
              <w:rPr>
                <w:rFonts w:eastAsia="標楷體" w:hint="eastAsia"/>
                <w:color w:val="000000" w:themeColor="text1"/>
                <w14:cntxtAlts/>
              </w:rPr>
              <w:t>34</w:t>
            </w:r>
          </w:p>
        </w:tc>
        <w:tc>
          <w:tcPr>
            <w:tcW w:w="1009" w:type="dxa"/>
            <w:tcBorders>
              <w:left w:val="nil"/>
            </w:tcBorders>
            <w:vAlign w:val="center"/>
          </w:tcPr>
          <w:p w:rsidR="007A2B74" w:rsidRPr="007464A3" w:rsidRDefault="00381EB2" w:rsidP="00AE688F">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-52</w:t>
            </w:r>
            <w:r w:rsidR="007A2B74" w:rsidRPr="007464A3">
              <w:rPr>
                <w:rFonts w:eastAsia="標楷體" w:hint="eastAsia"/>
                <w:color w:val="000000" w:themeColor="text1"/>
                <w14:cntxtAlts/>
              </w:rPr>
              <w:t>.</w:t>
            </w:r>
            <w:r>
              <w:rPr>
                <w:rFonts w:eastAsia="標楷體" w:hint="eastAsia"/>
                <w:color w:val="000000" w:themeColor="text1"/>
                <w14:cntxtAlts/>
              </w:rPr>
              <w:t>57</w:t>
            </w:r>
          </w:p>
        </w:tc>
      </w:tr>
      <w:tr w:rsidR="007464A3" w:rsidRPr="00496C76" w:rsidTr="00AE688F">
        <w:trPr>
          <w:trHeight w:val="702"/>
          <w:jc w:val="center"/>
        </w:trPr>
        <w:tc>
          <w:tcPr>
            <w:tcW w:w="1561" w:type="dxa"/>
            <w:vAlign w:val="center"/>
          </w:tcPr>
          <w:p w:rsidR="007464A3" w:rsidRPr="007464A3" w:rsidRDefault="007464A3"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Pr="007464A3">
              <w:rPr>
                <w:rFonts w:eastAsia="標楷體" w:hint="eastAsia"/>
                <w:w w:val="98"/>
                <w14:cntxtAlts/>
              </w:rPr>
              <w:t>％</w:t>
            </w:r>
            <w:r w:rsidRPr="007464A3">
              <w:rPr>
                <w:rFonts w:eastAsia="標楷體" w:hint="eastAsia"/>
                <w:w w:val="98"/>
                <w14:cntxtAlts/>
              </w:rPr>
              <w:t>)</w:t>
            </w:r>
          </w:p>
        </w:tc>
        <w:tc>
          <w:tcPr>
            <w:tcW w:w="922" w:type="dxa"/>
            <w:tcBorders>
              <w:right w:val="nil"/>
            </w:tcBorders>
            <w:vAlign w:val="center"/>
          </w:tcPr>
          <w:p w:rsidR="007464A3" w:rsidRPr="007464A3" w:rsidRDefault="007464A3" w:rsidP="00AE688F">
            <w:pPr>
              <w:snapToGrid w:val="0"/>
              <w:spacing w:line="400" w:lineRule="exact"/>
              <w:ind w:rightChars="100" w:right="240"/>
              <w:jc w:val="right"/>
              <w:rPr>
                <w:rFonts w:eastAsia="標楷體"/>
                <w14:cntxtAlts/>
              </w:rPr>
            </w:pPr>
            <w:r w:rsidRPr="007464A3">
              <w:rPr>
                <w:rFonts w:eastAsia="標楷體" w:hint="eastAsia"/>
                <w14:cntxtAlts/>
              </w:rPr>
              <w:t>6.36</w:t>
            </w:r>
          </w:p>
        </w:tc>
        <w:tc>
          <w:tcPr>
            <w:tcW w:w="949" w:type="dxa"/>
            <w:tcBorders>
              <w:left w:val="nil"/>
              <w:right w:val="nil"/>
            </w:tcBorders>
            <w:vAlign w:val="center"/>
          </w:tcPr>
          <w:p w:rsidR="007464A3" w:rsidRPr="007464A3" w:rsidRDefault="007464A3" w:rsidP="00AE688F">
            <w:pPr>
              <w:snapToGrid w:val="0"/>
              <w:spacing w:line="400" w:lineRule="exact"/>
              <w:ind w:rightChars="100" w:right="240"/>
              <w:jc w:val="right"/>
              <w:rPr>
                <w:rFonts w:eastAsia="標楷體"/>
                <w14:cntxtAlts/>
              </w:rPr>
            </w:pPr>
            <w:r>
              <w:rPr>
                <w:rFonts w:eastAsia="標楷體" w:hint="eastAsia"/>
                <w14:cntxtAlts/>
              </w:rPr>
              <w:t>3.40</w:t>
            </w:r>
          </w:p>
        </w:tc>
        <w:tc>
          <w:tcPr>
            <w:tcW w:w="1080" w:type="dxa"/>
            <w:tcBorders>
              <w:left w:val="nil"/>
              <w:right w:val="nil"/>
            </w:tcBorders>
            <w:vAlign w:val="center"/>
          </w:tcPr>
          <w:p w:rsidR="007464A3" w:rsidRPr="007464A3" w:rsidRDefault="007464A3" w:rsidP="00AE688F">
            <w:pPr>
              <w:tabs>
                <w:tab w:val="left" w:pos="1080"/>
              </w:tabs>
              <w:snapToGrid w:val="0"/>
              <w:spacing w:line="400" w:lineRule="exact"/>
              <w:ind w:rightChars="100" w:right="240"/>
              <w:jc w:val="right"/>
              <w:rPr>
                <w:rFonts w:eastAsia="標楷體"/>
                <w14:cntxtAlts/>
              </w:rPr>
            </w:pPr>
            <w:r>
              <w:rPr>
                <w:rFonts w:eastAsia="標楷體" w:hint="eastAsia"/>
                <w14:cntxtAlts/>
              </w:rPr>
              <w:t>-0.07</w:t>
            </w:r>
          </w:p>
        </w:tc>
        <w:tc>
          <w:tcPr>
            <w:tcW w:w="1080" w:type="dxa"/>
            <w:tcBorders>
              <w:left w:val="nil"/>
              <w:right w:val="nil"/>
            </w:tcBorders>
            <w:vAlign w:val="center"/>
          </w:tcPr>
          <w:p w:rsidR="007464A3" w:rsidRPr="007464A3" w:rsidRDefault="007464A3" w:rsidP="00AE688F">
            <w:pPr>
              <w:snapToGrid w:val="0"/>
              <w:spacing w:line="400" w:lineRule="exact"/>
              <w:ind w:rightChars="100" w:right="240"/>
              <w:jc w:val="right"/>
              <w:rPr>
                <w:rFonts w:eastAsia="標楷體"/>
                <w14:cntxtAlts/>
              </w:rPr>
            </w:pPr>
            <w:r>
              <w:rPr>
                <w:rFonts w:eastAsia="標楷體" w:hint="eastAsia"/>
                <w14:cntxtAlts/>
              </w:rPr>
              <w:t>2.56</w:t>
            </w:r>
          </w:p>
        </w:tc>
        <w:tc>
          <w:tcPr>
            <w:tcW w:w="1020" w:type="dxa"/>
            <w:tcBorders>
              <w:left w:val="nil"/>
              <w:right w:val="nil"/>
            </w:tcBorders>
            <w:vAlign w:val="center"/>
          </w:tcPr>
          <w:p w:rsidR="007464A3" w:rsidRPr="007464A3" w:rsidRDefault="00381EB2"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3.76</w:t>
            </w:r>
          </w:p>
        </w:tc>
        <w:tc>
          <w:tcPr>
            <w:tcW w:w="1080" w:type="dxa"/>
            <w:tcBorders>
              <w:left w:val="nil"/>
              <w:right w:val="nil"/>
            </w:tcBorders>
            <w:vAlign w:val="center"/>
          </w:tcPr>
          <w:p w:rsidR="007464A3" w:rsidRPr="007464A3" w:rsidRDefault="00381EB2"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3.58</w:t>
            </w:r>
          </w:p>
        </w:tc>
        <w:tc>
          <w:tcPr>
            <w:tcW w:w="1080" w:type="dxa"/>
            <w:tcBorders>
              <w:left w:val="nil"/>
              <w:right w:val="nil"/>
            </w:tcBorders>
            <w:vAlign w:val="center"/>
          </w:tcPr>
          <w:p w:rsidR="007464A3" w:rsidRPr="007464A3" w:rsidRDefault="00381EB2"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-0.69</w:t>
            </w:r>
          </w:p>
        </w:tc>
        <w:tc>
          <w:tcPr>
            <w:tcW w:w="1009" w:type="dxa"/>
            <w:tcBorders>
              <w:left w:val="nil"/>
            </w:tcBorders>
            <w:vAlign w:val="center"/>
          </w:tcPr>
          <w:p w:rsidR="007464A3" w:rsidRPr="007464A3" w:rsidRDefault="00381EB2" w:rsidP="00AE688F">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9.03</w:t>
            </w:r>
          </w:p>
        </w:tc>
      </w:tr>
    </w:tbl>
    <w:p w:rsidR="00595226" w:rsidRDefault="00595226" w:rsidP="00595226">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Pr>
          <w:rFonts w:eastAsia="標楷體" w:hint="eastAsia"/>
          <w:sz w:val="22"/>
          <w:szCs w:val="22"/>
        </w:rPr>
        <w:t>1.</w:t>
      </w:r>
      <w:r w:rsidRPr="000E2B96">
        <w:rPr>
          <w:rFonts w:eastAsia="標楷體" w:hint="eastAsia"/>
          <w:sz w:val="22"/>
          <w:szCs w:val="22"/>
        </w:rPr>
        <w:t>表內薪資為名目數據。</w:t>
      </w:r>
    </w:p>
    <w:p w:rsidR="00595226" w:rsidRPr="000E2B96" w:rsidRDefault="00595226" w:rsidP="00595226">
      <w:pPr>
        <w:spacing w:line="360" w:lineRule="exact"/>
        <w:ind w:left="565" w:hangingChars="257" w:hanging="565"/>
        <w:rPr>
          <w:rFonts w:eastAsia="標楷體"/>
          <w:sz w:val="22"/>
          <w:szCs w:val="22"/>
        </w:rPr>
      </w:pPr>
      <w:r>
        <w:rPr>
          <w:rFonts w:eastAsia="標楷體" w:hint="eastAsia"/>
          <w:sz w:val="22"/>
          <w:szCs w:val="22"/>
        </w:rPr>
        <w:t xml:space="preserve">    2.</w:t>
      </w:r>
      <w:r w:rsidRPr="00CD73F8">
        <w:rPr>
          <w:rFonts w:eastAsia="標楷體" w:hint="eastAsia"/>
          <w:sz w:val="22"/>
          <w:szCs w:val="22"/>
        </w:rPr>
        <w:t>本統計結果自</w:t>
      </w:r>
      <w:r w:rsidRPr="00CD73F8">
        <w:rPr>
          <w:rFonts w:eastAsia="標楷體" w:hint="eastAsia"/>
          <w:sz w:val="22"/>
          <w:szCs w:val="22"/>
        </w:rPr>
        <w:t>103</w:t>
      </w:r>
      <w:r w:rsidRPr="00CD73F8">
        <w:rPr>
          <w:rFonts w:eastAsia="標楷體" w:hint="eastAsia"/>
          <w:sz w:val="22"/>
          <w:szCs w:val="22"/>
        </w:rPr>
        <w:t>年</w:t>
      </w:r>
      <w:r w:rsidRPr="00CD73F8">
        <w:rPr>
          <w:rFonts w:eastAsia="標楷體" w:hint="eastAsia"/>
          <w:sz w:val="22"/>
          <w:szCs w:val="22"/>
        </w:rPr>
        <w:t>1</w:t>
      </w:r>
      <w:r w:rsidRPr="00CD73F8">
        <w:rPr>
          <w:rFonts w:eastAsia="標楷體" w:hint="eastAsia"/>
          <w:sz w:val="22"/>
          <w:szCs w:val="22"/>
        </w:rPr>
        <w:t>月起援例參照「</w:t>
      </w:r>
      <w:r w:rsidRPr="00CD73F8">
        <w:rPr>
          <w:rFonts w:eastAsia="標楷體" w:hint="eastAsia"/>
          <w:sz w:val="22"/>
          <w:szCs w:val="22"/>
        </w:rPr>
        <w:t>100</w:t>
      </w:r>
      <w:r w:rsidRPr="00CD73F8">
        <w:rPr>
          <w:rFonts w:eastAsia="標楷體" w:hint="eastAsia"/>
          <w:sz w:val="22"/>
          <w:szCs w:val="22"/>
        </w:rPr>
        <w:t>年工商及服務業普查統計結果」及「中華民國行業標準分類第</w:t>
      </w:r>
      <w:r w:rsidRPr="00CD73F8">
        <w:rPr>
          <w:rFonts w:eastAsia="標楷體" w:hint="eastAsia"/>
          <w:sz w:val="22"/>
          <w:szCs w:val="22"/>
        </w:rPr>
        <w:t>9</w:t>
      </w:r>
      <w:r w:rsidRPr="00CD73F8">
        <w:rPr>
          <w:rFonts w:eastAsia="標楷體" w:hint="eastAsia"/>
          <w:sz w:val="22"/>
          <w:szCs w:val="22"/>
        </w:rPr>
        <w:t>次修訂版」校正歷年時間數列資料，相關指數改以</w:t>
      </w:r>
      <w:r w:rsidRPr="00CD73F8">
        <w:rPr>
          <w:rFonts w:eastAsia="標楷體" w:hint="eastAsia"/>
          <w:sz w:val="22"/>
          <w:szCs w:val="22"/>
        </w:rPr>
        <w:t>100</w:t>
      </w:r>
      <w:r w:rsidRPr="00CD73F8">
        <w:rPr>
          <w:rFonts w:eastAsia="標楷體" w:hint="eastAsia"/>
          <w:sz w:val="22"/>
          <w:szCs w:val="22"/>
        </w:rPr>
        <w:t>年為基期。</w:t>
      </w:r>
    </w:p>
    <w:p w:rsidR="00DD297D" w:rsidRPr="00FC0D54" w:rsidRDefault="00595226" w:rsidP="00595226">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p>
    <w:p w:rsidR="00EF5A0E" w:rsidRPr="00FC0D54" w:rsidRDefault="00576223" w:rsidP="00276BD8">
      <w:pPr>
        <w:snapToGrid w:val="0"/>
        <w:spacing w:beforeLines="50" w:before="180" w:afterLines="50" w:after="180"/>
        <w:ind w:rightChars="-59" w:right="-142"/>
        <w:jc w:val="both"/>
        <w:rPr>
          <w:rFonts w:eastAsia="標楷體"/>
          <w:b/>
          <w:bCs/>
          <w:color w:val="FF0000"/>
          <w:sz w:val="40"/>
          <w:szCs w:val="36"/>
        </w:rPr>
      </w:pPr>
      <w:r w:rsidRPr="00FC0D54">
        <w:rPr>
          <w:rFonts w:eastAsia="標楷體"/>
          <w:b/>
          <w:bCs/>
          <w:color w:val="FF0000"/>
          <w:sz w:val="28"/>
        </w:rPr>
        <w:br w:type="page"/>
      </w:r>
    </w:p>
    <w:p w:rsidR="00975512" w:rsidRPr="00FC0D54" w:rsidRDefault="00975512" w:rsidP="00872272">
      <w:pPr>
        <w:pStyle w:val="t-2"/>
      </w:pPr>
      <w:bookmarkStart w:id="104" w:name="_Toc337122138"/>
      <w:bookmarkStart w:id="105" w:name="_Toc349916590"/>
      <w:bookmarkStart w:id="106" w:name="_Toc386448821"/>
      <w:r w:rsidRPr="00FC0D54">
        <w:t>三、中國大陸經濟</w:t>
      </w:r>
      <w:bookmarkEnd w:id="104"/>
      <w:bookmarkEnd w:id="105"/>
      <w:bookmarkEnd w:id="106"/>
    </w:p>
    <w:p w:rsidR="003D2281" w:rsidRPr="00DA5C14" w:rsidRDefault="003D2281" w:rsidP="003C71AB">
      <w:pPr>
        <w:pStyle w:val="t-3"/>
        <w:snapToGrid w:val="0"/>
        <w:spacing w:beforeLines="50" w:before="180" w:line="300" w:lineRule="auto"/>
        <w:ind w:right="-60"/>
      </w:pPr>
      <w:bookmarkStart w:id="107" w:name="_Toc386448822"/>
      <w:bookmarkStart w:id="108" w:name="_Toc349916591"/>
      <w:bookmarkStart w:id="109" w:name="_Toc337122140"/>
      <w:r w:rsidRPr="00DA5C14">
        <w:t>（一）固定資產投資</w:t>
      </w:r>
      <w:bookmarkEnd w:id="107"/>
    </w:p>
    <w:p w:rsidR="009304C6" w:rsidRPr="00A23E15" w:rsidRDefault="001751A0" w:rsidP="009304C6">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9304C6" w:rsidRPr="00E41255">
        <w:rPr>
          <w:rFonts w:ascii="Times New Roman" w:eastAsia="標楷體" w:hint="eastAsia"/>
          <w:sz w:val="28"/>
        </w:rPr>
        <w:t>201</w:t>
      </w:r>
      <w:r w:rsidR="009304C6">
        <w:rPr>
          <w:rFonts w:ascii="Times New Roman" w:eastAsia="標楷體" w:hint="eastAsia"/>
          <w:sz w:val="28"/>
        </w:rPr>
        <w:t>4</w:t>
      </w:r>
      <w:r w:rsidR="009304C6" w:rsidRPr="00E41255">
        <w:rPr>
          <w:rFonts w:ascii="Times New Roman" w:eastAsia="標楷體" w:hint="eastAsia"/>
          <w:sz w:val="28"/>
        </w:rPr>
        <w:t>年</w:t>
      </w:r>
      <w:r w:rsidR="009304C6">
        <w:rPr>
          <w:rFonts w:ascii="Times New Roman" w:eastAsia="標楷體" w:hint="eastAsia"/>
          <w:sz w:val="28"/>
        </w:rPr>
        <w:t>1</w:t>
      </w:r>
      <w:r w:rsidR="009304C6">
        <w:rPr>
          <w:rFonts w:ascii="Times New Roman" w:eastAsia="標楷體" w:hint="eastAsia"/>
          <w:sz w:val="28"/>
        </w:rPr>
        <w:t>至</w:t>
      </w:r>
      <w:r w:rsidR="00282191" w:rsidRPr="00282191">
        <w:rPr>
          <w:rFonts w:ascii="Times New Roman" w:eastAsia="標楷體" w:hint="eastAsia"/>
          <w:sz w:val="28"/>
        </w:rPr>
        <w:t>3</w:t>
      </w:r>
      <w:r w:rsidR="00282191" w:rsidRPr="00282191">
        <w:rPr>
          <w:rFonts w:ascii="Times New Roman" w:eastAsia="標楷體" w:hint="eastAsia"/>
          <w:sz w:val="28"/>
        </w:rPr>
        <w:t>月固定資產投資</w:t>
      </w:r>
      <w:r w:rsidR="00282191" w:rsidRPr="00282191">
        <w:rPr>
          <w:rFonts w:ascii="Times New Roman" w:eastAsia="標楷體" w:hint="eastAsia"/>
          <w:sz w:val="28"/>
        </w:rPr>
        <w:t>(</w:t>
      </w:r>
      <w:r w:rsidR="00282191" w:rsidRPr="00282191">
        <w:rPr>
          <w:rFonts w:ascii="Times New Roman" w:eastAsia="標楷體" w:hint="eastAsia"/>
          <w:sz w:val="28"/>
        </w:rPr>
        <w:t>不含農戶</w:t>
      </w:r>
      <w:r w:rsidR="00282191" w:rsidRPr="00282191">
        <w:rPr>
          <w:rFonts w:ascii="Times New Roman" w:eastAsia="標楷體" w:hint="eastAsia"/>
          <w:sz w:val="28"/>
        </w:rPr>
        <w:t>)</w:t>
      </w:r>
      <w:r w:rsidR="00282191" w:rsidRPr="00282191">
        <w:rPr>
          <w:rFonts w:ascii="Times New Roman" w:eastAsia="標楷體" w:hint="eastAsia"/>
          <w:sz w:val="28"/>
        </w:rPr>
        <w:t>金額為</w:t>
      </w:r>
      <w:r w:rsidR="00282191" w:rsidRPr="00282191">
        <w:rPr>
          <w:rFonts w:ascii="Times New Roman" w:eastAsia="標楷體" w:hint="eastAsia"/>
          <w:sz w:val="28"/>
        </w:rPr>
        <w:t>68,322</w:t>
      </w:r>
      <w:r w:rsidR="00282191" w:rsidRPr="00282191">
        <w:rPr>
          <w:rFonts w:ascii="Times New Roman" w:eastAsia="標楷體" w:hint="eastAsia"/>
          <w:sz w:val="28"/>
        </w:rPr>
        <w:t>億人民幣，較</w:t>
      </w:r>
      <w:r w:rsidR="00282191" w:rsidRPr="00282191">
        <w:rPr>
          <w:rFonts w:ascii="Times New Roman" w:eastAsia="標楷體" w:hint="eastAsia"/>
          <w:sz w:val="28"/>
        </w:rPr>
        <w:t>2013</w:t>
      </w:r>
      <w:r w:rsidR="00282191" w:rsidRPr="00282191">
        <w:rPr>
          <w:rFonts w:ascii="Times New Roman" w:eastAsia="標楷體" w:hint="eastAsia"/>
          <w:sz w:val="28"/>
        </w:rPr>
        <w:t>年同期增加</w:t>
      </w:r>
      <w:r w:rsidR="00282191" w:rsidRPr="00282191">
        <w:rPr>
          <w:rFonts w:ascii="Times New Roman" w:eastAsia="標楷體" w:hint="eastAsia"/>
          <w:sz w:val="28"/>
        </w:rPr>
        <w:t>17.6</w:t>
      </w:r>
      <w:r w:rsidR="00282191" w:rsidRPr="00282191">
        <w:rPr>
          <w:rFonts w:ascii="Times New Roman" w:eastAsia="標楷體" w:hint="eastAsia"/>
          <w:sz w:val="28"/>
        </w:rPr>
        <w:t>％，其中中央投資金額增加</w:t>
      </w:r>
      <w:r w:rsidR="00282191" w:rsidRPr="00282191">
        <w:rPr>
          <w:rFonts w:ascii="Times New Roman" w:eastAsia="標楷體" w:hint="eastAsia"/>
          <w:sz w:val="28"/>
        </w:rPr>
        <w:t>11.3</w:t>
      </w:r>
      <w:r w:rsidR="00282191" w:rsidRPr="00282191">
        <w:rPr>
          <w:rFonts w:ascii="Times New Roman" w:eastAsia="標楷體" w:hint="eastAsia"/>
          <w:sz w:val="28"/>
        </w:rPr>
        <w:t>％，比重為</w:t>
      </w:r>
      <w:r w:rsidR="00282191" w:rsidRPr="00282191">
        <w:rPr>
          <w:rFonts w:ascii="Times New Roman" w:eastAsia="標楷體" w:hint="eastAsia"/>
          <w:sz w:val="28"/>
        </w:rPr>
        <w:t>4.37</w:t>
      </w:r>
      <w:r w:rsidR="00282191" w:rsidRPr="00282191">
        <w:rPr>
          <w:rFonts w:ascii="Times New Roman" w:eastAsia="標楷體" w:hint="eastAsia"/>
          <w:sz w:val="28"/>
        </w:rPr>
        <w:t>％；地方投資金額增加</w:t>
      </w:r>
      <w:r w:rsidR="00282191" w:rsidRPr="00282191">
        <w:rPr>
          <w:rFonts w:ascii="Times New Roman" w:eastAsia="標楷體" w:hint="eastAsia"/>
          <w:sz w:val="28"/>
        </w:rPr>
        <w:t>17.9</w:t>
      </w:r>
      <w:r w:rsidR="00282191" w:rsidRPr="00282191">
        <w:rPr>
          <w:rFonts w:ascii="Times New Roman" w:eastAsia="標楷體" w:hint="eastAsia"/>
          <w:sz w:val="28"/>
        </w:rPr>
        <w:t>％，比重為</w:t>
      </w:r>
      <w:r w:rsidR="00282191" w:rsidRPr="00282191">
        <w:rPr>
          <w:rFonts w:ascii="Times New Roman" w:eastAsia="標楷體" w:hint="eastAsia"/>
          <w:sz w:val="28"/>
        </w:rPr>
        <w:t>95.63</w:t>
      </w:r>
      <w:r w:rsidR="00282191" w:rsidRPr="00282191">
        <w:rPr>
          <w:rFonts w:ascii="Times New Roman" w:eastAsia="標楷體" w:hint="eastAsia"/>
          <w:sz w:val="28"/>
        </w:rPr>
        <w:t>％</w:t>
      </w:r>
      <w:r w:rsidR="009304C6" w:rsidRPr="00E41255">
        <w:rPr>
          <w:rFonts w:ascii="Times New Roman" w:eastAsia="標楷體" w:hint="eastAsia"/>
          <w:sz w:val="28"/>
        </w:rPr>
        <w:t>。</w:t>
      </w:r>
    </w:p>
    <w:p w:rsidR="009304C6" w:rsidRPr="00A23E15" w:rsidRDefault="009304C6" w:rsidP="009304C6">
      <w:pPr>
        <w:pStyle w:val="a9"/>
        <w:widowControl/>
        <w:snapToGrid w:val="0"/>
        <w:spacing w:line="288" w:lineRule="auto"/>
        <w:ind w:leftChars="140" w:left="616" w:right="-142" w:hangingChars="100" w:hanging="280"/>
        <w:jc w:val="both"/>
        <w:rPr>
          <w:rFonts w:ascii="Times New Roman" w:eastAsia="標楷體"/>
          <w:sz w:val="28"/>
        </w:rPr>
      </w:pPr>
    </w:p>
    <w:p w:rsidR="00282191" w:rsidRPr="00A23E15" w:rsidRDefault="00282191" w:rsidP="00282191">
      <w:pPr>
        <w:autoSpaceDE w:val="0"/>
        <w:autoSpaceDN w:val="0"/>
        <w:adjustRightInd w:val="0"/>
        <w:snapToGrid w:val="0"/>
        <w:spacing w:line="0" w:lineRule="atLeast"/>
        <w:jc w:val="center"/>
      </w:pPr>
      <w:r w:rsidRPr="009052D2">
        <w:rPr>
          <w:noProof/>
        </w:rPr>
        <w:drawing>
          <wp:anchor distT="0" distB="0" distL="114300" distR="114300" simplePos="0" relativeHeight="251950592" behindDoc="1" locked="0" layoutInCell="1" allowOverlap="1" wp14:anchorId="30A015D7" wp14:editId="0872B4BF">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282191" w:rsidRPr="00DA59A0" w:rsidRDefault="00282191" w:rsidP="00282191">
      <w:pPr>
        <w:autoSpaceDE w:val="0"/>
        <w:autoSpaceDN w:val="0"/>
        <w:adjustRightInd w:val="0"/>
        <w:snapToGrid w:val="0"/>
        <w:spacing w:beforeLines="50" w:before="180" w:line="300" w:lineRule="auto"/>
        <w:jc w:val="center"/>
        <w:rPr>
          <w:rFonts w:eastAsia="標楷體"/>
          <w:b/>
          <w:bCs/>
          <w:sz w:val="28"/>
        </w:rPr>
      </w:pPr>
    </w:p>
    <w:p w:rsidR="00282191" w:rsidRPr="00A23E15" w:rsidRDefault="00282191" w:rsidP="00282191">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282191" w:rsidRPr="00A23E15" w:rsidRDefault="00282191" w:rsidP="00282191">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282191" w:rsidRPr="00A23E15" w:rsidTr="00EB4491">
        <w:trPr>
          <w:cantSplit/>
          <w:jc w:val="center"/>
        </w:trPr>
        <w:tc>
          <w:tcPr>
            <w:tcW w:w="1612" w:type="dxa"/>
            <w:vMerge w:val="restart"/>
            <w:tcBorders>
              <w:left w:val="nil"/>
              <w:right w:val="single" w:sz="4" w:space="0" w:color="auto"/>
            </w:tcBorders>
            <w:vAlign w:val="center"/>
          </w:tcPr>
          <w:p w:rsidR="00282191" w:rsidRPr="00A23E15" w:rsidRDefault="00282191" w:rsidP="00EB4491">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282191" w:rsidRPr="00A23E15" w:rsidTr="00EB4491">
        <w:trPr>
          <w:cantSplit/>
          <w:trHeight w:val="240"/>
          <w:jc w:val="center"/>
        </w:trPr>
        <w:tc>
          <w:tcPr>
            <w:tcW w:w="1612" w:type="dxa"/>
            <w:vMerge/>
            <w:tcBorders>
              <w:left w:val="nil"/>
              <w:right w:val="single" w:sz="4" w:space="0" w:color="auto"/>
            </w:tcBorders>
            <w:vAlign w:val="center"/>
          </w:tcPr>
          <w:p w:rsidR="00282191" w:rsidRPr="00A23E15" w:rsidRDefault="00282191" w:rsidP="00EB4491">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282191" w:rsidRPr="00A23E15" w:rsidRDefault="00282191" w:rsidP="00EB4491">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975" w:type="dxa"/>
            <w:gridSpan w:val="2"/>
            <w:tcBorders>
              <w:bottom w:val="single" w:sz="4" w:space="0" w:color="auto"/>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282191" w:rsidRPr="00A23E15" w:rsidTr="00EB4491">
        <w:trPr>
          <w:cantSplit/>
          <w:trHeight w:val="240"/>
          <w:jc w:val="center"/>
        </w:trPr>
        <w:tc>
          <w:tcPr>
            <w:tcW w:w="1612" w:type="dxa"/>
            <w:vMerge/>
            <w:tcBorders>
              <w:left w:val="nil"/>
              <w:bottom w:val="single" w:sz="4" w:space="0" w:color="auto"/>
              <w:right w:val="single" w:sz="4" w:space="0" w:color="auto"/>
            </w:tcBorders>
            <w:vAlign w:val="center"/>
          </w:tcPr>
          <w:p w:rsidR="00282191" w:rsidRPr="00A23E15" w:rsidRDefault="00282191" w:rsidP="00EB4491">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282191" w:rsidRPr="00A23E15" w:rsidRDefault="00282191" w:rsidP="00EB4491">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22" w:type="dxa"/>
            <w:tcBorders>
              <w:bottom w:val="single" w:sz="4" w:space="0" w:color="auto"/>
              <w:right w:val="single" w:sz="4" w:space="0" w:color="auto"/>
            </w:tcBorders>
            <w:vAlign w:val="center"/>
          </w:tcPr>
          <w:p w:rsidR="00282191" w:rsidRPr="003D2281" w:rsidRDefault="00282191" w:rsidP="00EB4491">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282191" w:rsidRPr="00A23E15" w:rsidRDefault="00282191" w:rsidP="00EB4491">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840" w:type="dxa"/>
            <w:tcBorders>
              <w:left w:val="single" w:sz="4" w:space="0" w:color="auto"/>
              <w:bottom w:val="single" w:sz="4" w:space="0" w:color="auto"/>
              <w:right w:val="nil"/>
            </w:tcBorders>
            <w:vAlign w:val="center"/>
          </w:tcPr>
          <w:p w:rsidR="00282191" w:rsidRPr="00375508" w:rsidRDefault="00282191" w:rsidP="00EB4491">
            <w:pPr>
              <w:pStyle w:val="af2"/>
              <w:snapToGrid w:val="0"/>
              <w:spacing w:line="240" w:lineRule="auto"/>
              <w:ind w:left="0" w:firstLine="0"/>
              <w:jc w:val="center"/>
              <w:rPr>
                <w:rFonts w:ascii="Times New Roman" w:eastAsia="標楷體"/>
                <w:b/>
                <w:w w:val="90"/>
                <w:kern w:val="0"/>
                <w:sz w:val="22"/>
              </w:rPr>
            </w:pPr>
            <w:r>
              <w:rPr>
                <w:rFonts w:ascii="Times New Roman" w:eastAsia="標楷體" w:hint="eastAsia"/>
                <w:sz w:val="22"/>
              </w:rPr>
              <w:t>年增</w:t>
            </w:r>
            <w:r w:rsidRPr="00DE1A3E">
              <w:rPr>
                <w:rFonts w:ascii="Times New Roman" w:eastAsia="標楷體"/>
                <w:sz w:val="22"/>
              </w:rPr>
              <w:t>率</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rPr>
              <w:t>109,870</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rPr>
              <w:t>23.8</w:t>
            </w:r>
          </w:p>
        </w:tc>
        <w:tc>
          <w:tcPr>
            <w:tcW w:w="1053" w:type="dxa"/>
            <w:tcBorders>
              <w:top w:val="nil"/>
              <w:bottom w:val="nil"/>
              <w:right w:val="single" w:sz="4" w:space="0" w:color="auto"/>
            </w:tcBorders>
            <w:vAlign w:val="center"/>
          </w:tcPr>
          <w:p w:rsidR="00282191" w:rsidRPr="00A23E15" w:rsidRDefault="00282191" w:rsidP="00EB4491">
            <w:pPr>
              <w:ind w:leftChars="38" w:left="91" w:rightChars="25" w:right="60"/>
              <w:jc w:val="right"/>
              <w:rPr>
                <w:rFonts w:eastAsia="華康楷書體W5"/>
              </w:rPr>
            </w:pPr>
            <w:r w:rsidRPr="00A23E15">
              <w:rPr>
                <w:rFonts w:eastAsia="華康楷書體W5"/>
              </w:rPr>
              <w:t>10,792</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rPr>
              <w:t>21.1</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ind w:leftChars="38" w:left="91" w:rightChars="25" w:right="60"/>
              <w:jc w:val="right"/>
              <w:rPr>
                <w:rFonts w:eastAsia="華康楷書體W5"/>
              </w:rPr>
            </w:pPr>
            <w:r w:rsidRPr="00A23E15">
              <w:rPr>
                <w:rFonts w:eastAsia="華康楷書體W5"/>
              </w:rPr>
              <w:t>82,680</w:t>
            </w:r>
          </w:p>
        </w:tc>
        <w:tc>
          <w:tcPr>
            <w:tcW w:w="840" w:type="dxa"/>
            <w:tcBorders>
              <w:top w:val="nil"/>
              <w:left w:val="single" w:sz="4" w:space="0" w:color="auto"/>
              <w:bottom w:val="nil"/>
              <w:right w:val="nil"/>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hint="eastAsia"/>
              </w:rPr>
              <w:t>24.8</w:t>
            </w:r>
          </w:p>
        </w:tc>
        <w:tc>
          <w:tcPr>
            <w:tcW w:w="1053" w:type="dxa"/>
            <w:tcBorders>
              <w:top w:val="nil"/>
              <w:bottom w:val="nil"/>
              <w:right w:val="single" w:sz="4" w:space="0" w:color="auto"/>
            </w:tcBorders>
            <w:vAlign w:val="center"/>
          </w:tcPr>
          <w:p w:rsidR="00282191" w:rsidRPr="00EB0067" w:rsidRDefault="00282191" w:rsidP="00EB4491">
            <w:pPr>
              <w:ind w:leftChars="38" w:left="91" w:rightChars="25" w:right="60"/>
              <w:jc w:val="right"/>
              <w:rPr>
                <w:rFonts w:eastAsia="華康楷書體W5"/>
              </w:rPr>
            </w:pPr>
            <w:r w:rsidRPr="00EB0067">
              <w:rPr>
                <w:rFonts w:eastAsia="華康楷書體W5" w:hint="eastAsia"/>
              </w:rPr>
              <w:t>12,708</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標楷體"/>
              </w:rPr>
            </w:pPr>
            <w:r w:rsidRPr="00A23E15">
              <w:rPr>
                <w:rFonts w:eastAsia="標楷體" w:hint="eastAsia"/>
              </w:rPr>
              <w:t>19.5</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23E15">
              <w:rPr>
                <w:rFonts w:eastAsia="標楷體" w:hint="eastAsia"/>
                <w:spacing w:val="0"/>
                <w:szCs w:val="24"/>
              </w:rPr>
              <w:t>104,706</w:t>
            </w:r>
          </w:p>
        </w:tc>
        <w:tc>
          <w:tcPr>
            <w:tcW w:w="840" w:type="dxa"/>
            <w:tcBorders>
              <w:top w:val="nil"/>
              <w:left w:val="single" w:sz="4" w:space="0" w:color="auto"/>
              <w:bottom w:val="nil"/>
              <w:right w:val="nil"/>
            </w:tcBorders>
            <w:vAlign w:val="center"/>
          </w:tcPr>
          <w:p w:rsidR="00282191" w:rsidRPr="00A23E15" w:rsidRDefault="00282191" w:rsidP="00EB4491">
            <w:pPr>
              <w:ind w:right="-142"/>
              <w:jc w:val="center"/>
              <w:rPr>
                <w:rFonts w:eastAsia="標楷體"/>
              </w:rPr>
            </w:pPr>
            <w:r w:rsidRPr="00A23E15">
              <w:rPr>
                <w:rFonts w:eastAsia="標楷體" w:hint="eastAsia"/>
              </w:rPr>
              <w:t>26.6</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053" w:type="dxa"/>
            <w:tcBorders>
              <w:top w:val="nil"/>
              <w:bottom w:val="nil"/>
              <w:right w:val="single" w:sz="4" w:space="0" w:color="auto"/>
            </w:tcBorders>
            <w:vAlign w:val="center"/>
          </w:tcPr>
          <w:p w:rsidR="00282191" w:rsidRPr="00EB0067" w:rsidRDefault="00282191" w:rsidP="00EB4491">
            <w:pPr>
              <w:ind w:leftChars="38" w:left="91" w:rightChars="25" w:right="60"/>
              <w:jc w:val="right"/>
              <w:rPr>
                <w:rFonts w:eastAsia="華康楷書體W5"/>
              </w:rPr>
            </w:pPr>
            <w:r w:rsidRPr="00EB0067">
              <w:rPr>
                <w:rFonts w:eastAsia="華康楷書體W5" w:hint="eastAsia"/>
              </w:rPr>
              <w:t>16,641</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hint="eastAsia"/>
              </w:rPr>
              <w:t>29.6</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ind w:rightChars="25" w:right="60"/>
              <w:jc w:val="right"/>
              <w:rPr>
                <w:rFonts w:eastAsia="華康楷書體W5"/>
              </w:rPr>
            </w:pPr>
            <w:r w:rsidRPr="00A23E15">
              <w:rPr>
                <w:rFonts w:hint="eastAsia"/>
              </w:rPr>
              <w:t>131,526</w:t>
            </w:r>
          </w:p>
        </w:tc>
        <w:tc>
          <w:tcPr>
            <w:tcW w:w="840" w:type="dxa"/>
            <w:tcBorders>
              <w:top w:val="nil"/>
              <w:left w:val="single" w:sz="4" w:space="0" w:color="auto"/>
              <w:bottom w:val="nil"/>
              <w:right w:val="nil"/>
            </w:tcBorders>
            <w:vAlign w:val="center"/>
          </w:tcPr>
          <w:p w:rsidR="00282191" w:rsidRPr="00A23E15" w:rsidRDefault="00282191" w:rsidP="00EB4491">
            <w:pPr>
              <w:ind w:right="-142"/>
              <w:jc w:val="center"/>
              <w:rPr>
                <w:rFonts w:eastAsia="華康楷書體W5"/>
              </w:rPr>
            </w:pPr>
            <w:r w:rsidRPr="00A23E15">
              <w:rPr>
                <w:rFonts w:eastAsia="華康楷書體W5" w:hint="eastAsia"/>
              </w:rPr>
              <w:t>25.7</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053" w:type="dxa"/>
            <w:tcBorders>
              <w:top w:val="nil"/>
              <w:bottom w:val="nil"/>
              <w:right w:val="single" w:sz="4" w:space="0" w:color="auto"/>
            </w:tcBorders>
            <w:vAlign w:val="center"/>
          </w:tcPr>
          <w:p w:rsidR="00282191" w:rsidRPr="00A23E15" w:rsidRDefault="00282191" w:rsidP="00EB4491">
            <w:pPr>
              <w:ind w:leftChars="38" w:left="91" w:rightChars="25" w:right="60"/>
              <w:jc w:val="right"/>
              <w:rPr>
                <w:rFonts w:eastAsia="華康楷書體W5"/>
              </w:rPr>
            </w:pPr>
            <w:r w:rsidRPr="00A23E15">
              <w:rPr>
                <w:rFonts w:eastAsia="華康楷書體W5" w:hint="eastAsia"/>
              </w:rPr>
              <w:t>19,651</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hint="eastAsia"/>
              </w:rPr>
              <w:t>18.4</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ind w:rightChars="25" w:right="60"/>
              <w:jc w:val="right"/>
              <w:rPr>
                <w:rFonts w:eastAsia="華康楷書體W5"/>
              </w:rPr>
            </w:pPr>
            <w:r w:rsidRPr="00A23E15">
              <w:rPr>
                <w:rFonts w:eastAsia="華康楷書體W5" w:hint="eastAsia"/>
              </w:rPr>
              <w:t>174,488</w:t>
            </w:r>
          </w:p>
        </w:tc>
        <w:tc>
          <w:tcPr>
            <w:tcW w:w="840" w:type="dxa"/>
            <w:tcBorders>
              <w:top w:val="nil"/>
              <w:left w:val="single" w:sz="4" w:space="0" w:color="auto"/>
              <w:bottom w:val="nil"/>
              <w:right w:val="nil"/>
            </w:tcBorders>
            <w:vAlign w:val="center"/>
          </w:tcPr>
          <w:p w:rsidR="00282191" w:rsidRPr="00A23E15" w:rsidRDefault="00282191" w:rsidP="00EB4491">
            <w:pPr>
              <w:ind w:right="-142"/>
              <w:jc w:val="center"/>
              <w:rPr>
                <w:rFonts w:eastAsia="華康楷書體W5"/>
              </w:rPr>
            </w:pPr>
            <w:r w:rsidRPr="00A23E15">
              <w:rPr>
                <w:rFonts w:eastAsia="華康楷書體W5" w:hint="eastAsia"/>
              </w:rPr>
              <w:t>32.0</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282191" w:rsidRPr="00A23E15" w:rsidRDefault="00282191" w:rsidP="00EB4491">
            <w:pPr>
              <w:ind w:leftChars="38" w:left="91" w:rightChars="25" w:right="60"/>
              <w:jc w:val="right"/>
              <w:rPr>
                <w:rFonts w:eastAsia="華康楷書體W5"/>
              </w:rPr>
            </w:pPr>
            <w:r w:rsidRPr="00A23E15">
              <w:rPr>
                <w:rFonts w:eastAsia="華康楷書體W5" w:hint="eastAsia"/>
              </w:rPr>
              <w:t>21,837</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hint="eastAsia"/>
              </w:rPr>
              <w:t>8.9</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ind w:rightChars="25" w:right="60"/>
              <w:jc w:val="right"/>
              <w:rPr>
                <w:rFonts w:eastAsia="華康楷書體W5"/>
              </w:rPr>
            </w:pPr>
            <w:r w:rsidRPr="00A23E15">
              <w:rPr>
                <w:rFonts w:eastAsia="華康楷書體W5" w:hint="eastAsia"/>
              </w:rPr>
              <w:t>219,578</w:t>
            </w:r>
          </w:p>
        </w:tc>
        <w:tc>
          <w:tcPr>
            <w:tcW w:w="840" w:type="dxa"/>
            <w:tcBorders>
              <w:top w:val="nil"/>
              <w:left w:val="single" w:sz="4" w:space="0" w:color="auto"/>
              <w:bottom w:val="nil"/>
              <w:right w:val="nil"/>
            </w:tcBorders>
            <w:vAlign w:val="center"/>
          </w:tcPr>
          <w:p w:rsidR="00282191" w:rsidRPr="00A23E15" w:rsidRDefault="00282191" w:rsidP="00EB4491">
            <w:pPr>
              <w:ind w:right="-142"/>
              <w:jc w:val="center"/>
              <w:rPr>
                <w:rFonts w:eastAsia="華康楷書體W5"/>
              </w:rPr>
            </w:pPr>
            <w:r w:rsidRPr="00A23E15">
              <w:rPr>
                <w:rFonts w:eastAsia="華康楷書體W5" w:hint="eastAsia"/>
              </w:rPr>
              <w:t>26.3</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282191" w:rsidRPr="00A23E15" w:rsidRDefault="00282191" w:rsidP="00EB4491">
            <w:pPr>
              <w:ind w:leftChars="38" w:left="91" w:rightChars="25" w:right="60"/>
              <w:jc w:val="right"/>
              <w:rPr>
                <w:rFonts w:eastAsia="華康楷書體W5"/>
              </w:rPr>
            </w:pPr>
            <w:r w:rsidRPr="00A23E15">
              <w:rPr>
                <w:rFonts w:eastAsia="華康楷書體W5" w:hint="eastAsia"/>
              </w:rPr>
              <w:t>20,209</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hint="eastAsia"/>
              </w:rPr>
              <w:t>-9.7</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ind w:rightChars="25" w:right="60"/>
              <w:jc w:val="right"/>
              <w:rPr>
                <w:rFonts w:eastAsia="華康楷書體W5"/>
              </w:rPr>
            </w:pPr>
            <w:r w:rsidRPr="00A23E15">
              <w:rPr>
                <w:rFonts w:eastAsia="華康楷書體W5" w:hint="eastAsia"/>
              </w:rPr>
              <w:t>281,724</w:t>
            </w:r>
          </w:p>
        </w:tc>
        <w:tc>
          <w:tcPr>
            <w:tcW w:w="840" w:type="dxa"/>
            <w:tcBorders>
              <w:top w:val="nil"/>
              <w:left w:val="single" w:sz="4" w:space="0" w:color="auto"/>
              <w:bottom w:val="nil"/>
              <w:right w:val="nil"/>
            </w:tcBorders>
            <w:vAlign w:val="center"/>
          </w:tcPr>
          <w:p w:rsidR="00282191" w:rsidRPr="00A23E15" w:rsidRDefault="00282191" w:rsidP="00EB4491">
            <w:pPr>
              <w:ind w:right="-142"/>
              <w:jc w:val="center"/>
              <w:rPr>
                <w:rFonts w:eastAsia="華康楷書體W5"/>
              </w:rPr>
            </w:pPr>
            <w:r w:rsidRPr="00A23E15">
              <w:rPr>
                <w:rFonts w:eastAsia="華康楷書體W5" w:hint="eastAsia"/>
              </w:rPr>
              <w:t>27.2</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A23E15" w:rsidRDefault="00282191" w:rsidP="00EB4491">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282191" w:rsidRPr="00A23E1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053" w:type="dxa"/>
            <w:tcBorders>
              <w:top w:val="nil"/>
              <w:bottom w:val="nil"/>
              <w:right w:val="single" w:sz="4" w:space="0" w:color="auto"/>
            </w:tcBorders>
            <w:vAlign w:val="center"/>
          </w:tcPr>
          <w:p w:rsidR="00282191" w:rsidRPr="00A23E15" w:rsidRDefault="00282191" w:rsidP="00EB4491">
            <w:pPr>
              <w:ind w:leftChars="38" w:left="91" w:rightChars="25" w:right="60"/>
              <w:jc w:val="right"/>
              <w:rPr>
                <w:rFonts w:eastAsia="華康楷書體W5"/>
              </w:rPr>
            </w:pPr>
            <w:r w:rsidRPr="00A23E15">
              <w:rPr>
                <w:rFonts w:eastAsia="華康楷書體W5" w:hint="eastAsia"/>
              </w:rPr>
              <w:t>21,663</w:t>
            </w:r>
          </w:p>
        </w:tc>
        <w:tc>
          <w:tcPr>
            <w:tcW w:w="922" w:type="dxa"/>
            <w:tcBorders>
              <w:top w:val="nil"/>
              <w:bottom w:val="nil"/>
              <w:right w:val="single" w:sz="4" w:space="0" w:color="auto"/>
            </w:tcBorders>
            <w:vAlign w:val="center"/>
          </w:tcPr>
          <w:p w:rsidR="00282191" w:rsidRPr="00A23E15" w:rsidRDefault="00282191" w:rsidP="00EB4491">
            <w:pPr>
              <w:ind w:right="-142"/>
              <w:jc w:val="center"/>
              <w:rPr>
                <w:rFonts w:eastAsia="華康楷書體W5"/>
              </w:rPr>
            </w:pPr>
            <w:r w:rsidRPr="00A23E15">
              <w:rPr>
                <w:rFonts w:eastAsia="華康楷書體W5" w:hint="eastAsia"/>
              </w:rPr>
              <w:t>5.9</w:t>
            </w:r>
          </w:p>
        </w:tc>
        <w:tc>
          <w:tcPr>
            <w:tcW w:w="1037" w:type="dxa"/>
            <w:tcBorders>
              <w:top w:val="nil"/>
              <w:left w:val="single" w:sz="4" w:space="0" w:color="auto"/>
              <w:bottom w:val="nil"/>
              <w:right w:val="single" w:sz="4" w:space="0" w:color="auto"/>
            </w:tcBorders>
            <w:vAlign w:val="center"/>
          </w:tcPr>
          <w:p w:rsidR="00282191" w:rsidRPr="00A23E15" w:rsidRDefault="00282191" w:rsidP="00EB4491">
            <w:pPr>
              <w:ind w:rightChars="25" w:right="60"/>
              <w:jc w:val="right"/>
              <w:rPr>
                <w:rFonts w:eastAsia="華康楷書體W5"/>
              </w:rPr>
            </w:pPr>
            <w:r w:rsidRPr="00A23E15">
              <w:rPr>
                <w:rFonts w:eastAsia="華康楷書體W5" w:hint="eastAsia"/>
              </w:rPr>
              <w:t>343,172</w:t>
            </w:r>
          </w:p>
        </w:tc>
        <w:tc>
          <w:tcPr>
            <w:tcW w:w="840" w:type="dxa"/>
            <w:tcBorders>
              <w:top w:val="nil"/>
              <w:left w:val="single" w:sz="4" w:space="0" w:color="auto"/>
              <w:bottom w:val="nil"/>
              <w:right w:val="nil"/>
            </w:tcBorders>
            <w:vAlign w:val="center"/>
          </w:tcPr>
          <w:p w:rsidR="00282191" w:rsidRPr="00A23E15" w:rsidRDefault="00282191" w:rsidP="00EB4491">
            <w:pPr>
              <w:ind w:right="-142"/>
              <w:jc w:val="center"/>
              <w:rPr>
                <w:rFonts w:eastAsia="華康楷書體W5"/>
              </w:rPr>
            </w:pPr>
            <w:r w:rsidRPr="00A23E15">
              <w:rPr>
                <w:rFonts w:eastAsia="華康楷書體W5" w:hint="eastAsia"/>
              </w:rPr>
              <w:t>21.7</w:t>
            </w:r>
          </w:p>
        </w:tc>
      </w:tr>
      <w:tr w:rsidR="00282191" w:rsidRPr="00A23E15" w:rsidTr="00EB4491">
        <w:trPr>
          <w:cantSplit/>
          <w:trHeight w:val="360"/>
          <w:jc w:val="center"/>
        </w:trPr>
        <w:tc>
          <w:tcPr>
            <w:tcW w:w="1612" w:type="dxa"/>
            <w:tcBorders>
              <w:top w:val="nil"/>
              <w:left w:val="nil"/>
              <w:bottom w:val="nil"/>
              <w:right w:val="single" w:sz="4" w:space="0" w:color="auto"/>
            </w:tcBorders>
            <w:vAlign w:val="center"/>
          </w:tcPr>
          <w:p w:rsidR="00282191" w:rsidRPr="009052D2" w:rsidRDefault="00282191" w:rsidP="00EB4491">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w:t>
            </w:r>
            <w:r w:rsidRPr="009052D2">
              <w:rPr>
                <w:rFonts w:ascii="Times New Roman" w:eastAsia="標楷體" w:hint="eastAsia"/>
                <w:kern w:val="0"/>
                <w:sz w:val="22"/>
              </w:rPr>
              <w:t>013</w:t>
            </w:r>
            <w:r w:rsidRPr="009052D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82191" w:rsidRPr="00E4125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103" w:type="dxa"/>
            <w:tcBorders>
              <w:top w:val="nil"/>
              <w:left w:val="single" w:sz="4" w:space="0" w:color="auto"/>
              <w:bottom w:val="nil"/>
              <w:right w:val="double" w:sz="4" w:space="0" w:color="auto"/>
            </w:tcBorders>
            <w:vAlign w:val="center"/>
          </w:tcPr>
          <w:p w:rsidR="00282191" w:rsidRPr="00E41255"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1053" w:type="dxa"/>
            <w:tcBorders>
              <w:top w:val="nil"/>
              <w:bottom w:val="nil"/>
              <w:right w:val="single" w:sz="4" w:space="0" w:color="auto"/>
            </w:tcBorders>
            <w:vAlign w:val="center"/>
          </w:tcPr>
          <w:p w:rsidR="00282191" w:rsidRPr="00E41255" w:rsidRDefault="00282191" w:rsidP="00EB4491">
            <w:pPr>
              <w:ind w:leftChars="38" w:left="91" w:rightChars="25" w:right="60"/>
              <w:jc w:val="right"/>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922" w:type="dxa"/>
            <w:tcBorders>
              <w:top w:val="nil"/>
              <w:bottom w:val="nil"/>
              <w:right w:val="single" w:sz="4" w:space="0" w:color="auto"/>
            </w:tcBorders>
            <w:vAlign w:val="center"/>
          </w:tcPr>
          <w:p w:rsidR="00282191" w:rsidRPr="00E41255" w:rsidRDefault="00282191" w:rsidP="00EB4491">
            <w:pPr>
              <w:ind w:right="-142"/>
              <w:jc w:val="center"/>
              <w:rPr>
                <w:rFonts w:eastAsia="華康楷書體W5"/>
              </w:rPr>
            </w:pPr>
            <w:r>
              <w:rPr>
                <w:rFonts w:eastAsia="華康楷書體W5" w:hint="eastAsia"/>
              </w:rPr>
              <w:t>12.4</w:t>
            </w:r>
          </w:p>
        </w:tc>
        <w:tc>
          <w:tcPr>
            <w:tcW w:w="1037" w:type="dxa"/>
            <w:tcBorders>
              <w:top w:val="nil"/>
              <w:left w:val="single" w:sz="4" w:space="0" w:color="auto"/>
              <w:bottom w:val="nil"/>
              <w:right w:val="single" w:sz="4" w:space="0" w:color="auto"/>
            </w:tcBorders>
            <w:vAlign w:val="center"/>
          </w:tcPr>
          <w:p w:rsidR="00282191" w:rsidRPr="00E41255" w:rsidRDefault="00282191" w:rsidP="00EB4491">
            <w:pPr>
              <w:ind w:rightChars="25" w:right="60"/>
              <w:jc w:val="right"/>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840" w:type="dxa"/>
            <w:tcBorders>
              <w:top w:val="nil"/>
              <w:left w:val="single" w:sz="4" w:space="0" w:color="auto"/>
              <w:bottom w:val="nil"/>
              <w:right w:val="nil"/>
            </w:tcBorders>
            <w:vAlign w:val="center"/>
          </w:tcPr>
          <w:p w:rsidR="00282191" w:rsidRPr="00E41255" w:rsidRDefault="00282191" w:rsidP="00EB4491">
            <w:pPr>
              <w:ind w:right="-142"/>
              <w:jc w:val="center"/>
              <w:rPr>
                <w:rFonts w:eastAsia="華康楷書體W5"/>
              </w:rPr>
            </w:pPr>
            <w:r w:rsidRPr="00E41255">
              <w:rPr>
                <w:rFonts w:eastAsia="華康楷書體W5" w:hint="eastAsia"/>
              </w:rPr>
              <w:t>20.</w:t>
            </w:r>
            <w:r>
              <w:rPr>
                <w:rFonts w:eastAsia="華康楷書體W5" w:hint="eastAsia"/>
              </w:rPr>
              <w:t>1</w:t>
            </w:r>
          </w:p>
        </w:tc>
      </w:tr>
      <w:tr w:rsidR="00282191" w:rsidRPr="00A23E15" w:rsidTr="00EB4491">
        <w:trPr>
          <w:cantSplit/>
          <w:trHeight w:val="360"/>
          <w:jc w:val="center"/>
        </w:trPr>
        <w:tc>
          <w:tcPr>
            <w:tcW w:w="1612" w:type="dxa"/>
            <w:tcBorders>
              <w:top w:val="nil"/>
              <w:left w:val="nil"/>
              <w:bottom w:val="single" w:sz="4" w:space="0" w:color="auto"/>
              <w:right w:val="single" w:sz="4" w:space="0" w:color="auto"/>
            </w:tcBorders>
            <w:vAlign w:val="center"/>
          </w:tcPr>
          <w:p w:rsidR="00282191" w:rsidRDefault="00282191" w:rsidP="00EB4491">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2014</w:t>
            </w:r>
            <w:r>
              <w:rPr>
                <w:rFonts w:ascii="Times New Roman" w:eastAsia="標楷體" w:hint="eastAsia"/>
                <w:kern w:val="0"/>
                <w:sz w:val="22"/>
              </w:rPr>
              <w:t>年</w:t>
            </w:r>
            <w:r w:rsidR="00FF30E9" w:rsidRPr="00FF30E9">
              <w:rPr>
                <w:rFonts w:ascii="Times New Roman" w:eastAsia="標楷體" w:hint="eastAsia"/>
                <w:kern w:val="0"/>
                <w:sz w:val="22"/>
              </w:rPr>
              <w:t>1~3</w:t>
            </w:r>
            <w:r w:rsidR="00FF30E9" w:rsidRPr="00FF30E9">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282191"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68,322</w:t>
            </w:r>
          </w:p>
        </w:tc>
        <w:tc>
          <w:tcPr>
            <w:tcW w:w="1103" w:type="dxa"/>
            <w:tcBorders>
              <w:top w:val="nil"/>
              <w:left w:val="single" w:sz="4" w:space="0" w:color="auto"/>
              <w:bottom w:val="single" w:sz="4" w:space="0" w:color="auto"/>
              <w:right w:val="double" w:sz="4" w:space="0" w:color="auto"/>
            </w:tcBorders>
            <w:vAlign w:val="center"/>
          </w:tcPr>
          <w:p w:rsidR="00282191" w:rsidRDefault="00282191"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17.6</w:t>
            </w:r>
          </w:p>
        </w:tc>
        <w:tc>
          <w:tcPr>
            <w:tcW w:w="1053" w:type="dxa"/>
            <w:tcBorders>
              <w:top w:val="nil"/>
              <w:bottom w:val="single" w:sz="4" w:space="0" w:color="auto"/>
              <w:right w:val="single" w:sz="4" w:space="0" w:color="auto"/>
            </w:tcBorders>
            <w:vAlign w:val="center"/>
          </w:tcPr>
          <w:p w:rsidR="00282191" w:rsidRDefault="00282191" w:rsidP="00EB4491">
            <w:pPr>
              <w:ind w:leftChars="38" w:left="91" w:rightChars="25" w:right="60"/>
              <w:jc w:val="right"/>
              <w:rPr>
                <w:rFonts w:eastAsia="華康楷書體W5"/>
              </w:rPr>
            </w:pPr>
            <w:r>
              <w:rPr>
                <w:rFonts w:eastAsia="華康楷書體W5" w:hint="eastAsia"/>
              </w:rPr>
              <w:t>2,989</w:t>
            </w:r>
          </w:p>
        </w:tc>
        <w:tc>
          <w:tcPr>
            <w:tcW w:w="922" w:type="dxa"/>
            <w:tcBorders>
              <w:top w:val="nil"/>
              <w:bottom w:val="single" w:sz="4" w:space="0" w:color="auto"/>
              <w:right w:val="single" w:sz="4" w:space="0" w:color="auto"/>
            </w:tcBorders>
            <w:vAlign w:val="center"/>
          </w:tcPr>
          <w:p w:rsidR="00282191" w:rsidRDefault="00282191" w:rsidP="00EB4491">
            <w:pPr>
              <w:ind w:right="-142"/>
              <w:jc w:val="center"/>
              <w:rPr>
                <w:rFonts w:eastAsia="華康楷書體W5"/>
              </w:rPr>
            </w:pPr>
            <w:r>
              <w:rPr>
                <w:rFonts w:eastAsia="華康楷書體W5" w:hint="eastAsia"/>
              </w:rPr>
              <w:t>11.3</w:t>
            </w:r>
          </w:p>
        </w:tc>
        <w:tc>
          <w:tcPr>
            <w:tcW w:w="1037" w:type="dxa"/>
            <w:tcBorders>
              <w:top w:val="nil"/>
              <w:left w:val="single" w:sz="4" w:space="0" w:color="auto"/>
              <w:bottom w:val="single" w:sz="4" w:space="0" w:color="auto"/>
              <w:right w:val="single" w:sz="4" w:space="0" w:color="auto"/>
            </w:tcBorders>
            <w:vAlign w:val="center"/>
          </w:tcPr>
          <w:p w:rsidR="00282191" w:rsidRDefault="00282191" w:rsidP="00EB4491">
            <w:pPr>
              <w:ind w:leftChars="38" w:left="91" w:rightChars="25" w:right="60"/>
              <w:jc w:val="right"/>
              <w:rPr>
                <w:rFonts w:eastAsia="華康楷書體W5"/>
              </w:rPr>
            </w:pPr>
            <w:r>
              <w:rPr>
                <w:rFonts w:eastAsia="華康楷書體W5" w:hint="eastAsia"/>
              </w:rPr>
              <w:t>65,332</w:t>
            </w:r>
          </w:p>
        </w:tc>
        <w:tc>
          <w:tcPr>
            <w:tcW w:w="840" w:type="dxa"/>
            <w:tcBorders>
              <w:top w:val="nil"/>
              <w:left w:val="single" w:sz="4" w:space="0" w:color="auto"/>
              <w:bottom w:val="single" w:sz="4" w:space="0" w:color="auto"/>
              <w:right w:val="nil"/>
            </w:tcBorders>
            <w:vAlign w:val="center"/>
          </w:tcPr>
          <w:p w:rsidR="00282191" w:rsidRPr="00E41255" w:rsidRDefault="00282191" w:rsidP="00EB4491">
            <w:pPr>
              <w:ind w:right="-142"/>
              <w:jc w:val="center"/>
              <w:rPr>
                <w:rFonts w:eastAsia="華康楷書體W5"/>
              </w:rPr>
            </w:pPr>
            <w:r>
              <w:rPr>
                <w:rFonts w:eastAsia="華康楷書體W5" w:hint="eastAsia"/>
              </w:rPr>
              <w:t>17.9</w:t>
            </w:r>
          </w:p>
        </w:tc>
      </w:tr>
    </w:tbl>
    <w:p w:rsidR="00282191" w:rsidRDefault="00282191" w:rsidP="00282191">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1751A0" w:rsidRPr="009304C6" w:rsidRDefault="00282191" w:rsidP="00282191">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B77510" w:rsidRPr="00DA5C14" w:rsidRDefault="00B77510" w:rsidP="00915019">
      <w:pPr>
        <w:pStyle w:val="k3a"/>
        <w:spacing w:beforeLines="0" w:before="120" w:line="300" w:lineRule="auto"/>
        <w:ind w:leftChars="0" w:left="0" w:firstLineChars="100" w:firstLine="280"/>
        <w:outlineLvl w:val="2"/>
        <w:rPr>
          <w:b/>
          <w:bCs/>
          <w:sz w:val="32"/>
        </w:rPr>
      </w:pPr>
      <w:r w:rsidRPr="00FC0D54">
        <w:rPr>
          <w:color w:val="FF0000"/>
        </w:rPr>
        <w:br w:type="page"/>
      </w:r>
      <w:bookmarkStart w:id="110" w:name="_Toc386448823"/>
      <w:r w:rsidRPr="00DA5C14">
        <w:rPr>
          <w:rFonts w:hint="eastAsia"/>
          <w:b/>
          <w:bCs/>
          <w:sz w:val="32"/>
        </w:rPr>
        <w:t>（二）吸引外資</w:t>
      </w:r>
      <w:bookmarkEnd w:id="110"/>
    </w:p>
    <w:p w:rsidR="00282191" w:rsidRPr="00AF49FF" w:rsidRDefault="00282191" w:rsidP="00282191">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w:t>
      </w:r>
      <w:r>
        <w:rPr>
          <w:rFonts w:ascii="Times New Roman" w:eastAsia="標楷體" w:hint="eastAsia"/>
          <w:sz w:val="28"/>
        </w:rPr>
        <w:t>4</w:t>
      </w:r>
      <w:r w:rsidRPr="00AF49FF">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3</w:t>
      </w:r>
      <w:r>
        <w:rPr>
          <w:rFonts w:ascii="Times New Roman" w:eastAsia="標楷體" w:hint="eastAsia"/>
          <w:sz w:val="28"/>
        </w:rPr>
        <w:t>月</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4,</w:t>
      </w:r>
      <w:r w:rsidRPr="00AA01C6">
        <w:rPr>
          <w:rFonts w:ascii="Times New Roman" w:eastAsia="標楷體"/>
          <w:spacing w:val="-4"/>
          <w:sz w:val="28"/>
        </w:rPr>
        <w:t>7</w:t>
      </w:r>
      <w:r>
        <w:rPr>
          <w:rFonts w:ascii="Times New Roman" w:eastAsia="標楷體" w:hint="eastAsia"/>
          <w:spacing w:val="-4"/>
          <w:sz w:val="28"/>
        </w:rPr>
        <w:t>87</w:t>
      </w:r>
      <w:r w:rsidRPr="00823F73">
        <w:rPr>
          <w:rFonts w:ascii="Times New Roman" w:eastAsia="標楷體" w:hint="eastAsia"/>
          <w:spacing w:val="-4"/>
          <w:sz w:val="28"/>
        </w:rPr>
        <w:t>家，較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w:t>
      </w:r>
      <w:r w:rsidRPr="00823F73">
        <w:rPr>
          <w:rFonts w:ascii="Times New Roman" w:eastAsia="標楷體" w:hint="eastAsia"/>
          <w:spacing w:val="-4"/>
          <w:sz w:val="28"/>
        </w:rPr>
        <w:t>下降</w:t>
      </w:r>
      <w:r>
        <w:rPr>
          <w:rFonts w:ascii="Times New Roman" w:eastAsia="標楷體" w:hint="eastAsia"/>
          <w:spacing w:val="-4"/>
          <w:sz w:val="28"/>
        </w:rPr>
        <w:t>0.73</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315.5</w:t>
      </w:r>
      <w:r w:rsidRPr="00823F73">
        <w:rPr>
          <w:rFonts w:ascii="Times New Roman" w:eastAsia="標楷體" w:hint="eastAsia"/>
          <w:spacing w:val="-4"/>
          <w:sz w:val="28"/>
        </w:rPr>
        <w:t>億美元，較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同期增加</w:t>
      </w:r>
      <w:r>
        <w:rPr>
          <w:rFonts w:ascii="Times New Roman" w:eastAsia="標楷體" w:hint="eastAsia"/>
          <w:spacing w:val="-4"/>
          <w:sz w:val="28"/>
        </w:rPr>
        <w:t>5.5</w:t>
      </w:r>
      <w:r>
        <w:rPr>
          <w:rFonts w:ascii="Times New Roman" w:eastAsia="標楷體" w:hint="eastAsia"/>
          <w:spacing w:val="-4"/>
          <w:sz w:val="28"/>
        </w:rPr>
        <w:t>％</w:t>
      </w:r>
      <w:r w:rsidRPr="00AF49FF">
        <w:rPr>
          <w:rFonts w:ascii="Times New Roman" w:eastAsia="標楷體" w:hint="eastAsia"/>
          <w:spacing w:val="-4"/>
          <w:sz w:val="28"/>
        </w:rPr>
        <w:t>。</w:t>
      </w:r>
    </w:p>
    <w:p w:rsidR="00282191" w:rsidRDefault="00282191" w:rsidP="00282191">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B8765A">
        <w:rPr>
          <w:rFonts w:ascii="Times New Roman" w:eastAsia="標楷體" w:hint="eastAsia"/>
          <w:sz w:val="28"/>
        </w:rPr>
        <w:t>2014</w:t>
      </w:r>
      <w:r w:rsidRPr="00B8765A">
        <w:rPr>
          <w:rFonts w:ascii="Times New Roman" w:eastAsia="標楷體" w:hint="eastAsia"/>
          <w:sz w:val="28"/>
        </w:rPr>
        <w:t>年</w:t>
      </w:r>
      <w:r w:rsidRPr="00B8765A">
        <w:rPr>
          <w:rFonts w:ascii="Times New Roman" w:eastAsia="標楷體" w:hint="eastAsia"/>
          <w:sz w:val="28"/>
        </w:rPr>
        <w:t>1</w:t>
      </w:r>
      <w:r w:rsidRPr="00B8765A">
        <w:rPr>
          <w:rFonts w:ascii="Times New Roman" w:eastAsia="標楷體" w:hint="eastAsia"/>
          <w:sz w:val="28"/>
        </w:rPr>
        <w:t>月</w:t>
      </w:r>
      <w:r>
        <w:rPr>
          <w:rFonts w:ascii="Times New Roman" w:eastAsia="標楷體" w:hint="eastAsia"/>
          <w:sz w:val="28"/>
        </w:rPr>
        <w:t>至</w:t>
      </w:r>
      <w:r>
        <w:rPr>
          <w:rFonts w:ascii="Times New Roman" w:eastAsia="標楷體" w:hint="eastAsia"/>
          <w:sz w:val="28"/>
        </w:rPr>
        <w:t>2</w:t>
      </w:r>
      <w:r>
        <w:rPr>
          <w:rFonts w:ascii="Times New Roman" w:eastAsia="標楷體" w:hint="eastAsia"/>
          <w:sz w:val="28"/>
        </w:rPr>
        <w:t>月</w:t>
      </w:r>
      <w:r w:rsidRPr="00B8765A">
        <w:rPr>
          <w:rFonts w:ascii="Times New Roman" w:eastAsia="標楷體" w:hint="eastAsia"/>
          <w:spacing w:val="-2"/>
          <w:sz w:val="28"/>
        </w:rPr>
        <w:t>外資</w:t>
      </w:r>
      <w:r w:rsidRPr="00B8765A">
        <w:rPr>
          <w:rFonts w:ascii="Times New Roman" w:eastAsia="標楷體"/>
          <w:spacing w:val="-2"/>
          <w:sz w:val="28"/>
        </w:rPr>
        <w:t>企</w:t>
      </w:r>
      <w:r w:rsidRPr="00B8765A">
        <w:rPr>
          <w:rFonts w:ascii="Times New Roman" w:eastAsia="標楷體" w:hint="eastAsia"/>
          <w:spacing w:val="-2"/>
          <w:sz w:val="28"/>
        </w:rPr>
        <w:t>業進出口總額為</w:t>
      </w:r>
      <w:r>
        <w:rPr>
          <w:rFonts w:ascii="Times New Roman" w:eastAsia="標楷體" w:hint="eastAsia"/>
          <w:spacing w:val="-2"/>
          <w:sz w:val="28"/>
        </w:rPr>
        <w:t>2</w:t>
      </w:r>
      <w:r w:rsidRPr="00B8765A">
        <w:rPr>
          <w:rFonts w:ascii="Times New Roman" w:eastAsia="標楷體" w:hint="eastAsia"/>
          <w:spacing w:val="-2"/>
          <w:sz w:val="28"/>
        </w:rPr>
        <w:t>,</w:t>
      </w:r>
      <w:r>
        <w:rPr>
          <w:rFonts w:ascii="Times New Roman" w:eastAsia="標楷體" w:hint="eastAsia"/>
          <w:spacing w:val="-2"/>
          <w:sz w:val="28"/>
        </w:rPr>
        <w:t>896.6</w:t>
      </w:r>
      <w:r w:rsidRPr="00B8765A">
        <w:rPr>
          <w:rFonts w:ascii="Times New Roman" w:eastAsia="標楷體" w:hint="eastAsia"/>
          <w:spacing w:val="-2"/>
          <w:sz w:val="28"/>
        </w:rPr>
        <w:t>億美元，增加</w:t>
      </w:r>
      <w:r>
        <w:rPr>
          <w:rFonts w:ascii="Times New Roman" w:eastAsia="標楷體" w:hint="eastAsia"/>
          <w:spacing w:val="-2"/>
          <w:sz w:val="28"/>
        </w:rPr>
        <w:t>4.08</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其中，出口額為</w:t>
      </w:r>
      <w:r>
        <w:rPr>
          <w:rFonts w:ascii="Times New Roman" w:eastAsia="標楷體" w:hint="eastAsia"/>
          <w:spacing w:val="-2"/>
          <w:sz w:val="28"/>
        </w:rPr>
        <w:t>1,532.52</w:t>
      </w:r>
      <w:r w:rsidRPr="00B8765A">
        <w:rPr>
          <w:rFonts w:ascii="Times New Roman" w:eastAsia="標楷體" w:hint="eastAsia"/>
          <w:spacing w:val="-2"/>
          <w:sz w:val="28"/>
        </w:rPr>
        <w:t>億美元，</w:t>
      </w:r>
      <w:r>
        <w:rPr>
          <w:rFonts w:ascii="Times New Roman" w:eastAsia="標楷體" w:hint="eastAsia"/>
          <w:spacing w:val="-2"/>
          <w:sz w:val="28"/>
        </w:rPr>
        <w:t>減少</w:t>
      </w:r>
      <w:r>
        <w:rPr>
          <w:rFonts w:ascii="Times New Roman" w:eastAsia="標楷體" w:hint="eastAsia"/>
          <w:spacing w:val="-2"/>
          <w:sz w:val="28"/>
        </w:rPr>
        <w:t>0.4</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占整體出口比重為</w:t>
      </w:r>
      <w:r>
        <w:rPr>
          <w:rFonts w:ascii="Times New Roman" w:eastAsia="標楷體" w:hint="eastAsia"/>
          <w:spacing w:val="-2"/>
          <w:sz w:val="28"/>
        </w:rPr>
        <w:t>47.71</w:t>
      </w:r>
      <w:r w:rsidRPr="00B8765A">
        <w:rPr>
          <w:rFonts w:ascii="Times New Roman" w:eastAsia="標楷體" w:hint="eastAsia"/>
          <w:spacing w:val="-2"/>
          <w:sz w:val="28"/>
        </w:rPr>
        <w:t>％；進口額</w:t>
      </w:r>
      <w:r>
        <w:rPr>
          <w:rFonts w:ascii="Times New Roman" w:eastAsia="標楷體" w:hint="eastAsia"/>
          <w:spacing w:val="-2"/>
          <w:sz w:val="28"/>
        </w:rPr>
        <w:t>1,364.05</w:t>
      </w:r>
      <w:r w:rsidRPr="00B8765A">
        <w:rPr>
          <w:rFonts w:ascii="Times New Roman" w:eastAsia="標楷體" w:hint="eastAsia"/>
          <w:spacing w:val="-2"/>
          <w:sz w:val="28"/>
        </w:rPr>
        <w:t>億美元，增加</w:t>
      </w:r>
      <w:r>
        <w:rPr>
          <w:rFonts w:ascii="Times New Roman" w:eastAsia="標楷體" w:hint="eastAsia"/>
          <w:spacing w:val="-2"/>
          <w:sz w:val="28"/>
        </w:rPr>
        <w:t>9.5</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比重為</w:t>
      </w:r>
      <w:r w:rsidRPr="00B8765A">
        <w:rPr>
          <w:rFonts w:ascii="Times New Roman" w:eastAsia="標楷體" w:hint="eastAsia"/>
          <w:spacing w:val="-2"/>
          <w:sz w:val="28"/>
        </w:rPr>
        <w:t>43.</w:t>
      </w:r>
      <w:r>
        <w:rPr>
          <w:rFonts w:ascii="Times New Roman" w:eastAsia="標楷體" w:hint="eastAsia"/>
          <w:spacing w:val="-2"/>
          <w:sz w:val="28"/>
        </w:rPr>
        <w:t>67</w:t>
      </w:r>
      <w:r w:rsidRPr="00B8765A">
        <w:rPr>
          <w:rFonts w:ascii="Times New Roman" w:eastAsia="標楷體" w:hint="eastAsia"/>
          <w:spacing w:val="-2"/>
          <w:sz w:val="28"/>
        </w:rPr>
        <w:t>％</w:t>
      </w:r>
      <w:r w:rsidRPr="00B8765A">
        <w:rPr>
          <w:rFonts w:ascii="Times New Roman" w:eastAsia="標楷體" w:hint="eastAsia"/>
          <w:sz w:val="28"/>
        </w:rPr>
        <w:t>。</w:t>
      </w:r>
    </w:p>
    <w:p w:rsidR="00282191" w:rsidRPr="00A23E15" w:rsidRDefault="00282191" w:rsidP="00282191">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338CBC7C" wp14:editId="3927A442">
            <wp:extent cx="5907024" cy="1746504"/>
            <wp:effectExtent l="0" t="0" r="0" b="6350"/>
            <wp:docPr id="1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2191" w:rsidRPr="00A23E15" w:rsidRDefault="00282191" w:rsidP="00282191">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282191" w:rsidRPr="00A23E15" w:rsidRDefault="00282191" w:rsidP="00282191">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82191" w:rsidRPr="00A23E15" w:rsidTr="00EB4491">
        <w:trPr>
          <w:cantSplit/>
          <w:trHeight w:val="234"/>
        </w:trPr>
        <w:tc>
          <w:tcPr>
            <w:tcW w:w="1676" w:type="dxa"/>
            <w:vMerge w:val="restart"/>
            <w:tcBorders>
              <w:left w:val="nil"/>
            </w:tcBorders>
          </w:tcPr>
          <w:p w:rsidR="00282191" w:rsidRPr="00A23E15" w:rsidRDefault="00282191" w:rsidP="00282191">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新批設</w:t>
            </w:r>
          </w:p>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外資企業</w:t>
            </w:r>
          </w:p>
        </w:tc>
      </w:tr>
      <w:tr w:rsidR="00282191" w:rsidRPr="00A23E15" w:rsidTr="00EB4491">
        <w:trPr>
          <w:cantSplit/>
          <w:trHeight w:val="170"/>
        </w:trPr>
        <w:tc>
          <w:tcPr>
            <w:tcW w:w="1676" w:type="dxa"/>
            <w:vMerge/>
            <w:tcBorders>
              <w:left w:val="nil"/>
              <w:bottom w:val="single" w:sz="4" w:space="0" w:color="auto"/>
            </w:tcBorders>
          </w:tcPr>
          <w:p w:rsidR="00282191" w:rsidRPr="00A23E15" w:rsidRDefault="00282191" w:rsidP="00EB4491">
            <w:pPr>
              <w:snapToGrid w:val="0"/>
              <w:spacing w:line="240" w:lineRule="atLeast"/>
              <w:ind w:left="-28"/>
              <w:jc w:val="center"/>
              <w:rPr>
                <w:rFonts w:eastAsia="標楷體"/>
                <w:sz w:val="22"/>
              </w:rPr>
            </w:pPr>
          </w:p>
        </w:tc>
        <w:tc>
          <w:tcPr>
            <w:tcW w:w="1009" w:type="dxa"/>
            <w:vMerge/>
            <w:tcBorders>
              <w:bottom w:val="single" w:sz="4" w:space="0" w:color="auto"/>
            </w:tcBorders>
          </w:tcPr>
          <w:p w:rsidR="00282191" w:rsidRPr="00A23E15" w:rsidRDefault="00282191" w:rsidP="00EB4491">
            <w:pPr>
              <w:snapToGrid w:val="0"/>
              <w:spacing w:line="240" w:lineRule="atLeast"/>
              <w:jc w:val="center"/>
              <w:rPr>
                <w:rFonts w:eastAsia="標楷體"/>
                <w:sz w:val="22"/>
              </w:rPr>
            </w:pPr>
          </w:p>
        </w:tc>
        <w:tc>
          <w:tcPr>
            <w:tcW w:w="1132" w:type="dxa"/>
            <w:tcBorders>
              <w:bottom w:val="single" w:sz="4" w:space="0" w:color="auto"/>
            </w:tcBorders>
          </w:tcPr>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282191" w:rsidRPr="00A23E15" w:rsidRDefault="00282191" w:rsidP="00EB4491">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236" w:type="dxa"/>
            <w:tcBorders>
              <w:bottom w:val="single" w:sz="4" w:space="0" w:color="auto"/>
            </w:tcBorders>
          </w:tcPr>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282191" w:rsidRPr="00A23E15" w:rsidRDefault="00282191" w:rsidP="00EB4491">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333" w:type="dxa"/>
            <w:tcBorders>
              <w:bottom w:val="single" w:sz="4" w:space="0" w:color="auto"/>
            </w:tcBorders>
          </w:tcPr>
          <w:p w:rsidR="00282191" w:rsidRPr="00A23E15" w:rsidRDefault="00282191" w:rsidP="00EB4491">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282191" w:rsidRPr="00A23E15" w:rsidRDefault="00282191" w:rsidP="00EB4491">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r>
      <w:tr w:rsidR="00282191" w:rsidRPr="00A23E15" w:rsidTr="00EB4491">
        <w:trPr>
          <w:trHeight w:val="198"/>
        </w:trPr>
        <w:tc>
          <w:tcPr>
            <w:tcW w:w="1676" w:type="dxa"/>
            <w:tcBorders>
              <w:top w:val="nil"/>
              <w:left w:val="nil"/>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282191" w:rsidRPr="00A23E15" w:rsidRDefault="00282191" w:rsidP="00EB4491">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282191" w:rsidRPr="00A23E15" w:rsidRDefault="00282191" w:rsidP="00EB4491">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-12.06</w:t>
            </w:r>
          </w:p>
        </w:tc>
      </w:tr>
      <w:tr w:rsidR="00282191" w:rsidRPr="00A23E15" w:rsidTr="00EB4491">
        <w:trPr>
          <w:trHeight w:val="320"/>
        </w:trPr>
        <w:tc>
          <w:tcPr>
            <w:tcW w:w="1676" w:type="dxa"/>
            <w:tcBorders>
              <w:top w:val="nil"/>
              <w:left w:val="nil"/>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282191" w:rsidRPr="00A23E15" w:rsidRDefault="00282191" w:rsidP="00EB4491">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282191" w:rsidRPr="00A23E15" w:rsidRDefault="00282191" w:rsidP="00EB4491">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35.26</w:t>
            </w:r>
          </w:p>
        </w:tc>
      </w:tr>
      <w:tr w:rsidR="00282191" w:rsidRPr="00A23E15" w:rsidTr="00EB4491">
        <w:trPr>
          <w:trHeight w:val="320"/>
        </w:trPr>
        <w:tc>
          <w:tcPr>
            <w:tcW w:w="1676" w:type="dxa"/>
            <w:tcBorders>
              <w:top w:val="nil"/>
              <w:left w:val="nil"/>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282191" w:rsidRPr="00A23E15" w:rsidRDefault="00282191" w:rsidP="00EB4491">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282191" w:rsidRPr="00A23E15" w:rsidRDefault="00282191" w:rsidP="00EB4491">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17.18</w:t>
            </w:r>
          </w:p>
        </w:tc>
      </w:tr>
      <w:tr w:rsidR="00282191" w:rsidRPr="00A23E15" w:rsidTr="00EB4491">
        <w:trPr>
          <w:trHeight w:val="320"/>
        </w:trPr>
        <w:tc>
          <w:tcPr>
            <w:tcW w:w="1676" w:type="dxa"/>
            <w:tcBorders>
              <w:top w:val="nil"/>
              <w:left w:val="nil"/>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82191" w:rsidRPr="00A23E15" w:rsidRDefault="00282191" w:rsidP="00EB4491">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282191" w:rsidRPr="00A23E15" w:rsidRDefault="00282191" w:rsidP="00EB4491">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282191" w:rsidRPr="00A23E15" w:rsidRDefault="00282191" w:rsidP="00EB4491">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282191" w:rsidRPr="00A23E15" w:rsidRDefault="00282191" w:rsidP="00EB4491">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282191" w:rsidRPr="00A23E15" w:rsidRDefault="00282191" w:rsidP="00EB4491">
            <w:pPr>
              <w:snapToGrid w:val="0"/>
              <w:spacing w:line="280" w:lineRule="exact"/>
              <w:ind w:rightChars="110" w:right="264"/>
              <w:jc w:val="right"/>
              <w:rPr>
                <w:rFonts w:eastAsia="標楷體"/>
                <w:sz w:val="22"/>
              </w:rPr>
            </w:pPr>
            <w:r w:rsidRPr="00A23E15">
              <w:rPr>
                <w:rFonts w:eastAsia="標楷體" w:hint="eastAsia"/>
                <w:sz w:val="22"/>
              </w:rPr>
              <w:t>0.74</w:t>
            </w:r>
          </w:p>
        </w:tc>
      </w:tr>
      <w:tr w:rsidR="00282191" w:rsidRPr="00A23E15" w:rsidTr="00EB4491">
        <w:trPr>
          <w:trHeight w:val="320"/>
        </w:trPr>
        <w:tc>
          <w:tcPr>
            <w:tcW w:w="1676"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82191" w:rsidRPr="00701A11" w:rsidRDefault="00282191" w:rsidP="00EB4491">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282191" w:rsidRPr="00701A11" w:rsidRDefault="00282191" w:rsidP="00EB4491">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282191" w:rsidRPr="00701A11" w:rsidRDefault="00282191" w:rsidP="00EB4491">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282191" w:rsidRPr="00A35A2C" w:rsidRDefault="00282191" w:rsidP="00EB4491">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282191" w:rsidRPr="00A35A2C" w:rsidRDefault="00282191" w:rsidP="00EB4491">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282191" w:rsidRPr="00A35A2C" w:rsidRDefault="00282191" w:rsidP="00EB4491">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282191" w:rsidRPr="00A35A2C" w:rsidRDefault="00282191" w:rsidP="00EB4491">
            <w:pPr>
              <w:snapToGrid w:val="0"/>
              <w:spacing w:line="280" w:lineRule="exact"/>
              <w:ind w:rightChars="110" w:right="264"/>
              <w:jc w:val="right"/>
              <w:rPr>
                <w:rFonts w:eastAsia="標楷體"/>
                <w:sz w:val="22"/>
              </w:rPr>
            </w:pPr>
            <w:r>
              <w:rPr>
                <w:rFonts w:eastAsia="標楷體" w:hint="eastAsia"/>
                <w:sz w:val="22"/>
              </w:rPr>
              <w:t>0.41</w:t>
            </w:r>
          </w:p>
        </w:tc>
      </w:tr>
      <w:tr w:rsidR="00282191" w:rsidRPr="009052D2" w:rsidTr="00EB4491">
        <w:trPr>
          <w:trHeight w:val="68"/>
        </w:trPr>
        <w:tc>
          <w:tcPr>
            <w:tcW w:w="1676"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Pr="00701A11" w:rsidRDefault="00282191" w:rsidP="00EB4491">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282191" w:rsidRPr="00701A11" w:rsidRDefault="00282191" w:rsidP="00EB4491">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282191" w:rsidRPr="00701A11" w:rsidRDefault="00282191" w:rsidP="00EB4491">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282191" w:rsidRPr="009052D2" w:rsidRDefault="00282191" w:rsidP="00EB4491">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282191" w:rsidRPr="009052D2" w:rsidRDefault="00282191" w:rsidP="00EB4491">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282191" w:rsidRPr="009052D2" w:rsidRDefault="00282191" w:rsidP="00EB4491">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282191" w:rsidRPr="009052D2" w:rsidRDefault="00282191" w:rsidP="00EB4491">
            <w:pPr>
              <w:snapToGrid w:val="0"/>
              <w:spacing w:line="280" w:lineRule="exact"/>
              <w:ind w:rightChars="110" w:right="264"/>
              <w:jc w:val="right"/>
              <w:rPr>
                <w:rFonts w:eastAsia="標楷體"/>
                <w:sz w:val="22"/>
              </w:rPr>
            </w:pPr>
            <w:r w:rsidRPr="009052D2">
              <w:rPr>
                <w:rFonts w:eastAsia="標楷體" w:hint="eastAsia"/>
                <w:sz w:val="22"/>
              </w:rPr>
              <w:t>-4.24</w:t>
            </w:r>
          </w:p>
        </w:tc>
      </w:tr>
      <w:tr w:rsidR="00282191" w:rsidRPr="009052D2" w:rsidTr="00EB4491">
        <w:trPr>
          <w:trHeight w:val="265"/>
        </w:trPr>
        <w:tc>
          <w:tcPr>
            <w:tcW w:w="1676"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Pr="00701A11" w:rsidRDefault="00282191" w:rsidP="00EB4491">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282191" w:rsidRPr="00701A11" w:rsidRDefault="00282191" w:rsidP="00EB4491">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282191" w:rsidRPr="00701A11" w:rsidRDefault="00282191" w:rsidP="00EB4491">
            <w:pPr>
              <w:snapToGrid w:val="0"/>
              <w:spacing w:line="280" w:lineRule="exact"/>
              <w:ind w:left="-28" w:rightChars="110" w:right="264"/>
              <w:jc w:val="right"/>
              <w:rPr>
                <w:rFonts w:eastAsia="標楷體"/>
                <w:sz w:val="22"/>
              </w:rPr>
            </w:pPr>
            <w:r w:rsidRPr="00701A11">
              <w:rPr>
                <w:rFonts w:eastAsia="標楷體" w:hint="eastAsia"/>
                <w:sz w:val="22"/>
              </w:rPr>
              <w:t>0.4</w:t>
            </w:r>
            <w:r>
              <w:rPr>
                <w:rFonts w:eastAsia="標楷體" w:hint="eastAsia"/>
                <w:sz w:val="22"/>
              </w:rPr>
              <w:t>0</w:t>
            </w:r>
          </w:p>
        </w:tc>
        <w:tc>
          <w:tcPr>
            <w:tcW w:w="1236" w:type="dxa"/>
            <w:tcBorders>
              <w:top w:val="nil"/>
              <w:left w:val="single" w:sz="4" w:space="0" w:color="auto"/>
              <w:bottom w:val="nil"/>
              <w:right w:val="nil"/>
            </w:tcBorders>
          </w:tcPr>
          <w:p w:rsidR="00282191" w:rsidRPr="009052D2" w:rsidRDefault="00282191" w:rsidP="00EB4491">
            <w:pPr>
              <w:snapToGrid w:val="0"/>
              <w:spacing w:line="280" w:lineRule="exact"/>
              <w:ind w:left="-28" w:rightChars="57" w:right="137"/>
              <w:jc w:val="right"/>
              <w:rPr>
                <w:rFonts w:eastAsia="標楷體"/>
                <w:sz w:val="22"/>
              </w:rPr>
            </w:pPr>
            <w:r>
              <w:rPr>
                <w:rFonts w:eastAsia="標楷體" w:hint="eastAsia"/>
                <w:sz w:val="22"/>
              </w:rPr>
              <w:t>839.90</w:t>
            </w:r>
          </w:p>
        </w:tc>
        <w:tc>
          <w:tcPr>
            <w:tcW w:w="1273" w:type="dxa"/>
            <w:tcBorders>
              <w:top w:val="nil"/>
              <w:left w:val="nil"/>
              <w:bottom w:val="nil"/>
              <w:right w:val="single" w:sz="4" w:space="0" w:color="auto"/>
            </w:tcBorders>
          </w:tcPr>
          <w:p w:rsidR="00282191" w:rsidRPr="009052D2" w:rsidRDefault="00282191" w:rsidP="00EB4491">
            <w:pPr>
              <w:snapToGrid w:val="0"/>
              <w:spacing w:line="280" w:lineRule="exact"/>
              <w:ind w:rightChars="110" w:right="264"/>
              <w:jc w:val="right"/>
              <w:rPr>
                <w:rFonts w:eastAsia="標楷體"/>
                <w:sz w:val="22"/>
              </w:rPr>
            </w:pPr>
            <w:r>
              <w:rPr>
                <w:rFonts w:eastAsia="標楷體" w:hint="eastAsia"/>
                <w:sz w:val="22"/>
              </w:rPr>
              <w:t>1.80</w:t>
            </w:r>
          </w:p>
        </w:tc>
        <w:tc>
          <w:tcPr>
            <w:tcW w:w="1333" w:type="dxa"/>
            <w:tcBorders>
              <w:top w:val="nil"/>
              <w:left w:val="single" w:sz="4" w:space="0" w:color="auto"/>
              <w:bottom w:val="nil"/>
              <w:right w:val="nil"/>
            </w:tcBorders>
          </w:tcPr>
          <w:p w:rsidR="00282191" w:rsidRPr="009052D2" w:rsidRDefault="00282191" w:rsidP="00EB4491">
            <w:pPr>
              <w:snapToGrid w:val="0"/>
              <w:spacing w:line="280" w:lineRule="exact"/>
              <w:ind w:left="-28" w:rightChars="110" w:right="264"/>
              <w:jc w:val="right"/>
              <w:rPr>
                <w:rFonts w:eastAsia="標楷體"/>
                <w:sz w:val="22"/>
              </w:rPr>
            </w:pPr>
            <w:r>
              <w:rPr>
                <w:rFonts w:eastAsia="標楷體" w:hint="eastAsia"/>
                <w:sz w:val="22"/>
              </w:rPr>
              <w:t>714.10</w:t>
            </w:r>
          </w:p>
        </w:tc>
        <w:tc>
          <w:tcPr>
            <w:tcW w:w="1108" w:type="dxa"/>
            <w:tcBorders>
              <w:top w:val="nil"/>
              <w:left w:val="nil"/>
              <w:bottom w:val="nil"/>
              <w:right w:val="nil"/>
            </w:tcBorders>
          </w:tcPr>
          <w:p w:rsidR="00282191" w:rsidRPr="009052D2" w:rsidRDefault="00282191" w:rsidP="00EB4491">
            <w:pPr>
              <w:snapToGrid w:val="0"/>
              <w:spacing w:line="280" w:lineRule="exact"/>
              <w:ind w:rightChars="110" w:right="264"/>
              <w:jc w:val="right"/>
              <w:rPr>
                <w:rFonts w:eastAsia="標楷體"/>
                <w:sz w:val="22"/>
              </w:rPr>
            </w:pPr>
            <w:r>
              <w:rPr>
                <w:rFonts w:eastAsia="標楷體" w:hint="eastAsia"/>
                <w:sz w:val="22"/>
              </w:rPr>
              <w:t>5.90</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Pr="00701A11" w:rsidRDefault="00282191" w:rsidP="00EB4491">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282191" w:rsidRPr="00701A11" w:rsidRDefault="00282191" w:rsidP="00EB4491">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282191" w:rsidRPr="00701A11" w:rsidRDefault="00282191" w:rsidP="00EB4491">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867.40</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751.60</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-2.10</w:t>
            </w:r>
          </w:p>
        </w:tc>
      </w:tr>
      <w:tr w:rsidR="00282191" w:rsidTr="00EB4491">
        <w:trPr>
          <w:trHeight w:val="265"/>
        </w:trPr>
        <w:tc>
          <w:tcPr>
            <w:tcW w:w="1676" w:type="dxa"/>
            <w:tcBorders>
              <w:top w:val="nil"/>
              <w:left w:val="nil"/>
              <w:bottom w:val="nil"/>
              <w:right w:val="single" w:sz="4" w:space="0" w:color="auto"/>
            </w:tcBorders>
            <w:vAlign w:val="center"/>
          </w:tcPr>
          <w:p w:rsidR="00282191" w:rsidRPr="00FA322E" w:rsidRDefault="00282191" w:rsidP="00EB4491">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Pr="00701A11" w:rsidRDefault="00282191" w:rsidP="00EB4491">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282191" w:rsidRPr="00701A11" w:rsidRDefault="00282191" w:rsidP="00EB4491">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282191" w:rsidRPr="00701A11" w:rsidRDefault="00282191" w:rsidP="00EB4491">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-5.50</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Pr="00701A11" w:rsidRDefault="00282191" w:rsidP="00EB4491">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282191" w:rsidRPr="00701A11" w:rsidRDefault="00282191" w:rsidP="00EB4491">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282191" w:rsidRPr="00701A11" w:rsidRDefault="00282191" w:rsidP="00EB4491">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2.70</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Pr="007037E0" w:rsidRDefault="00282191" w:rsidP="00EB4491">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0.50</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-0.21</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-0.68</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3.10</w:t>
            </w:r>
          </w:p>
        </w:tc>
      </w:tr>
      <w:tr w:rsidR="00282191"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8.81</w:t>
            </w:r>
          </w:p>
        </w:tc>
      </w:tr>
      <w:tr w:rsidR="00282191" w:rsidRPr="00A23E15" w:rsidTr="00EB4491">
        <w:trPr>
          <w:trHeight w:val="320"/>
        </w:trPr>
        <w:tc>
          <w:tcPr>
            <w:tcW w:w="1676"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28"/>
              <w:jc w:val="center"/>
              <w:rPr>
                <w:rFonts w:eastAsia="標楷體"/>
                <w:sz w:val="22"/>
              </w:rPr>
            </w:pPr>
            <w:r>
              <w:rPr>
                <w:rFonts w:eastAsia="標楷體" w:hint="eastAsia"/>
                <w:sz w:val="22"/>
              </w:rPr>
              <w:t>2014</w:t>
            </w:r>
            <w:r>
              <w:rPr>
                <w:rFonts w:eastAsia="標楷體" w:hint="eastAsia"/>
                <w:sz w:val="22"/>
              </w:rPr>
              <w:t>年</w:t>
            </w:r>
            <w:r w:rsidR="00FF30E9" w:rsidRPr="00FF30E9">
              <w:rPr>
                <w:rFonts w:eastAsia="標楷體" w:hint="eastAsia"/>
                <w:sz w:val="22"/>
              </w:rPr>
              <w:t>1~3</w:t>
            </w:r>
            <w:r w:rsidR="00FF30E9" w:rsidRPr="00FF30E9">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4,787</w:t>
            </w:r>
          </w:p>
        </w:tc>
        <w:tc>
          <w:tcPr>
            <w:tcW w:w="1132" w:type="dxa"/>
            <w:tcBorders>
              <w:top w:val="nil"/>
              <w:left w:val="single" w:sz="4" w:space="0" w:color="auto"/>
              <w:bottom w:val="nil"/>
              <w:right w:val="nil"/>
            </w:tcBorders>
            <w:vAlign w:val="center"/>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315.49</w:t>
            </w:r>
          </w:p>
        </w:tc>
        <w:tc>
          <w:tcPr>
            <w:tcW w:w="1132" w:type="dxa"/>
            <w:tcBorders>
              <w:top w:val="nil"/>
              <w:left w:val="nil"/>
              <w:bottom w:val="nil"/>
              <w:right w:val="single" w:sz="4" w:space="0" w:color="auto"/>
            </w:tcBorders>
            <w:vAlign w:val="center"/>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5.50</w:t>
            </w:r>
          </w:p>
        </w:tc>
        <w:tc>
          <w:tcPr>
            <w:tcW w:w="1236" w:type="dxa"/>
            <w:tcBorders>
              <w:top w:val="nil"/>
              <w:left w:val="single" w:sz="4" w:space="0" w:color="auto"/>
              <w:bottom w:val="nil"/>
              <w:right w:val="nil"/>
            </w:tcBorders>
            <w:vAlign w:val="center"/>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1,532.52</w:t>
            </w:r>
          </w:p>
        </w:tc>
        <w:tc>
          <w:tcPr>
            <w:tcW w:w="1273" w:type="dxa"/>
            <w:tcBorders>
              <w:top w:val="nil"/>
              <w:left w:val="nil"/>
              <w:bottom w:val="nil"/>
              <w:right w:val="single" w:sz="4" w:space="0" w:color="auto"/>
            </w:tcBorders>
            <w:vAlign w:val="center"/>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-0.40</w:t>
            </w:r>
          </w:p>
        </w:tc>
        <w:tc>
          <w:tcPr>
            <w:tcW w:w="1333" w:type="dxa"/>
            <w:tcBorders>
              <w:top w:val="nil"/>
              <w:left w:val="single" w:sz="4" w:space="0" w:color="auto"/>
              <w:bottom w:val="nil"/>
              <w:right w:val="nil"/>
            </w:tcBorders>
            <w:vAlign w:val="center"/>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1,364.05</w:t>
            </w:r>
          </w:p>
        </w:tc>
        <w:tc>
          <w:tcPr>
            <w:tcW w:w="1108" w:type="dxa"/>
            <w:tcBorders>
              <w:top w:val="nil"/>
              <w:left w:val="nil"/>
              <w:bottom w:val="nil"/>
              <w:right w:val="nil"/>
            </w:tcBorders>
            <w:vAlign w:val="center"/>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9.50</w:t>
            </w:r>
          </w:p>
        </w:tc>
      </w:tr>
      <w:tr w:rsidR="00282191" w:rsidRPr="00A23E15"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7.75</w:t>
            </w:r>
          </w:p>
        </w:tc>
      </w:tr>
      <w:tr w:rsidR="00282191" w:rsidRPr="00A23E15" w:rsidTr="00EB4491">
        <w:trPr>
          <w:trHeight w:val="265"/>
        </w:trPr>
        <w:tc>
          <w:tcPr>
            <w:tcW w:w="1676" w:type="dxa"/>
            <w:tcBorders>
              <w:top w:val="nil"/>
              <w:left w:val="nil"/>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1,045</w:t>
            </w:r>
          </w:p>
        </w:tc>
        <w:tc>
          <w:tcPr>
            <w:tcW w:w="1132" w:type="dxa"/>
            <w:tcBorders>
              <w:top w:val="nil"/>
              <w:left w:val="single" w:sz="4" w:space="0" w:color="auto"/>
              <w:bottom w:val="nil"/>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85.46</w:t>
            </w:r>
          </w:p>
        </w:tc>
        <w:tc>
          <w:tcPr>
            <w:tcW w:w="1132" w:type="dxa"/>
            <w:tcBorders>
              <w:top w:val="nil"/>
              <w:left w:val="nil"/>
              <w:bottom w:val="nil"/>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4.05</w:t>
            </w:r>
          </w:p>
        </w:tc>
        <w:tc>
          <w:tcPr>
            <w:tcW w:w="1236" w:type="dxa"/>
            <w:tcBorders>
              <w:top w:val="nil"/>
              <w:left w:val="single" w:sz="4" w:space="0" w:color="auto"/>
              <w:bottom w:val="nil"/>
              <w:right w:val="nil"/>
            </w:tcBorders>
          </w:tcPr>
          <w:p w:rsidR="00282191" w:rsidRDefault="00282191" w:rsidP="00EB4491">
            <w:pPr>
              <w:snapToGrid w:val="0"/>
              <w:spacing w:line="280" w:lineRule="exact"/>
              <w:ind w:left="-28" w:rightChars="57" w:right="137"/>
              <w:jc w:val="right"/>
              <w:rPr>
                <w:rFonts w:eastAsia="標楷體"/>
                <w:sz w:val="22"/>
              </w:rPr>
            </w:pPr>
            <w:r>
              <w:rPr>
                <w:rFonts w:eastAsia="標楷體" w:hint="eastAsia"/>
                <w:sz w:val="22"/>
                <w:szCs w:val="22"/>
              </w:rPr>
              <w:t>614.20</w:t>
            </w:r>
          </w:p>
        </w:tc>
        <w:tc>
          <w:tcPr>
            <w:tcW w:w="1273" w:type="dxa"/>
            <w:tcBorders>
              <w:top w:val="nil"/>
              <w:left w:val="nil"/>
              <w:bottom w:val="nil"/>
              <w:right w:val="single" w:sz="4" w:space="0" w:color="auto"/>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rPr>
              <w:t>-8.70</w:t>
            </w:r>
          </w:p>
        </w:tc>
        <w:tc>
          <w:tcPr>
            <w:tcW w:w="1333" w:type="dxa"/>
            <w:tcBorders>
              <w:top w:val="nil"/>
              <w:left w:val="single" w:sz="4" w:space="0" w:color="auto"/>
              <w:bottom w:val="nil"/>
              <w:right w:val="nil"/>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szCs w:val="22"/>
              </w:rPr>
              <w:t>602.30</w:t>
            </w:r>
          </w:p>
        </w:tc>
        <w:tc>
          <w:tcPr>
            <w:tcW w:w="1108" w:type="dxa"/>
            <w:tcBorders>
              <w:top w:val="nil"/>
              <w:left w:val="nil"/>
              <w:bottom w:val="nil"/>
              <w:right w:val="nil"/>
            </w:tcBorders>
          </w:tcPr>
          <w:p w:rsidR="00282191" w:rsidRDefault="00282191" w:rsidP="00EB4491">
            <w:pPr>
              <w:snapToGrid w:val="0"/>
              <w:spacing w:line="280" w:lineRule="exact"/>
              <w:ind w:rightChars="110" w:right="264"/>
              <w:jc w:val="right"/>
              <w:rPr>
                <w:rFonts w:eastAsia="標楷體"/>
                <w:sz w:val="22"/>
              </w:rPr>
            </w:pPr>
            <w:r>
              <w:rPr>
                <w:rFonts w:eastAsia="標楷體" w:hint="eastAsia"/>
                <w:sz w:val="22"/>
                <w:szCs w:val="22"/>
              </w:rPr>
              <w:t>12.4</w:t>
            </w:r>
          </w:p>
        </w:tc>
      </w:tr>
      <w:tr w:rsidR="00282191" w:rsidRPr="00A23E15" w:rsidTr="00EB4491">
        <w:trPr>
          <w:trHeight w:val="265"/>
        </w:trPr>
        <w:tc>
          <w:tcPr>
            <w:tcW w:w="1676" w:type="dxa"/>
            <w:tcBorders>
              <w:top w:val="nil"/>
              <w:left w:val="nil"/>
              <w:bottom w:val="single" w:sz="4" w:space="0" w:color="auto"/>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3</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82191" w:rsidRDefault="00282191" w:rsidP="00EB4491">
            <w:pPr>
              <w:snapToGrid w:val="0"/>
              <w:spacing w:line="280" w:lineRule="exact"/>
              <w:ind w:left="-28"/>
              <w:jc w:val="center"/>
              <w:rPr>
                <w:rFonts w:eastAsia="標楷體"/>
                <w:sz w:val="22"/>
              </w:rPr>
            </w:pPr>
            <w:r>
              <w:rPr>
                <w:rFonts w:eastAsia="標楷體" w:hint="eastAsia"/>
                <w:sz w:val="22"/>
              </w:rPr>
              <w:t>2,023</w:t>
            </w:r>
          </w:p>
        </w:tc>
        <w:tc>
          <w:tcPr>
            <w:tcW w:w="1132" w:type="dxa"/>
            <w:tcBorders>
              <w:top w:val="nil"/>
              <w:left w:val="single" w:sz="4" w:space="0" w:color="auto"/>
              <w:bottom w:val="single" w:sz="4" w:space="0" w:color="auto"/>
              <w:right w:val="nil"/>
            </w:tcBorders>
          </w:tcPr>
          <w:p w:rsidR="00282191" w:rsidRDefault="00282191" w:rsidP="00EB4491">
            <w:pPr>
              <w:snapToGrid w:val="0"/>
              <w:spacing w:line="280" w:lineRule="exact"/>
              <w:ind w:left="-28" w:rightChars="67" w:right="161"/>
              <w:jc w:val="right"/>
              <w:rPr>
                <w:rFonts w:eastAsia="標楷體"/>
                <w:sz w:val="22"/>
              </w:rPr>
            </w:pPr>
            <w:r>
              <w:rPr>
                <w:rFonts w:eastAsia="標楷體" w:hint="eastAsia"/>
                <w:sz w:val="22"/>
              </w:rPr>
              <w:t>122.39</w:t>
            </w:r>
          </w:p>
        </w:tc>
        <w:tc>
          <w:tcPr>
            <w:tcW w:w="1132" w:type="dxa"/>
            <w:tcBorders>
              <w:top w:val="nil"/>
              <w:left w:val="nil"/>
              <w:bottom w:val="single" w:sz="4" w:space="0" w:color="auto"/>
              <w:right w:val="single" w:sz="4" w:space="0" w:color="auto"/>
            </w:tcBorders>
          </w:tcPr>
          <w:p w:rsidR="00282191" w:rsidRDefault="00282191" w:rsidP="00EB4491">
            <w:pPr>
              <w:snapToGrid w:val="0"/>
              <w:spacing w:line="280" w:lineRule="exact"/>
              <w:ind w:left="-28" w:rightChars="110" w:right="264"/>
              <w:jc w:val="right"/>
              <w:rPr>
                <w:rFonts w:eastAsia="標楷體"/>
                <w:sz w:val="22"/>
              </w:rPr>
            </w:pPr>
            <w:r>
              <w:rPr>
                <w:rFonts w:eastAsia="標楷體" w:hint="eastAsia"/>
                <w:sz w:val="22"/>
              </w:rPr>
              <w:t>-1.47</w:t>
            </w:r>
          </w:p>
        </w:tc>
        <w:tc>
          <w:tcPr>
            <w:tcW w:w="1236" w:type="dxa"/>
            <w:tcBorders>
              <w:top w:val="nil"/>
              <w:left w:val="single" w:sz="4" w:space="0" w:color="auto"/>
              <w:bottom w:val="single" w:sz="4" w:space="0" w:color="auto"/>
              <w:right w:val="nil"/>
            </w:tcBorders>
          </w:tcPr>
          <w:p w:rsidR="00282191" w:rsidRDefault="00282191" w:rsidP="00EB4491">
            <w:pPr>
              <w:snapToGrid w:val="0"/>
              <w:spacing w:line="280" w:lineRule="exact"/>
              <w:ind w:left="-28" w:rightChars="57" w:right="137"/>
              <w:jc w:val="right"/>
              <w:rPr>
                <w:rFonts w:eastAsia="標楷體"/>
                <w:sz w:val="22"/>
                <w:szCs w:val="22"/>
              </w:rPr>
            </w:pPr>
            <w:r>
              <w:rPr>
                <w:rFonts w:eastAsia="標楷體" w:hint="eastAsia"/>
                <w:sz w:val="22"/>
                <w:szCs w:val="22"/>
              </w:rPr>
              <w:t>-</w:t>
            </w:r>
          </w:p>
        </w:tc>
        <w:tc>
          <w:tcPr>
            <w:tcW w:w="1273" w:type="dxa"/>
            <w:tcBorders>
              <w:top w:val="nil"/>
              <w:left w:val="nil"/>
              <w:bottom w:val="single" w:sz="4" w:space="0" w:color="auto"/>
              <w:right w:val="single" w:sz="4" w:space="0" w:color="auto"/>
            </w:tcBorders>
          </w:tcPr>
          <w:p w:rsidR="00282191" w:rsidRDefault="00282191" w:rsidP="00EB4491">
            <w:pPr>
              <w:snapToGrid w:val="0"/>
              <w:spacing w:line="280" w:lineRule="exact"/>
              <w:ind w:rightChars="110" w:right="264"/>
              <w:jc w:val="right"/>
              <w:rPr>
                <w:rFonts w:eastAsia="標楷體"/>
                <w:sz w:val="22"/>
                <w:szCs w:val="22"/>
              </w:rPr>
            </w:pPr>
            <w:r>
              <w:rPr>
                <w:rFonts w:eastAsia="標楷體" w:hint="eastAsia"/>
                <w:sz w:val="22"/>
                <w:szCs w:val="22"/>
              </w:rPr>
              <w:t>-</w:t>
            </w:r>
          </w:p>
        </w:tc>
        <w:tc>
          <w:tcPr>
            <w:tcW w:w="1333" w:type="dxa"/>
            <w:tcBorders>
              <w:top w:val="nil"/>
              <w:left w:val="single" w:sz="4" w:space="0" w:color="auto"/>
              <w:bottom w:val="single" w:sz="4" w:space="0" w:color="auto"/>
              <w:right w:val="nil"/>
            </w:tcBorders>
          </w:tcPr>
          <w:p w:rsidR="00282191" w:rsidRDefault="00282191" w:rsidP="00EB4491">
            <w:pPr>
              <w:snapToGrid w:val="0"/>
              <w:spacing w:line="280" w:lineRule="exact"/>
              <w:ind w:left="-28" w:rightChars="110" w:right="264"/>
              <w:jc w:val="right"/>
              <w:rPr>
                <w:rFonts w:eastAsia="標楷體"/>
                <w:sz w:val="22"/>
                <w:szCs w:val="22"/>
              </w:rPr>
            </w:pPr>
            <w:r>
              <w:rPr>
                <w:rFonts w:eastAsia="標楷體" w:hint="eastAsia"/>
                <w:sz w:val="22"/>
                <w:szCs w:val="22"/>
              </w:rPr>
              <w:t>-</w:t>
            </w:r>
          </w:p>
        </w:tc>
        <w:tc>
          <w:tcPr>
            <w:tcW w:w="1108" w:type="dxa"/>
            <w:tcBorders>
              <w:top w:val="nil"/>
              <w:left w:val="nil"/>
              <w:bottom w:val="single" w:sz="4" w:space="0" w:color="auto"/>
              <w:right w:val="nil"/>
            </w:tcBorders>
          </w:tcPr>
          <w:p w:rsidR="00282191" w:rsidRDefault="00282191" w:rsidP="00EB4491">
            <w:pPr>
              <w:snapToGrid w:val="0"/>
              <w:spacing w:line="280" w:lineRule="exact"/>
              <w:ind w:rightChars="110" w:right="264"/>
              <w:jc w:val="right"/>
              <w:rPr>
                <w:rFonts w:eastAsia="標楷體"/>
                <w:sz w:val="22"/>
                <w:szCs w:val="22"/>
              </w:rPr>
            </w:pPr>
            <w:r>
              <w:rPr>
                <w:rFonts w:eastAsia="標楷體" w:hint="eastAsia"/>
                <w:sz w:val="22"/>
                <w:szCs w:val="22"/>
              </w:rPr>
              <w:t>-</w:t>
            </w:r>
          </w:p>
        </w:tc>
      </w:tr>
    </w:tbl>
    <w:p w:rsidR="00282191" w:rsidRDefault="00282191" w:rsidP="00282191">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282191" w:rsidRPr="00A23E15" w:rsidRDefault="00282191" w:rsidP="00282191">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282191" w:rsidRPr="00A23E15" w:rsidRDefault="00221133" w:rsidP="00282191">
      <w:pPr>
        <w:pStyle w:val="k3a"/>
        <w:spacing w:beforeLines="0" w:before="120"/>
        <w:ind w:leftChars="0" w:left="0" w:firstLineChars="0" w:firstLine="0"/>
        <w:outlineLvl w:val="2"/>
        <w:rPr>
          <w:b/>
          <w:bCs/>
          <w:sz w:val="32"/>
        </w:rPr>
      </w:pPr>
      <w:r w:rsidRPr="00FC0D54">
        <w:rPr>
          <w:b/>
          <w:bCs/>
          <w:color w:val="FF0000"/>
        </w:rPr>
        <w:br w:type="page"/>
      </w:r>
      <w:bookmarkStart w:id="111" w:name="_Toc368324035"/>
      <w:bookmarkStart w:id="112" w:name="_Toc386448824"/>
      <w:r w:rsidR="00282191" w:rsidRPr="00A23E15">
        <w:rPr>
          <w:rFonts w:hint="eastAsia"/>
          <w:b/>
          <w:bCs/>
          <w:sz w:val="32"/>
        </w:rPr>
        <w:t>（三）對外貿易</w:t>
      </w:r>
      <w:bookmarkEnd w:id="111"/>
      <w:bookmarkEnd w:id="112"/>
    </w:p>
    <w:p w:rsidR="00282191" w:rsidRPr="00A23E15" w:rsidRDefault="00282191" w:rsidP="00282191">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952640" behindDoc="1" locked="0" layoutInCell="1" allowOverlap="1" wp14:anchorId="40D54F32" wp14:editId="524BF520">
            <wp:simplePos x="0" y="0"/>
            <wp:positionH relativeFrom="column">
              <wp:posOffset>2549525</wp:posOffset>
            </wp:positionH>
            <wp:positionV relativeFrom="paragraph">
              <wp:posOffset>-346710</wp:posOffset>
            </wp:positionV>
            <wp:extent cx="3566160" cy="2788920"/>
            <wp:effectExtent l="0" t="0" r="0" b="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4</w:t>
      </w:r>
      <w:r w:rsidRPr="00A23E15">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3</w:t>
      </w:r>
      <w:r>
        <w:rPr>
          <w:rFonts w:eastAsia="標楷體" w:hint="eastAsia"/>
          <w:spacing w:val="-2"/>
          <w:sz w:val="28"/>
          <w:szCs w:val="16"/>
        </w:rPr>
        <w:t>月</w:t>
      </w:r>
      <w:r w:rsidRPr="00B31306">
        <w:rPr>
          <w:rFonts w:eastAsia="標楷體" w:hint="eastAsia"/>
          <w:spacing w:val="-2"/>
          <w:sz w:val="28"/>
          <w:szCs w:val="16"/>
        </w:rPr>
        <w:t>中國大陸進出口總值為</w:t>
      </w:r>
      <w:r>
        <w:rPr>
          <w:rFonts w:eastAsia="標楷體" w:hint="eastAsia"/>
          <w:spacing w:val="-2"/>
          <w:sz w:val="28"/>
          <w:szCs w:val="16"/>
        </w:rPr>
        <w:t>9</w:t>
      </w:r>
      <w:r w:rsidRPr="00B31306">
        <w:rPr>
          <w:rFonts w:eastAsia="標楷體" w:hint="eastAsia"/>
          <w:spacing w:val="-2"/>
          <w:sz w:val="28"/>
          <w:szCs w:val="16"/>
        </w:rPr>
        <w:t>,</w:t>
      </w:r>
      <w:r>
        <w:rPr>
          <w:rFonts w:eastAsia="標楷體" w:hint="eastAsia"/>
          <w:spacing w:val="-2"/>
          <w:sz w:val="28"/>
          <w:szCs w:val="16"/>
        </w:rPr>
        <w:t>658.8</w:t>
      </w:r>
      <w:r w:rsidRPr="00B31306">
        <w:rPr>
          <w:rFonts w:eastAsia="標楷體" w:hint="eastAsia"/>
          <w:spacing w:val="-2"/>
          <w:sz w:val="28"/>
          <w:szCs w:val="16"/>
        </w:rPr>
        <w:t>億美元，較</w:t>
      </w:r>
      <w:r w:rsidRPr="00B31306">
        <w:rPr>
          <w:rFonts w:eastAsia="標楷體" w:hint="eastAsia"/>
          <w:spacing w:val="-2"/>
          <w:sz w:val="28"/>
          <w:szCs w:val="16"/>
        </w:rPr>
        <w:t>201</w:t>
      </w:r>
      <w:r>
        <w:rPr>
          <w:rFonts w:eastAsia="標楷體" w:hint="eastAsia"/>
          <w:spacing w:val="-2"/>
          <w:sz w:val="28"/>
          <w:szCs w:val="16"/>
        </w:rPr>
        <w:t>3</w:t>
      </w:r>
      <w:r w:rsidRPr="00B31306">
        <w:rPr>
          <w:rFonts w:eastAsia="標楷體" w:hint="eastAsia"/>
          <w:spacing w:val="-2"/>
          <w:sz w:val="28"/>
          <w:szCs w:val="16"/>
        </w:rPr>
        <w:t>年</w:t>
      </w:r>
      <w:r>
        <w:rPr>
          <w:rFonts w:eastAsia="標楷體" w:hint="eastAsia"/>
          <w:spacing w:val="-2"/>
          <w:sz w:val="28"/>
          <w:szCs w:val="16"/>
        </w:rPr>
        <w:t>同期減少</w:t>
      </w:r>
      <w:r>
        <w:rPr>
          <w:rFonts w:eastAsia="標楷體" w:hint="eastAsia"/>
          <w:spacing w:val="-2"/>
          <w:sz w:val="28"/>
          <w:szCs w:val="16"/>
        </w:rPr>
        <w:t>1.0</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4</w:t>
      </w:r>
      <w:r w:rsidRPr="00B31306">
        <w:rPr>
          <w:rFonts w:eastAsia="標楷體" w:hint="eastAsia"/>
          <w:spacing w:val="-2"/>
          <w:sz w:val="28"/>
          <w:szCs w:val="16"/>
        </w:rPr>
        <w:t>,</w:t>
      </w:r>
      <w:r>
        <w:rPr>
          <w:rFonts w:eastAsia="標楷體" w:hint="eastAsia"/>
          <w:spacing w:val="-2"/>
          <w:sz w:val="28"/>
          <w:szCs w:val="16"/>
        </w:rPr>
        <w:t>913.1</w:t>
      </w:r>
      <w:r w:rsidRPr="00B31306">
        <w:rPr>
          <w:rFonts w:eastAsia="標楷體" w:hint="eastAsia"/>
          <w:spacing w:val="-2"/>
          <w:sz w:val="28"/>
          <w:szCs w:val="16"/>
        </w:rPr>
        <w:t>億美元</w:t>
      </w:r>
      <w:r>
        <w:rPr>
          <w:rFonts w:eastAsia="標楷體" w:hint="eastAsia"/>
          <w:spacing w:val="-2"/>
          <w:sz w:val="28"/>
          <w:szCs w:val="16"/>
        </w:rPr>
        <w:t>，衰退</w:t>
      </w:r>
      <w:r>
        <w:rPr>
          <w:rFonts w:eastAsia="標楷體" w:hint="eastAsia"/>
          <w:spacing w:val="-2"/>
          <w:sz w:val="28"/>
          <w:szCs w:val="16"/>
        </w:rPr>
        <w:t>3.4</w:t>
      </w:r>
      <w:r w:rsidR="00A90794">
        <w:rPr>
          <w:rFonts w:eastAsia="標楷體" w:hint="eastAsia"/>
          <w:spacing w:val="-2"/>
          <w:sz w:val="28"/>
          <w:szCs w:val="16"/>
        </w:rPr>
        <w:t>％</w:t>
      </w:r>
      <w:r>
        <w:rPr>
          <w:rFonts w:eastAsia="標楷體" w:hint="eastAsia"/>
          <w:spacing w:val="-2"/>
          <w:sz w:val="28"/>
          <w:szCs w:val="16"/>
        </w:rPr>
        <w:t>；</w:t>
      </w:r>
      <w:r w:rsidRPr="00B31306">
        <w:rPr>
          <w:rFonts w:eastAsia="標楷體" w:hint="eastAsia"/>
          <w:spacing w:val="-2"/>
          <w:sz w:val="28"/>
          <w:szCs w:val="16"/>
        </w:rPr>
        <w:t>進口額為</w:t>
      </w:r>
      <w:r>
        <w:rPr>
          <w:rFonts w:eastAsia="標楷體" w:hint="eastAsia"/>
          <w:spacing w:val="-2"/>
          <w:sz w:val="28"/>
          <w:szCs w:val="16"/>
        </w:rPr>
        <w:t>4,745.7</w:t>
      </w:r>
      <w:r w:rsidRPr="00B31306">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1.6</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167.4</w:t>
      </w:r>
      <w:r w:rsidRPr="00B31306">
        <w:rPr>
          <w:rFonts w:eastAsia="標楷體" w:hint="eastAsia"/>
          <w:spacing w:val="-2"/>
          <w:sz w:val="28"/>
          <w:szCs w:val="16"/>
        </w:rPr>
        <w:t>億美元</w:t>
      </w:r>
      <w:r w:rsidRPr="00A23E15">
        <w:rPr>
          <w:rFonts w:eastAsia="標楷體" w:hint="eastAsia"/>
          <w:sz w:val="28"/>
          <w:szCs w:val="16"/>
        </w:rPr>
        <w:t>。</w:t>
      </w:r>
    </w:p>
    <w:p w:rsidR="00282191" w:rsidRPr="00A23E15" w:rsidRDefault="00282191" w:rsidP="00282191">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4</w:t>
      </w:r>
      <w:r w:rsidRPr="00A23E15">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3</w:t>
      </w:r>
      <w:r>
        <w:rPr>
          <w:rFonts w:eastAsia="標楷體" w:hint="eastAsia"/>
          <w:sz w:val="28"/>
          <w:szCs w:val="16"/>
        </w:rPr>
        <w:t>月</w:t>
      </w:r>
      <w:r w:rsidRPr="00B31306">
        <w:rPr>
          <w:rFonts w:eastAsia="標楷體" w:hint="eastAsia"/>
          <w:sz w:val="28"/>
          <w:szCs w:val="16"/>
        </w:rPr>
        <w:t>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1,366.9</w:t>
      </w:r>
      <w:r w:rsidRPr="00B31306">
        <w:rPr>
          <w:rFonts w:eastAsia="標楷體" w:hint="eastAsia"/>
          <w:sz w:val="28"/>
          <w:szCs w:val="16"/>
        </w:rPr>
        <w:t>億美元、</w:t>
      </w:r>
      <w:r>
        <w:rPr>
          <w:rFonts w:eastAsia="標楷體" w:hint="eastAsia"/>
          <w:sz w:val="28"/>
          <w:szCs w:val="16"/>
        </w:rPr>
        <w:t>1,226.2</w:t>
      </w:r>
      <w:r w:rsidRPr="00B31306">
        <w:rPr>
          <w:rFonts w:eastAsia="標楷體" w:hint="eastAsia"/>
          <w:sz w:val="28"/>
          <w:szCs w:val="16"/>
        </w:rPr>
        <w:t>億美元、</w:t>
      </w:r>
      <w:r>
        <w:rPr>
          <w:rFonts w:eastAsia="標楷體" w:hint="eastAsia"/>
          <w:sz w:val="28"/>
          <w:szCs w:val="16"/>
        </w:rPr>
        <w:t>1,052.2</w:t>
      </w:r>
      <w:r w:rsidRPr="00B31306">
        <w:rPr>
          <w:rFonts w:eastAsia="標楷體" w:hint="eastAsia"/>
          <w:sz w:val="28"/>
          <w:szCs w:val="16"/>
        </w:rPr>
        <w:t>億美元及</w:t>
      </w:r>
      <w:r>
        <w:rPr>
          <w:rFonts w:eastAsia="標楷體" w:hint="eastAsia"/>
          <w:sz w:val="28"/>
          <w:szCs w:val="16"/>
        </w:rPr>
        <w:t>746.9</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9.4</w:t>
      </w:r>
      <w:r>
        <w:rPr>
          <w:rFonts w:eastAsia="標楷體" w:hint="eastAsia"/>
          <w:sz w:val="28"/>
          <w:szCs w:val="16"/>
        </w:rPr>
        <w:t>％</w:t>
      </w:r>
      <w:r w:rsidRPr="00B31306">
        <w:rPr>
          <w:rFonts w:eastAsia="標楷體" w:hint="eastAsia"/>
          <w:sz w:val="28"/>
          <w:szCs w:val="16"/>
        </w:rPr>
        <w:t>、</w:t>
      </w:r>
      <w:r>
        <w:rPr>
          <w:rFonts w:eastAsia="標楷體" w:hint="eastAsia"/>
          <w:sz w:val="28"/>
          <w:szCs w:val="16"/>
        </w:rPr>
        <w:t>3.7</w:t>
      </w:r>
      <w:r>
        <w:rPr>
          <w:rFonts w:eastAsia="標楷體" w:hint="eastAsia"/>
          <w:sz w:val="28"/>
          <w:szCs w:val="16"/>
        </w:rPr>
        <w:t>％</w:t>
      </w:r>
      <w:r w:rsidRPr="00B31306">
        <w:rPr>
          <w:rFonts w:eastAsia="標楷體" w:hint="eastAsia"/>
          <w:sz w:val="28"/>
          <w:szCs w:val="16"/>
        </w:rPr>
        <w:t>、</w:t>
      </w:r>
      <w:r>
        <w:rPr>
          <w:rFonts w:eastAsia="標楷體" w:hint="eastAsia"/>
          <w:sz w:val="28"/>
          <w:szCs w:val="16"/>
        </w:rPr>
        <w:t>4.9</w:t>
      </w:r>
      <w:r>
        <w:rPr>
          <w:rFonts w:eastAsia="標楷體" w:hint="eastAsia"/>
          <w:sz w:val="28"/>
          <w:szCs w:val="16"/>
        </w:rPr>
        <w:t>％</w:t>
      </w:r>
      <w:r w:rsidRPr="00B31306">
        <w:rPr>
          <w:rFonts w:eastAsia="標楷體" w:hint="eastAsia"/>
          <w:sz w:val="28"/>
          <w:szCs w:val="16"/>
        </w:rPr>
        <w:t>及</w:t>
      </w:r>
      <w:r>
        <w:rPr>
          <w:rFonts w:eastAsia="標楷體" w:hint="eastAsia"/>
          <w:sz w:val="28"/>
          <w:szCs w:val="16"/>
        </w:rPr>
        <w:t>5.4</w:t>
      </w:r>
      <w:r>
        <w:rPr>
          <w:rFonts w:eastAsia="標楷體" w:hint="eastAsia"/>
          <w:sz w:val="28"/>
          <w:szCs w:val="16"/>
        </w:rPr>
        <w:t>％</w:t>
      </w:r>
      <w:r w:rsidRPr="00A23E15">
        <w:rPr>
          <w:rFonts w:eastAsia="標楷體"/>
          <w:sz w:val="28"/>
          <w:szCs w:val="16"/>
        </w:rPr>
        <w:t>。</w:t>
      </w:r>
    </w:p>
    <w:p w:rsidR="00282191" w:rsidRPr="00A23E15" w:rsidRDefault="00282191" w:rsidP="00282191">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282191" w:rsidRPr="00A23E15" w:rsidTr="00EB4491">
        <w:trPr>
          <w:cantSplit/>
          <w:trHeight w:val="315"/>
        </w:trPr>
        <w:tc>
          <w:tcPr>
            <w:tcW w:w="1827" w:type="dxa"/>
            <w:gridSpan w:val="2"/>
            <w:vMerge w:val="restart"/>
            <w:tcBorders>
              <w:left w:val="nil"/>
            </w:tcBorders>
            <w:vAlign w:val="center"/>
          </w:tcPr>
          <w:p w:rsidR="00282191" w:rsidRPr="00A23E15" w:rsidRDefault="00282191" w:rsidP="00EB4491">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貿易總額</w:t>
            </w:r>
          </w:p>
        </w:tc>
        <w:tc>
          <w:tcPr>
            <w:tcW w:w="1658" w:type="dxa"/>
            <w:gridSpan w:val="3"/>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出口總額</w:t>
            </w:r>
          </w:p>
        </w:tc>
        <w:tc>
          <w:tcPr>
            <w:tcW w:w="1806" w:type="dxa"/>
            <w:gridSpan w:val="5"/>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進口總額</w:t>
            </w:r>
          </w:p>
        </w:tc>
        <w:tc>
          <w:tcPr>
            <w:tcW w:w="1453" w:type="dxa"/>
            <w:tcBorders>
              <w:bottom w:val="single" w:sz="4" w:space="0" w:color="auto"/>
              <w:right w:val="nil"/>
            </w:tcBorders>
            <w:vAlign w:val="center"/>
          </w:tcPr>
          <w:p w:rsidR="00282191" w:rsidRPr="00A23E15" w:rsidRDefault="00282191" w:rsidP="00EB4491">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282191" w:rsidRPr="00A23E15" w:rsidTr="00EB4491">
        <w:trPr>
          <w:cantSplit/>
          <w:trHeight w:val="146"/>
        </w:trPr>
        <w:tc>
          <w:tcPr>
            <w:tcW w:w="1827" w:type="dxa"/>
            <w:gridSpan w:val="2"/>
            <w:vMerge/>
            <w:tcBorders>
              <w:left w:val="nil"/>
              <w:bottom w:val="single" w:sz="4" w:space="0" w:color="auto"/>
            </w:tcBorders>
          </w:tcPr>
          <w:p w:rsidR="00282191" w:rsidRPr="00A23E15" w:rsidRDefault="00282191" w:rsidP="00EB4491">
            <w:pPr>
              <w:snapToGrid w:val="0"/>
              <w:spacing w:line="0" w:lineRule="atLeast"/>
              <w:jc w:val="center"/>
              <w:rPr>
                <w:rFonts w:eastAsia="標楷體"/>
              </w:rPr>
            </w:pPr>
          </w:p>
        </w:tc>
        <w:tc>
          <w:tcPr>
            <w:tcW w:w="843" w:type="dxa"/>
            <w:tcBorders>
              <w:bottom w:val="single" w:sz="4" w:space="0" w:color="auto"/>
            </w:tcBorders>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282191" w:rsidRPr="00A23E15" w:rsidRDefault="00282191" w:rsidP="00EB4491">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833" w:type="dxa"/>
            <w:gridSpan w:val="2"/>
            <w:tcBorders>
              <w:bottom w:val="single" w:sz="4" w:space="0" w:color="auto"/>
            </w:tcBorders>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金額</w:t>
            </w:r>
          </w:p>
        </w:tc>
        <w:tc>
          <w:tcPr>
            <w:tcW w:w="825" w:type="dxa"/>
            <w:tcBorders>
              <w:bottom w:val="single" w:sz="4" w:space="0" w:color="auto"/>
            </w:tcBorders>
            <w:vAlign w:val="center"/>
          </w:tcPr>
          <w:p w:rsidR="00282191" w:rsidRPr="00A23E15" w:rsidRDefault="00282191" w:rsidP="00EB4491">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938" w:type="dxa"/>
            <w:gridSpan w:val="3"/>
            <w:tcBorders>
              <w:bottom w:val="single" w:sz="4" w:space="0" w:color="auto"/>
            </w:tcBorders>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金額</w:t>
            </w:r>
          </w:p>
        </w:tc>
        <w:tc>
          <w:tcPr>
            <w:tcW w:w="868" w:type="dxa"/>
            <w:gridSpan w:val="2"/>
            <w:tcBorders>
              <w:bottom w:val="single" w:sz="4" w:space="0" w:color="auto"/>
            </w:tcBorders>
            <w:vAlign w:val="center"/>
          </w:tcPr>
          <w:p w:rsidR="00282191" w:rsidRPr="00A23E15" w:rsidRDefault="00282191" w:rsidP="00EB4491">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1453" w:type="dxa"/>
            <w:tcBorders>
              <w:bottom w:val="single" w:sz="4" w:space="0" w:color="auto"/>
              <w:right w:val="nil"/>
            </w:tcBorders>
            <w:vAlign w:val="center"/>
          </w:tcPr>
          <w:p w:rsidR="00282191" w:rsidRPr="00A23E15" w:rsidRDefault="00282191" w:rsidP="00EB4491">
            <w:pPr>
              <w:snapToGrid w:val="0"/>
              <w:spacing w:line="0" w:lineRule="atLeast"/>
              <w:ind w:left="-113" w:right="-113"/>
              <w:jc w:val="center"/>
              <w:rPr>
                <w:rFonts w:eastAsia="標楷體"/>
              </w:rPr>
            </w:pPr>
            <w:r w:rsidRPr="00A23E15">
              <w:rPr>
                <w:rFonts w:eastAsia="標楷體" w:hAnsi="標楷體" w:hint="eastAsia"/>
              </w:rPr>
              <w:t>金額</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A23E15" w:rsidRDefault="00282191" w:rsidP="00EB4491">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282191" w:rsidRPr="00A23E15" w:rsidRDefault="00282191" w:rsidP="00EB4491">
            <w:pPr>
              <w:snapToGrid w:val="0"/>
              <w:spacing w:line="0" w:lineRule="atLeast"/>
              <w:ind w:left="-113" w:rightChars="50" w:right="120"/>
              <w:jc w:val="right"/>
              <w:rPr>
                <w:rFonts w:eastAsia="標楷體"/>
                <w:sz w:val="22"/>
                <w:szCs w:val="22"/>
              </w:rPr>
            </w:pPr>
            <w:r w:rsidRPr="00A23E15">
              <w:rPr>
                <w:rFonts w:eastAsia="標楷體" w:hint="eastAsia"/>
                <w:sz w:val="22"/>
                <w:szCs w:val="22"/>
              </w:rPr>
              <w:t>-13.9</w:t>
            </w:r>
          </w:p>
        </w:tc>
        <w:tc>
          <w:tcPr>
            <w:tcW w:w="833"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825"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938" w:type="dxa"/>
            <w:gridSpan w:val="3"/>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868"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453"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A23E15" w:rsidRDefault="00282191" w:rsidP="00EB4491">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282191" w:rsidRPr="00A23E15" w:rsidRDefault="00282191" w:rsidP="00EB4491">
            <w:pPr>
              <w:snapToGrid w:val="0"/>
              <w:spacing w:line="0" w:lineRule="atLeast"/>
              <w:ind w:left="-113" w:rightChars="50" w:right="120"/>
              <w:jc w:val="right"/>
              <w:rPr>
                <w:rFonts w:eastAsia="標楷體"/>
                <w:sz w:val="22"/>
                <w:szCs w:val="22"/>
              </w:rPr>
            </w:pPr>
            <w:r w:rsidRPr="00A23E15">
              <w:rPr>
                <w:rFonts w:eastAsia="標楷體" w:hint="eastAsia"/>
                <w:sz w:val="22"/>
                <w:szCs w:val="22"/>
              </w:rPr>
              <w:t>34.7</w:t>
            </w:r>
          </w:p>
        </w:tc>
        <w:tc>
          <w:tcPr>
            <w:tcW w:w="833"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825"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938" w:type="dxa"/>
            <w:gridSpan w:val="3"/>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868"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453"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A23E15" w:rsidRDefault="00282191" w:rsidP="00EB4491">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282191" w:rsidRPr="00A23E15" w:rsidRDefault="00282191" w:rsidP="00EB4491">
            <w:pPr>
              <w:snapToGrid w:val="0"/>
              <w:spacing w:line="0" w:lineRule="atLeast"/>
              <w:ind w:left="-113" w:rightChars="50" w:right="120"/>
              <w:jc w:val="right"/>
              <w:rPr>
                <w:rFonts w:eastAsia="標楷體"/>
                <w:sz w:val="22"/>
                <w:szCs w:val="22"/>
              </w:rPr>
            </w:pPr>
            <w:r w:rsidRPr="00A23E15">
              <w:rPr>
                <w:rFonts w:eastAsia="標楷體" w:hint="eastAsia"/>
                <w:sz w:val="22"/>
                <w:szCs w:val="22"/>
              </w:rPr>
              <w:t>22.5</w:t>
            </w:r>
          </w:p>
        </w:tc>
        <w:tc>
          <w:tcPr>
            <w:tcW w:w="833"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825"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938" w:type="dxa"/>
            <w:gridSpan w:val="3"/>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868"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453"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A23E15" w:rsidRDefault="00282191" w:rsidP="00EB4491">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282191" w:rsidRPr="00A23E15" w:rsidRDefault="00282191" w:rsidP="00EB4491">
            <w:pPr>
              <w:snapToGrid w:val="0"/>
              <w:spacing w:line="0" w:lineRule="atLeast"/>
              <w:ind w:left="-113" w:rightChars="50" w:right="120"/>
              <w:jc w:val="right"/>
              <w:rPr>
                <w:rFonts w:eastAsia="標楷體"/>
                <w:sz w:val="22"/>
                <w:szCs w:val="22"/>
              </w:rPr>
            </w:pPr>
            <w:r w:rsidRPr="00A23E15">
              <w:rPr>
                <w:rFonts w:eastAsia="標楷體" w:hint="eastAsia"/>
                <w:sz w:val="22"/>
                <w:szCs w:val="22"/>
              </w:rPr>
              <w:t>6.2</w:t>
            </w:r>
          </w:p>
        </w:tc>
        <w:tc>
          <w:tcPr>
            <w:tcW w:w="833"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825"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938" w:type="dxa"/>
            <w:gridSpan w:val="3"/>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868" w:type="dxa"/>
            <w:gridSpan w:val="2"/>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453" w:type="dxa"/>
            <w:tcBorders>
              <w:top w:val="nil"/>
              <w:left w:val="nil"/>
              <w:bottom w:val="nil"/>
              <w:right w:val="nil"/>
            </w:tcBorders>
            <w:vAlign w:val="center"/>
          </w:tcPr>
          <w:p w:rsidR="00282191" w:rsidRPr="00A23E15" w:rsidRDefault="00282191" w:rsidP="00EB4491">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43" w:type="dxa"/>
            <w:tcBorders>
              <w:top w:val="nil"/>
              <w:left w:val="single" w:sz="4" w:space="0" w:color="auto"/>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34" w:type="dxa"/>
            <w:tcBorders>
              <w:top w:val="nil"/>
              <w:left w:val="nil"/>
              <w:bottom w:val="nil"/>
              <w:right w:val="nil"/>
            </w:tcBorders>
            <w:vAlign w:val="center"/>
          </w:tcPr>
          <w:p w:rsidR="00282191" w:rsidRPr="009052D2"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7.6</w:t>
            </w:r>
          </w:p>
        </w:tc>
        <w:tc>
          <w:tcPr>
            <w:tcW w:w="833" w:type="dxa"/>
            <w:gridSpan w:val="2"/>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825" w:type="dxa"/>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7.9</w:t>
            </w:r>
          </w:p>
        </w:tc>
        <w:tc>
          <w:tcPr>
            <w:tcW w:w="938" w:type="dxa"/>
            <w:gridSpan w:val="3"/>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868" w:type="dxa"/>
            <w:gridSpan w:val="2"/>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7.3</w:t>
            </w:r>
          </w:p>
        </w:tc>
        <w:tc>
          <w:tcPr>
            <w:tcW w:w="1453" w:type="dxa"/>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2,597.5</w:t>
            </w:r>
          </w:p>
        </w:tc>
      </w:tr>
      <w:tr w:rsidR="00282191" w:rsidRPr="009052D2"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282191" w:rsidRPr="009052D2" w:rsidRDefault="00282191" w:rsidP="00EB4491">
            <w:pPr>
              <w:snapToGrid w:val="0"/>
              <w:spacing w:line="280" w:lineRule="exact"/>
              <w:ind w:left="-113" w:rightChars="50" w:right="120"/>
              <w:jc w:val="right"/>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gridSpan w:val="3"/>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gridSpan w:val="2"/>
            <w:tcBorders>
              <w:top w:val="nil"/>
              <w:left w:val="nil"/>
              <w:bottom w:val="nil"/>
              <w:right w:val="nil"/>
            </w:tcBorders>
            <w:vAlign w:val="center"/>
          </w:tcPr>
          <w:p w:rsidR="00282191" w:rsidRPr="009052D2" w:rsidRDefault="00282191" w:rsidP="00EB4491">
            <w:pPr>
              <w:snapToGrid w:val="0"/>
              <w:spacing w:line="280" w:lineRule="exact"/>
              <w:ind w:left="-113"/>
              <w:jc w:val="right"/>
              <w:rPr>
                <w:rFonts w:eastAsia="標楷體"/>
                <w:sz w:val="22"/>
                <w:szCs w:val="22"/>
              </w:rPr>
            </w:pPr>
            <w:r w:rsidRPr="009052D2">
              <w:rPr>
                <w:rFonts w:eastAsia="標楷體" w:hint="eastAsia"/>
                <w:sz w:val="22"/>
                <w:szCs w:val="22"/>
              </w:rPr>
              <w:t>14.1</w:t>
            </w:r>
          </w:p>
        </w:tc>
        <w:tc>
          <w:tcPr>
            <w:tcW w:w="1662" w:type="dxa"/>
            <w:gridSpan w:val="2"/>
            <w:tcBorders>
              <w:top w:val="nil"/>
              <w:left w:val="nil"/>
              <w:bottom w:val="nil"/>
              <w:right w:val="nil"/>
            </w:tcBorders>
            <w:vAlign w:val="center"/>
          </w:tcPr>
          <w:p w:rsidR="00282191" w:rsidRPr="009052D2" w:rsidRDefault="00282191" w:rsidP="00EB4491">
            <w:pPr>
              <w:snapToGrid w:val="0"/>
              <w:spacing w:line="280" w:lineRule="exact"/>
              <w:ind w:left="-113" w:rightChars="150" w:right="360"/>
              <w:jc w:val="right"/>
              <w:rPr>
                <w:rFonts w:eastAsia="標楷體"/>
                <w:sz w:val="22"/>
                <w:szCs w:val="22"/>
              </w:rPr>
            </w:pPr>
            <w:r w:rsidRPr="009052D2">
              <w:rPr>
                <w:rFonts w:eastAsia="標楷體" w:hint="eastAsia"/>
                <w:sz w:val="22"/>
                <w:szCs w:val="22"/>
              </w:rPr>
              <w:t>-8.8</w:t>
            </w:r>
          </w:p>
        </w:tc>
      </w:tr>
      <w:tr w:rsidR="00282191" w:rsidRPr="009052D2"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282191" w:rsidRPr="009052D2"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gridSpan w:val="3"/>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282191" w:rsidRPr="009052D2"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gridSpan w:val="2"/>
            <w:tcBorders>
              <w:top w:val="nil"/>
              <w:left w:val="nil"/>
              <w:bottom w:val="nil"/>
              <w:right w:val="nil"/>
            </w:tcBorders>
            <w:vAlign w:val="center"/>
          </w:tcPr>
          <w:p w:rsidR="00282191" w:rsidRPr="009052D2" w:rsidRDefault="00282191" w:rsidP="00EB4491">
            <w:pPr>
              <w:snapToGrid w:val="0"/>
              <w:spacing w:line="280" w:lineRule="exact"/>
              <w:ind w:left="-113"/>
              <w:jc w:val="right"/>
              <w:rPr>
                <w:rFonts w:eastAsia="標楷體"/>
                <w:sz w:val="22"/>
                <w:szCs w:val="22"/>
              </w:rPr>
            </w:pPr>
            <w:r>
              <w:rPr>
                <w:rFonts w:eastAsia="標楷體" w:hint="eastAsia"/>
                <w:sz w:val="22"/>
                <w:szCs w:val="22"/>
              </w:rPr>
              <w:t>16.8</w:t>
            </w:r>
          </w:p>
        </w:tc>
        <w:tc>
          <w:tcPr>
            <w:tcW w:w="1662" w:type="dxa"/>
            <w:gridSpan w:val="2"/>
            <w:tcBorders>
              <w:top w:val="nil"/>
              <w:left w:val="nil"/>
              <w:bottom w:val="nil"/>
              <w:right w:val="nil"/>
            </w:tcBorders>
            <w:vAlign w:val="center"/>
          </w:tcPr>
          <w:p w:rsidR="00282191" w:rsidRPr="009052D2"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181.6</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-0.3</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204.3</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-0.7</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271.2</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10.9</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178.2</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7.0</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285.2</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7.4</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152.1</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6.5</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7.6</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311.1</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3,706.1</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9.3</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2,022.0</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12.7</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1,684.0</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5.3</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338.0</w:t>
            </w:r>
          </w:p>
        </w:tc>
      </w:tr>
      <w:tr w:rsidR="00282191"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3,898.4</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6.2</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2,077.4</w:t>
            </w:r>
          </w:p>
        </w:tc>
        <w:tc>
          <w:tcPr>
            <w:tcW w:w="934"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4.3</w:t>
            </w:r>
          </w:p>
        </w:tc>
        <w:tc>
          <w:tcPr>
            <w:tcW w:w="781"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1,821.0</w:t>
            </w:r>
          </w:p>
        </w:tc>
        <w:tc>
          <w:tcPr>
            <w:tcW w:w="759" w:type="dxa"/>
            <w:gridSpan w:val="2"/>
            <w:tcBorders>
              <w:top w:val="nil"/>
              <w:left w:val="nil"/>
              <w:bottom w:val="nil"/>
              <w:right w:val="nil"/>
            </w:tcBorders>
            <w:vAlign w:val="center"/>
          </w:tcPr>
          <w:p w:rsidR="00282191" w:rsidRDefault="00282191" w:rsidP="00EB4491">
            <w:pPr>
              <w:snapToGrid w:val="0"/>
              <w:spacing w:line="280" w:lineRule="exact"/>
              <w:ind w:left="-113"/>
              <w:jc w:val="right"/>
              <w:rPr>
                <w:rFonts w:eastAsia="標楷體"/>
                <w:sz w:val="22"/>
                <w:szCs w:val="22"/>
              </w:rPr>
            </w:pPr>
            <w:r>
              <w:rPr>
                <w:rFonts w:eastAsia="標楷體" w:hint="eastAsia"/>
                <w:sz w:val="22"/>
                <w:szCs w:val="22"/>
              </w:rPr>
              <w:t>8.3</w:t>
            </w:r>
          </w:p>
        </w:tc>
        <w:tc>
          <w:tcPr>
            <w:tcW w:w="1662" w:type="dxa"/>
            <w:gridSpan w:val="2"/>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256.4</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Pr="009052D2" w:rsidRDefault="00282191" w:rsidP="00EB4491">
            <w:pPr>
              <w:snapToGrid w:val="0"/>
              <w:spacing w:line="280" w:lineRule="exact"/>
              <w:ind w:left="-113" w:right="-113"/>
              <w:jc w:val="center"/>
              <w:rPr>
                <w:rFonts w:eastAsia="標楷體"/>
                <w:sz w:val="22"/>
              </w:rPr>
            </w:pPr>
            <w:r>
              <w:rPr>
                <w:rFonts w:eastAsia="標楷體" w:hint="eastAsia"/>
                <w:sz w:val="22"/>
              </w:rPr>
              <w:t>2014</w:t>
            </w:r>
            <w:r>
              <w:rPr>
                <w:rFonts w:eastAsia="標楷體" w:hint="eastAsia"/>
                <w:sz w:val="22"/>
              </w:rPr>
              <w:t>年</w:t>
            </w:r>
            <w:r w:rsidR="00FF30E9" w:rsidRPr="00FF30E9">
              <w:rPr>
                <w:rFonts w:eastAsia="標楷體" w:hint="eastAsia"/>
                <w:sz w:val="22"/>
              </w:rPr>
              <w:t>1~3</w:t>
            </w:r>
            <w:r w:rsidR="00FF30E9" w:rsidRPr="00FF30E9">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9,658.8</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-1.0</w:t>
            </w:r>
          </w:p>
        </w:tc>
        <w:tc>
          <w:tcPr>
            <w:tcW w:w="833" w:type="dxa"/>
            <w:gridSpan w:val="2"/>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4,913.1</w:t>
            </w:r>
          </w:p>
        </w:tc>
        <w:tc>
          <w:tcPr>
            <w:tcW w:w="825"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-3.4</w:t>
            </w:r>
          </w:p>
        </w:tc>
        <w:tc>
          <w:tcPr>
            <w:tcW w:w="938"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4,745.7</w:t>
            </w:r>
          </w:p>
        </w:tc>
        <w:tc>
          <w:tcPr>
            <w:tcW w:w="868" w:type="dxa"/>
            <w:gridSpan w:val="2"/>
            <w:tcBorders>
              <w:top w:val="nil"/>
              <w:left w:val="nil"/>
              <w:bottom w:val="nil"/>
              <w:right w:val="nil"/>
            </w:tcBorders>
            <w:vAlign w:val="center"/>
          </w:tcPr>
          <w:p w:rsidR="00282191" w:rsidRDefault="00282191" w:rsidP="00EB4491">
            <w:pPr>
              <w:snapToGrid w:val="0"/>
              <w:spacing w:line="280" w:lineRule="exact"/>
              <w:ind w:left="-113" w:rightChars="100" w:right="240"/>
              <w:jc w:val="right"/>
              <w:rPr>
                <w:rFonts w:eastAsia="標楷體"/>
                <w:sz w:val="22"/>
                <w:szCs w:val="22"/>
              </w:rPr>
            </w:pPr>
            <w:r>
              <w:rPr>
                <w:rFonts w:eastAsia="標楷體" w:hint="eastAsia"/>
                <w:sz w:val="22"/>
                <w:szCs w:val="22"/>
              </w:rPr>
              <w:t>1.6</w:t>
            </w:r>
          </w:p>
        </w:tc>
        <w:tc>
          <w:tcPr>
            <w:tcW w:w="1453" w:type="dxa"/>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167.4</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843" w:type="dxa"/>
            <w:tcBorders>
              <w:top w:val="nil"/>
              <w:left w:val="single" w:sz="4" w:space="0" w:color="auto"/>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10.3</w:t>
            </w:r>
          </w:p>
        </w:tc>
        <w:tc>
          <w:tcPr>
            <w:tcW w:w="833" w:type="dxa"/>
            <w:gridSpan w:val="2"/>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25"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10.6</w:t>
            </w:r>
          </w:p>
        </w:tc>
        <w:tc>
          <w:tcPr>
            <w:tcW w:w="938" w:type="dxa"/>
            <w:gridSpan w:val="3"/>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68" w:type="dxa"/>
            <w:gridSpan w:val="2"/>
            <w:tcBorders>
              <w:top w:val="nil"/>
              <w:left w:val="nil"/>
              <w:bottom w:val="nil"/>
              <w:right w:val="nil"/>
            </w:tcBorders>
            <w:vAlign w:val="center"/>
          </w:tcPr>
          <w:p w:rsidR="00282191" w:rsidRDefault="00282191" w:rsidP="00EB4491">
            <w:pPr>
              <w:snapToGrid w:val="0"/>
              <w:spacing w:line="280" w:lineRule="exact"/>
              <w:ind w:left="-113" w:rightChars="100" w:right="240"/>
              <w:jc w:val="right"/>
              <w:rPr>
                <w:rFonts w:eastAsia="標楷體"/>
                <w:sz w:val="22"/>
                <w:szCs w:val="22"/>
              </w:rPr>
            </w:pPr>
            <w:r>
              <w:rPr>
                <w:rFonts w:eastAsia="標楷體" w:hint="eastAsia"/>
                <w:sz w:val="22"/>
                <w:szCs w:val="22"/>
              </w:rPr>
              <w:t>10.0</w:t>
            </w:r>
          </w:p>
        </w:tc>
        <w:tc>
          <w:tcPr>
            <w:tcW w:w="1453" w:type="dxa"/>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318.7</w:t>
            </w:r>
          </w:p>
        </w:tc>
      </w:tr>
      <w:tr w:rsidR="00282191" w:rsidRPr="00A23E15" w:rsidTr="00EB4491">
        <w:trPr>
          <w:gridBefore w:val="1"/>
          <w:wBefore w:w="6" w:type="dxa"/>
          <w:cantSplit/>
          <w:trHeight w:hRule="exact" w:val="401"/>
        </w:trPr>
        <w:tc>
          <w:tcPr>
            <w:tcW w:w="1821" w:type="dxa"/>
            <w:tcBorders>
              <w:top w:val="nil"/>
              <w:left w:val="nil"/>
              <w:bottom w:val="nil"/>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2</w:t>
            </w:r>
            <w:r>
              <w:rPr>
                <w:rFonts w:eastAsia="標楷體" w:hint="eastAsia"/>
                <w:sz w:val="22"/>
              </w:rPr>
              <w:t>月</w:t>
            </w:r>
          </w:p>
        </w:tc>
        <w:tc>
          <w:tcPr>
            <w:tcW w:w="843" w:type="dxa"/>
            <w:tcBorders>
              <w:top w:val="nil"/>
              <w:left w:val="single" w:sz="4" w:space="0" w:color="auto"/>
              <w:bottom w:val="nil"/>
              <w:right w:val="nil"/>
            </w:tcBorders>
            <w:vAlign w:val="center"/>
          </w:tcPr>
          <w:p w:rsidR="00282191" w:rsidRPr="00031904" w:rsidRDefault="00282191" w:rsidP="00EB4491">
            <w:pPr>
              <w:snapToGrid w:val="0"/>
              <w:spacing w:line="280" w:lineRule="exact"/>
              <w:ind w:left="-113" w:right="-113"/>
              <w:jc w:val="center"/>
              <w:rPr>
                <w:rFonts w:eastAsia="標楷體"/>
                <w:sz w:val="22"/>
                <w:szCs w:val="22"/>
              </w:rPr>
            </w:pPr>
            <w:r>
              <w:rPr>
                <w:rFonts w:eastAsia="標楷體" w:hint="eastAsia"/>
                <w:sz w:val="22"/>
                <w:szCs w:val="22"/>
              </w:rPr>
              <w:t>2,511.8</w:t>
            </w:r>
          </w:p>
        </w:tc>
        <w:tc>
          <w:tcPr>
            <w:tcW w:w="934" w:type="dxa"/>
            <w:tcBorders>
              <w:top w:val="nil"/>
              <w:left w:val="nil"/>
              <w:bottom w:val="nil"/>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-4.8</w:t>
            </w:r>
          </w:p>
        </w:tc>
        <w:tc>
          <w:tcPr>
            <w:tcW w:w="833" w:type="dxa"/>
            <w:gridSpan w:val="2"/>
            <w:tcBorders>
              <w:top w:val="nil"/>
              <w:left w:val="nil"/>
              <w:bottom w:val="nil"/>
              <w:right w:val="nil"/>
            </w:tcBorders>
            <w:vAlign w:val="center"/>
          </w:tcPr>
          <w:p w:rsidR="00282191" w:rsidRPr="00031904"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1,140.9</w:t>
            </w:r>
          </w:p>
        </w:tc>
        <w:tc>
          <w:tcPr>
            <w:tcW w:w="825" w:type="dxa"/>
            <w:tcBorders>
              <w:top w:val="nil"/>
              <w:left w:val="nil"/>
              <w:bottom w:val="nil"/>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-18.1</w:t>
            </w:r>
          </w:p>
        </w:tc>
        <w:tc>
          <w:tcPr>
            <w:tcW w:w="938" w:type="dxa"/>
            <w:gridSpan w:val="3"/>
            <w:tcBorders>
              <w:top w:val="nil"/>
              <w:left w:val="nil"/>
              <w:bottom w:val="nil"/>
              <w:right w:val="nil"/>
            </w:tcBorders>
            <w:vAlign w:val="center"/>
          </w:tcPr>
          <w:p w:rsidR="00282191" w:rsidRPr="00031904"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1,370.8</w:t>
            </w:r>
          </w:p>
        </w:tc>
        <w:tc>
          <w:tcPr>
            <w:tcW w:w="868" w:type="dxa"/>
            <w:gridSpan w:val="2"/>
            <w:tcBorders>
              <w:top w:val="nil"/>
              <w:left w:val="nil"/>
              <w:bottom w:val="nil"/>
              <w:right w:val="nil"/>
            </w:tcBorders>
            <w:vAlign w:val="center"/>
          </w:tcPr>
          <w:p w:rsidR="00282191" w:rsidRDefault="00282191" w:rsidP="00EB4491">
            <w:pPr>
              <w:snapToGrid w:val="0"/>
              <w:spacing w:line="280" w:lineRule="exact"/>
              <w:ind w:left="-113" w:rightChars="100" w:right="240"/>
              <w:jc w:val="right"/>
              <w:rPr>
                <w:rFonts w:eastAsia="標楷體"/>
                <w:sz w:val="22"/>
                <w:szCs w:val="22"/>
              </w:rPr>
            </w:pPr>
            <w:r>
              <w:rPr>
                <w:rFonts w:eastAsia="標楷體" w:hint="eastAsia"/>
                <w:sz w:val="22"/>
                <w:szCs w:val="22"/>
              </w:rPr>
              <w:t>10.1</w:t>
            </w:r>
          </w:p>
        </w:tc>
        <w:tc>
          <w:tcPr>
            <w:tcW w:w="1453" w:type="dxa"/>
            <w:tcBorders>
              <w:top w:val="nil"/>
              <w:left w:val="nil"/>
              <w:bottom w:val="nil"/>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-229.9</w:t>
            </w:r>
          </w:p>
        </w:tc>
      </w:tr>
      <w:tr w:rsidR="00282191" w:rsidRPr="00A23E15" w:rsidTr="00EB4491">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282191" w:rsidRDefault="00282191" w:rsidP="00EB4491">
            <w:pPr>
              <w:snapToGrid w:val="0"/>
              <w:spacing w:line="280" w:lineRule="exact"/>
              <w:ind w:left="-113" w:right="-113"/>
              <w:jc w:val="center"/>
              <w:rPr>
                <w:rFonts w:eastAsia="標楷體"/>
                <w:sz w:val="22"/>
              </w:rPr>
            </w:pPr>
            <w:r>
              <w:rPr>
                <w:rFonts w:eastAsia="標楷體" w:hint="eastAsia"/>
                <w:sz w:val="22"/>
              </w:rPr>
              <w:t>3</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3,325.2</w:t>
            </w:r>
          </w:p>
        </w:tc>
        <w:tc>
          <w:tcPr>
            <w:tcW w:w="934" w:type="dxa"/>
            <w:tcBorders>
              <w:top w:val="nil"/>
              <w:left w:val="nil"/>
              <w:bottom w:val="single" w:sz="4" w:space="0" w:color="auto"/>
              <w:right w:val="nil"/>
            </w:tcBorders>
            <w:vAlign w:val="center"/>
          </w:tcPr>
          <w:p w:rsidR="00282191" w:rsidRDefault="00282191" w:rsidP="00EB4491">
            <w:pPr>
              <w:snapToGrid w:val="0"/>
              <w:spacing w:line="280" w:lineRule="exact"/>
              <w:ind w:left="-113" w:rightChars="50" w:right="120"/>
              <w:jc w:val="right"/>
              <w:rPr>
                <w:rFonts w:eastAsia="標楷體"/>
                <w:sz w:val="22"/>
                <w:szCs w:val="22"/>
              </w:rPr>
            </w:pPr>
            <w:r>
              <w:rPr>
                <w:rFonts w:eastAsia="標楷體" w:hint="eastAsia"/>
                <w:sz w:val="22"/>
                <w:szCs w:val="22"/>
              </w:rPr>
              <w:t>-9.0</w:t>
            </w:r>
          </w:p>
        </w:tc>
        <w:tc>
          <w:tcPr>
            <w:tcW w:w="833" w:type="dxa"/>
            <w:gridSpan w:val="2"/>
            <w:tcBorders>
              <w:top w:val="nil"/>
              <w:left w:val="nil"/>
              <w:bottom w:val="single" w:sz="4" w:space="0" w:color="auto"/>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1,701.1</w:t>
            </w:r>
          </w:p>
        </w:tc>
        <w:tc>
          <w:tcPr>
            <w:tcW w:w="825" w:type="dxa"/>
            <w:tcBorders>
              <w:top w:val="nil"/>
              <w:left w:val="nil"/>
              <w:bottom w:val="single" w:sz="4" w:space="0" w:color="auto"/>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-6.6</w:t>
            </w:r>
          </w:p>
        </w:tc>
        <w:tc>
          <w:tcPr>
            <w:tcW w:w="938" w:type="dxa"/>
            <w:gridSpan w:val="3"/>
            <w:tcBorders>
              <w:top w:val="nil"/>
              <w:left w:val="nil"/>
              <w:bottom w:val="single" w:sz="4" w:space="0" w:color="auto"/>
              <w:right w:val="nil"/>
            </w:tcBorders>
            <w:vAlign w:val="center"/>
          </w:tcPr>
          <w:p w:rsidR="00282191" w:rsidRDefault="00282191" w:rsidP="00EB4491">
            <w:pPr>
              <w:snapToGrid w:val="0"/>
              <w:spacing w:line="280" w:lineRule="exact"/>
              <w:ind w:left="-113" w:right="-113"/>
              <w:jc w:val="center"/>
              <w:rPr>
                <w:rFonts w:eastAsia="標楷體"/>
                <w:sz w:val="22"/>
                <w:szCs w:val="22"/>
              </w:rPr>
            </w:pPr>
            <w:r>
              <w:rPr>
                <w:rFonts w:eastAsia="標楷體" w:hint="eastAsia"/>
                <w:sz w:val="22"/>
                <w:szCs w:val="22"/>
              </w:rPr>
              <w:t>1,624.1</w:t>
            </w:r>
          </w:p>
        </w:tc>
        <w:tc>
          <w:tcPr>
            <w:tcW w:w="868" w:type="dxa"/>
            <w:gridSpan w:val="2"/>
            <w:tcBorders>
              <w:top w:val="nil"/>
              <w:left w:val="nil"/>
              <w:bottom w:val="single" w:sz="4" w:space="0" w:color="auto"/>
              <w:right w:val="nil"/>
            </w:tcBorders>
            <w:vAlign w:val="center"/>
          </w:tcPr>
          <w:p w:rsidR="00282191" w:rsidRDefault="00282191" w:rsidP="00EB4491">
            <w:pPr>
              <w:snapToGrid w:val="0"/>
              <w:spacing w:line="280" w:lineRule="exact"/>
              <w:ind w:left="-113" w:rightChars="100" w:right="240"/>
              <w:jc w:val="right"/>
              <w:rPr>
                <w:rFonts w:eastAsia="標楷體"/>
                <w:sz w:val="22"/>
                <w:szCs w:val="22"/>
              </w:rPr>
            </w:pPr>
            <w:r>
              <w:rPr>
                <w:rFonts w:eastAsia="標楷體" w:hint="eastAsia"/>
                <w:sz w:val="22"/>
                <w:szCs w:val="22"/>
              </w:rPr>
              <w:t>-11.3</w:t>
            </w:r>
          </w:p>
        </w:tc>
        <w:tc>
          <w:tcPr>
            <w:tcW w:w="1453" w:type="dxa"/>
            <w:tcBorders>
              <w:top w:val="nil"/>
              <w:left w:val="nil"/>
              <w:bottom w:val="single" w:sz="4" w:space="0" w:color="auto"/>
              <w:right w:val="nil"/>
            </w:tcBorders>
            <w:vAlign w:val="center"/>
          </w:tcPr>
          <w:p w:rsidR="00282191" w:rsidRDefault="00282191" w:rsidP="00EB4491">
            <w:pPr>
              <w:snapToGrid w:val="0"/>
              <w:spacing w:line="280" w:lineRule="exact"/>
              <w:ind w:left="-113" w:rightChars="150" w:right="360"/>
              <w:jc w:val="right"/>
              <w:rPr>
                <w:rFonts w:eastAsia="標楷體"/>
                <w:sz w:val="22"/>
                <w:szCs w:val="22"/>
              </w:rPr>
            </w:pPr>
            <w:r>
              <w:rPr>
                <w:rFonts w:eastAsia="標楷體" w:hint="eastAsia"/>
                <w:sz w:val="22"/>
                <w:szCs w:val="22"/>
              </w:rPr>
              <w:t>77.1</w:t>
            </w:r>
          </w:p>
        </w:tc>
      </w:tr>
    </w:tbl>
    <w:p w:rsidR="00221133" w:rsidRPr="00282191" w:rsidRDefault="00282191" w:rsidP="005C0B2A">
      <w:pPr>
        <w:snapToGrid w:val="0"/>
        <w:spacing w:line="340" w:lineRule="exact"/>
        <w:ind w:left="1701" w:right="-539" w:hanging="1134"/>
        <w:jc w:val="both"/>
        <w:rPr>
          <w:rFonts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221133" w:rsidRPr="00FC0D54" w:rsidRDefault="00221133" w:rsidP="00872272">
      <w:pPr>
        <w:pStyle w:val="t-2"/>
      </w:pPr>
      <w:bookmarkStart w:id="113" w:name="_Toc386448825"/>
      <w:bookmarkEnd w:id="108"/>
      <w:r w:rsidRPr="00FC0D54">
        <w:t>四、兩岸經貿統計</w:t>
      </w:r>
      <w:bookmarkEnd w:id="113"/>
    </w:p>
    <w:p w:rsidR="0054549B" w:rsidRDefault="0054549B" w:rsidP="00872272">
      <w:pPr>
        <w:pStyle w:val="t-2"/>
      </w:pPr>
      <w:bookmarkStart w:id="114" w:name="_Toc386448826"/>
      <w:r w:rsidRPr="002D7AEC">
        <w:t>（一）兩岸投資</w:t>
      </w:r>
      <w:bookmarkEnd w:id="114"/>
    </w:p>
    <w:p w:rsidR="005C0B2A" w:rsidRPr="00BC2D14" w:rsidRDefault="005C0B2A" w:rsidP="005C0B2A">
      <w:pPr>
        <w:pStyle w:val="k3a"/>
        <w:spacing w:beforeLines="0" w:before="0" w:line="276" w:lineRule="auto"/>
        <w:ind w:leftChars="0" w:left="0" w:firstLineChars="0" w:firstLine="0"/>
        <w:rPr>
          <w:b/>
          <w:bCs/>
          <w:sz w:val="32"/>
        </w:rPr>
      </w:pPr>
      <w:r w:rsidRPr="002D7AEC">
        <w:rPr>
          <w:b/>
          <w:bCs/>
          <w:sz w:val="32"/>
        </w:rPr>
        <w:t>１、我對中國大陸投資</w:t>
      </w:r>
      <w:r w:rsidRPr="00445860">
        <w:rPr>
          <w:noProof/>
        </w:rPr>
        <w:drawing>
          <wp:anchor distT="0" distB="0" distL="114300" distR="114300" simplePos="0" relativeHeight="251954688" behindDoc="1" locked="0" layoutInCell="1" allowOverlap="1" wp14:anchorId="47079CCC" wp14:editId="0A172597">
            <wp:simplePos x="0" y="0"/>
            <wp:positionH relativeFrom="column">
              <wp:posOffset>2935605</wp:posOffset>
            </wp:positionH>
            <wp:positionV relativeFrom="paragraph">
              <wp:posOffset>-804545</wp:posOffset>
            </wp:positionV>
            <wp:extent cx="3665220" cy="2765425"/>
            <wp:effectExtent l="0" t="0" r="0" b="0"/>
            <wp:wrapTight wrapText="bothSides">
              <wp:wrapPolygon edited="0">
                <wp:start x="5613" y="1786"/>
                <wp:lineTo x="1684" y="4464"/>
                <wp:lineTo x="225" y="5654"/>
                <wp:lineTo x="225" y="6249"/>
                <wp:lineTo x="1459" y="6845"/>
                <wp:lineTo x="337" y="7291"/>
                <wp:lineTo x="112" y="7737"/>
                <wp:lineTo x="112" y="10713"/>
                <wp:lineTo x="674" y="11606"/>
                <wp:lineTo x="1459" y="11606"/>
                <wp:lineTo x="449" y="12499"/>
                <wp:lineTo x="449" y="12945"/>
                <wp:lineTo x="1459" y="13987"/>
                <wp:lineTo x="449" y="13987"/>
                <wp:lineTo x="449" y="16367"/>
                <wp:lineTo x="1459" y="16367"/>
                <wp:lineTo x="786" y="17409"/>
                <wp:lineTo x="786" y="18004"/>
                <wp:lineTo x="2021" y="18599"/>
                <wp:lineTo x="19534" y="18599"/>
                <wp:lineTo x="19647" y="16963"/>
                <wp:lineTo x="19647" y="6398"/>
                <wp:lineTo x="16952" y="5952"/>
                <wp:lineTo x="3593" y="4464"/>
                <wp:lineTo x="14033" y="2976"/>
                <wp:lineTo x="14595" y="2530"/>
                <wp:lineTo x="13921" y="1786"/>
                <wp:lineTo x="5613" y="1786"/>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522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B2A" w:rsidRDefault="005C0B2A" w:rsidP="005C0B2A">
      <w:pPr>
        <w:snapToGrid w:val="0"/>
        <w:ind w:leftChars="100" w:left="520" w:hangingChars="100" w:hanging="280"/>
        <w:jc w:val="both"/>
        <w:rPr>
          <w:rFonts w:eastAsia="標楷體"/>
          <w:sz w:val="28"/>
          <w:szCs w:val="16"/>
        </w:rPr>
      </w:pPr>
      <w:r w:rsidRPr="002D7AEC">
        <w:rPr>
          <w:rFonts w:eastAsia="標楷體"/>
          <w:sz w:val="28"/>
          <w:szCs w:val="16"/>
        </w:rPr>
        <w:t>－</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1-3</w:t>
      </w:r>
      <w:r>
        <w:rPr>
          <w:rFonts w:eastAsia="標楷體" w:hint="eastAsia"/>
          <w:sz w:val="28"/>
          <w:szCs w:val="16"/>
        </w:rPr>
        <w:t>月</w:t>
      </w:r>
      <w:r w:rsidRPr="002D7AEC">
        <w:rPr>
          <w:rFonts w:eastAsia="標楷體" w:hint="eastAsia"/>
          <w:sz w:val="28"/>
          <w:szCs w:val="16"/>
        </w:rPr>
        <w:t>我對中國大陸投資件數為</w:t>
      </w:r>
      <w:r>
        <w:rPr>
          <w:rFonts w:eastAsia="標楷體" w:hint="eastAsia"/>
          <w:sz w:val="28"/>
          <w:szCs w:val="16"/>
        </w:rPr>
        <w:t>110</w:t>
      </w:r>
      <w:r w:rsidRPr="002D7AEC">
        <w:rPr>
          <w:rFonts w:eastAsia="標楷體" w:hint="eastAsia"/>
          <w:sz w:val="28"/>
          <w:szCs w:val="16"/>
        </w:rPr>
        <w:t>件，金額為</w:t>
      </w:r>
      <w:r>
        <w:rPr>
          <w:rFonts w:eastAsia="標楷體" w:hint="eastAsia"/>
          <w:sz w:val="28"/>
          <w:szCs w:val="16"/>
        </w:rPr>
        <w:t>29.5</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3</w:t>
      </w:r>
      <w:r>
        <w:rPr>
          <w:rFonts w:eastAsia="標楷體" w:hint="eastAsia"/>
          <w:sz w:val="28"/>
          <w:szCs w:val="16"/>
        </w:rPr>
        <w:t>月</w:t>
      </w:r>
      <w:r w:rsidRPr="002D7AEC">
        <w:rPr>
          <w:rFonts w:eastAsia="標楷體" w:hint="eastAsia"/>
          <w:sz w:val="28"/>
          <w:szCs w:val="16"/>
        </w:rPr>
        <w:t>，台商赴中國大陸投資共計</w:t>
      </w:r>
      <w:r>
        <w:rPr>
          <w:rFonts w:eastAsia="標楷體" w:hint="eastAsia"/>
          <w:sz w:val="28"/>
          <w:szCs w:val="16"/>
        </w:rPr>
        <w:t>1,366.3</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5C0B2A" w:rsidRPr="002D7AEC" w:rsidRDefault="005C0B2A" w:rsidP="005C0B2A">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5C0B2A" w:rsidRPr="00896C1C" w:rsidTr="00EB4491">
        <w:trPr>
          <w:cantSplit/>
        </w:trPr>
        <w:tc>
          <w:tcPr>
            <w:tcW w:w="1648" w:type="dxa"/>
            <w:vMerge w:val="restart"/>
            <w:tcBorders>
              <w:left w:val="nil"/>
            </w:tcBorders>
          </w:tcPr>
          <w:p w:rsidR="005C0B2A" w:rsidRPr="00896C1C" w:rsidRDefault="005C0B2A" w:rsidP="00EB4491">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5C0B2A" w:rsidRPr="00896C1C" w:rsidRDefault="005C0B2A" w:rsidP="00EB4491">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5C0B2A" w:rsidRPr="00896C1C" w:rsidRDefault="005C0B2A" w:rsidP="00EB4491">
            <w:pPr>
              <w:adjustRightInd w:val="0"/>
              <w:snapToGrid w:val="0"/>
              <w:jc w:val="center"/>
              <w:rPr>
                <w:rFonts w:eastAsia="標楷體"/>
                <w:b/>
                <w:bCs/>
                <w:sz w:val="28"/>
              </w:rPr>
            </w:pPr>
            <w:r w:rsidRPr="00896C1C">
              <w:rPr>
                <w:rFonts w:eastAsia="標楷體" w:hint="eastAsia"/>
              </w:rPr>
              <w:t>中國大陸對外宣布</w:t>
            </w:r>
          </w:p>
        </w:tc>
      </w:tr>
      <w:tr w:rsidR="005C0B2A" w:rsidRPr="00896C1C" w:rsidTr="00EB4491">
        <w:trPr>
          <w:cantSplit/>
        </w:trPr>
        <w:tc>
          <w:tcPr>
            <w:tcW w:w="1648" w:type="dxa"/>
            <w:vMerge/>
            <w:tcBorders>
              <w:left w:val="nil"/>
            </w:tcBorders>
          </w:tcPr>
          <w:p w:rsidR="005C0B2A" w:rsidRPr="00896C1C" w:rsidRDefault="005C0B2A" w:rsidP="00EB4491">
            <w:pPr>
              <w:adjustRightInd w:val="0"/>
              <w:snapToGrid w:val="0"/>
              <w:jc w:val="center"/>
              <w:rPr>
                <w:rFonts w:eastAsia="標楷體"/>
                <w:b/>
                <w:bCs/>
                <w:sz w:val="28"/>
              </w:rPr>
            </w:pPr>
          </w:p>
        </w:tc>
        <w:tc>
          <w:tcPr>
            <w:tcW w:w="1394" w:type="dxa"/>
            <w:vMerge w:val="restart"/>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5C0B2A" w:rsidRPr="00896C1C" w:rsidRDefault="005C0B2A" w:rsidP="00EB4491">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5C0B2A" w:rsidRPr="00896C1C" w:rsidRDefault="005C0B2A" w:rsidP="00EB4491">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5C0B2A" w:rsidRPr="00896C1C" w:rsidTr="00EB4491">
        <w:trPr>
          <w:cantSplit/>
          <w:trHeight w:hRule="exact" w:val="318"/>
        </w:trPr>
        <w:tc>
          <w:tcPr>
            <w:tcW w:w="1648" w:type="dxa"/>
            <w:vMerge/>
            <w:tcBorders>
              <w:left w:val="nil"/>
              <w:bottom w:val="single" w:sz="4" w:space="0" w:color="auto"/>
            </w:tcBorders>
          </w:tcPr>
          <w:p w:rsidR="005C0B2A" w:rsidRPr="00896C1C" w:rsidRDefault="005C0B2A" w:rsidP="00EB4491">
            <w:pPr>
              <w:adjustRightInd w:val="0"/>
              <w:snapToGrid w:val="0"/>
              <w:jc w:val="center"/>
              <w:rPr>
                <w:rFonts w:eastAsia="標楷體"/>
                <w:b/>
                <w:bCs/>
                <w:sz w:val="28"/>
              </w:rPr>
            </w:pPr>
          </w:p>
        </w:tc>
        <w:tc>
          <w:tcPr>
            <w:tcW w:w="1394" w:type="dxa"/>
            <w:vMerge/>
            <w:tcBorders>
              <w:bottom w:val="single" w:sz="4" w:space="0" w:color="auto"/>
            </w:tcBorders>
          </w:tcPr>
          <w:p w:rsidR="005C0B2A" w:rsidRPr="00896C1C" w:rsidRDefault="005C0B2A" w:rsidP="00EB4491">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5C0B2A" w:rsidRPr="00896C1C" w:rsidRDefault="005C0B2A" w:rsidP="00EB4491">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5C0B2A" w:rsidRPr="00896C1C" w:rsidRDefault="005C0B2A" w:rsidP="00EB4491">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5C0B2A" w:rsidRPr="00896C1C" w:rsidRDefault="005C0B2A" w:rsidP="00EB4491">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5C0B2A" w:rsidRPr="00896C1C" w:rsidTr="00EB4491">
        <w:trPr>
          <w:trHeight w:val="360"/>
        </w:trPr>
        <w:tc>
          <w:tcPr>
            <w:tcW w:w="1648" w:type="dxa"/>
            <w:tcBorders>
              <w:top w:val="nil"/>
              <w:left w:val="nil"/>
              <w:bottom w:val="nil"/>
            </w:tcBorders>
            <w:vAlign w:val="center"/>
          </w:tcPr>
          <w:p w:rsidR="005C0B2A" w:rsidRPr="00896C1C" w:rsidRDefault="005C0B2A" w:rsidP="00EB4491">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Pr>
                <w:rFonts w:eastAsia="標楷體" w:hint="eastAsia"/>
                <w:sz w:val="22"/>
              </w:rPr>
              <w:t>5.2</w:t>
            </w:r>
          </w:p>
        </w:tc>
      </w:tr>
      <w:tr w:rsidR="005C0B2A" w:rsidRPr="00896C1C" w:rsidTr="00EB4491">
        <w:trPr>
          <w:trHeight w:val="360"/>
        </w:trPr>
        <w:tc>
          <w:tcPr>
            <w:tcW w:w="1648" w:type="dxa"/>
            <w:tcBorders>
              <w:top w:val="nil"/>
              <w:left w:val="nil"/>
              <w:bottom w:val="nil"/>
            </w:tcBorders>
            <w:vAlign w:val="center"/>
          </w:tcPr>
          <w:p w:rsidR="005C0B2A" w:rsidRPr="00896C1C" w:rsidRDefault="005C0B2A" w:rsidP="00EB4491">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2.3</w:t>
            </w:r>
          </w:p>
        </w:tc>
      </w:tr>
      <w:tr w:rsidR="005C0B2A" w:rsidRPr="00896C1C" w:rsidTr="00EB4491">
        <w:trPr>
          <w:trHeight w:val="360"/>
        </w:trPr>
        <w:tc>
          <w:tcPr>
            <w:tcW w:w="1648" w:type="dxa"/>
            <w:tcBorders>
              <w:top w:val="nil"/>
              <w:left w:val="nil"/>
              <w:bottom w:val="nil"/>
            </w:tcBorders>
            <w:vAlign w:val="center"/>
          </w:tcPr>
          <w:p w:rsidR="005C0B2A" w:rsidRPr="00896C1C" w:rsidRDefault="005C0B2A" w:rsidP="00EB4491">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5C0B2A" w:rsidRPr="00896C1C" w:rsidRDefault="005C0B2A" w:rsidP="00EB4491">
            <w:pPr>
              <w:adjustRightInd w:val="0"/>
              <w:snapToGrid w:val="0"/>
              <w:spacing w:line="240" w:lineRule="exact"/>
              <w:jc w:val="center"/>
              <w:rPr>
                <w:rFonts w:eastAsia="標楷體"/>
                <w:sz w:val="22"/>
              </w:rPr>
            </w:pPr>
            <w:r w:rsidRPr="00896C1C">
              <w:rPr>
                <w:rFonts w:eastAsia="標楷體" w:hint="eastAsia"/>
                <w:sz w:val="22"/>
              </w:rPr>
              <w:t>1.9</w:t>
            </w:r>
          </w:p>
        </w:tc>
      </w:tr>
      <w:tr w:rsidR="005C0B2A" w:rsidRPr="003806A6" w:rsidTr="00EB4491">
        <w:trPr>
          <w:trHeight w:val="360"/>
        </w:trPr>
        <w:tc>
          <w:tcPr>
            <w:tcW w:w="1648" w:type="dxa"/>
            <w:tcBorders>
              <w:top w:val="nil"/>
              <w:left w:val="nil"/>
              <w:bottom w:val="nil"/>
            </w:tcBorders>
            <w:vAlign w:val="center"/>
          </w:tcPr>
          <w:p w:rsidR="005C0B2A" w:rsidRPr="00CD3778" w:rsidRDefault="005C0B2A" w:rsidP="00EB4491">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5C0B2A" w:rsidRPr="00CD3778"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5C0B2A" w:rsidRPr="00CD3778"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5C0B2A" w:rsidRPr="00CD3778"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5C0B2A" w:rsidRPr="003806A6"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5C0B2A" w:rsidRPr="003806A6"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5C0B2A" w:rsidRPr="00171471" w:rsidRDefault="005C0B2A" w:rsidP="00EB4491">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5C0B2A" w:rsidRPr="00171471" w:rsidRDefault="005C0B2A" w:rsidP="00EB4491">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5C0B2A" w:rsidRPr="00171471" w:rsidRDefault="005C0B2A" w:rsidP="00EB4491">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5C0B2A" w:rsidRPr="00527573" w:rsidRDefault="005C0B2A" w:rsidP="00EB4491">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5C0B2A" w:rsidRPr="00527573" w:rsidRDefault="005C0B2A" w:rsidP="00EB4491">
            <w:pPr>
              <w:adjustRightInd w:val="0"/>
              <w:snapToGrid w:val="0"/>
              <w:spacing w:line="240" w:lineRule="exact"/>
              <w:jc w:val="center"/>
              <w:rPr>
                <w:rFonts w:eastAsia="標楷體"/>
                <w:sz w:val="22"/>
              </w:rPr>
            </w:pPr>
            <w:r w:rsidRPr="00527573">
              <w:rPr>
                <w:rFonts w:eastAsia="標楷體" w:hint="eastAsia"/>
                <w:sz w:val="22"/>
              </w:rPr>
              <w:t>1.8</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5C0B2A" w:rsidRPr="00BE52AC"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5C0B2A" w:rsidRPr="00BE52AC"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5C0B2A" w:rsidRPr="00BE52AC"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5C0B2A" w:rsidRPr="00BE52AC"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1~3</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110</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29.5</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2,681.8</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4.6</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2.6</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2.0</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5C0B2A" w:rsidTr="00EB4491">
        <w:trPr>
          <w:trHeight w:val="360"/>
        </w:trPr>
        <w:tc>
          <w:tcPr>
            <w:tcW w:w="1648" w:type="dxa"/>
            <w:tcBorders>
              <w:top w:val="nil"/>
              <w:left w:val="nil"/>
              <w:bottom w:val="nil"/>
            </w:tcBorders>
            <w:vAlign w:val="center"/>
          </w:tcPr>
          <w:p w:rsidR="005C0B2A" w:rsidRDefault="005C0B2A" w:rsidP="00EB4491">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5C0B2A" w:rsidRDefault="005C0B2A" w:rsidP="00EB4491">
            <w:pPr>
              <w:adjustRightInd w:val="0"/>
              <w:snapToGrid w:val="0"/>
              <w:spacing w:line="240" w:lineRule="exact"/>
              <w:jc w:val="center"/>
              <w:rPr>
                <w:rFonts w:eastAsia="標楷體"/>
                <w:color w:val="000000"/>
                <w:sz w:val="22"/>
              </w:rPr>
            </w:pPr>
            <w:r>
              <w:rPr>
                <w:rFonts w:eastAsia="標楷體" w:hint="eastAsia"/>
                <w:color w:val="000000"/>
                <w:sz w:val="22"/>
              </w:rPr>
              <w:t>-</w:t>
            </w:r>
          </w:p>
        </w:tc>
      </w:tr>
      <w:tr w:rsidR="005C0B2A" w:rsidRPr="003806A6" w:rsidTr="00EB4491">
        <w:trPr>
          <w:trHeight w:val="360"/>
        </w:trPr>
        <w:tc>
          <w:tcPr>
            <w:tcW w:w="1648" w:type="dxa"/>
            <w:tcBorders>
              <w:top w:val="nil"/>
              <w:left w:val="nil"/>
            </w:tcBorders>
            <w:vAlign w:val="center"/>
          </w:tcPr>
          <w:p w:rsidR="005C0B2A" w:rsidRPr="00CD3778" w:rsidRDefault="005C0B2A" w:rsidP="00EB4491">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5C0B2A" w:rsidRPr="00FD1167" w:rsidRDefault="005C0B2A" w:rsidP="00EB4491">
            <w:pPr>
              <w:adjustRightInd w:val="0"/>
              <w:snapToGrid w:val="0"/>
              <w:spacing w:line="240" w:lineRule="exact"/>
              <w:jc w:val="center"/>
              <w:rPr>
                <w:rFonts w:eastAsia="標楷體"/>
                <w:color w:val="000000"/>
                <w:sz w:val="22"/>
              </w:rPr>
            </w:pPr>
            <w:r w:rsidRPr="00FD1167">
              <w:rPr>
                <w:rFonts w:eastAsia="標楷體" w:hint="eastAsia"/>
                <w:color w:val="000000"/>
                <w:sz w:val="22"/>
              </w:rPr>
              <w:t>40,</w:t>
            </w:r>
            <w:r>
              <w:rPr>
                <w:rFonts w:eastAsia="標楷體" w:hint="eastAsia"/>
                <w:color w:val="000000"/>
                <w:sz w:val="22"/>
              </w:rPr>
              <w:t>872</w:t>
            </w:r>
          </w:p>
        </w:tc>
        <w:tc>
          <w:tcPr>
            <w:tcW w:w="1521" w:type="dxa"/>
            <w:tcBorders>
              <w:top w:val="nil"/>
              <w:left w:val="nil"/>
              <w:right w:val="nil"/>
            </w:tcBorders>
            <w:vAlign w:val="center"/>
          </w:tcPr>
          <w:p w:rsidR="005C0B2A" w:rsidRPr="00FD1167" w:rsidRDefault="005C0B2A" w:rsidP="00EB4491">
            <w:pPr>
              <w:adjustRightInd w:val="0"/>
              <w:snapToGrid w:val="0"/>
              <w:spacing w:line="240" w:lineRule="exact"/>
              <w:jc w:val="center"/>
              <w:rPr>
                <w:rFonts w:eastAsia="標楷體"/>
                <w:color w:val="000000"/>
                <w:sz w:val="22"/>
              </w:rPr>
            </w:pPr>
            <w:r w:rsidRPr="00FD1167">
              <w:rPr>
                <w:rFonts w:eastAsia="標楷體" w:hint="eastAsia"/>
                <w:color w:val="000000"/>
                <w:sz w:val="22"/>
              </w:rPr>
              <w:t>1,36</w:t>
            </w:r>
            <w:r>
              <w:rPr>
                <w:rFonts w:eastAsia="標楷體" w:hint="eastAsia"/>
                <w:color w:val="000000"/>
                <w:sz w:val="22"/>
              </w:rPr>
              <w:t>6.3</w:t>
            </w:r>
          </w:p>
        </w:tc>
        <w:tc>
          <w:tcPr>
            <w:tcW w:w="1521" w:type="dxa"/>
            <w:tcBorders>
              <w:top w:val="nil"/>
              <w:left w:val="nil"/>
              <w:right w:val="nil"/>
            </w:tcBorders>
            <w:vAlign w:val="center"/>
          </w:tcPr>
          <w:p w:rsidR="005C0B2A" w:rsidRPr="00FD1167" w:rsidRDefault="005C0B2A" w:rsidP="00EB4491">
            <w:pPr>
              <w:adjustRightInd w:val="0"/>
              <w:snapToGrid w:val="0"/>
              <w:spacing w:line="240" w:lineRule="exact"/>
              <w:jc w:val="center"/>
              <w:rPr>
                <w:rFonts w:eastAsia="標楷體"/>
                <w:color w:val="FF0000"/>
                <w:sz w:val="22"/>
                <w:highlight w:val="yellow"/>
              </w:rPr>
            </w:pPr>
            <w:r w:rsidRPr="00FD1167">
              <w:rPr>
                <w:rFonts w:eastAsia="標楷體" w:hint="eastAsia"/>
                <w:sz w:val="22"/>
                <w:szCs w:val="22"/>
              </w:rPr>
              <w:t>3</w:t>
            </w:r>
            <w:r>
              <w:rPr>
                <w:rFonts w:eastAsia="標楷體" w:hint="eastAsia"/>
                <w:sz w:val="22"/>
                <w:szCs w:val="22"/>
              </w:rPr>
              <w:t>34.3</w:t>
            </w:r>
            <w:r w:rsidRPr="00FD1167">
              <w:rPr>
                <w:rFonts w:eastAsia="標楷體" w:hint="eastAsia"/>
                <w:sz w:val="22"/>
                <w:szCs w:val="22"/>
              </w:rPr>
              <w:t>*</w:t>
            </w:r>
          </w:p>
        </w:tc>
        <w:tc>
          <w:tcPr>
            <w:tcW w:w="1521" w:type="dxa"/>
            <w:tcBorders>
              <w:top w:val="nil"/>
              <w:left w:val="nil"/>
              <w:right w:val="nil"/>
            </w:tcBorders>
            <w:vAlign w:val="center"/>
          </w:tcPr>
          <w:p w:rsidR="005C0B2A" w:rsidRPr="00527573" w:rsidRDefault="005C0B2A" w:rsidP="00EB4491">
            <w:pPr>
              <w:adjustRightInd w:val="0"/>
              <w:snapToGrid w:val="0"/>
              <w:spacing w:line="240" w:lineRule="exact"/>
              <w:jc w:val="center"/>
              <w:rPr>
                <w:rFonts w:eastAsia="標楷體"/>
                <w:color w:val="000000"/>
                <w:sz w:val="22"/>
              </w:rPr>
            </w:pPr>
            <w:r w:rsidRPr="00527573">
              <w:rPr>
                <w:rFonts w:eastAsia="標楷體" w:hint="eastAsia"/>
                <w:sz w:val="22"/>
                <w:szCs w:val="22"/>
              </w:rPr>
              <w:t>5</w:t>
            </w:r>
            <w:r>
              <w:rPr>
                <w:rFonts w:eastAsia="標楷體" w:hint="eastAsia"/>
                <w:sz w:val="22"/>
                <w:szCs w:val="22"/>
              </w:rPr>
              <w:t>95.9</w:t>
            </w:r>
            <w:r w:rsidRPr="00527573">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5C0B2A" w:rsidRPr="00527573" w:rsidRDefault="005C0B2A" w:rsidP="00EB4491">
            <w:pPr>
              <w:adjustRightInd w:val="0"/>
              <w:snapToGrid w:val="0"/>
              <w:spacing w:line="240" w:lineRule="exact"/>
              <w:jc w:val="center"/>
              <w:rPr>
                <w:rFonts w:eastAsia="標楷體"/>
                <w:color w:val="000000"/>
                <w:sz w:val="22"/>
              </w:rPr>
            </w:pPr>
            <w:r w:rsidRPr="00527573">
              <w:rPr>
                <w:rFonts w:eastAsia="標楷體" w:hint="eastAsia"/>
                <w:color w:val="000000"/>
                <w:sz w:val="22"/>
              </w:rPr>
              <w:t>4.</w:t>
            </w:r>
            <w:r>
              <w:rPr>
                <w:rFonts w:eastAsia="標楷體" w:hint="eastAsia"/>
                <w:color w:val="000000"/>
                <w:sz w:val="22"/>
              </w:rPr>
              <w:t>2</w:t>
            </w:r>
          </w:p>
        </w:tc>
      </w:tr>
    </w:tbl>
    <w:p w:rsidR="005C0B2A" w:rsidRPr="002D7AEC" w:rsidRDefault="005C0B2A" w:rsidP="005C0B2A">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5C0B2A" w:rsidRPr="002D7AEC" w:rsidRDefault="005C0B2A" w:rsidP="005C0B2A">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5C0B2A" w:rsidRPr="002D7AEC" w:rsidRDefault="005C0B2A" w:rsidP="005C0B2A">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5C0B2A" w:rsidRPr="002D7AEC" w:rsidRDefault="005C0B2A" w:rsidP="005C0B2A">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；統計數據僅至2014年2月</w:t>
      </w:r>
      <w:r w:rsidRPr="002D7AEC">
        <w:rPr>
          <w:rFonts w:eastAsia="標楷體" w:hint="eastAsia"/>
          <w:sz w:val="22"/>
          <w:szCs w:val="22"/>
        </w:rPr>
        <w:t>。</w:t>
      </w:r>
    </w:p>
    <w:p w:rsidR="0054549B" w:rsidRPr="002D7AEC" w:rsidRDefault="005C0B2A" w:rsidP="005C0B2A">
      <w:pPr>
        <w:snapToGrid w:val="0"/>
        <w:spacing w:line="240" w:lineRule="exact"/>
        <w:ind w:right="-777"/>
        <w:jc w:val="both"/>
        <w:rPr>
          <w:b/>
          <w:bCs/>
          <w:sz w:val="32"/>
        </w:rPr>
      </w:pPr>
      <w:r w:rsidRPr="002D7AEC">
        <w:rPr>
          <w:rFonts w:eastAsia="標楷體"/>
          <w:sz w:val="22"/>
          <w:szCs w:val="22"/>
        </w:rPr>
        <w:t>資料來源：經濟部投審會、中國大陸「商務部」。</w:t>
      </w:r>
      <w:r w:rsidR="0054549B" w:rsidRPr="003111E1">
        <w:rPr>
          <w:b/>
          <w:bCs/>
          <w:color w:val="FF0000"/>
          <w:sz w:val="32"/>
        </w:rPr>
        <w:br w:type="page"/>
      </w:r>
    </w:p>
    <w:p w:rsidR="005C0B2A" w:rsidRDefault="005C0B2A" w:rsidP="005C0B2A">
      <w:pPr>
        <w:pStyle w:val="k3a"/>
        <w:spacing w:beforeLines="0" w:before="0" w:line="276" w:lineRule="auto"/>
        <w:ind w:leftChars="0" w:left="0" w:firstLineChars="0" w:firstLine="0"/>
      </w:pPr>
      <w:r>
        <w:rPr>
          <w:b/>
          <w:bCs/>
          <w:noProof/>
          <w:sz w:val="32"/>
        </w:rPr>
        <w:drawing>
          <wp:anchor distT="0" distB="0" distL="114300" distR="114300" simplePos="0" relativeHeight="251956736" behindDoc="1" locked="0" layoutInCell="1" allowOverlap="1" wp14:anchorId="3509BF6A" wp14:editId="520109C4">
            <wp:simplePos x="0" y="0"/>
            <wp:positionH relativeFrom="column">
              <wp:posOffset>2992755</wp:posOffset>
            </wp:positionH>
            <wp:positionV relativeFrom="paragraph">
              <wp:posOffset>-240665</wp:posOffset>
            </wp:positionV>
            <wp:extent cx="3373120" cy="2991485"/>
            <wp:effectExtent l="0" t="0" r="0" b="0"/>
            <wp:wrapTight wrapText="bothSides">
              <wp:wrapPolygon edited="0">
                <wp:start x="5855" y="550"/>
                <wp:lineTo x="5489" y="963"/>
                <wp:lineTo x="5611" y="1788"/>
                <wp:lineTo x="10735" y="3026"/>
                <wp:lineTo x="2318" y="4264"/>
                <wp:lineTo x="2318" y="5227"/>
                <wp:lineTo x="122" y="5777"/>
                <wp:lineTo x="244" y="8115"/>
                <wp:lineTo x="1098" y="9629"/>
                <wp:lineTo x="1586" y="9629"/>
                <wp:lineTo x="244" y="10041"/>
                <wp:lineTo x="122" y="10316"/>
                <wp:lineTo x="732" y="11829"/>
                <wp:lineTo x="244" y="13342"/>
                <wp:lineTo x="366" y="13480"/>
                <wp:lineTo x="1586" y="14030"/>
                <wp:lineTo x="976" y="14305"/>
                <wp:lineTo x="122" y="15681"/>
                <wp:lineTo x="122" y="17331"/>
                <wp:lineTo x="1342" y="18432"/>
                <wp:lineTo x="2684" y="18707"/>
                <wp:lineTo x="20006" y="18707"/>
                <wp:lineTo x="20616" y="18294"/>
                <wp:lineTo x="20738" y="17469"/>
                <wp:lineTo x="20128" y="16231"/>
                <wp:lineTo x="20372" y="6465"/>
                <wp:lineTo x="18664" y="6190"/>
                <wp:lineTo x="10613" y="5227"/>
                <wp:lineTo x="10735" y="3026"/>
                <wp:lineTo x="12443" y="2338"/>
                <wp:lineTo x="13297" y="1376"/>
                <wp:lineTo x="12809" y="550"/>
                <wp:lineTo x="5855" y="55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3120"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5C0B2A" w:rsidRPr="002D7AEC" w:rsidRDefault="005C0B2A" w:rsidP="005C0B2A">
      <w:pPr>
        <w:pStyle w:val="k3a"/>
        <w:spacing w:beforeLines="0" w:before="0"/>
        <w:ind w:leftChars="119" w:left="569" w:right="0" w:hangingChars="101" w:hanging="283"/>
        <w:rPr>
          <w:szCs w:val="16"/>
        </w:rPr>
      </w:pPr>
      <w:r w:rsidRPr="002D7AEC">
        <w:rPr>
          <w:szCs w:val="16"/>
        </w:rPr>
        <w:t>－</w:t>
      </w:r>
      <w:r w:rsidRPr="002D7AEC">
        <w:rPr>
          <w:rFonts w:hint="eastAsia"/>
          <w:szCs w:val="16"/>
        </w:rPr>
        <w:t>201</w:t>
      </w:r>
      <w:r>
        <w:rPr>
          <w:rFonts w:hint="eastAsia"/>
          <w:szCs w:val="16"/>
        </w:rPr>
        <w:t>4</w:t>
      </w:r>
      <w:r w:rsidRPr="002D7AEC">
        <w:rPr>
          <w:rFonts w:hint="eastAsia"/>
          <w:szCs w:val="16"/>
        </w:rPr>
        <w:t>年</w:t>
      </w:r>
      <w:r>
        <w:rPr>
          <w:rFonts w:hint="eastAsia"/>
          <w:szCs w:val="16"/>
        </w:rPr>
        <w:t>1-3</w:t>
      </w:r>
      <w:r>
        <w:rPr>
          <w:rFonts w:hint="eastAsia"/>
          <w:szCs w:val="16"/>
        </w:rPr>
        <w:t>月</w:t>
      </w:r>
      <w:r w:rsidRPr="002D7AEC">
        <w:rPr>
          <w:rFonts w:hint="eastAsia"/>
          <w:szCs w:val="16"/>
        </w:rPr>
        <w:t>陸資來台投資件數為</w:t>
      </w:r>
      <w:r>
        <w:rPr>
          <w:rFonts w:hint="eastAsia"/>
          <w:szCs w:val="16"/>
        </w:rPr>
        <w:t>34</w:t>
      </w:r>
      <w:r w:rsidRPr="002D7AEC">
        <w:rPr>
          <w:rFonts w:hint="eastAsia"/>
          <w:szCs w:val="16"/>
        </w:rPr>
        <w:t>件，金額為</w:t>
      </w:r>
      <w:r>
        <w:rPr>
          <w:rFonts w:hint="eastAsia"/>
          <w:szCs w:val="16"/>
        </w:rPr>
        <w:t>0.12</w:t>
      </w:r>
      <w:r w:rsidRPr="002D7AEC">
        <w:rPr>
          <w:rFonts w:hint="eastAsia"/>
          <w:szCs w:val="16"/>
        </w:rPr>
        <w:t>億美元。</w:t>
      </w:r>
      <w:r w:rsidRPr="007B3D22">
        <w:rPr>
          <w:rFonts w:hint="eastAsia"/>
          <w:szCs w:val="16"/>
        </w:rPr>
        <w:t>累計</w:t>
      </w:r>
      <w:r w:rsidRPr="007B3D22">
        <w:rPr>
          <w:rFonts w:hint="eastAsia"/>
          <w:szCs w:val="16"/>
        </w:rPr>
        <w:t>2009</w:t>
      </w:r>
      <w:r w:rsidRPr="007B3D22">
        <w:rPr>
          <w:rFonts w:hint="eastAsia"/>
          <w:szCs w:val="16"/>
        </w:rPr>
        <w:t>年</w:t>
      </w:r>
      <w:r w:rsidRPr="007B3D22">
        <w:rPr>
          <w:rFonts w:hint="eastAsia"/>
          <w:szCs w:val="16"/>
        </w:rPr>
        <w:t>6</w:t>
      </w:r>
      <w:r w:rsidRPr="007B3D22">
        <w:rPr>
          <w:rFonts w:hint="eastAsia"/>
          <w:szCs w:val="16"/>
        </w:rPr>
        <w:t>月</w:t>
      </w:r>
      <w:r w:rsidRPr="007B3D22">
        <w:rPr>
          <w:rFonts w:hint="eastAsia"/>
          <w:szCs w:val="16"/>
        </w:rPr>
        <w:t>30</w:t>
      </w:r>
      <w:r w:rsidRPr="007B3D22">
        <w:rPr>
          <w:rFonts w:hint="eastAsia"/>
          <w:szCs w:val="16"/>
        </w:rPr>
        <w:t>日至</w:t>
      </w:r>
      <w:r w:rsidRPr="007B3D22">
        <w:rPr>
          <w:rFonts w:hint="eastAsia"/>
          <w:szCs w:val="16"/>
        </w:rPr>
        <w:t>2014</w:t>
      </w:r>
      <w:r w:rsidRPr="002D7AEC">
        <w:rPr>
          <w:rFonts w:hint="eastAsia"/>
          <w:szCs w:val="16"/>
        </w:rPr>
        <w:t>年</w:t>
      </w:r>
      <w:r>
        <w:rPr>
          <w:rFonts w:hint="eastAsia"/>
          <w:szCs w:val="16"/>
        </w:rPr>
        <w:t>3</w:t>
      </w:r>
      <w:r>
        <w:rPr>
          <w:rFonts w:hint="eastAsia"/>
          <w:szCs w:val="16"/>
        </w:rPr>
        <w:t>月</w:t>
      </w:r>
      <w:r w:rsidRPr="002D7AEC">
        <w:rPr>
          <w:rFonts w:hint="eastAsia"/>
          <w:szCs w:val="16"/>
        </w:rPr>
        <w:t>，陸資來台投資共計</w:t>
      </w:r>
      <w:r>
        <w:rPr>
          <w:rFonts w:hint="eastAsia"/>
          <w:szCs w:val="16"/>
        </w:rPr>
        <w:t>8.77</w:t>
      </w:r>
      <w:r w:rsidRPr="002D7AEC">
        <w:rPr>
          <w:rFonts w:hint="eastAsia"/>
          <w:szCs w:val="16"/>
        </w:rPr>
        <w:t>億美元。</w:t>
      </w:r>
    </w:p>
    <w:p w:rsidR="005C0B2A" w:rsidRPr="002D7AEC" w:rsidRDefault="005C0B2A" w:rsidP="005C0B2A">
      <w:pPr>
        <w:pStyle w:val="k3a"/>
        <w:spacing w:beforeLines="0" w:before="0"/>
        <w:ind w:leftChars="119" w:left="569" w:right="0" w:hangingChars="101" w:hanging="283"/>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w:t>
      </w:r>
      <w:r>
        <w:rPr>
          <w:rFonts w:hint="eastAsia"/>
          <w:szCs w:val="16"/>
        </w:rPr>
        <w:t>4</w:t>
      </w:r>
      <w:r w:rsidRPr="002D7AEC">
        <w:rPr>
          <w:rFonts w:hint="eastAsia"/>
          <w:szCs w:val="16"/>
        </w:rPr>
        <w:t>年</w:t>
      </w:r>
      <w:r>
        <w:rPr>
          <w:rFonts w:hint="eastAsia"/>
          <w:szCs w:val="16"/>
        </w:rPr>
        <w:t>3</w:t>
      </w:r>
      <w:r>
        <w:rPr>
          <w:rFonts w:hint="eastAsia"/>
          <w:szCs w:val="16"/>
        </w:rPr>
        <w:t>月</w:t>
      </w:r>
      <w:r w:rsidRPr="002D7AEC">
        <w:rPr>
          <w:rFonts w:hint="eastAsia"/>
          <w:szCs w:val="16"/>
        </w:rPr>
        <w:t>，核准陸資來台投資案件，前</w:t>
      </w:r>
      <w:r w:rsidRPr="002D7AEC">
        <w:rPr>
          <w:rFonts w:hint="eastAsia"/>
          <w:szCs w:val="16"/>
        </w:rPr>
        <w:t>3</w:t>
      </w:r>
      <w:r w:rsidRPr="002D7AEC">
        <w:rPr>
          <w:rFonts w:hint="eastAsia"/>
          <w:szCs w:val="16"/>
        </w:rPr>
        <w:t>名業別分別為批發及零售業</w:t>
      </w:r>
      <w:r w:rsidRPr="002D7AEC">
        <w:rPr>
          <w:rFonts w:hint="eastAsia"/>
          <w:szCs w:val="16"/>
        </w:rPr>
        <w:t>1.</w:t>
      </w:r>
      <w:r>
        <w:rPr>
          <w:rFonts w:hint="eastAsia"/>
          <w:szCs w:val="16"/>
        </w:rPr>
        <w:t>64</w:t>
      </w:r>
      <w:r w:rsidRPr="002D7AEC">
        <w:rPr>
          <w:rFonts w:hint="eastAsia"/>
          <w:szCs w:val="16"/>
        </w:rPr>
        <w:t>億美元</w:t>
      </w:r>
      <w:r>
        <w:rPr>
          <w:rFonts w:hint="eastAsia"/>
          <w:szCs w:val="16"/>
        </w:rPr>
        <w:t>（</w:t>
      </w:r>
      <w:r>
        <w:rPr>
          <w:rFonts w:hint="eastAsia"/>
          <w:szCs w:val="16"/>
        </w:rPr>
        <w:t>18.72</w:t>
      </w:r>
      <w:r w:rsidRPr="002D7AEC">
        <w:rPr>
          <w:rFonts w:hint="eastAsia"/>
          <w:szCs w:val="16"/>
        </w:rPr>
        <w:t>％</w:t>
      </w:r>
      <w:r>
        <w:rPr>
          <w:rFonts w:hint="eastAsia"/>
          <w:szCs w:val="16"/>
        </w:rPr>
        <w:t>）</w:t>
      </w:r>
      <w:r w:rsidRPr="002D7AEC">
        <w:rPr>
          <w:rFonts w:hint="eastAsia"/>
          <w:szCs w:val="16"/>
        </w:rPr>
        <w:t>、港埠業</w:t>
      </w:r>
      <w:r>
        <w:rPr>
          <w:rFonts w:hint="eastAsia"/>
          <w:szCs w:val="16"/>
        </w:rPr>
        <w:t>1.39</w:t>
      </w:r>
      <w:r w:rsidRPr="002D7AEC">
        <w:rPr>
          <w:rFonts w:hint="eastAsia"/>
          <w:szCs w:val="16"/>
        </w:rPr>
        <w:t>億美元（</w:t>
      </w:r>
      <w:r>
        <w:rPr>
          <w:rFonts w:hint="eastAsia"/>
          <w:szCs w:val="16"/>
        </w:rPr>
        <w:t>15.86</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15.77</w:t>
      </w:r>
      <w:r w:rsidRPr="002D7AEC">
        <w:rPr>
          <w:rFonts w:hint="eastAsia"/>
          <w:szCs w:val="16"/>
        </w:rPr>
        <w:t>％）。</w:t>
      </w:r>
    </w:p>
    <w:p w:rsidR="005C0B2A" w:rsidRPr="00B6053D" w:rsidRDefault="005C0B2A" w:rsidP="005C0B2A">
      <w:pPr>
        <w:pStyle w:val="k3a"/>
        <w:spacing w:beforeLines="0" w:before="0"/>
        <w:ind w:leftChars="119" w:left="610" w:right="0" w:hangingChars="101" w:hanging="324"/>
        <w:rPr>
          <w:b/>
          <w:bCs/>
          <w:sz w:val="32"/>
        </w:rPr>
      </w:pPr>
    </w:p>
    <w:p w:rsidR="005C0B2A" w:rsidRPr="002D7AEC" w:rsidRDefault="005C0B2A" w:rsidP="005C0B2A">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5C0B2A" w:rsidRPr="00896C1C" w:rsidTr="00EB4491">
        <w:trPr>
          <w:cantSplit/>
          <w:trHeight w:val="373"/>
          <w:jc w:val="center"/>
        </w:trPr>
        <w:tc>
          <w:tcPr>
            <w:tcW w:w="1648" w:type="dxa"/>
            <w:tcBorders>
              <w:left w:val="nil"/>
            </w:tcBorders>
          </w:tcPr>
          <w:p w:rsidR="005C0B2A" w:rsidRPr="00896C1C" w:rsidRDefault="005C0B2A" w:rsidP="00EB4491">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5C0B2A" w:rsidRPr="00896C1C" w:rsidRDefault="005C0B2A" w:rsidP="00EB4491">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5C0B2A" w:rsidRPr="00896C1C" w:rsidRDefault="005C0B2A" w:rsidP="00EB4491">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5C0B2A" w:rsidRPr="00896C1C" w:rsidTr="00EB4491">
        <w:trPr>
          <w:trHeight w:hRule="exact" w:val="397"/>
          <w:jc w:val="center"/>
        </w:trPr>
        <w:tc>
          <w:tcPr>
            <w:tcW w:w="1648" w:type="dxa"/>
            <w:tcBorders>
              <w:top w:val="nil"/>
              <w:left w:val="nil"/>
              <w:bottom w:val="nil"/>
            </w:tcBorders>
            <w:vAlign w:val="center"/>
          </w:tcPr>
          <w:p w:rsidR="005C0B2A" w:rsidRPr="00896C1C" w:rsidRDefault="005C0B2A" w:rsidP="00EB4491">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5C0B2A" w:rsidRPr="00443FF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5C0B2A" w:rsidRPr="00443FF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5C0B2A" w:rsidRPr="00896C1C" w:rsidTr="00EB4491">
        <w:trPr>
          <w:trHeight w:hRule="exact" w:val="397"/>
          <w:jc w:val="center"/>
        </w:trPr>
        <w:tc>
          <w:tcPr>
            <w:tcW w:w="1648" w:type="dxa"/>
            <w:tcBorders>
              <w:top w:val="nil"/>
              <w:left w:val="nil"/>
              <w:bottom w:val="nil"/>
            </w:tcBorders>
            <w:vAlign w:val="center"/>
          </w:tcPr>
          <w:p w:rsidR="005C0B2A" w:rsidRPr="00896C1C" w:rsidRDefault="005C0B2A" w:rsidP="00EB4491">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5C0B2A" w:rsidRPr="00443FFA" w:rsidRDefault="005C0B2A" w:rsidP="00EB4491">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5C0B2A" w:rsidRPr="00443FFA" w:rsidRDefault="005C0B2A" w:rsidP="00EB4491">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5C0B2A" w:rsidRPr="00896C1C" w:rsidTr="00EB4491">
        <w:trPr>
          <w:trHeight w:hRule="exact" w:val="397"/>
          <w:jc w:val="center"/>
        </w:trPr>
        <w:tc>
          <w:tcPr>
            <w:tcW w:w="1648" w:type="dxa"/>
            <w:tcBorders>
              <w:top w:val="nil"/>
              <w:left w:val="nil"/>
              <w:bottom w:val="nil"/>
            </w:tcBorders>
            <w:vAlign w:val="center"/>
          </w:tcPr>
          <w:p w:rsidR="005C0B2A" w:rsidRPr="00896C1C" w:rsidRDefault="005C0B2A" w:rsidP="00EB4491">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5C0B2A" w:rsidRPr="00443FFA" w:rsidRDefault="005C0B2A" w:rsidP="00EB4491">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5C0B2A" w:rsidRPr="00443FFA" w:rsidRDefault="005C0B2A" w:rsidP="00EB4491">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5C0B2A" w:rsidRPr="00896C1C" w:rsidTr="00EB4491">
        <w:trPr>
          <w:trHeight w:hRule="exact" w:val="397"/>
          <w:jc w:val="center"/>
        </w:trPr>
        <w:tc>
          <w:tcPr>
            <w:tcW w:w="1648" w:type="dxa"/>
            <w:tcBorders>
              <w:top w:val="nil"/>
              <w:left w:val="nil"/>
              <w:bottom w:val="nil"/>
            </w:tcBorders>
            <w:vAlign w:val="center"/>
          </w:tcPr>
          <w:p w:rsidR="005C0B2A" w:rsidRPr="00CD3778" w:rsidRDefault="005C0B2A" w:rsidP="00EB4491">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5C0B2A" w:rsidRPr="00CD3778"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5C0B2A" w:rsidRPr="00CD3778"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1~3</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34</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5C0B2A" w:rsidRPr="00896C1C" w:rsidTr="00EB4491">
        <w:trPr>
          <w:trHeight w:hRule="exact" w:val="397"/>
          <w:jc w:val="center"/>
        </w:trPr>
        <w:tc>
          <w:tcPr>
            <w:tcW w:w="1648" w:type="dxa"/>
            <w:tcBorders>
              <w:top w:val="nil"/>
              <w:left w:val="nil"/>
              <w:bottom w:val="nil"/>
            </w:tcBorders>
            <w:vAlign w:val="center"/>
          </w:tcPr>
          <w:p w:rsidR="005C0B2A" w:rsidRDefault="005C0B2A" w:rsidP="00EB4491">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5C0B2A"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5C0B2A" w:rsidRPr="00896C1C" w:rsidTr="00EB4491">
        <w:trPr>
          <w:trHeight w:hRule="exact" w:val="397"/>
          <w:jc w:val="center"/>
        </w:trPr>
        <w:tc>
          <w:tcPr>
            <w:tcW w:w="1648" w:type="dxa"/>
            <w:tcBorders>
              <w:top w:val="nil"/>
              <w:left w:val="nil"/>
            </w:tcBorders>
            <w:vAlign w:val="center"/>
          </w:tcPr>
          <w:p w:rsidR="005C0B2A" w:rsidRPr="00CD3778" w:rsidRDefault="005C0B2A" w:rsidP="00EB4491">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5C0B2A" w:rsidRPr="00CD3778"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517</w:t>
            </w:r>
          </w:p>
        </w:tc>
        <w:tc>
          <w:tcPr>
            <w:tcW w:w="3118" w:type="dxa"/>
            <w:tcBorders>
              <w:top w:val="nil"/>
              <w:left w:val="nil"/>
              <w:right w:val="nil"/>
            </w:tcBorders>
            <w:vAlign w:val="center"/>
          </w:tcPr>
          <w:p w:rsidR="005C0B2A" w:rsidRPr="00CD3778" w:rsidRDefault="005C0B2A" w:rsidP="00EB4491">
            <w:pPr>
              <w:adjustRightInd w:val="0"/>
              <w:snapToGrid w:val="0"/>
              <w:spacing w:line="380" w:lineRule="exact"/>
              <w:jc w:val="center"/>
              <w:rPr>
                <w:rFonts w:eastAsia="標楷體"/>
                <w:color w:val="000000"/>
                <w:sz w:val="22"/>
              </w:rPr>
            </w:pPr>
            <w:r>
              <w:rPr>
                <w:rFonts w:eastAsia="標楷體" w:hint="eastAsia"/>
                <w:color w:val="000000"/>
                <w:sz w:val="22"/>
              </w:rPr>
              <w:t>8.77</w:t>
            </w:r>
          </w:p>
        </w:tc>
      </w:tr>
    </w:tbl>
    <w:p w:rsidR="005C0B2A" w:rsidRDefault="005C0B2A" w:rsidP="005C0B2A">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54549B" w:rsidRPr="005C0B2A" w:rsidRDefault="0054549B" w:rsidP="0054549B">
      <w:pPr>
        <w:pStyle w:val="k3a"/>
        <w:spacing w:beforeLines="0" w:before="0" w:line="300" w:lineRule="auto"/>
        <w:ind w:leftChars="0" w:left="0" w:firstLineChars="0" w:firstLine="0"/>
        <w:rPr>
          <w:kern w:val="2"/>
          <w:sz w:val="22"/>
          <w:szCs w:val="22"/>
        </w:rPr>
      </w:pPr>
    </w:p>
    <w:p w:rsidR="005C0B2A" w:rsidRDefault="005C0B2A" w:rsidP="005C0B2A">
      <w:pPr>
        <w:pStyle w:val="2"/>
        <w:spacing w:after="360"/>
      </w:pPr>
      <w:bookmarkStart w:id="115" w:name="_Toc386448827"/>
      <w:r w:rsidRPr="00683C71">
        <w:rPr>
          <w:noProof/>
        </w:rPr>
        <w:drawing>
          <wp:anchor distT="0" distB="0" distL="114300" distR="114300" simplePos="0" relativeHeight="251959808" behindDoc="0" locked="0" layoutInCell="1" allowOverlap="1" wp14:anchorId="0CE09041" wp14:editId="1E0ABE3F">
            <wp:simplePos x="0" y="0"/>
            <wp:positionH relativeFrom="column">
              <wp:posOffset>2150745</wp:posOffset>
            </wp:positionH>
            <wp:positionV relativeFrom="paragraph">
              <wp:posOffset>212090</wp:posOffset>
            </wp:positionV>
            <wp:extent cx="4341495" cy="264223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1495" cy="264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B3B">
        <w:rPr>
          <w:sz w:val="32"/>
        </w:rPr>
        <w:t>（二）兩岸貿易</w:t>
      </w:r>
      <w:bookmarkEnd w:id="115"/>
    </w:p>
    <w:p w:rsidR="005C0B2A" w:rsidRPr="00403EF1" w:rsidRDefault="005C0B2A" w:rsidP="005C0B2A">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w:t>
      </w:r>
      <w:r>
        <w:rPr>
          <w:rFonts w:hint="eastAsia"/>
          <w:noProof w:val="0"/>
          <w:kern w:val="2"/>
          <w:sz w:val="28"/>
          <w:szCs w:val="16"/>
          <w:lang w:bidi="ar-SA"/>
        </w:rPr>
        <w:t>3</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153.2</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3.3</w:t>
      </w:r>
      <w:r w:rsidRPr="00403EF1">
        <w:rPr>
          <w:rFonts w:hint="eastAsia"/>
          <w:noProof w:val="0"/>
          <w:kern w:val="2"/>
          <w:sz w:val="28"/>
          <w:szCs w:val="16"/>
          <w:lang w:bidi="ar-SA"/>
        </w:rPr>
        <w:t>％；其中出口額為</w:t>
      </w:r>
      <w:r>
        <w:rPr>
          <w:rFonts w:hint="eastAsia"/>
          <w:noProof w:val="0"/>
          <w:kern w:val="2"/>
          <w:sz w:val="28"/>
          <w:szCs w:val="16"/>
          <w:lang w:bidi="ar-SA"/>
        </w:rPr>
        <w:t>109.6</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0.3</w:t>
      </w:r>
      <w:r w:rsidRPr="00403EF1">
        <w:rPr>
          <w:rFonts w:hint="eastAsia"/>
          <w:noProof w:val="0"/>
          <w:kern w:val="2"/>
          <w:sz w:val="28"/>
          <w:szCs w:val="16"/>
          <w:lang w:bidi="ar-SA"/>
        </w:rPr>
        <w:t>％；進口額為</w:t>
      </w:r>
      <w:r>
        <w:rPr>
          <w:rFonts w:hint="eastAsia"/>
          <w:noProof w:val="0"/>
          <w:kern w:val="2"/>
          <w:sz w:val="28"/>
          <w:szCs w:val="16"/>
          <w:lang w:bidi="ar-SA"/>
        </w:rPr>
        <w:t>43.6</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13.5</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66.0</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7.7</w:t>
      </w:r>
      <w:r w:rsidRPr="00403EF1">
        <w:rPr>
          <w:rFonts w:hint="eastAsia"/>
          <w:noProof w:val="0"/>
          <w:kern w:val="2"/>
          <w:sz w:val="28"/>
          <w:szCs w:val="16"/>
          <w:lang w:bidi="ar-SA"/>
        </w:rPr>
        <w:t>％。</w:t>
      </w:r>
    </w:p>
    <w:p w:rsidR="005C0B2A" w:rsidRPr="00B85636" w:rsidRDefault="005C0B2A" w:rsidP="005C0B2A">
      <w:pPr>
        <w:pStyle w:val="af3"/>
        <w:widowControl w:val="0"/>
        <w:tabs>
          <w:tab w:val="left" w:pos="567"/>
        </w:tabs>
        <w:ind w:leftChars="118" w:left="566" w:rightChars="2217" w:right="5321" w:hangingChars="101" w:hanging="283"/>
        <w:jc w:val="both"/>
        <w:rPr>
          <w:sz w:val="28"/>
          <w:szCs w:val="16"/>
          <w:u w:val="single"/>
        </w:rPr>
      </w:pPr>
    </w:p>
    <w:p w:rsidR="005C0B2A" w:rsidRPr="00403EF1" w:rsidRDefault="005C0B2A" w:rsidP="005C0B2A">
      <w:pPr>
        <w:pStyle w:val="k3a"/>
        <w:spacing w:beforeLines="0" w:before="0" w:line="300" w:lineRule="auto"/>
        <w:ind w:leftChars="0" w:left="0" w:firstLineChars="0" w:firstLine="0"/>
        <w:rPr>
          <w:vanish/>
        </w:rPr>
      </w:pPr>
    </w:p>
    <w:p w:rsidR="005C0B2A" w:rsidRPr="00403EF1" w:rsidRDefault="005C0B2A" w:rsidP="005C0B2A">
      <w:pPr>
        <w:rPr>
          <w:rFonts w:eastAsia="標楷體"/>
          <w:vanish/>
          <w:sz w:val="28"/>
        </w:rPr>
      </w:pPr>
    </w:p>
    <w:p w:rsidR="005C0B2A" w:rsidRPr="00403EF1" w:rsidRDefault="005C0B2A" w:rsidP="005C0B2A">
      <w:pPr>
        <w:rPr>
          <w:rFonts w:eastAsia="標楷體"/>
          <w:vanish/>
          <w:sz w:val="28"/>
        </w:rPr>
      </w:pPr>
    </w:p>
    <w:p w:rsidR="005C0B2A" w:rsidRPr="00403EF1" w:rsidRDefault="005C0B2A" w:rsidP="005C0B2A">
      <w:pPr>
        <w:rPr>
          <w:rFonts w:eastAsia="標楷體"/>
          <w:vanish/>
          <w:sz w:val="28"/>
        </w:rPr>
      </w:pPr>
    </w:p>
    <w:p w:rsidR="005C0B2A" w:rsidRPr="00403EF1" w:rsidRDefault="005C0B2A" w:rsidP="005C0B2A">
      <w:pPr>
        <w:rPr>
          <w:rFonts w:eastAsia="標楷體"/>
          <w:vanish/>
          <w:sz w:val="28"/>
        </w:rPr>
      </w:pPr>
    </w:p>
    <w:p w:rsidR="005C0B2A" w:rsidRPr="00403EF1" w:rsidRDefault="005C0B2A" w:rsidP="005C0B2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C0B2A" w:rsidRPr="00403EF1" w:rsidRDefault="005C0B2A" w:rsidP="005C0B2A">
      <w:pPr>
        <w:rPr>
          <w:rFonts w:eastAsia="標楷體"/>
          <w:vanish/>
          <w:sz w:val="28"/>
        </w:rPr>
      </w:pPr>
    </w:p>
    <w:p w:rsidR="005C0B2A" w:rsidRPr="00403EF1" w:rsidRDefault="005C0B2A" w:rsidP="005C0B2A">
      <w:pPr>
        <w:rPr>
          <w:rFonts w:eastAsia="標楷體"/>
          <w:vanish/>
          <w:sz w:val="28"/>
        </w:rPr>
      </w:pPr>
    </w:p>
    <w:p w:rsidR="005C0B2A" w:rsidRPr="00403EF1" w:rsidRDefault="005C0B2A" w:rsidP="005C0B2A">
      <w:pPr>
        <w:rPr>
          <w:rFonts w:eastAsia="標楷體"/>
          <w:vanish/>
          <w:sz w:val="28"/>
        </w:rPr>
      </w:pPr>
    </w:p>
    <w:p w:rsidR="005C0B2A" w:rsidRPr="00403EF1" w:rsidRDefault="005C0B2A" w:rsidP="005C0B2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C0B2A" w:rsidRPr="00403EF1" w:rsidRDefault="005C0B2A" w:rsidP="005C0B2A">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958784" behindDoc="0" locked="0" layoutInCell="1" allowOverlap="1" wp14:anchorId="1D3125F2" wp14:editId="01896B17">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7B19" w:rsidRDefault="004E7B19" w:rsidP="005C0B2A">
                              <w:pPr>
                                <w:spacing w:line="200" w:lineRule="exact"/>
                                <w:rPr>
                                  <w:b/>
                                  <w:bCs/>
                                  <w:color w:val="000000"/>
                                  <w:sz w:val="16"/>
                                </w:rPr>
                              </w:pPr>
                              <w:r>
                                <w:rPr>
                                  <w:rFonts w:hint="eastAsia"/>
                                  <w:b/>
                                  <w:bCs/>
                                  <w:color w:val="000000"/>
                                  <w:sz w:val="16"/>
                                </w:rPr>
                                <w:t>進口成長率</w:t>
                              </w:r>
                            </w:p>
                            <w:p w:rsidR="004E7B19" w:rsidRDefault="004E7B19" w:rsidP="005C0B2A">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19587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4E7B19" w:rsidRDefault="004E7B19" w:rsidP="005C0B2A">
                        <w:pPr>
                          <w:spacing w:line="200" w:lineRule="exact"/>
                          <w:rPr>
                            <w:b/>
                            <w:bCs/>
                            <w:color w:val="000000"/>
                            <w:sz w:val="16"/>
                          </w:rPr>
                        </w:pPr>
                        <w:r>
                          <w:rPr>
                            <w:rFonts w:hint="eastAsia"/>
                            <w:b/>
                            <w:bCs/>
                            <w:color w:val="000000"/>
                            <w:sz w:val="16"/>
                          </w:rPr>
                          <w:t>進口成長率</w:t>
                        </w:r>
                      </w:p>
                      <w:p w:rsidR="004E7B19" w:rsidRDefault="004E7B19" w:rsidP="005C0B2A">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5C0B2A" w:rsidRPr="00896C1C" w:rsidTr="00EB449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5C0B2A" w:rsidRPr="00896C1C" w:rsidRDefault="005C0B2A"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5C0B2A" w:rsidRPr="00896C1C" w:rsidRDefault="005C0B2A" w:rsidP="00EB449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5C0B2A" w:rsidRPr="00896C1C" w:rsidRDefault="005C0B2A" w:rsidP="00EB4491">
            <w:pPr>
              <w:jc w:val="center"/>
              <w:rPr>
                <w:rFonts w:ascii="標楷體" w:eastAsia="標楷體" w:hAnsi="標楷體" w:cs="Arial Unicode MS"/>
              </w:rPr>
            </w:pPr>
            <w:r>
              <w:rPr>
                <w:rFonts w:ascii="標楷體" w:eastAsia="標楷體" w:hAnsi="標楷體" w:hint="eastAsia"/>
              </w:rPr>
              <w:t>出入超</w:t>
            </w:r>
          </w:p>
        </w:tc>
      </w:tr>
      <w:tr w:rsidR="005C0B2A" w:rsidRPr="00896C1C" w:rsidTr="00EB449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5C0B2A" w:rsidRPr="00896C1C" w:rsidRDefault="005C0B2A" w:rsidP="00EB449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5C0B2A" w:rsidRPr="00896C1C" w:rsidRDefault="005C0B2A" w:rsidP="00EB4491">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5C0B2A" w:rsidRPr="00896C1C" w:rsidTr="00EB4491">
        <w:trPr>
          <w:trHeight w:hRule="exact" w:val="340"/>
        </w:trPr>
        <w:tc>
          <w:tcPr>
            <w:tcW w:w="1800" w:type="dxa"/>
            <w:tcBorders>
              <w:right w:val="single" w:sz="4" w:space="0" w:color="auto"/>
            </w:tcBorders>
            <w:tcMar>
              <w:top w:w="15" w:type="dxa"/>
              <w:left w:w="15" w:type="dxa"/>
              <w:bottom w:w="0" w:type="dxa"/>
              <w:right w:w="15" w:type="dxa"/>
            </w:tcMar>
          </w:tcPr>
          <w:p w:rsidR="005C0B2A" w:rsidRPr="00896C1C" w:rsidRDefault="005C0B2A" w:rsidP="00EB4491">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-12.9</w:t>
            </w:r>
          </w:p>
        </w:tc>
      </w:tr>
      <w:tr w:rsidR="005C0B2A" w:rsidRPr="00896C1C" w:rsidTr="00EB4491">
        <w:trPr>
          <w:trHeight w:hRule="exact" w:val="340"/>
        </w:trPr>
        <w:tc>
          <w:tcPr>
            <w:tcW w:w="1800" w:type="dxa"/>
            <w:tcBorders>
              <w:right w:val="single" w:sz="4" w:space="0" w:color="auto"/>
            </w:tcBorders>
            <w:tcMar>
              <w:top w:w="15" w:type="dxa"/>
              <w:left w:w="15" w:type="dxa"/>
              <w:bottom w:w="0" w:type="dxa"/>
              <w:right w:w="15" w:type="dxa"/>
            </w:tcMar>
          </w:tcPr>
          <w:p w:rsidR="005C0B2A" w:rsidRPr="00896C1C" w:rsidRDefault="005C0B2A" w:rsidP="00EB4491">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32.7</w:t>
            </w:r>
          </w:p>
        </w:tc>
      </w:tr>
      <w:tr w:rsidR="005C0B2A" w:rsidRPr="00896C1C" w:rsidTr="00EB4491">
        <w:trPr>
          <w:trHeight w:hRule="exact" w:val="340"/>
        </w:trPr>
        <w:tc>
          <w:tcPr>
            <w:tcW w:w="1800" w:type="dxa"/>
            <w:tcBorders>
              <w:right w:val="single" w:sz="4" w:space="0" w:color="auto"/>
            </w:tcBorders>
            <w:tcMar>
              <w:top w:w="15" w:type="dxa"/>
              <w:left w:w="15" w:type="dxa"/>
              <w:bottom w:w="0" w:type="dxa"/>
              <w:right w:w="15" w:type="dxa"/>
            </w:tcMar>
          </w:tcPr>
          <w:p w:rsidR="005C0B2A" w:rsidRPr="00896C1C" w:rsidRDefault="005C0B2A" w:rsidP="00EB4491">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5C0B2A" w:rsidRPr="00896C1C" w:rsidRDefault="005C0B2A" w:rsidP="00EB4491">
            <w:pPr>
              <w:jc w:val="center"/>
            </w:pPr>
            <w:r w:rsidRPr="00896C1C">
              <w:rPr>
                <w:rFonts w:hint="eastAsia"/>
              </w:rPr>
              <w:t>2.1</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Pr="00CD3778" w:rsidRDefault="005C0B2A" w:rsidP="00EB4491">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5C0B2A" w:rsidRPr="00CD3778" w:rsidRDefault="005C0B2A" w:rsidP="00EB4491">
            <w:pPr>
              <w:jc w:val="center"/>
              <w:rPr>
                <w:color w:val="000000"/>
              </w:rPr>
            </w:pPr>
            <w:r>
              <w:rPr>
                <w:rFonts w:hint="eastAsia"/>
                <w:color w:val="000000"/>
              </w:rPr>
              <w:t>-4.7</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2.5</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10.2</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3.3</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-9.7</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6.0</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-3.0</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-11.5</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-9.3</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9.0</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4.2</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395.9</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286.8</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0.6</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39.1</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109.1</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2.2</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177.7</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-0.3</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-8.7</w:t>
            </w:r>
          </w:p>
        </w:tc>
      </w:tr>
      <w:tr w:rsidR="005C0B2A" w:rsidRPr="00896C1C" w:rsidTr="00EB4491">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84.8</w:t>
            </w:r>
          </w:p>
        </w:tc>
        <w:tc>
          <w:tcPr>
            <w:tcW w:w="854"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17.5</w:t>
            </w:r>
          </w:p>
        </w:tc>
        <w:tc>
          <w:tcPr>
            <w:tcW w:w="70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26.7</w:t>
            </w:r>
          </w:p>
        </w:tc>
        <w:tc>
          <w:tcPr>
            <w:tcW w:w="93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20.7</w:t>
            </w:r>
          </w:p>
        </w:tc>
      </w:tr>
      <w:tr w:rsidR="005C0B2A" w:rsidRPr="00896C1C" w:rsidTr="00EB4491">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C0B2A" w:rsidRDefault="005C0B2A" w:rsidP="00EB4491">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153.2</w:t>
            </w:r>
          </w:p>
        </w:tc>
        <w:tc>
          <w:tcPr>
            <w:tcW w:w="798"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3.3</w:t>
            </w:r>
          </w:p>
        </w:tc>
        <w:tc>
          <w:tcPr>
            <w:tcW w:w="631"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28.6</w:t>
            </w:r>
          </w:p>
        </w:tc>
        <w:tc>
          <w:tcPr>
            <w:tcW w:w="797"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109.6</w:t>
            </w:r>
          </w:p>
        </w:tc>
        <w:tc>
          <w:tcPr>
            <w:tcW w:w="854"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-0.3</w:t>
            </w:r>
          </w:p>
        </w:tc>
        <w:tc>
          <w:tcPr>
            <w:tcW w:w="700"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39.5</w:t>
            </w:r>
          </w:p>
        </w:tc>
        <w:tc>
          <w:tcPr>
            <w:tcW w:w="786"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43.6</w:t>
            </w:r>
          </w:p>
        </w:tc>
        <w:tc>
          <w:tcPr>
            <w:tcW w:w="938"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13.5</w:t>
            </w:r>
          </w:p>
        </w:tc>
        <w:tc>
          <w:tcPr>
            <w:tcW w:w="720"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16.9</w:t>
            </w:r>
          </w:p>
        </w:tc>
        <w:tc>
          <w:tcPr>
            <w:tcW w:w="772"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66.0</w:t>
            </w:r>
          </w:p>
        </w:tc>
        <w:tc>
          <w:tcPr>
            <w:tcW w:w="848" w:type="dxa"/>
            <w:tcBorders>
              <w:left w:val="nil"/>
              <w:bottom w:val="single" w:sz="4" w:space="0" w:color="auto"/>
              <w:right w:val="nil"/>
            </w:tcBorders>
            <w:tcMar>
              <w:top w:w="15" w:type="dxa"/>
              <w:left w:w="15" w:type="dxa"/>
              <w:bottom w:w="0" w:type="dxa"/>
              <w:right w:w="15" w:type="dxa"/>
            </w:tcMar>
            <w:vAlign w:val="bottom"/>
          </w:tcPr>
          <w:p w:rsidR="005C0B2A" w:rsidRDefault="005C0B2A" w:rsidP="00EB4491">
            <w:pPr>
              <w:jc w:val="center"/>
              <w:rPr>
                <w:color w:val="000000"/>
              </w:rPr>
            </w:pPr>
            <w:r>
              <w:rPr>
                <w:rFonts w:hint="eastAsia"/>
                <w:color w:val="000000"/>
              </w:rPr>
              <w:t>-7.7</w:t>
            </w:r>
          </w:p>
        </w:tc>
      </w:tr>
    </w:tbl>
    <w:p w:rsidR="0054549B" w:rsidRDefault="005C0B2A" w:rsidP="0054549B">
      <w:pPr>
        <w:snapToGrid w:val="0"/>
        <w:spacing w:line="240" w:lineRule="exact"/>
        <w:ind w:leftChars="-354" w:left="-1" w:right="-777" w:hangingChars="386" w:hanging="849"/>
        <w:jc w:val="both"/>
        <w:rPr>
          <w:rFonts w:eastAsia="標楷體"/>
          <w:sz w:val="22"/>
        </w:rPr>
      </w:pPr>
      <w:r w:rsidRPr="00403EF1">
        <w:rPr>
          <w:rFonts w:eastAsia="標楷體"/>
          <w:sz w:val="22"/>
        </w:rPr>
        <w:t>資料來源：財政部進出口海關統計。</w:t>
      </w:r>
    </w:p>
    <w:p w:rsidR="00221133" w:rsidRPr="0054549B" w:rsidRDefault="00221133" w:rsidP="004E72B3">
      <w:pPr>
        <w:snapToGrid w:val="0"/>
        <w:spacing w:line="240" w:lineRule="exact"/>
        <w:ind w:leftChars="-354" w:left="76" w:right="-777" w:hangingChars="386" w:hanging="926"/>
        <w:jc w:val="both"/>
        <w:rPr>
          <w:color w:val="FF0000"/>
        </w:rPr>
      </w:pPr>
    </w:p>
    <w:p w:rsidR="00492C17" w:rsidRPr="00431664" w:rsidRDefault="00AC2664" w:rsidP="00923F36">
      <w:pPr>
        <w:pStyle w:val="1"/>
        <w:spacing w:afterLines="0" w:after="0"/>
      </w:pPr>
      <w:bookmarkStart w:id="116" w:name="_Toc386448828"/>
      <w:r w:rsidRPr="00431664">
        <w:t>肆、專論</w:t>
      </w:r>
      <w:bookmarkEnd w:id="109"/>
      <w:bookmarkEnd w:id="116"/>
    </w:p>
    <w:p w:rsidR="007552B3" w:rsidRPr="007552B3" w:rsidRDefault="007552B3" w:rsidP="007552B3">
      <w:pPr>
        <w:snapToGrid w:val="0"/>
        <w:spacing w:beforeLines="50" w:before="180" w:afterLines="100" w:after="360" w:line="520" w:lineRule="exact"/>
        <w:jc w:val="center"/>
        <w:rPr>
          <w:rFonts w:eastAsia="標楷體"/>
          <w:sz w:val="40"/>
        </w:rPr>
      </w:pPr>
      <w:r w:rsidRPr="007552B3">
        <w:rPr>
          <w:rFonts w:eastAsia="標楷體" w:hint="eastAsia"/>
          <w:b/>
          <w:bCs/>
          <w:sz w:val="40"/>
        </w:rPr>
        <w:t>主要國家製造業振興策略對我國之啟示</w:t>
      </w:r>
      <w:r w:rsidRPr="007552B3">
        <w:rPr>
          <w:rFonts w:eastAsia="標楷體"/>
          <w:b/>
          <w:bCs/>
          <w:sz w:val="40"/>
          <w:vertAlign w:val="superscript"/>
        </w:rPr>
        <w:footnoteReference w:customMarkFollows="1" w:id="1"/>
        <w:t>*</w:t>
      </w:r>
    </w:p>
    <w:p w:rsidR="007552B3" w:rsidRPr="007552B3" w:rsidRDefault="007552B3" w:rsidP="007552B3">
      <w:pPr>
        <w:snapToGrid w:val="0"/>
        <w:spacing w:beforeLines="25" w:before="90" w:afterLines="20" w:after="72" w:line="520" w:lineRule="exact"/>
        <w:jc w:val="both"/>
        <w:rPr>
          <w:rFonts w:eastAsia="標楷體"/>
          <w:b/>
          <w:bCs/>
          <w:sz w:val="32"/>
        </w:rPr>
      </w:pPr>
      <w:r w:rsidRPr="007552B3">
        <w:rPr>
          <w:rFonts w:eastAsia="標楷體" w:hint="eastAsia"/>
          <w:b/>
          <w:bCs/>
          <w:sz w:val="32"/>
        </w:rPr>
        <w:t>壹、前言</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90</w:t>
      </w:r>
      <w:r w:rsidRPr="007552B3">
        <w:rPr>
          <w:rFonts w:eastAsia="標楷體" w:hAnsi="標楷體" w:hint="eastAsia"/>
          <w:bCs/>
          <w:spacing w:val="-8"/>
          <w:sz w:val="28"/>
          <w:szCs w:val="28"/>
        </w:rPr>
        <w:t>年代知識經濟蔚為風潮，歐美先進國家大舉投入研發及服務業發展，加上新興國家崛起，以低廉的生產條件吸引製造業移入，使歐美各國普遍走向「去工業化」</w:t>
      </w:r>
      <w:r w:rsidRPr="007552B3">
        <w:rPr>
          <w:bCs/>
          <w:spacing w:val="-8"/>
          <w:sz w:val="28"/>
          <w:szCs w:val="28"/>
        </w:rPr>
        <w:t>（</w:t>
      </w:r>
      <w:r w:rsidRPr="007552B3">
        <w:rPr>
          <w:bCs/>
          <w:spacing w:val="-8"/>
          <w:sz w:val="28"/>
          <w:szCs w:val="28"/>
        </w:rPr>
        <w:t>Deindustrialization</w:t>
      </w:r>
      <w:r w:rsidRPr="007552B3">
        <w:rPr>
          <w:bCs/>
          <w:spacing w:val="-8"/>
          <w:sz w:val="28"/>
          <w:szCs w:val="28"/>
        </w:rPr>
        <w:t>）</w:t>
      </w:r>
      <w:r w:rsidRPr="007552B3">
        <w:rPr>
          <w:rFonts w:eastAsia="標楷體" w:hAnsi="標楷體" w:hint="eastAsia"/>
          <w:bCs/>
          <w:spacing w:val="-8"/>
          <w:sz w:val="28"/>
          <w:szCs w:val="28"/>
        </w:rPr>
        <w:t>進程，將重工業遷移至成本較低的新興經濟體。</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然而，</w:t>
      </w:r>
      <w:r w:rsidRPr="007552B3">
        <w:rPr>
          <w:rFonts w:eastAsia="標楷體" w:hAnsi="標楷體" w:hint="eastAsia"/>
          <w:bCs/>
          <w:spacing w:val="-8"/>
          <w:sz w:val="28"/>
          <w:szCs w:val="28"/>
        </w:rPr>
        <w:t>2008</w:t>
      </w:r>
      <w:r w:rsidRPr="007552B3">
        <w:rPr>
          <w:rFonts w:eastAsia="標楷體" w:hAnsi="標楷體" w:hint="eastAsia"/>
          <w:bCs/>
          <w:spacing w:val="-8"/>
          <w:sz w:val="28"/>
          <w:szCs w:val="28"/>
        </w:rPr>
        <w:t>年的金融海嘯，以及緊接而來</w:t>
      </w:r>
      <w:proofErr w:type="gramStart"/>
      <w:r w:rsidRPr="007552B3">
        <w:rPr>
          <w:rFonts w:eastAsia="標楷體" w:hAnsi="標楷體" w:hint="eastAsia"/>
          <w:bCs/>
          <w:spacing w:val="-8"/>
          <w:sz w:val="28"/>
          <w:szCs w:val="28"/>
        </w:rPr>
        <w:t>的歐債危機</w:t>
      </w:r>
      <w:proofErr w:type="gramEnd"/>
      <w:r w:rsidRPr="007552B3">
        <w:rPr>
          <w:rFonts w:eastAsia="標楷體" w:hAnsi="標楷體" w:hint="eastAsia"/>
          <w:bCs/>
          <w:spacing w:val="-8"/>
          <w:sz w:val="28"/>
          <w:szCs w:val="28"/>
        </w:rPr>
        <w:t>，讓這些先進國家重新體認到製造業的重要性。</w:t>
      </w:r>
      <w:proofErr w:type="gramStart"/>
      <w:r w:rsidRPr="007552B3">
        <w:rPr>
          <w:rFonts w:eastAsia="標楷體" w:hAnsi="標楷體" w:hint="eastAsia"/>
          <w:bCs/>
          <w:spacing w:val="-8"/>
          <w:sz w:val="28"/>
          <w:szCs w:val="28"/>
        </w:rPr>
        <w:t>此外，</w:t>
      </w:r>
      <w:proofErr w:type="gramEnd"/>
      <w:r w:rsidRPr="007552B3">
        <w:rPr>
          <w:rFonts w:eastAsia="標楷體" w:hAnsi="標楷體" w:hint="eastAsia"/>
          <w:bCs/>
          <w:spacing w:val="-8"/>
          <w:sz w:val="28"/>
          <w:szCs w:val="28"/>
        </w:rPr>
        <w:t>製造技術的創新</w:t>
      </w:r>
      <w:r w:rsidRPr="007552B3">
        <w:rPr>
          <w:rFonts w:eastAsia="標楷體" w:hAnsi="標楷體"/>
          <w:bCs/>
          <w:spacing w:val="-8"/>
          <w:sz w:val="28"/>
          <w:szCs w:val="28"/>
        </w:rPr>
        <w:t>（</w:t>
      </w:r>
      <w:r w:rsidRPr="007552B3">
        <w:rPr>
          <w:rFonts w:eastAsia="標楷體" w:hAnsi="標楷體" w:hint="eastAsia"/>
          <w:bCs/>
          <w:spacing w:val="-8"/>
          <w:sz w:val="28"/>
          <w:szCs w:val="28"/>
        </w:rPr>
        <w:t>如積層製造</w:t>
      </w:r>
      <w:r w:rsidRPr="007552B3">
        <w:rPr>
          <w:rFonts w:eastAsia="標楷體" w:hAnsi="標楷體"/>
          <w:bCs/>
          <w:spacing w:val="-8"/>
          <w:sz w:val="28"/>
          <w:szCs w:val="28"/>
          <w:vertAlign w:val="superscript"/>
        </w:rPr>
        <w:footnoteReference w:id="2"/>
      </w:r>
      <w:r w:rsidRPr="007552B3">
        <w:rPr>
          <w:rFonts w:eastAsia="標楷體" w:hAnsi="標楷體" w:hint="eastAsia"/>
          <w:bCs/>
          <w:spacing w:val="-8"/>
          <w:sz w:val="28"/>
          <w:szCs w:val="28"/>
        </w:rPr>
        <w:t>或</w:t>
      </w:r>
      <w:r w:rsidRPr="007552B3">
        <w:rPr>
          <w:rFonts w:eastAsia="標楷體" w:hAnsi="標楷體" w:hint="eastAsia"/>
          <w:bCs/>
          <w:spacing w:val="-8"/>
          <w:sz w:val="28"/>
          <w:szCs w:val="28"/>
        </w:rPr>
        <w:t>3D</w:t>
      </w:r>
      <w:r w:rsidRPr="007552B3">
        <w:rPr>
          <w:rFonts w:eastAsia="標楷體" w:hAnsi="標楷體" w:hint="eastAsia"/>
          <w:bCs/>
          <w:spacing w:val="-8"/>
          <w:sz w:val="28"/>
          <w:szCs w:val="28"/>
        </w:rPr>
        <w:t>列印</w:t>
      </w:r>
      <w:r w:rsidRPr="007552B3">
        <w:rPr>
          <w:rFonts w:eastAsia="標楷體" w:hAnsi="標楷體"/>
          <w:bCs/>
          <w:spacing w:val="-8"/>
          <w:sz w:val="28"/>
          <w:szCs w:val="28"/>
        </w:rPr>
        <w:t>）</w:t>
      </w:r>
      <w:r w:rsidRPr="007552B3">
        <w:rPr>
          <w:rFonts w:eastAsia="標楷體" w:hAnsi="標楷體" w:hint="eastAsia"/>
          <w:bCs/>
          <w:spacing w:val="-8"/>
          <w:sz w:val="28"/>
          <w:szCs w:val="28"/>
        </w:rPr>
        <w:t>、消費者對產品客製化的要求上升，也使勞動成本對製造業的重要性日益降低，有利先進國家建立新型的製造業務模式。因此，近年從美國、德國到日本，紛紛提出「再工業化」</w:t>
      </w:r>
      <w:r w:rsidRPr="007552B3">
        <w:rPr>
          <w:rFonts w:eastAsia="標楷體" w:hAnsi="標楷體"/>
          <w:bCs/>
          <w:spacing w:val="-8"/>
          <w:sz w:val="28"/>
          <w:szCs w:val="28"/>
        </w:rPr>
        <w:t>（</w:t>
      </w:r>
      <w:r w:rsidRPr="007552B3">
        <w:rPr>
          <w:rFonts w:eastAsia="標楷體" w:hAnsi="標楷體" w:hint="eastAsia"/>
          <w:bCs/>
          <w:spacing w:val="-8"/>
          <w:sz w:val="28"/>
          <w:szCs w:val="28"/>
        </w:rPr>
        <w:t>R</w:t>
      </w:r>
      <w:r w:rsidRPr="007552B3">
        <w:rPr>
          <w:rFonts w:eastAsia="標楷體" w:hAnsi="標楷體"/>
          <w:bCs/>
          <w:spacing w:val="-8"/>
          <w:sz w:val="28"/>
          <w:szCs w:val="28"/>
        </w:rPr>
        <w:t>eindustrialization</w:t>
      </w:r>
      <w:r w:rsidRPr="007552B3">
        <w:rPr>
          <w:rFonts w:eastAsia="標楷體" w:hAnsi="標楷體"/>
          <w:bCs/>
          <w:spacing w:val="-8"/>
          <w:sz w:val="28"/>
          <w:szCs w:val="28"/>
        </w:rPr>
        <w:t>）</w:t>
      </w:r>
      <w:r w:rsidRPr="007552B3">
        <w:rPr>
          <w:rFonts w:eastAsia="標楷體" w:hAnsi="標楷體" w:hint="eastAsia"/>
          <w:bCs/>
          <w:spacing w:val="-8"/>
          <w:sz w:val="28"/>
          <w:szCs w:val="28"/>
        </w:rPr>
        <w:t>的製造業振興策略：以高階製造技術，重構產業價值鏈，創造高附加價值的生產活動，進而帶動經濟發展與就業成長。</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 xml:space="preserve"> </w:t>
      </w:r>
      <w:r w:rsidRPr="007552B3">
        <w:rPr>
          <w:rFonts w:eastAsia="標楷體" w:hAnsi="標楷體" w:hint="eastAsia"/>
          <w:bCs/>
          <w:spacing w:val="-8"/>
          <w:sz w:val="28"/>
          <w:szCs w:val="28"/>
        </w:rPr>
        <w:t>一般預料，先進國家「再工業化」的戰略與行動，不僅將對全球產業布局產生重大影響，更可能是從新興國家手中奪回製造主導權的關鍵。我國以製造業起家，亦歷經生產成本上漲、製造基地外移的過程，產業政策因而轉為推動產業升級與結構轉型。美、德、日等製造大國政策思維的演變，或可作為我國推動「產業再造」的借鏡與參考。</w:t>
      </w:r>
    </w:p>
    <w:p w:rsidR="007552B3" w:rsidRPr="007552B3" w:rsidRDefault="007552B3" w:rsidP="007552B3">
      <w:pPr>
        <w:snapToGrid w:val="0"/>
        <w:spacing w:beforeLines="100" w:before="360" w:afterLines="20" w:after="72" w:line="520" w:lineRule="exact"/>
        <w:jc w:val="both"/>
        <w:rPr>
          <w:rFonts w:eastAsia="標楷體" w:hAnsi="標楷體"/>
          <w:b/>
          <w:sz w:val="32"/>
        </w:rPr>
      </w:pPr>
      <w:r w:rsidRPr="007552B3">
        <w:rPr>
          <w:rFonts w:eastAsia="標楷體" w:hAnsi="標楷體" w:hint="eastAsia"/>
          <w:b/>
          <w:sz w:val="32"/>
        </w:rPr>
        <w:t>貳、美國：發展先進製造業</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一、美國製造業發展特色</w:t>
      </w:r>
    </w:p>
    <w:p w:rsidR="007552B3" w:rsidRPr="007552B3" w:rsidRDefault="007552B3" w:rsidP="007552B3">
      <w:pPr>
        <w:snapToGrid w:val="0"/>
        <w:spacing w:beforeLines="50" w:before="180" w:afterLines="20" w:after="72" w:line="500" w:lineRule="exact"/>
        <w:ind w:left="792" w:hangingChars="300" w:hanging="792"/>
        <w:jc w:val="both"/>
        <w:rPr>
          <w:rFonts w:ascii="標楷體" w:eastAsia="標楷體" w:hAnsi="標楷體" w:cs="標楷體"/>
          <w:bCs/>
          <w:spacing w:val="-8"/>
          <w:sz w:val="28"/>
          <w:szCs w:val="28"/>
        </w:rPr>
      </w:pPr>
      <w:r w:rsidRPr="007552B3">
        <w:rPr>
          <w:rFonts w:ascii="標楷體" w:eastAsia="標楷體" w:hAnsi="標楷體" w:cs="標楷體" w:hint="eastAsia"/>
          <w:bCs/>
          <w:spacing w:val="-8"/>
          <w:sz w:val="28"/>
          <w:szCs w:val="28"/>
        </w:rPr>
        <w:t>（一）以高技術產業為主：美國是工業高度發達的國家，生產規模大，技術水準高。傳統工業部門包括鋼鐵、汽車、化工、石油、飛機等，新興工業部門包括光電、精密機械、航太、生物製藥、尖端武器等。</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（二）企業居全球主導地位：在美國「財星」</w:t>
      </w:r>
      <w:r w:rsidRPr="007552B3">
        <w:rPr>
          <w:rFonts w:eastAsia="標楷體" w:hint="eastAsia"/>
          <w:bCs/>
          <w:spacing w:val="-8"/>
          <w:sz w:val="28"/>
          <w:szCs w:val="28"/>
        </w:rPr>
        <w:t>（</w:t>
      </w:r>
      <w:r w:rsidRPr="007552B3">
        <w:rPr>
          <w:rFonts w:eastAsia="標楷體" w:hint="eastAsia"/>
          <w:bCs/>
          <w:spacing w:val="-8"/>
          <w:sz w:val="28"/>
          <w:szCs w:val="28"/>
        </w:rPr>
        <w:t>Fortune</w:t>
      </w:r>
      <w:r w:rsidRPr="007552B3">
        <w:rPr>
          <w:rFonts w:eastAsia="標楷體" w:hint="eastAsia"/>
          <w:bCs/>
          <w:spacing w:val="-8"/>
          <w:sz w:val="28"/>
          <w:szCs w:val="28"/>
        </w:rPr>
        <w:t>）</w:t>
      </w:r>
      <w:r w:rsidRPr="007552B3">
        <w:rPr>
          <w:rFonts w:eastAsia="標楷體"/>
          <w:bCs/>
          <w:spacing w:val="-8"/>
          <w:sz w:val="28"/>
          <w:szCs w:val="28"/>
        </w:rPr>
        <w:t>雜誌每年評選的世界</w:t>
      </w:r>
      <w:r w:rsidRPr="007552B3">
        <w:rPr>
          <w:rFonts w:eastAsia="標楷體"/>
          <w:bCs/>
          <w:spacing w:val="-8"/>
          <w:sz w:val="28"/>
          <w:szCs w:val="28"/>
        </w:rPr>
        <w:t>500</w:t>
      </w:r>
      <w:r w:rsidRPr="007552B3">
        <w:rPr>
          <w:rFonts w:eastAsia="標楷體"/>
          <w:bCs/>
          <w:spacing w:val="-8"/>
          <w:sz w:val="28"/>
          <w:szCs w:val="28"/>
        </w:rPr>
        <w:t>大公司中，美國企業一直居於主導地位，</w:t>
      </w:r>
      <w:r w:rsidRPr="007552B3">
        <w:rPr>
          <w:rFonts w:eastAsia="標楷體"/>
          <w:bCs/>
          <w:spacing w:val="-8"/>
          <w:sz w:val="28"/>
          <w:szCs w:val="28"/>
        </w:rPr>
        <w:t>201</w:t>
      </w:r>
      <w:r w:rsidRPr="007552B3">
        <w:rPr>
          <w:rFonts w:eastAsia="標楷體" w:hint="eastAsia"/>
          <w:bCs/>
          <w:spacing w:val="-8"/>
          <w:sz w:val="28"/>
          <w:szCs w:val="28"/>
        </w:rPr>
        <w:t>3</w:t>
      </w:r>
      <w:r w:rsidRPr="007552B3">
        <w:rPr>
          <w:rFonts w:eastAsia="標楷體" w:hint="eastAsia"/>
          <w:bCs/>
          <w:spacing w:val="-8"/>
          <w:sz w:val="28"/>
          <w:szCs w:val="28"/>
        </w:rPr>
        <w:t>年沃爾</w:t>
      </w:r>
      <w:proofErr w:type="gramStart"/>
      <w:r w:rsidRPr="007552B3">
        <w:rPr>
          <w:rFonts w:eastAsia="標楷體" w:hint="eastAsia"/>
          <w:bCs/>
          <w:spacing w:val="-8"/>
          <w:sz w:val="28"/>
          <w:szCs w:val="28"/>
        </w:rPr>
        <w:t>瑪</w:t>
      </w:r>
      <w:proofErr w:type="gramEnd"/>
      <w:r w:rsidRPr="007552B3">
        <w:rPr>
          <w:rFonts w:eastAsia="標楷體" w:hint="eastAsia"/>
          <w:bCs/>
          <w:spacing w:val="-8"/>
          <w:sz w:val="28"/>
          <w:szCs w:val="28"/>
        </w:rPr>
        <w:t>（</w:t>
      </w:r>
      <w:r w:rsidRPr="007552B3">
        <w:rPr>
          <w:rFonts w:eastAsia="標楷體" w:hint="eastAsia"/>
          <w:bCs/>
          <w:spacing w:val="-8"/>
          <w:sz w:val="28"/>
          <w:szCs w:val="28"/>
        </w:rPr>
        <w:t>Wal-Mart Stores</w:t>
      </w:r>
      <w:r w:rsidRPr="007552B3">
        <w:rPr>
          <w:rFonts w:eastAsia="標楷體" w:hint="eastAsia"/>
          <w:bCs/>
          <w:spacing w:val="-8"/>
          <w:sz w:val="28"/>
          <w:szCs w:val="28"/>
        </w:rPr>
        <w:t>）及</w:t>
      </w:r>
      <w:proofErr w:type="gramStart"/>
      <w:r w:rsidRPr="007552B3">
        <w:rPr>
          <w:rFonts w:eastAsia="標楷體" w:hint="eastAsia"/>
          <w:bCs/>
          <w:spacing w:val="-8"/>
          <w:sz w:val="28"/>
          <w:szCs w:val="28"/>
        </w:rPr>
        <w:t>埃克森美孚（</w:t>
      </w:r>
      <w:proofErr w:type="gramEnd"/>
      <w:r w:rsidRPr="007552B3">
        <w:rPr>
          <w:rFonts w:eastAsia="標楷體" w:hint="eastAsia"/>
          <w:bCs/>
          <w:spacing w:val="-8"/>
          <w:sz w:val="28"/>
          <w:szCs w:val="28"/>
        </w:rPr>
        <w:t>Exxon Mobil</w:t>
      </w:r>
      <w:r w:rsidRPr="007552B3">
        <w:rPr>
          <w:rFonts w:eastAsia="標楷體" w:hint="eastAsia"/>
          <w:bCs/>
          <w:spacing w:val="-8"/>
          <w:sz w:val="28"/>
          <w:szCs w:val="28"/>
        </w:rPr>
        <w:t>）分居第</w:t>
      </w:r>
      <w:r w:rsidRPr="007552B3">
        <w:rPr>
          <w:rFonts w:eastAsia="標楷體" w:hint="eastAsia"/>
          <w:bCs/>
          <w:spacing w:val="-8"/>
          <w:sz w:val="28"/>
          <w:szCs w:val="28"/>
        </w:rPr>
        <w:t>1</w:t>
      </w:r>
      <w:r w:rsidRPr="007552B3">
        <w:rPr>
          <w:rFonts w:eastAsia="標楷體" w:hint="eastAsia"/>
          <w:bCs/>
          <w:spacing w:val="-8"/>
          <w:sz w:val="28"/>
          <w:szCs w:val="28"/>
        </w:rPr>
        <w:t>、</w:t>
      </w:r>
      <w:r w:rsidRPr="007552B3">
        <w:rPr>
          <w:rFonts w:eastAsia="標楷體" w:hint="eastAsia"/>
          <w:bCs/>
          <w:spacing w:val="-8"/>
          <w:sz w:val="28"/>
          <w:szCs w:val="28"/>
        </w:rPr>
        <w:t>2</w:t>
      </w:r>
      <w:r w:rsidRPr="007552B3">
        <w:rPr>
          <w:rFonts w:eastAsia="標楷體" w:hint="eastAsia"/>
          <w:bCs/>
          <w:spacing w:val="-8"/>
          <w:sz w:val="28"/>
          <w:szCs w:val="28"/>
        </w:rPr>
        <w:t>名，蘋果（</w:t>
      </w:r>
      <w:r w:rsidRPr="007552B3">
        <w:rPr>
          <w:rFonts w:eastAsia="標楷體" w:hint="eastAsia"/>
          <w:bCs/>
          <w:spacing w:val="-8"/>
          <w:sz w:val="28"/>
          <w:szCs w:val="28"/>
        </w:rPr>
        <w:t>Apple</w:t>
      </w:r>
      <w:r w:rsidRPr="007552B3">
        <w:rPr>
          <w:rFonts w:eastAsia="標楷體" w:hint="eastAsia"/>
          <w:bCs/>
          <w:spacing w:val="-8"/>
          <w:sz w:val="28"/>
          <w:szCs w:val="28"/>
        </w:rPr>
        <w:t>）則名列第</w:t>
      </w:r>
      <w:r w:rsidRPr="007552B3">
        <w:rPr>
          <w:rFonts w:eastAsia="標楷體" w:hint="eastAsia"/>
          <w:bCs/>
          <w:spacing w:val="-8"/>
          <w:sz w:val="28"/>
          <w:szCs w:val="28"/>
        </w:rPr>
        <w:t>6</w:t>
      </w:r>
      <w:r w:rsidRPr="007552B3">
        <w:rPr>
          <w:rFonts w:eastAsia="標楷體" w:hint="eastAsia"/>
          <w:bCs/>
          <w:spacing w:val="-8"/>
          <w:sz w:val="28"/>
          <w:szCs w:val="28"/>
        </w:rPr>
        <w:t>，是前</w:t>
      </w:r>
      <w:r w:rsidRPr="007552B3">
        <w:rPr>
          <w:rFonts w:eastAsia="標楷體" w:hint="eastAsia"/>
          <w:bCs/>
          <w:spacing w:val="-8"/>
          <w:sz w:val="28"/>
          <w:szCs w:val="28"/>
        </w:rPr>
        <w:t>10</w:t>
      </w:r>
      <w:r w:rsidRPr="007552B3">
        <w:rPr>
          <w:rFonts w:eastAsia="標楷體" w:hint="eastAsia"/>
          <w:bCs/>
          <w:spacing w:val="-8"/>
          <w:sz w:val="28"/>
          <w:szCs w:val="28"/>
        </w:rPr>
        <w:t>名中唯一的高科技公司</w:t>
      </w:r>
      <w:r w:rsidRPr="007552B3">
        <w:rPr>
          <w:rFonts w:eastAsia="標楷體"/>
          <w:bCs/>
          <w:spacing w:val="-8"/>
          <w:sz w:val="28"/>
          <w:szCs w:val="28"/>
        </w:rPr>
        <w:t>。</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（三）全球領先的技術與研發：</w:t>
      </w:r>
      <w:r w:rsidRPr="007552B3">
        <w:rPr>
          <w:rFonts w:eastAsia="標楷體" w:hint="eastAsia"/>
          <w:bCs/>
          <w:spacing w:val="-8"/>
          <w:sz w:val="28"/>
          <w:szCs w:val="28"/>
        </w:rPr>
        <w:t>在各國政府財政普遍困難的年代，美國政府對研究開發的投入仍不斷增加，</w:t>
      </w:r>
      <w:r w:rsidRPr="007552B3">
        <w:rPr>
          <w:rFonts w:eastAsia="標楷體" w:hint="eastAsia"/>
          <w:bCs/>
          <w:spacing w:val="-8"/>
          <w:sz w:val="28"/>
          <w:szCs w:val="28"/>
        </w:rPr>
        <w:t>2013</w:t>
      </w:r>
      <w:r w:rsidRPr="007552B3">
        <w:rPr>
          <w:rFonts w:eastAsia="標楷體" w:hint="eastAsia"/>
          <w:bCs/>
          <w:spacing w:val="-8"/>
          <w:sz w:val="28"/>
          <w:szCs w:val="28"/>
        </w:rPr>
        <w:t>財政年度</w:t>
      </w:r>
      <w:r w:rsidRPr="007552B3">
        <w:rPr>
          <w:rFonts w:eastAsia="標楷體" w:hint="eastAsia"/>
          <w:bCs/>
          <w:spacing w:val="-8"/>
          <w:sz w:val="28"/>
          <w:szCs w:val="28"/>
        </w:rPr>
        <w:t>R&amp;D</w:t>
      </w:r>
      <w:r w:rsidRPr="007552B3">
        <w:rPr>
          <w:rFonts w:eastAsia="標楷體" w:hint="eastAsia"/>
          <w:bCs/>
          <w:spacing w:val="-8"/>
          <w:sz w:val="28"/>
          <w:szCs w:val="28"/>
        </w:rPr>
        <w:t>預算撥款</w:t>
      </w:r>
      <w:r w:rsidRPr="007552B3">
        <w:rPr>
          <w:rFonts w:eastAsia="標楷體" w:hint="eastAsia"/>
          <w:bCs/>
          <w:spacing w:val="-8"/>
          <w:sz w:val="28"/>
          <w:szCs w:val="28"/>
        </w:rPr>
        <w:t>1,408</w:t>
      </w:r>
      <w:r w:rsidRPr="007552B3">
        <w:rPr>
          <w:rFonts w:eastAsia="標楷體" w:hint="eastAsia"/>
          <w:bCs/>
          <w:spacing w:val="-8"/>
          <w:sz w:val="28"/>
          <w:szCs w:val="28"/>
        </w:rPr>
        <w:t>億美元，較</w:t>
      </w:r>
      <w:r w:rsidRPr="007552B3">
        <w:rPr>
          <w:rFonts w:eastAsia="標楷體" w:hint="eastAsia"/>
          <w:bCs/>
          <w:spacing w:val="-8"/>
          <w:sz w:val="28"/>
          <w:szCs w:val="28"/>
        </w:rPr>
        <w:t>2012</w:t>
      </w:r>
      <w:r w:rsidRPr="007552B3">
        <w:rPr>
          <w:rFonts w:eastAsia="標楷體" w:hint="eastAsia"/>
          <w:bCs/>
          <w:spacing w:val="-8"/>
          <w:sz w:val="28"/>
          <w:szCs w:val="28"/>
        </w:rPr>
        <w:t>財政年度成長</w:t>
      </w:r>
      <w:r w:rsidRPr="007552B3">
        <w:rPr>
          <w:rFonts w:eastAsia="標楷體" w:hint="eastAsia"/>
          <w:bCs/>
          <w:spacing w:val="-8"/>
          <w:sz w:val="28"/>
          <w:szCs w:val="28"/>
        </w:rPr>
        <w:t>1.4</w:t>
      </w:r>
      <w:r w:rsidRPr="007552B3">
        <w:rPr>
          <w:rFonts w:eastAsia="標楷體" w:hint="eastAsia"/>
          <w:bCs/>
          <w:spacing w:val="-8"/>
          <w:sz w:val="28"/>
          <w:szCs w:val="28"/>
        </w:rPr>
        <w:t>％。</w:t>
      </w:r>
      <w:proofErr w:type="gramStart"/>
      <w:r w:rsidRPr="007552B3">
        <w:rPr>
          <w:rFonts w:eastAsia="標楷體" w:hint="eastAsia"/>
          <w:bCs/>
          <w:spacing w:val="-8"/>
          <w:sz w:val="28"/>
          <w:szCs w:val="28"/>
        </w:rPr>
        <w:t>此外，</w:t>
      </w:r>
      <w:proofErr w:type="gramEnd"/>
      <w:r w:rsidRPr="007552B3">
        <w:rPr>
          <w:rFonts w:eastAsia="標楷體" w:hint="eastAsia"/>
          <w:bCs/>
          <w:spacing w:val="-8"/>
          <w:sz w:val="28"/>
          <w:szCs w:val="28"/>
        </w:rPr>
        <w:t>美國擁有完善的科</w:t>
      </w:r>
      <w:proofErr w:type="gramStart"/>
      <w:r w:rsidRPr="007552B3">
        <w:rPr>
          <w:rFonts w:eastAsia="標楷體" w:hint="eastAsia"/>
          <w:bCs/>
          <w:spacing w:val="-8"/>
          <w:sz w:val="28"/>
          <w:szCs w:val="28"/>
        </w:rPr>
        <w:t>研</w:t>
      </w:r>
      <w:proofErr w:type="gramEnd"/>
      <w:r w:rsidRPr="007552B3">
        <w:rPr>
          <w:rFonts w:eastAsia="標楷體" w:hint="eastAsia"/>
          <w:bCs/>
          <w:spacing w:val="-8"/>
          <w:sz w:val="28"/>
          <w:szCs w:val="28"/>
        </w:rPr>
        <w:t>基礎設施，研究型大學及聯邦實驗室為高階領域提供了有力支持，不但創造了高技能工作機會，也促進高科技人才的培育。</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二、發展先進製造業政策</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2008</w:t>
      </w:r>
      <w:r w:rsidRPr="007552B3">
        <w:rPr>
          <w:rFonts w:eastAsia="標楷體" w:hAnsi="標楷體" w:hint="eastAsia"/>
          <w:bCs/>
          <w:spacing w:val="-8"/>
          <w:sz w:val="28"/>
          <w:szCs w:val="28"/>
        </w:rPr>
        <w:t>年美國爆發金融海嘯，過度依賴舉債消費和金融創新的經濟發展模式遭受空前挑戰，企業大幅裁員，失業率在</w:t>
      </w:r>
      <w:r w:rsidRPr="007552B3">
        <w:rPr>
          <w:rFonts w:eastAsia="標楷體" w:hAnsi="標楷體" w:hint="eastAsia"/>
          <w:bCs/>
          <w:spacing w:val="-8"/>
          <w:sz w:val="28"/>
          <w:szCs w:val="28"/>
        </w:rPr>
        <w:t>2009</w:t>
      </w:r>
      <w:r w:rsidRPr="007552B3">
        <w:rPr>
          <w:rFonts w:eastAsia="標楷體" w:hAnsi="標楷體" w:hint="eastAsia"/>
          <w:bCs/>
          <w:spacing w:val="-8"/>
          <w:sz w:val="28"/>
          <w:szCs w:val="28"/>
        </w:rPr>
        <w:t>年</w:t>
      </w:r>
      <w:r w:rsidRPr="007552B3">
        <w:rPr>
          <w:rFonts w:eastAsia="標楷體" w:hAnsi="標楷體" w:hint="eastAsia"/>
          <w:bCs/>
          <w:spacing w:val="-8"/>
          <w:sz w:val="28"/>
          <w:szCs w:val="28"/>
        </w:rPr>
        <w:t>5</w:t>
      </w:r>
      <w:r w:rsidRPr="007552B3">
        <w:rPr>
          <w:rFonts w:eastAsia="標楷體" w:hAnsi="標楷體" w:hint="eastAsia"/>
          <w:bCs/>
          <w:spacing w:val="-8"/>
          <w:sz w:val="28"/>
          <w:szCs w:val="28"/>
        </w:rPr>
        <w:t>月突破</w:t>
      </w:r>
      <w:r w:rsidRPr="007552B3">
        <w:rPr>
          <w:rFonts w:eastAsia="標楷體" w:hAnsi="標楷體" w:hint="eastAsia"/>
          <w:bCs/>
          <w:spacing w:val="-8"/>
          <w:sz w:val="28"/>
          <w:szCs w:val="28"/>
        </w:rPr>
        <w:t>9</w:t>
      </w:r>
      <w:r w:rsidRPr="007552B3">
        <w:rPr>
          <w:rFonts w:eastAsia="標楷體" w:hAnsi="標楷體" w:hint="eastAsia"/>
          <w:bCs/>
          <w:spacing w:val="-8"/>
          <w:sz w:val="28"/>
          <w:szCs w:val="28"/>
        </w:rPr>
        <w:t>％，美國總統歐巴馬於是在</w:t>
      </w:r>
      <w:r w:rsidRPr="007552B3">
        <w:rPr>
          <w:rFonts w:eastAsia="標楷體" w:hAnsi="標楷體" w:hint="eastAsia"/>
          <w:bCs/>
          <w:spacing w:val="-8"/>
          <w:sz w:val="28"/>
          <w:szCs w:val="28"/>
        </w:rPr>
        <w:t>11</w:t>
      </w:r>
      <w:r w:rsidRPr="007552B3">
        <w:rPr>
          <w:rFonts w:eastAsia="標楷體" w:hAnsi="標楷體" w:hint="eastAsia"/>
          <w:bCs/>
          <w:spacing w:val="-8"/>
          <w:sz w:val="28"/>
          <w:szCs w:val="28"/>
        </w:rPr>
        <w:t>月提出「製造業復興」（</w:t>
      </w:r>
      <w:r w:rsidRPr="007552B3">
        <w:rPr>
          <w:rFonts w:eastAsia="標楷體" w:hAnsi="標楷體" w:hint="eastAsia"/>
          <w:bCs/>
          <w:spacing w:val="-8"/>
          <w:sz w:val="28"/>
          <w:szCs w:val="28"/>
        </w:rPr>
        <w:t>Manufacturing Renaissance</w:t>
      </w:r>
      <w:r w:rsidRPr="007552B3">
        <w:rPr>
          <w:rFonts w:eastAsia="標楷體" w:hAnsi="標楷體" w:hint="eastAsia"/>
          <w:bCs/>
          <w:spacing w:val="-8"/>
          <w:sz w:val="28"/>
          <w:szCs w:val="28"/>
        </w:rPr>
        <w:t>）的概念，並頒布一系列的法案及計畫，試圖重振美國製造業，促進經濟發展並降低失業人口。</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2011</w:t>
      </w:r>
      <w:r w:rsidRPr="007552B3">
        <w:rPr>
          <w:rFonts w:eastAsia="標楷體" w:hAnsi="標楷體" w:hint="eastAsia"/>
          <w:bCs/>
          <w:spacing w:val="-8"/>
          <w:sz w:val="28"/>
          <w:szCs w:val="28"/>
        </w:rPr>
        <w:t>年</w:t>
      </w:r>
      <w:r w:rsidRPr="007552B3">
        <w:rPr>
          <w:rFonts w:eastAsia="標楷體" w:hAnsi="標楷體" w:hint="eastAsia"/>
          <w:bCs/>
          <w:spacing w:val="-8"/>
          <w:sz w:val="28"/>
          <w:szCs w:val="28"/>
        </w:rPr>
        <w:t>6</w:t>
      </w:r>
      <w:r w:rsidRPr="007552B3">
        <w:rPr>
          <w:rFonts w:eastAsia="標楷體" w:hAnsi="標楷體" w:hint="eastAsia"/>
          <w:bCs/>
          <w:spacing w:val="-8"/>
          <w:sz w:val="28"/>
          <w:szCs w:val="28"/>
        </w:rPr>
        <w:t>月，美國政府啟動「先進製造業夥伴計畫」（</w:t>
      </w:r>
      <w:r w:rsidRPr="007552B3">
        <w:rPr>
          <w:rFonts w:eastAsia="標楷體" w:hAnsi="標楷體"/>
          <w:bCs/>
          <w:spacing w:val="-8"/>
          <w:sz w:val="28"/>
          <w:szCs w:val="28"/>
        </w:rPr>
        <w:t>Advance manufacturing partnership</w:t>
      </w:r>
      <w:r w:rsidRPr="007552B3">
        <w:rPr>
          <w:rFonts w:eastAsia="標楷體" w:hAnsi="標楷體" w:hint="eastAsia"/>
          <w:bCs/>
          <w:spacing w:val="-8"/>
          <w:sz w:val="28"/>
          <w:szCs w:val="28"/>
        </w:rPr>
        <w:t>, AMP</w:t>
      </w:r>
      <w:r w:rsidRPr="007552B3">
        <w:rPr>
          <w:rFonts w:eastAsia="標楷體" w:hAnsi="標楷體" w:hint="eastAsia"/>
          <w:bCs/>
          <w:spacing w:val="-8"/>
          <w:sz w:val="28"/>
          <w:szCs w:val="28"/>
        </w:rPr>
        <w:t>），於</w:t>
      </w:r>
      <w:r w:rsidRPr="007552B3">
        <w:rPr>
          <w:rFonts w:eastAsia="標楷體" w:hAnsi="標楷體" w:hint="eastAsia"/>
          <w:bCs/>
          <w:spacing w:val="-8"/>
          <w:sz w:val="28"/>
          <w:szCs w:val="28"/>
        </w:rPr>
        <w:t>4</w:t>
      </w:r>
      <w:r w:rsidRPr="007552B3">
        <w:rPr>
          <w:rFonts w:eastAsia="標楷體" w:hAnsi="標楷體" w:hint="eastAsia"/>
          <w:bCs/>
          <w:spacing w:val="-8"/>
          <w:sz w:val="28"/>
          <w:szCs w:val="28"/>
        </w:rPr>
        <w:t>年間投入</w:t>
      </w:r>
      <w:r w:rsidRPr="007552B3">
        <w:rPr>
          <w:rFonts w:eastAsia="標楷體" w:hAnsi="標楷體" w:hint="eastAsia"/>
          <w:bCs/>
          <w:spacing w:val="-8"/>
          <w:sz w:val="28"/>
          <w:szCs w:val="28"/>
        </w:rPr>
        <w:t>5~10</w:t>
      </w:r>
      <w:r w:rsidRPr="007552B3">
        <w:rPr>
          <w:rFonts w:eastAsia="標楷體" w:hAnsi="標楷體" w:hint="eastAsia"/>
          <w:bCs/>
          <w:spacing w:val="-8"/>
          <w:sz w:val="28"/>
          <w:szCs w:val="28"/>
        </w:rPr>
        <w:t>億美元，選定智慧電網、清潔能源、先進汽車、航空與太空能力、生物與奈米技術、新一代機器人、先進材料等重點領域，聚焦發展</w:t>
      </w:r>
      <w:r w:rsidRPr="007552B3">
        <w:rPr>
          <w:rFonts w:eastAsia="標楷體" w:hAnsi="標楷體" w:hint="eastAsia"/>
          <w:bCs/>
          <w:spacing w:val="-8"/>
          <w:sz w:val="28"/>
          <w:szCs w:val="28"/>
        </w:rPr>
        <w:t>11</w:t>
      </w:r>
      <w:r w:rsidRPr="007552B3">
        <w:rPr>
          <w:rFonts w:eastAsia="標楷體" w:hAnsi="標楷體" w:hint="eastAsia"/>
          <w:bCs/>
          <w:spacing w:val="-8"/>
          <w:sz w:val="28"/>
          <w:szCs w:val="28"/>
        </w:rPr>
        <w:t>項關鍵技術</w:t>
      </w:r>
      <w:r w:rsidRPr="007552B3">
        <w:rPr>
          <w:rFonts w:eastAsia="標楷體" w:hAnsi="標楷體"/>
          <w:bCs/>
          <w:spacing w:val="-8"/>
          <w:sz w:val="28"/>
          <w:szCs w:val="28"/>
          <w:vertAlign w:val="superscript"/>
        </w:rPr>
        <w:footnoteReference w:id="3"/>
      </w:r>
      <w:r w:rsidRPr="007552B3">
        <w:rPr>
          <w:rFonts w:eastAsia="標楷體" w:hAnsi="標楷體" w:hint="eastAsia"/>
          <w:bCs/>
          <w:spacing w:val="-8"/>
          <w:sz w:val="28"/>
          <w:szCs w:val="28"/>
        </w:rPr>
        <w:t>。值得注意的是，美國政府對於「先進製造」的定義，並非僅限於新興技術，它包括了美國製造商與供應商所採用高效率、高產出、高密集度、嚴格控制的製造流程。從產業發展的角度來看，這些政策將帶動產業投資，提升美國本土的製造能耐；長期而言，其目的在建立一套節能、環保又擁有高效率產出的全新工業化體系。</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三、吸引製造業回流政策</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在啟動</w:t>
      </w:r>
      <w:r w:rsidRPr="007552B3">
        <w:rPr>
          <w:rFonts w:eastAsia="標楷體" w:hAnsi="標楷體" w:hint="eastAsia"/>
          <w:bCs/>
          <w:spacing w:val="-8"/>
          <w:sz w:val="28"/>
          <w:szCs w:val="28"/>
        </w:rPr>
        <w:t>AMP</w:t>
      </w:r>
      <w:r w:rsidRPr="007552B3">
        <w:rPr>
          <w:rFonts w:eastAsia="標楷體" w:hAnsi="標楷體" w:hint="eastAsia"/>
          <w:bCs/>
          <w:spacing w:val="-8"/>
          <w:sz w:val="28"/>
          <w:szCs w:val="28"/>
        </w:rPr>
        <w:t>計畫的同時，美國總統歐巴馬宣布「選擇美國倡議」（</w:t>
      </w:r>
      <w:r w:rsidRPr="007552B3">
        <w:rPr>
          <w:rFonts w:eastAsia="標楷體" w:hAnsi="標楷體" w:hint="eastAsia"/>
          <w:bCs/>
          <w:spacing w:val="-8"/>
          <w:sz w:val="28"/>
          <w:szCs w:val="28"/>
        </w:rPr>
        <w:t>SelectUSA Initiative</w:t>
      </w:r>
      <w:r w:rsidRPr="007552B3">
        <w:rPr>
          <w:rFonts w:eastAsia="標楷體" w:hAnsi="標楷體" w:hint="eastAsia"/>
          <w:bCs/>
          <w:spacing w:val="-8"/>
          <w:sz w:val="28"/>
          <w:szCs w:val="28"/>
        </w:rPr>
        <w:t>），成立聯邦跨部會投資工作小組，鼓勵並支持在美國的商業投資。</w:t>
      </w:r>
      <w:r w:rsidRPr="007552B3">
        <w:rPr>
          <w:rFonts w:eastAsia="標楷體" w:hAnsi="標楷體" w:hint="eastAsia"/>
          <w:bCs/>
          <w:spacing w:val="-8"/>
          <w:sz w:val="28"/>
          <w:szCs w:val="28"/>
        </w:rPr>
        <w:t>2012</w:t>
      </w:r>
      <w:r w:rsidRPr="007552B3">
        <w:rPr>
          <w:rFonts w:eastAsia="標楷體" w:hAnsi="標楷體" w:hint="eastAsia"/>
          <w:bCs/>
          <w:spacing w:val="-8"/>
          <w:sz w:val="28"/>
          <w:szCs w:val="28"/>
        </w:rPr>
        <w:t>年</w:t>
      </w:r>
      <w:r w:rsidRPr="007552B3">
        <w:rPr>
          <w:rFonts w:eastAsia="標楷體" w:hAnsi="標楷體" w:hint="eastAsia"/>
          <w:bCs/>
          <w:spacing w:val="-8"/>
          <w:sz w:val="28"/>
          <w:szCs w:val="28"/>
        </w:rPr>
        <w:t>1</w:t>
      </w:r>
      <w:r w:rsidRPr="007552B3">
        <w:rPr>
          <w:rFonts w:eastAsia="標楷體" w:hAnsi="標楷體" w:hint="eastAsia"/>
          <w:bCs/>
          <w:spacing w:val="-8"/>
          <w:sz w:val="28"/>
          <w:szCs w:val="28"/>
        </w:rPr>
        <w:t>月，美國政府進一步提出「委外工作轉回美國」（</w:t>
      </w:r>
      <w:r w:rsidRPr="007552B3">
        <w:rPr>
          <w:rFonts w:eastAsia="標楷體" w:hAnsi="標楷體" w:hint="eastAsia"/>
          <w:bCs/>
          <w:spacing w:val="-8"/>
          <w:sz w:val="28"/>
          <w:szCs w:val="28"/>
        </w:rPr>
        <w:t>Insource Jobs Back to America</w:t>
      </w:r>
      <w:r w:rsidRPr="007552B3">
        <w:rPr>
          <w:rFonts w:eastAsia="標楷體" w:hAnsi="標楷體" w:hint="eastAsia"/>
          <w:bCs/>
          <w:spacing w:val="-8"/>
          <w:sz w:val="28"/>
          <w:szCs w:val="28"/>
        </w:rPr>
        <w:t>）計畫，並在</w:t>
      </w:r>
      <w:r w:rsidRPr="007552B3">
        <w:rPr>
          <w:rFonts w:eastAsia="標楷體" w:hAnsi="標楷體" w:hint="eastAsia"/>
          <w:bCs/>
          <w:spacing w:val="-8"/>
          <w:sz w:val="28"/>
          <w:szCs w:val="28"/>
        </w:rPr>
        <w:t>2013</w:t>
      </w:r>
      <w:r w:rsidRPr="007552B3">
        <w:rPr>
          <w:rFonts w:eastAsia="標楷體" w:hAnsi="標楷體" w:hint="eastAsia"/>
          <w:bCs/>
          <w:spacing w:val="-8"/>
          <w:sz w:val="28"/>
          <w:szCs w:val="28"/>
        </w:rPr>
        <w:t>年預算報告中特別加入「擴張製造業以及委外工作轉回美國租稅誘因」（</w:t>
      </w:r>
      <w:r w:rsidRPr="007552B3">
        <w:rPr>
          <w:rFonts w:eastAsia="標楷體" w:hAnsi="標楷體" w:hint="eastAsia"/>
          <w:bCs/>
          <w:spacing w:val="-8"/>
          <w:sz w:val="28"/>
          <w:szCs w:val="28"/>
        </w:rPr>
        <w:t>Incentives for expanding manufacturing and insourcing jobs in America</w:t>
      </w:r>
      <w:r w:rsidRPr="007552B3">
        <w:rPr>
          <w:rFonts w:eastAsia="標楷體" w:hAnsi="標楷體" w:hint="eastAsia"/>
          <w:bCs/>
          <w:spacing w:val="-8"/>
          <w:sz w:val="28"/>
          <w:szCs w:val="28"/>
        </w:rPr>
        <w:t>）項目，預計</w:t>
      </w:r>
      <w:r w:rsidRPr="007552B3">
        <w:rPr>
          <w:rFonts w:eastAsia="標楷體" w:hAnsi="標楷體" w:hint="eastAsia"/>
          <w:bCs/>
          <w:spacing w:val="-8"/>
          <w:sz w:val="28"/>
          <w:szCs w:val="28"/>
        </w:rPr>
        <w:t>2012</w:t>
      </w:r>
      <w:r w:rsidRPr="007552B3">
        <w:rPr>
          <w:rFonts w:eastAsia="標楷體" w:hAnsi="標楷體" w:hint="eastAsia"/>
          <w:bCs/>
          <w:spacing w:val="-8"/>
          <w:sz w:val="28"/>
          <w:szCs w:val="28"/>
        </w:rPr>
        <w:t>年到</w:t>
      </w:r>
      <w:r w:rsidRPr="007552B3">
        <w:rPr>
          <w:rFonts w:eastAsia="標楷體" w:hAnsi="標楷體" w:hint="eastAsia"/>
          <w:bCs/>
          <w:spacing w:val="-8"/>
          <w:sz w:val="28"/>
          <w:szCs w:val="28"/>
        </w:rPr>
        <w:t>2014</w:t>
      </w:r>
      <w:r w:rsidRPr="007552B3">
        <w:rPr>
          <w:rFonts w:eastAsia="標楷體" w:hAnsi="標楷體" w:hint="eastAsia"/>
          <w:bCs/>
          <w:spacing w:val="-8"/>
          <w:sz w:val="28"/>
          <w:szCs w:val="28"/>
        </w:rPr>
        <w:t>年間，每年撥出</w:t>
      </w:r>
      <w:r w:rsidRPr="007552B3">
        <w:rPr>
          <w:rFonts w:eastAsia="標楷體" w:hAnsi="標楷體" w:hint="eastAsia"/>
          <w:bCs/>
          <w:spacing w:val="-8"/>
          <w:sz w:val="28"/>
          <w:szCs w:val="28"/>
        </w:rPr>
        <w:t>20</w:t>
      </w:r>
      <w:r w:rsidRPr="007552B3">
        <w:rPr>
          <w:rFonts w:eastAsia="標楷體" w:hAnsi="標楷體" w:hint="eastAsia"/>
          <w:bCs/>
          <w:spacing w:val="-8"/>
          <w:sz w:val="28"/>
          <w:szCs w:val="28"/>
        </w:rPr>
        <w:t>億美元，提供減稅</w:t>
      </w:r>
      <w:r w:rsidRPr="007552B3">
        <w:rPr>
          <w:rFonts w:ascii="標楷體" w:eastAsia="標楷體" w:hAnsi="標楷體" w:cs="標楷體" w:hint="eastAsia"/>
          <w:bCs/>
          <w:spacing w:val="-8"/>
          <w:sz w:val="28"/>
          <w:szCs w:val="28"/>
        </w:rPr>
        <w:t>優惠，鼓勵企業到遭受經濟衰退重創、多家工廠倒閉導致失業嚴重的地區，如底特律、密西根州、紐約州羅徹斯特</w:t>
      </w:r>
      <w:r w:rsidRPr="007552B3">
        <w:rPr>
          <w:rFonts w:eastAsia="標楷體" w:hAnsi="標楷體" w:hint="eastAsia"/>
          <w:bCs/>
          <w:spacing w:val="-8"/>
          <w:sz w:val="28"/>
          <w:szCs w:val="28"/>
        </w:rPr>
        <w:t>（</w:t>
      </w:r>
      <w:r w:rsidRPr="007552B3">
        <w:rPr>
          <w:rFonts w:eastAsia="標楷體" w:hAnsi="標楷體" w:hint="eastAsia"/>
          <w:bCs/>
          <w:spacing w:val="-8"/>
          <w:sz w:val="28"/>
          <w:szCs w:val="28"/>
        </w:rPr>
        <w:t>Rochester</w:t>
      </w:r>
      <w:r w:rsidRPr="007552B3">
        <w:rPr>
          <w:rFonts w:eastAsia="標楷體" w:hAnsi="標楷體" w:hint="eastAsia"/>
          <w:bCs/>
          <w:spacing w:val="-8"/>
          <w:sz w:val="28"/>
          <w:szCs w:val="28"/>
        </w:rPr>
        <w:t>）一帶投資。針對回國生產的企業，美國政府也提供租稅抵免優惠，彌補企業因生產遷移所衍生的成本。</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roofErr w:type="gramStart"/>
      <w:r w:rsidRPr="007552B3">
        <w:rPr>
          <w:rFonts w:eastAsia="標楷體" w:hAnsi="標楷體" w:hint="eastAsia"/>
          <w:bCs/>
          <w:spacing w:val="-8"/>
          <w:sz w:val="28"/>
          <w:szCs w:val="28"/>
        </w:rPr>
        <w:t>此外，歐巴馬</w:t>
      </w:r>
      <w:proofErr w:type="gramEnd"/>
      <w:r w:rsidRPr="007552B3">
        <w:rPr>
          <w:rFonts w:eastAsia="標楷體" w:hAnsi="標楷體" w:hint="eastAsia"/>
          <w:bCs/>
          <w:spacing w:val="-8"/>
          <w:sz w:val="28"/>
          <w:szCs w:val="28"/>
        </w:rPr>
        <w:t>政府</w:t>
      </w:r>
      <w:r w:rsidRPr="007552B3">
        <w:rPr>
          <w:rFonts w:eastAsia="標楷體" w:hAnsi="標楷體" w:hint="eastAsia"/>
          <w:bCs/>
          <w:spacing w:val="-8"/>
          <w:sz w:val="28"/>
          <w:szCs w:val="28"/>
        </w:rPr>
        <w:t>2014</w:t>
      </w:r>
      <w:r w:rsidRPr="007552B3">
        <w:rPr>
          <w:rFonts w:eastAsia="標楷體" w:hAnsi="標楷體" w:hint="eastAsia"/>
          <w:bCs/>
          <w:spacing w:val="-8"/>
          <w:sz w:val="28"/>
          <w:szCs w:val="28"/>
        </w:rPr>
        <w:t>年度預算案更以大力投資美國製造業為主軸，規劃一系列計畫，例如推動「國家製造業創新網絡」（</w:t>
      </w:r>
      <w:r w:rsidRPr="007552B3">
        <w:rPr>
          <w:rFonts w:eastAsia="標楷體" w:hAnsi="標楷體" w:hint="eastAsia"/>
          <w:bCs/>
          <w:spacing w:val="-8"/>
          <w:sz w:val="28"/>
          <w:szCs w:val="28"/>
        </w:rPr>
        <w:t>National Network for Manufacturing Innovation, NNMI</w:t>
      </w:r>
      <w:r w:rsidRPr="007552B3">
        <w:rPr>
          <w:rFonts w:eastAsia="標楷體" w:hAnsi="標楷體" w:hint="eastAsia"/>
          <w:bCs/>
          <w:spacing w:val="-8"/>
          <w:sz w:val="28"/>
          <w:szCs w:val="28"/>
        </w:rPr>
        <w:t>），預計在未來</w:t>
      </w:r>
      <w:r w:rsidRPr="007552B3">
        <w:rPr>
          <w:rFonts w:eastAsia="標楷體" w:hAnsi="標楷體" w:hint="eastAsia"/>
          <w:bCs/>
          <w:spacing w:val="-8"/>
          <w:sz w:val="28"/>
          <w:szCs w:val="28"/>
        </w:rPr>
        <w:t>10</w:t>
      </w:r>
      <w:r w:rsidRPr="007552B3">
        <w:rPr>
          <w:rFonts w:eastAsia="標楷體" w:hAnsi="標楷體" w:hint="eastAsia"/>
          <w:bCs/>
          <w:spacing w:val="-8"/>
          <w:sz w:val="28"/>
          <w:szCs w:val="28"/>
        </w:rPr>
        <w:t>年成立</w:t>
      </w:r>
      <w:r w:rsidRPr="007552B3">
        <w:rPr>
          <w:rFonts w:eastAsia="標楷體" w:hAnsi="標楷體" w:hint="eastAsia"/>
          <w:bCs/>
          <w:spacing w:val="-8"/>
          <w:sz w:val="28"/>
          <w:szCs w:val="28"/>
        </w:rPr>
        <w:t>15</w:t>
      </w:r>
      <w:r w:rsidRPr="007552B3">
        <w:rPr>
          <w:rFonts w:eastAsia="標楷體" w:hAnsi="標楷體" w:hint="eastAsia"/>
          <w:bCs/>
          <w:spacing w:val="-8"/>
          <w:sz w:val="28"/>
          <w:szCs w:val="28"/>
        </w:rPr>
        <w:t>個製造業創新機構（</w:t>
      </w:r>
      <w:r w:rsidRPr="007552B3">
        <w:rPr>
          <w:rFonts w:eastAsia="標楷體" w:hAnsi="標楷體" w:hint="eastAsia"/>
          <w:bCs/>
          <w:spacing w:val="-8"/>
          <w:sz w:val="28"/>
          <w:szCs w:val="28"/>
        </w:rPr>
        <w:t>Institutes for Manufacturing Innovation, IMIs</w:t>
      </w:r>
      <w:r w:rsidRPr="007552B3">
        <w:rPr>
          <w:rFonts w:eastAsia="標楷體" w:hAnsi="標楷體" w:hint="eastAsia"/>
          <w:bCs/>
          <w:spacing w:val="-8"/>
          <w:sz w:val="28"/>
          <w:szCs w:val="28"/>
        </w:rPr>
        <w:t>），匯集企業、大學、社區學院資源，與政府合資，開發尖端製造技術，並從基礎研究到製造流程，創造高技能、高薪資的就業機會。另「製造業擴展夥伴關係計畫」（</w:t>
      </w:r>
      <w:r w:rsidRPr="007552B3">
        <w:rPr>
          <w:rFonts w:eastAsia="標楷體" w:hAnsi="標楷體" w:hint="eastAsia"/>
          <w:bCs/>
          <w:spacing w:val="-8"/>
          <w:sz w:val="28"/>
          <w:szCs w:val="28"/>
        </w:rPr>
        <w:t>Manufacturing Extension Partnership, MEP</w:t>
      </w:r>
      <w:r w:rsidRPr="007552B3">
        <w:rPr>
          <w:rFonts w:eastAsia="標楷體" w:hAnsi="標楷體" w:hint="eastAsia"/>
          <w:bCs/>
          <w:spacing w:val="-8"/>
          <w:sz w:val="28"/>
          <w:szCs w:val="28"/>
        </w:rPr>
        <w:t>）則協助美國中小型製造商開發新客戶、拓展新市場及創造新產品，進而帶動稅收與就業機會。</w:t>
      </w:r>
    </w:p>
    <w:p w:rsidR="007552B3" w:rsidRPr="007552B3" w:rsidRDefault="007552B3" w:rsidP="007552B3">
      <w:pPr>
        <w:snapToGrid w:val="0"/>
        <w:spacing w:beforeLines="50" w:before="180" w:afterLines="20" w:after="72" w:line="520" w:lineRule="exact"/>
        <w:jc w:val="both"/>
        <w:rPr>
          <w:rFonts w:eastAsia="標楷體" w:hAnsi="標楷體"/>
          <w:b/>
          <w:sz w:val="32"/>
        </w:rPr>
      </w:pPr>
      <w:r w:rsidRPr="007552B3">
        <w:rPr>
          <w:rFonts w:eastAsia="標楷體" w:hAnsi="標楷體" w:hint="eastAsia"/>
          <w:b/>
          <w:sz w:val="32"/>
        </w:rPr>
        <w:t>參、德國：聚焦高科技創新與應用</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一、德國製造業發展特色</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（一）相對穩定</w:t>
      </w:r>
      <w:r w:rsidRPr="007552B3">
        <w:rPr>
          <w:rFonts w:eastAsia="標楷體"/>
          <w:bCs/>
          <w:spacing w:val="-8"/>
          <w:sz w:val="28"/>
          <w:szCs w:val="28"/>
        </w:rPr>
        <w:t>的製造業</w:t>
      </w:r>
      <w:r w:rsidRPr="007552B3">
        <w:rPr>
          <w:rFonts w:eastAsia="標楷體"/>
          <w:bCs/>
          <w:spacing w:val="-8"/>
          <w:sz w:val="28"/>
          <w:szCs w:val="28"/>
        </w:rPr>
        <w:t>GDP</w:t>
      </w:r>
      <w:r w:rsidRPr="007552B3">
        <w:rPr>
          <w:rFonts w:eastAsia="標楷體"/>
          <w:bCs/>
          <w:spacing w:val="-8"/>
          <w:sz w:val="28"/>
          <w:szCs w:val="28"/>
        </w:rPr>
        <w:t>占比：</w:t>
      </w:r>
      <w:r w:rsidRPr="007552B3">
        <w:rPr>
          <w:rFonts w:eastAsia="標楷體" w:hint="eastAsia"/>
          <w:bCs/>
          <w:spacing w:val="-8"/>
          <w:sz w:val="28"/>
          <w:szCs w:val="28"/>
        </w:rPr>
        <w:t>德國是僅次於中國大陸、美國及日本的全球第四大工業國，強項在機械、汽車、鋼鐵、化工、精密儀器等領域，因科技優勢而具備高度國際競爭力。和傳統工業強國不同的是，德國並沒有全力發展高成長的金融服務業，而是專注在原本的工業強項及創新生產科技，製造業占</w:t>
      </w:r>
      <w:r w:rsidRPr="007552B3">
        <w:rPr>
          <w:rFonts w:eastAsia="標楷體" w:hint="eastAsia"/>
          <w:bCs/>
          <w:spacing w:val="-8"/>
          <w:sz w:val="28"/>
          <w:szCs w:val="28"/>
        </w:rPr>
        <w:t>GDP</w:t>
      </w:r>
      <w:r w:rsidRPr="007552B3">
        <w:rPr>
          <w:rFonts w:eastAsia="標楷體" w:hint="eastAsia"/>
          <w:bCs/>
          <w:spacing w:val="-8"/>
          <w:sz w:val="28"/>
          <w:szCs w:val="28"/>
        </w:rPr>
        <w:t>比重一直維持在</w:t>
      </w:r>
      <w:r w:rsidRPr="007552B3">
        <w:rPr>
          <w:rFonts w:eastAsia="標楷體" w:hint="eastAsia"/>
          <w:bCs/>
          <w:spacing w:val="-8"/>
          <w:sz w:val="28"/>
          <w:szCs w:val="28"/>
        </w:rPr>
        <w:t>20</w:t>
      </w:r>
      <w:r w:rsidRPr="007552B3">
        <w:rPr>
          <w:rFonts w:eastAsia="標楷體" w:hint="eastAsia"/>
          <w:bCs/>
          <w:spacing w:val="-8"/>
          <w:sz w:val="28"/>
          <w:szCs w:val="28"/>
        </w:rPr>
        <w:t>％</w:t>
      </w:r>
      <w:r w:rsidRPr="007552B3">
        <w:rPr>
          <w:rFonts w:eastAsia="標楷體" w:hint="eastAsia"/>
          <w:bCs/>
          <w:spacing w:val="-8"/>
          <w:sz w:val="28"/>
          <w:szCs w:val="28"/>
        </w:rPr>
        <w:t>~25</w:t>
      </w:r>
      <w:r w:rsidRPr="007552B3">
        <w:rPr>
          <w:rFonts w:eastAsia="標楷體" w:hint="eastAsia"/>
          <w:bCs/>
          <w:spacing w:val="-8"/>
          <w:sz w:val="28"/>
          <w:szCs w:val="28"/>
        </w:rPr>
        <w:t>％左右。堅實的製造基礎讓德國安然度過金融海嘯</w:t>
      </w:r>
      <w:proofErr w:type="gramStart"/>
      <w:r w:rsidRPr="007552B3">
        <w:rPr>
          <w:rFonts w:eastAsia="標楷體" w:hint="eastAsia"/>
          <w:bCs/>
          <w:spacing w:val="-8"/>
          <w:sz w:val="28"/>
          <w:szCs w:val="28"/>
        </w:rPr>
        <w:t>及歐債危機</w:t>
      </w:r>
      <w:proofErr w:type="gramEnd"/>
      <w:r w:rsidRPr="007552B3">
        <w:rPr>
          <w:rFonts w:eastAsia="標楷體" w:hint="eastAsia"/>
          <w:bCs/>
          <w:spacing w:val="-8"/>
          <w:sz w:val="28"/>
          <w:szCs w:val="28"/>
        </w:rPr>
        <w:t>，一躍成為歐洲政經的領頭羊。</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（二）</w:t>
      </w:r>
      <w:r w:rsidRPr="007552B3">
        <w:rPr>
          <w:rFonts w:eastAsia="標楷體" w:hint="eastAsia"/>
          <w:bCs/>
          <w:spacing w:val="-8"/>
          <w:sz w:val="28"/>
          <w:szCs w:val="28"/>
        </w:rPr>
        <w:t>具競爭力的中小企業</w:t>
      </w:r>
      <w:proofErr w:type="gramStart"/>
      <w:r w:rsidRPr="007552B3">
        <w:rPr>
          <w:rFonts w:eastAsia="標楷體" w:hint="eastAsia"/>
          <w:bCs/>
          <w:spacing w:val="-8"/>
          <w:sz w:val="28"/>
          <w:szCs w:val="28"/>
        </w:rPr>
        <w:t>─</w:t>
      </w:r>
      <w:proofErr w:type="gramEnd"/>
      <w:r w:rsidRPr="007552B3">
        <w:rPr>
          <w:rFonts w:eastAsia="標楷體" w:hint="eastAsia"/>
          <w:bCs/>
          <w:spacing w:val="-8"/>
          <w:sz w:val="28"/>
          <w:szCs w:val="28"/>
        </w:rPr>
        <w:t>隱形冠軍</w:t>
      </w:r>
      <w:r w:rsidRPr="007552B3">
        <w:rPr>
          <w:rFonts w:eastAsia="標楷體"/>
          <w:bCs/>
          <w:spacing w:val="-8"/>
          <w:sz w:val="28"/>
          <w:szCs w:val="28"/>
        </w:rPr>
        <w:t>（</w:t>
      </w:r>
      <w:r w:rsidRPr="007552B3">
        <w:rPr>
          <w:rFonts w:eastAsia="標楷體"/>
          <w:bCs/>
          <w:spacing w:val="-8"/>
          <w:sz w:val="28"/>
          <w:szCs w:val="28"/>
        </w:rPr>
        <w:t>Hidden Champions</w:t>
      </w:r>
      <w:r w:rsidRPr="007552B3">
        <w:rPr>
          <w:rFonts w:eastAsia="標楷體"/>
          <w:bCs/>
          <w:spacing w:val="-8"/>
          <w:sz w:val="28"/>
          <w:szCs w:val="28"/>
        </w:rPr>
        <w:t>）：</w:t>
      </w:r>
      <w:r w:rsidRPr="007552B3">
        <w:rPr>
          <w:rFonts w:eastAsia="標楷體" w:hint="eastAsia"/>
          <w:bCs/>
          <w:spacing w:val="-8"/>
          <w:sz w:val="28"/>
          <w:szCs w:val="28"/>
        </w:rPr>
        <w:t>德國製造業能維持全球領先地位，主要支柱是一批高度專業化、極具競爭力的中小企業。與大型跨國公司相比，德國中小企業往往只生產單一的專業化產品，幾十年、甚至幾百年都專注在他們所專長的領域，並努力將產品市場擴展到全球。例如</w:t>
      </w:r>
      <w:proofErr w:type="gramStart"/>
      <w:r w:rsidRPr="007552B3">
        <w:rPr>
          <w:rFonts w:eastAsia="標楷體" w:hint="eastAsia"/>
          <w:bCs/>
          <w:spacing w:val="-8"/>
          <w:sz w:val="28"/>
          <w:szCs w:val="28"/>
        </w:rPr>
        <w:t>德國福士</w:t>
      </w:r>
      <w:proofErr w:type="gramEnd"/>
      <w:r w:rsidRPr="007552B3">
        <w:rPr>
          <w:rFonts w:eastAsia="標楷體"/>
          <w:bCs/>
          <w:spacing w:val="-8"/>
          <w:sz w:val="28"/>
          <w:szCs w:val="28"/>
        </w:rPr>
        <w:t>（</w:t>
      </w:r>
      <w:r w:rsidRPr="007552B3">
        <w:rPr>
          <w:rFonts w:eastAsia="標楷體"/>
          <w:bCs/>
          <w:sz w:val="28"/>
          <w:szCs w:val="28"/>
          <w:lang w:val="en"/>
        </w:rPr>
        <w:t>Würth</w:t>
      </w:r>
      <w:r w:rsidRPr="007552B3">
        <w:rPr>
          <w:rFonts w:eastAsia="標楷體"/>
          <w:bCs/>
          <w:spacing w:val="-8"/>
          <w:sz w:val="28"/>
          <w:szCs w:val="28"/>
        </w:rPr>
        <w:t>）公司</w:t>
      </w:r>
      <w:r w:rsidRPr="007552B3">
        <w:rPr>
          <w:rFonts w:eastAsia="標楷體" w:hint="eastAsia"/>
          <w:bCs/>
          <w:spacing w:val="-8"/>
          <w:sz w:val="28"/>
          <w:szCs w:val="28"/>
        </w:rPr>
        <w:t>，只生產螺絲、螺母等連接件產品，卻在全球</w:t>
      </w:r>
      <w:r w:rsidRPr="007552B3">
        <w:rPr>
          <w:rFonts w:eastAsia="標楷體" w:hint="eastAsia"/>
          <w:bCs/>
          <w:spacing w:val="-8"/>
          <w:sz w:val="28"/>
          <w:szCs w:val="28"/>
        </w:rPr>
        <w:t>80</w:t>
      </w:r>
      <w:r w:rsidRPr="007552B3">
        <w:rPr>
          <w:rFonts w:eastAsia="標楷體" w:hint="eastAsia"/>
          <w:bCs/>
          <w:spacing w:val="-8"/>
          <w:sz w:val="28"/>
          <w:szCs w:val="28"/>
        </w:rPr>
        <w:t>個國家及地區銷售，產品應用上至太空衛星下至兒童玩具，幾乎涵蓋了所有行業領域。</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hint="eastAsia"/>
          <w:bCs/>
          <w:spacing w:val="-8"/>
          <w:sz w:val="28"/>
          <w:szCs w:val="28"/>
        </w:rPr>
        <w:t>（三）以人為本的製造思維：</w:t>
      </w:r>
      <w:r w:rsidRPr="007552B3">
        <w:rPr>
          <w:rFonts w:eastAsia="標楷體" w:hint="eastAsia"/>
          <w:bCs/>
          <w:spacing w:val="-8"/>
          <w:sz w:val="28"/>
          <w:szCs w:val="28"/>
        </w:rPr>
        <w:t xml:space="preserve"> </w:t>
      </w:r>
      <w:r w:rsidRPr="007552B3">
        <w:rPr>
          <w:rFonts w:eastAsia="標楷體" w:hint="eastAsia"/>
          <w:bCs/>
          <w:spacing w:val="-8"/>
          <w:sz w:val="28"/>
          <w:szCs w:val="28"/>
        </w:rPr>
        <w:t>德國製造業的成就，不僅源自於德國重視基</w:t>
      </w:r>
      <w:r w:rsidRPr="007552B3">
        <w:rPr>
          <w:rFonts w:eastAsia="標楷體" w:hint="eastAsia"/>
          <w:bCs/>
          <w:spacing w:val="-8"/>
          <w:sz w:val="28"/>
          <w:szCs w:val="28"/>
        </w:rPr>
        <w:t xml:space="preserve"> </w:t>
      </w:r>
      <w:proofErr w:type="gramStart"/>
      <w:r w:rsidRPr="007552B3">
        <w:rPr>
          <w:rFonts w:eastAsia="標楷體" w:hint="eastAsia"/>
          <w:bCs/>
          <w:spacing w:val="-8"/>
          <w:sz w:val="28"/>
          <w:szCs w:val="28"/>
        </w:rPr>
        <w:t>礎</w:t>
      </w:r>
      <w:proofErr w:type="gramEnd"/>
      <w:r w:rsidRPr="007552B3">
        <w:rPr>
          <w:rFonts w:eastAsia="標楷體" w:hint="eastAsia"/>
          <w:bCs/>
          <w:spacing w:val="-8"/>
          <w:sz w:val="28"/>
          <w:szCs w:val="28"/>
        </w:rPr>
        <w:t>技術及技職教育、強調產學合作及學用合一的精神與傳統，也是政府、企業及工會共同努力的結果。在金融海嘯</w:t>
      </w:r>
      <w:proofErr w:type="gramStart"/>
      <w:r w:rsidRPr="007552B3">
        <w:rPr>
          <w:rFonts w:eastAsia="標楷體" w:hint="eastAsia"/>
          <w:bCs/>
          <w:spacing w:val="-8"/>
          <w:sz w:val="28"/>
          <w:szCs w:val="28"/>
        </w:rPr>
        <w:t>期間，</w:t>
      </w:r>
      <w:proofErr w:type="gramEnd"/>
      <w:r w:rsidRPr="007552B3">
        <w:rPr>
          <w:rFonts w:eastAsia="標楷體" w:hint="eastAsia"/>
          <w:bCs/>
          <w:spacing w:val="-8"/>
          <w:sz w:val="28"/>
          <w:szCs w:val="28"/>
        </w:rPr>
        <w:t>英美等先進國家的製造部門大量裁員，德國政府、工會及</w:t>
      </w:r>
      <w:proofErr w:type="gramStart"/>
      <w:r w:rsidRPr="007552B3">
        <w:rPr>
          <w:rFonts w:eastAsia="標楷體" w:hint="eastAsia"/>
          <w:bCs/>
          <w:spacing w:val="-8"/>
          <w:sz w:val="28"/>
          <w:szCs w:val="28"/>
        </w:rPr>
        <w:t>雇主間卻達成</w:t>
      </w:r>
      <w:proofErr w:type="gramEnd"/>
      <w:r w:rsidRPr="007552B3">
        <w:rPr>
          <w:rFonts w:eastAsia="標楷體" w:hint="eastAsia"/>
          <w:bCs/>
          <w:spacing w:val="-8"/>
          <w:sz w:val="28"/>
          <w:szCs w:val="28"/>
        </w:rPr>
        <w:t>「雇主減少工時，避免裁員」及「政府補貼部分雇員失去的薪資」等協議，盡可能維持製造業就業穩定。這是「以人為本」的德國製造思維，與重視資本的英美等國最大不同之處。</w:t>
      </w:r>
    </w:p>
    <w:p w:rsidR="007552B3" w:rsidRPr="007552B3" w:rsidRDefault="007552B3" w:rsidP="007552B3">
      <w:pPr>
        <w:snapToGrid w:val="0"/>
        <w:spacing w:beforeLines="50" w:before="180" w:afterLines="20" w:after="72" w:line="500" w:lineRule="exact"/>
        <w:jc w:val="both"/>
        <w:rPr>
          <w:rFonts w:eastAsia="標楷體"/>
          <w:b/>
          <w:spacing w:val="-8"/>
          <w:sz w:val="28"/>
          <w:szCs w:val="28"/>
        </w:rPr>
      </w:pPr>
      <w:r w:rsidRPr="007552B3">
        <w:rPr>
          <w:rFonts w:eastAsia="標楷體" w:hAnsi="標楷體" w:hint="eastAsia"/>
          <w:b/>
          <w:spacing w:val="-8"/>
          <w:sz w:val="28"/>
          <w:szCs w:val="28"/>
        </w:rPr>
        <w:t>二、</w:t>
      </w:r>
      <w:r w:rsidRPr="007552B3">
        <w:rPr>
          <w:rFonts w:eastAsia="標楷體" w:hAnsi="標楷體" w:hint="eastAsia"/>
          <w:b/>
          <w:spacing w:val="-8"/>
          <w:sz w:val="28"/>
          <w:szCs w:val="28"/>
        </w:rPr>
        <w:t>2020</w:t>
      </w:r>
      <w:r w:rsidRPr="007552B3">
        <w:rPr>
          <w:rFonts w:eastAsia="標楷體" w:hAnsi="標楷體" w:hint="eastAsia"/>
          <w:b/>
          <w:spacing w:val="-8"/>
          <w:sz w:val="28"/>
          <w:szCs w:val="28"/>
        </w:rPr>
        <w:t>高科技戰略</w:t>
      </w:r>
      <w:r w:rsidRPr="007552B3">
        <w:rPr>
          <w:b/>
          <w:spacing w:val="-8"/>
          <w:sz w:val="28"/>
          <w:szCs w:val="28"/>
        </w:rPr>
        <w:t>（</w:t>
      </w:r>
      <w:r w:rsidRPr="007552B3">
        <w:rPr>
          <w:b/>
          <w:spacing w:val="-8"/>
          <w:sz w:val="28"/>
          <w:szCs w:val="28"/>
        </w:rPr>
        <w:t>Hightech-Strategie 2020 für Deutschland</w:t>
      </w:r>
      <w:r w:rsidRPr="007552B3">
        <w:rPr>
          <w:b/>
          <w:spacing w:val="-8"/>
          <w:sz w:val="28"/>
          <w:szCs w:val="28"/>
        </w:rPr>
        <w:t>）</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雖然製造業表現出色，支撐了德國出口成長與經濟發展，但德國本身缺乏能源，石油及天然氣都必須仰賴進口，加上工資相對較高，使德國企業長期以來都必須面對能源及勞動成本問題。</w:t>
      </w:r>
      <w:proofErr w:type="gramStart"/>
      <w:r w:rsidRPr="007552B3">
        <w:rPr>
          <w:rFonts w:eastAsia="標楷體" w:hAnsi="標楷體" w:hint="eastAsia"/>
          <w:bCs/>
          <w:spacing w:val="-8"/>
          <w:sz w:val="28"/>
          <w:szCs w:val="28"/>
        </w:rPr>
        <w:t>此外，</w:t>
      </w:r>
      <w:proofErr w:type="gramEnd"/>
      <w:r w:rsidRPr="007552B3">
        <w:rPr>
          <w:rFonts w:eastAsia="標楷體" w:hAnsi="標楷體" w:hint="eastAsia"/>
          <w:bCs/>
          <w:spacing w:val="-8"/>
          <w:sz w:val="28"/>
          <w:szCs w:val="28"/>
        </w:rPr>
        <w:t>即使德國的技職教育世界聞名，造就高素質的勞工及技術人員，數量仍供不應求，這些都是德國產業面臨的重大挑戰。</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2006</w:t>
      </w:r>
      <w:r w:rsidRPr="007552B3">
        <w:rPr>
          <w:rFonts w:eastAsia="標楷體" w:hAnsi="標楷體" w:hint="eastAsia"/>
          <w:bCs/>
          <w:spacing w:val="-8"/>
          <w:sz w:val="28"/>
          <w:szCs w:val="28"/>
        </w:rPr>
        <w:t>年，德國政府首度提出「</w:t>
      </w:r>
      <w:r w:rsidRPr="007552B3">
        <w:rPr>
          <w:rFonts w:eastAsia="標楷體" w:hAnsi="標楷體" w:hint="eastAsia"/>
          <w:bCs/>
          <w:spacing w:val="-8"/>
          <w:sz w:val="28"/>
          <w:szCs w:val="28"/>
        </w:rPr>
        <w:t>2020</w:t>
      </w:r>
      <w:r w:rsidRPr="007552B3">
        <w:rPr>
          <w:rFonts w:eastAsia="標楷體" w:hAnsi="標楷體" w:hint="eastAsia"/>
          <w:bCs/>
          <w:spacing w:val="-8"/>
          <w:sz w:val="28"/>
          <w:szCs w:val="28"/>
        </w:rPr>
        <w:t>高科技戰略」，</w:t>
      </w:r>
      <w:r w:rsidRPr="007552B3">
        <w:rPr>
          <w:rFonts w:eastAsia="標楷體" w:hAnsi="標楷體" w:hint="eastAsia"/>
          <w:bCs/>
          <w:spacing w:val="-8"/>
          <w:sz w:val="28"/>
          <w:szCs w:val="28"/>
        </w:rPr>
        <w:t>2010</w:t>
      </w:r>
      <w:r w:rsidRPr="007552B3">
        <w:rPr>
          <w:rFonts w:eastAsia="標楷體" w:hAnsi="標楷體" w:hint="eastAsia"/>
          <w:bCs/>
          <w:spacing w:val="-8"/>
          <w:sz w:val="28"/>
          <w:szCs w:val="28"/>
        </w:rPr>
        <w:t>年再作修訂，將服務業領域的創新納入。該戰略指出，德國正面臨數十年來最嚴峻的經濟及金融挑戰，解決之道在於擴大創新，並增加研發與投資自由度。</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為此，「</w:t>
      </w:r>
      <w:r w:rsidRPr="007552B3">
        <w:rPr>
          <w:rFonts w:eastAsia="標楷體" w:hAnsi="標楷體" w:hint="eastAsia"/>
          <w:bCs/>
          <w:spacing w:val="-8"/>
          <w:sz w:val="28"/>
          <w:szCs w:val="28"/>
        </w:rPr>
        <w:t>2020</w:t>
      </w:r>
      <w:r w:rsidRPr="007552B3">
        <w:rPr>
          <w:rFonts w:eastAsia="標楷體" w:hAnsi="標楷體" w:hint="eastAsia"/>
          <w:bCs/>
          <w:spacing w:val="-8"/>
          <w:sz w:val="28"/>
          <w:szCs w:val="28"/>
        </w:rPr>
        <w:t>高科技戰略」從氣候</w:t>
      </w:r>
      <w:r w:rsidRPr="007552B3">
        <w:rPr>
          <w:rFonts w:eastAsia="標楷體" w:hAnsi="標楷體" w:hint="eastAsia"/>
          <w:bCs/>
          <w:spacing w:val="-8"/>
          <w:sz w:val="28"/>
          <w:szCs w:val="28"/>
        </w:rPr>
        <w:t>/</w:t>
      </w:r>
      <w:r w:rsidRPr="007552B3">
        <w:rPr>
          <w:rFonts w:eastAsia="標楷體" w:hAnsi="標楷體" w:hint="eastAsia"/>
          <w:bCs/>
          <w:spacing w:val="-8"/>
          <w:sz w:val="28"/>
          <w:szCs w:val="28"/>
        </w:rPr>
        <w:t>能源、健康</w:t>
      </w:r>
      <w:r w:rsidRPr="007552B3">
        <w:rPr>
          <w:rFonts w:eastAsia="標楷體" w:hAnsi="標楷體" w:hint="eastAsia"/>
          <w:bCs/>
          <w:spacing w:val="-8"/>
          <w:sz w:val="28"/>
          <w:szCs w:val="28"/>
        </w:rPr>
        <w:t>/</w:t>
      </w:r>
      <w:r w:rsidRPr="007552B3">
        <w:rPr>
          <w:rFonts w:eastAsia="標楷體" w:hAnsi="標楷體" w:hint="eastAsia"/>
          <w:bCs/>
          <w:spacing w:val="-8"/>
          <w:sz w:val="28"/>
          <w:szCs w:val="28"/>
        </w:rPr>
        <w:t>營養、行動工具、安全及通訊五大需求領域出發，提出</w:t>
      </w:r>
      <w:r w:rsidRPr="007552B3">
        <w:rPr>
          <w:rFonts w:eastAsia="標楷體" w:hAnsi="標楷體" w:hint="eastAsia"/>
          <w:bCs/>
          <w:spacing w:val="-8"/>
          <w:sz w:val="28"/>
          <w:szCs w:val="28"/>
        </w:rPr>
        <w:t>10</w:t>
      </w:r>
      <w:r w:rsidRPr="007552B3">
        <w:rPr>
          <w:rFonts w:eastAsia="標楷體" w:hAnsi="標楷體" w:hint="eastAsia"/>
          <w:bCs/>
          <w:spacing w:val="-8"/>
          <w:sz w:val="28"/>
          <w:szCs w:val="28"/>
        </w:rPr>
        <w:t>項未來規劃</w:t>
      </w:r>
      <w:r w:rsidRPr="007552B3">
        <w:rPr>
          <w:rFonts w:eastAsia="標楷體" w:hAnsi="標楷體"/>
          <w:bCs/>
          <w:spacing w:val="-8"/>
          <w:sz w:val="28"/>
          <w:szCs w:val="28"/>
          <w:vertAlign w:val="superscript"/>
        </w:rPr>
        <w:footnoteReference w:id="4"/>
      </w:r>
      <w:r w:rsidRPr="007552B3">
        <w:rPr>
          <w:rFonts w:eastAsia="標楷體" w:hAnsi="標楷體" w:hint="eastAsia"/>
          <w:bCs/>
          <w:spacing w:val="-8"/>
          <w:sz w:val="28"/>
          <w:szCs w:val="28"/>
        </w:rPr>
        <w:t>，投入未來新市場開闢、關鍵技術提升及創新相關條件改善。這些戰略規劃的最終目的，是要有效地使用關鍵技術，並將技術成功轉移到產業應用上，帶動整體經濟持續發展。</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值得注意的是，「</w:t>
      </w:r>
      <w:r w:rsidRPr="007552B3">
        <w:rPr>
          <w:rFonts w:eastAsia="標楷體" w:hAnsi="標楷體" w:hint="eastAsia"/>
          <w:bCs/>
          <w:spacing w:val="-8"/>
          <w:sz w:val="28"/>
          <w:szCs w:val="28"/>
        </w:rPr>
        <w:t>2020</w:t>
      </w:r>
      <w:r w:rsidRPr="007552B3">
        <w:rPr>
          <w:rFonts w:eastAsia="標楷體" w:hAnsi="標楷體" w:hint="eastAsia"/>
          <w:bCs/>
          <w:spacing w:val="-8"/>
          <w:sz w:val="28"/>
          <w:szCs w:val="28"/>
        </w:rPr>
        <w:t>高科技戰略」的擬定，主要是以人類社會的未來發展為考量，並以德國公民提出的問題為基礎，再結合聯邦各部會與政治、經濟、科學等領域專家，確保社會目標、部門計畫與總體戰略的規劃一致。重要推動計畫包括：</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（一）</w:t>
      </w:r>
      <w:r w:rsidRPr="007552B3">
        <w:rPr>
          <w:rFonts w:eastAsia="標楷體"/>
          <w:bCs/>
          <w:spacing w:val="-8"/>
          <w:sz w:val="28"/>
          <w:szCs w:val="28"/>
        </w:rPr>
        <w:t>EXIST</w:t>
      </w:r>
      <w:r w:rsidRPr="007552B3">
        <w:rPr>
          <w:rFonts w:eastAsia="標楷體"/>
          <w:bCs/>
          <w:spacing w:val="-8"/>
          <w:sz w:val="28"/>
          <w:szCs w:val="28"/>
        </w:rPr>
        <w:t>計畫：</w:t>
      </w:r>
      <w:r w:rsidRPr="007552B3">
        <w:rPr>
          <w:rFonts w:eastAsia="標楷體" w:hint="eastAsia"/>
          <w:bCs/>
          <w:spacing w:val="-8"/>
          <w:sz w:val="28"/>
          <w:szCs w:val="28"/>
        </w:rPr>
        <w:t>由德國聯邦教育與研究部出資，改善大學與研究機構的創業環境、提供大學學生創業獎學金；在研究成果商品化的過程中，亦可獲得早期補助金等相關資金協助，以培養大學創業文化與機制，並增加新創事業數量。</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（二）</w:t>
      </w:r>
      <w:r w:rsidRPr="007552B3">
        <w:rPr>
          <w:rFonts w:eastAsia="標楷體" w:hint="eastAsia"/>
          <w:bCs/>
          <w:spacing w:val="-8"/>
          <w:sz w:val="28"/>
          <w:szCs w:val="28"/>
        </w:rPr>
        <w:t>SIGNO</w:t>
      </w:r>
      <w:r w:rsidRPr="007552B3">
        <w:rPr>
          <w:rFonts w:eastAsia="標楷體" w:hint="eastAsia"/>
          <w:bCs/>
          <w:spacing w:val="-8"/>
          <w:sz w:val="28"/>
          <w:szCs w:val="28"/>
        </w:rPr>
        <w:t>獎助方案</w:t>
      </w:r>
      <w:r w:rsidRPr="007552B3">
        <w:rPr>
          <w:rFonts w:eastAsia="標楷體"/>
          <w:bCs/>
          <w:spacing w:val="-8"/>
          <w:sz w:val="28"/>
          <w:szCs w:val="28"/>
        </w:rPr>
        <w:t>：</w:t>
      </w:r>
      <w:r w:rsidRPr="007552B3">
        <w:rPr>
          <w:rFonts w:eastAsia="標楷體" w:hint="eastAsia"/>
          <w:bCs/>
          <w:spacing w:val="-8"/>
          <w:sz w:val="28"/>
          <w:szCs w:val="28"/>
        </w:rPr>
        <w:t>分別以大學、企業與發明家為對象，提供商業化、專利行動等獎勵措施，並保障中小企業的研究成果，將其轉為市場商機。</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（三）</w:t>
      </w:r>
      <w:r w:rsidRPr="007552B3">
        <w:rPr>
          <w:rFonts w:eastAsia="標楷體" w:hint="eastAsia"/>
          <w:bCs/>
          <w:spacing w:val="-8"/>
          <w:sz w:val="28"/>
          <w:szCs w:val="28"/>
        </w:rPr>
        <w:t>ZIM</w:t>
      </w:r>
      <w:r w:rsidRPr="007552B3">
        <w:rPr>
          <w:rFonts w:eastAsia="標楷體" w:hint="eastAsia"/>
          <w:bCs/>
          <w:spacing w:val="-8"/>
          <w:sz w:val="28"/>
          <w:szCs w:val="28"/>
        </w:rPr>
        <w:t>中小企業創新計畫</w:t>
      </w:r>
      <w:r w:rsidRPr="007552B3">
        <w:rPr>
          <w:rFonts w:eastAsia="標楷體"/>
          <w:bCs/>
          <w:spacing w:val="-8"/>
          <w:sz w:val="28"/>
          <w:szCs w:val="28"/>
        </w:rPr>
        <w:t>：</w:t>
      </w:r>
      <w:r w:rsidRPr="007552B3">
        <w:rPr>
          <w:rFonts w:eastAsia="標楷體" w:hint="eastAsia"/>
          <w:bCs/>
          <w:spacing w:val="-8"/>
          <w:sz w:val="28"/>
          <w:szCs w:val="28"/>
        </w:rPr>
        <w:t>以聯邦研發經費資助中小企業的研發支出，協助其開發新產品及創新生產流程。在這些受政府資助的企業中，有超過</w:t>
      </w:r>
      <w:r w:rsidRPr="007552B3">
        <w:rPr>
          <w:rFonts w:eastAsia="標楷體" w:hint="eastAsia"/>
          <w:bCs/>
          <w:spacing w:val="-8"/>
          <w:sz w:val="28"/>
          <w:szCs w:val="28"/>
        </w:rPr>
        <w:t>95</w:t>
      </w:r>
      <w:r w:rsidRPr="007552B3">
        <w:rPr>
          <w:rFonts w:eastAsia="標楷體" w:hint="eastAsia"/>
          <w:bCs/>
          <w:spacing w:val="-8"/>
          <w:sz w:val="28"/>
          <w:szCs w:val="28"/>
        </w:rPr>
        <w:t>％已能單獨進行專案計畫，或與其他企業、研究機構合作進行研發。</w:t>
      </w:r>
      <w:proofErr w:type="gramStart"/>
      <w:r w:rsidRPr="007552B3">
        <w:rPr>
          <w:rFonts w:eastAsia="標楷體" w:hint="eastAsia"/>
          <w:bCs/>
          <w:spacing w:val="-8"/>
          <w:sz w:val="28"/>
          <w:szCs w:val="28"/>
        </w:rPr>
        <w:t>此外，</w:t>
      </w:r>
      <w:proofErr w:type="gramEnd"/>
      <w:r w:rsidRPr="007552B3">
        <w:rPr>
          <w:rFonts w:eastAsia="標楷體" w:hint="eastAsia"/>
          <w:bCs/>
          <w:spacing w:val="-8"/>
          <w:sz w:val="28"/>
          <w:szCs w:val="28"/>
        </w:rPr>
        <w:t>一些新創公司也經常向政府推薦本身的研發工作，並得到支持與贊助。</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三、公民對話機制</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在「</w:t>
      </w:r>
      <w:r w:rsidRPr="007552B3">
        <w:rPr>
          <w:rFonts w:eastAsia="標楷體" w:hAnsi="標楷體" w:hint="eastAsia"/>
          <w:bCs/>
          <w:spacing w:val="-8"/>
          <w:sz w:val="28"/>
          <w:szCs w:val="28"/>
        </w:rPr>
        <w:t>2020</w:t>
      </w:r>
      <w:r w:rsidRPr="007552B3">
        <w:rPr>
          <w:rFonts w:eastAsia="標楷體" w:hAnsi="標楷體" w:hint="eastAsia"/>
          <w:bCs/>
          <w:spacing w:val="-8"/>
          <w:sz w:val="28"/>
          <w:szCs w:val="28"/>
        </w:rPr>
        <w:t>高科技戰略」的推動機制中，有一個非常特別的設計，就是「公民對話平台」。德國政府認為，科學研究與技術創新雖然解決了某些問題，卻也會引發風險，例如：如何控制未來技術？人類應該要往哪</w:t>
      </w:r>
      <w:proofErr w:type="gramStart"/>
      <w:r w:rsidRPr="007552B3">
        <w:rPr>
          <w:rFonts w:eastAsia="標楷體" w:hAnsi="標楷體" w:hint="eastAsia"/>
          <w:bCs/>
          <w:spacing w:val="-8"/>
          <w:sz w:val="28"/>
          <w:szCs w:val="28"/>
        </w:rPr>
        <w:t>個</w:t>
      </w:r>
      <w:proofErr w:type="gramEnd"/>
      <w:r w:rsidRPr="007552B3">
        <w:rPr>
          <w:rFonts w:eastAsia="標楷體" w:hAnsi="標楷體" w:hint="eastAsia"/>
          <w:bCs/>
          <w:spacing w:val="-8"/>
          <w:sz w:val="28"/>
          <w:szCs w:val="28"/>
        </w:rPr>
        <w:t>方向轉變？因此，政府必須將研究與創新帶入主流社會，加強與公民對話，不但要向公眾說明此一創新的重要性，也讓政府在決策前聽到公眾的聲音。主要推動作法如下：</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（一）以公共會議與公民對話</w:t>
      </w:r>
      <w:r w:rsidRPr="007552B3">
        <w:rPr>
          <w:rFonts w:eastAsia="標楷體"/>
          <w:bCs/>
          <w:spacing w:val="-8"/>
          <w:sz w:val="28"/>
          <w:szCs w:val="28"/>
        </w:rPr>
        <w:t>：</w:t>
      </w:r>
      <w:r w:rsidRPr="007552B3">
        <w:rPr>
          <w:rFonts w:eastAsia="標楷體" w:hint="eastAsia"/>
          <w:bCs/>
          <w:spacing w:val="-8"/>
          <w:sz w:val="28"/>
          <w:szCs w:val="28"/>
        </w:rPr>
        <w:t>截至目前為止，已有未來能源技術、高科技醫療與人口結構變遷等三個公民對話主題，分別舉行公共會議，同時在網路互動平台播放。每場會議約</w:t>
      </w:r>
      <w:r w:rsidRPr="007552B3">
        <w:rPr>
          <w:rFonts w:eastAsia="標楷體" w:hint="eastAsia"/>
          <w:bCs/>
          <w:spacing w:val="-8"/>
          <w:sz w:val="28"/>
          <w:szCs w:val="28"/>
        </w:rPr>
        <w:t>100</w:t>
      </w:r>
      <w:r w:rsidRPr="007552B3">
        <w:rPr>
          <w:rFonts w:eastAsia="標楷體" w:hint="eastAsia"/>
          <w:bCs/>
          <w:spacing w:val="-8"/>
          <w:sz w:val="28"/>
          <w:szCs w:val="28"/>
        </w:rPr>
        <w:t>名與會者，一方面告知公民目前尖端領域的研究，一方面開放公民與專家意見交流，並對科學、政治與社會提出具體建議。</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（二）</w:t>
      </w:r>
      <w:r w:rsidRPr="007552B3">
        <w:rPr>
          <w:rFonts w:eastAsia="標楷體" w:hint="eastAsia"/>
          <w:bCs/>
          <w:spacing w:val="-8"/>
          <w:sz w:val="28"/>
          <w:szCs w:val="28"/>
        </w:rPr>
        <w:t>進行「為我研究、讓我參與研究」</w:t>
      </w:r>
      <w:r w:rsidRPr="007552B3">
        <w:rPr>
          <w:rFonts w:eastAsia="標楷體" w:hAnsi="標楷體" w:hint="eastAsia"/>
          <w:bCs/>
          <w:spacing w:val="-8"/>
          <w:sz w:val="28"/>
          <w:szCs w:val="28"/>
        </w:rPr>
        <w:t>（</w:t>
      </w:r>
      <w:r w:rsidRPr="007552B3">
        <w:rPr>
          <w:rFonts w:eastAsia="標楷體" w:hAnsi="標楷體" w:hint="eastAsia"/>
          <w:bCs/>
          <w:spacing w:val="-8"/>
          <w:sz w:val="28"/>
          <w:szCs w:val="28"/>
        </w:rPr>
        <w:t xml:space="preserve">Forschung </w:t>
      </w:r>
      <w:r w:rsidRPr="007552B3">
        <w:rPr>
          <w:rFonts w:eastAsia="標楷體" w:hAnsi="標楷體"/>
          <w:bCs/>
          <w:spacing w:val="-8"/>
          <w:sz w:val="28"/>
          <w:szCs w:val="28"/>
        </w:rPr>
        <w:t>f</w:t>
      </w:r>
      <w:r w:rsidRPr="007552B3">
        <w:rPr>
          <w:rFonts w:eastAsia="標楷體" w:hAnsi="標楷體"/>
          <w:bCs/>
          <w:spacing w:val="-8"/>
          <w:sz w:val="28"/>
          <w:szCs w:val="28"/>
        </w:rPr>
        <w:t>ü</w:t>
      </w:r>
      <w:r w:rsidRPr="007552B3">
        <w:rPr>
          <w:rFonts w:eastAsia="標楷體" w:hAnsi="標楷體"/>
          <w:bCs/>
          <w:spacing w:val="-8"/>
          <w:sz w:val="28"/>
          <w:szCs w:val="28"/>
        </w:rPr>
        <w:t>r</w:t>
      </w:r>
      <w:r w:rsidRPr="007552B3">
        <w:rPr>
          <w:rFonts w:eastAsia="標楷體" w:hAnsi="標楷體" w:hint="eastAsia"/>
          <w:bCs/>
          <w:spacing w:val="-8"/>
          <w:sz w:val="28"/>
          <w:szCs w:val="28"/>
        </w:rPr>
        <w:t xml:space="preserve"> mich-Forschung mit mir</w:t>
      </w:r>
      <w:r w:rsidRPr="007552B3">
        <w:rPr>
          <w:rFonts w:eastAsia="標楷體" w:hAnsi="標楷體" w:hint="eastAsia"/>
          <w:bCs/>
          <w:spacing w:val="-8"/>
          <w:sz w:val="28"/>
          <w:szCs w:val="28"/>
        </w:rPr>
        <w:t>）一系列對話</w:t>
      </w:r>
      <w:r w:rsidRPr="007552B3">
        <w:rPr>
          <w:rFonts w:eastAsia="標楷體"/>
          <w:bCs/>
          <w:spacing w:val="-8"/>
          <w:sz w:val="28"/>
          <w:szCs w:val="28"/>
        </w:rPr>
        <w:t>：</w:t>
      </w:r>
      <w:r w:rsidRPr="007552B3">
        <w:rPr>
          <w:rFonts w:eastAsia="標楷體" w:hint="eastAsia"/>
          <w:bCs/>
          <w:spacing w:val="-8"/>
          <w:sz w:val="28"/>
          <w:szCs w:val="28"/>
        </w:rPr>
        <w:t>例如</w:t>
      </w:r>
      <w:r w:rsidRPr="007552B3">
        <w:rPr>
          <w:rFonts w:eastAsia="標楷體" w:hint="eastAsia"/>
          <w:bCs/>
          <w:spacing w:val="-8"/>
          <w:sz w:val="28"/>
          <w:szCs w:val="28"/>
        </w:rPr>
        <w:t>2012</w:t>
      </w:r>
      <w:r w:rsidRPr="007552B3">
        <w:rPr>
          <w:rFonts w:eastAsia="標楷體" w:hint="eastAsia"/>
          <w:bCs/>
          <w:spacing w:val="-8"/>
          <w:sz w:val="28"/>
          <w:szCs w:val="28"/>
        </w:rPr>
        <w:t>年德國政府就人口變遷研究在</w:t>
      </w:r>
      <w:r w:rsidRPr="007552B3">
        <w:rPr>
          <w:rFonts w:eastAsia="標楷體" w:hint="eastAsia"/>
          <w:bCs/>
          <w:spacing w:val="-8"/>
          <w:sz w:val="28"/>
          <w:szCs w:val="28"/>
        </w:rPr>
        <w:t>5</w:t>
      </w:r>
      <w:r w:rsidRPr="007552B3">
        <w:rPr>
          <w:rFonts w:eastAsia="標楷體" w:hint="eastAsia"/>
          <w:bCs/>
          <w:spacing w:val="-8"/>
          <w:sz w:val="28"/>
          <w:szCs w:val="28"/>
        </w:rPr>
        <w:t>個地點舉行研討會，與利益相關者交流，之後再公布分析結果。接下來</w:t>
      </w:r>
      <w:r w:rsidRPr="007552B3">
        <w:rPr>
          <w:rFonts w:eastAsia="標楷體" w:hint="eastAsia"/>
          <w:bCs/>
          <w:spacing w:val="-8"/>
          <w:sz w:val="28"/>
          <w:szCs w:val="28"/>
        </w:rPr>
        <w:t>2013</w:t>
      </w:r>
      <w:r w:rsidRPr="007552B3">
        <w:rPr>
          <w:rFonts w:eastAsia="標楷體" w:hint="eastAsia"/>
          <w:bCs/>
          <w:spacing w:val="-8"/>
          <w:sz w:val="28"/>
          <w:szCs w:val="28"/>
        </w:rPr>
        <w:t>年的人口議題研討會，就在</w:t>
      </w:r>
      <w:r w:rsidRPr="007552B3">
        <w:rPr>
          <w:rFonts w:eastAsia="標楷體" w:hint="eastAsia"/>
          <w:bCs/>
          <w:spacing w:val="-8"/>
          <w:sz w:val="28"/>
          <w:szCs w:val="28"/>
        </w:rPr>
        <w:t>2012</w:t>
      </w:r>
      <w:r w:rsidRPr="007552B3">
        <w:rPr>
          <w:rFonts w:eastAsia="標楷體" w:hint="eastAsia"/>
          <w:bCs/>
          <w:spacing w:val="-8"/>
          <w:sz w:val="28"/>
          <w:szCs w:val="28"/>
        </w:rPr>
        <w:t>年的基礎上進行，如此匯集研究人員與年長者的意見，共同制訂解決方案、產品與服務。</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hint="eastAsia"/>
          <w:bCs/>
          <w:spacing w:val="-8"/>
          <w:sz w:val="28"/>
          <w:szCs w:val="28"/>
        </w:rPr>
        <w:t>（三）舉辦科學年會：德國政府透過</w:t>
      </w:r>
      <w:r w:rsidRPr="007552B3">
        <w:rPr>
          <w:rFonts w:eastAsia="標楷體" w:hint="eastAsia"/>
          <w:bCs/>
          <w:spacing w:val="-8"/>
          <w:sz w:val="28"/>
          <w:szCs w:val="28"/>
        </w:rPr>
        <w:t>2010</w:t>
      </w:r>
      <w:r w:rsidRPr="007552B3">
        <w:rPr>
          <w:rFonts w:eastAsia="標楷體" w:hint="eastAsia"/>
          <w:bCs/>
          <w:spacing w:val="-8"/>
          <w:sz w:val="28"/>
          <w:szCs w:val="28"/>
        </w:rPr>
        <w:t>年「能源的未來」、</w:t>
      </w:r>
      <w:r w:rsidRPr="007552B3">
        <w:rPr>
          <w:rFonts w:eastAsia="標楷體" w:hint="eastAsia"/>
          <w:bCs/>
          <w:spacing w:val="-8"/>
          <w:sz w:val="28"/>
          <w:szCs w:val="28"/>
        </w:rPr>
        <w:t>2011</w:t>
      </w:r>
      <w:r w:rsidRPr="007552B3">
        <w:rPr>
          <w:rFonts w:eastAsia="標楷體" w:hint="eastAsia"/>
          <w:bCs/>
          <w:spacing w:val="-8"/>
          <w:sz w:val="28"/>
          <w:szCs w:val="28"/>
        </w:rPr>
        <w:t>年「健康為目的的研究」、</w:t>
      </w:r>
      <w:r w:rsidRPr="007552B3">
        <w:rPr>
          <w:rFonts w:eastAsia="標楷體" w:hint="eastAsia"/>
          <w:bCs/>
          <w:spacing w:val="-8"/>
          <w:sz w:val="28"/>
          <w:szCs w:val="28"/>
        </w:rPr>
        <w:t>2012</w:t>
      </w:r>
      <w:r w:rsidRPr="007552B3">
        <w:rPr>
          <w:rFonts w:eastAsia="標楷體" w:hint="eastAsia"/>
          <w:bCs/>
          <w:spacing w:val="-8"/>
          <w:sz w:val="28"/>
          <w:szCs w:val="28"/>
        </w:rPr>
        <w:t>年「未來地球計畫」及</w:t>
      </w:r>
      <w:r w:rsidRPr="007552B3">
        <w:rPr>
          <w:rFonts w:eastAsia="標楷體" w:hint="eastAsia"/>
          <w:bCs/>
          <w:spacing w:val="-8"/>
          <w:sz w:val="28"/>
          <w:szCs w:val="28"/>
        </w:rPr>
        <w:t>2013</w:t>
      </w:r>
      <w:r w:rsidRPr="007552B3">
        <w:rPr>
          <w:rFonts w:eastAsia="標楷體" w:hint="eastAsia"/>
          <w:bCs/>
          <w:spacing w:val="-8"/>
          <w:sz w:val="28"/>
          <w:szCs w:val="28"/>
        </w:rPr>
        <w:t>年「人口機會」等科學年會，舉辦大量的展覽、比賽及對話，增加民眾對未來關鍵議題的了解。</w:t>
      </w:r>
      <w:proofErr w:type="gramStart"/>
      <w:r w:rsidRPr="007552B3">
        <w:rPr>
          <w:rFonts w:eastAsia="標楷體" w:hint="eastAsia"/>
          <w:bCs/>
          <w:spacing w:val="-8"/>
          <w:sz w:val="28"/>
          <w:szCs w:val="28"/>
        </w:rPr>
        <w:t>此外，</w:t>
      </w:r>
      <w:proofErr w:type="gramEnd"/>
      <w:r w:rsidRPr="007552B3">
        <w:rPr>
          <w:rFonts w:eastAsia="標楷體" w:hint="eastAsia"/>
          <w:bCs/>
          <w:spacing w:val="-8"/>
          <w:sz w:val="28"/>
          <w:szCs w:val="28"/>
        </w:rPr>
        <w:t>科學年會也能觸及較有爭議性的話題。</w:t>
      </w:r>
    </w:p>
    <w:p w:rsidR="007552B3" w:rsidRPr="007552B3" w:rsidRDefault="007552B3" w:rsidP="007552B3">
      <w:pPr>
        <w:snapToGrid w:val="0"/>
        <w:spacing w:beforeLines="100" w:before="360" w:afterLines="20" w:after="72" w:line="520" w:lineRule="exact"/>
        <w:jc w:val="both"/>
        <w:rPr>
          <w:rFonts w:eastAsia="標楷體" w:hAnsi="標楷體"/>
          <w:b/>
          <w:sz w:val="32"/>
        </w:rPr>
      </w:pPr>
      <w:r w:rsidRPr="007552B3">
        <w:rPr>
          <w:rFonts w:eastAsia="標楷體" w:hAnsi="標楷體" w:hint="eastAsia"/>
          <w:b/>
          <w:sz w:val="32"/>
        </w:rPr>
        <w:t>肆、日本：結構改革帶動產業再興</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一、日本製造業發展特色</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（一）製造技術具備世界頂尖水準</w:t>
      </w:r>
      <w:r w:rsidRPr="007552B3">
        <w:rPr>
          <w:rFonts w:eastAsia="標楷體"/>
          <w:bCs/>
          <w:spacing w:val="-8"/>
          <w:sz w:val="28"/>
          <w:szCs w:val="28"/>
        </w:rPr>
        <w:t>：</w:t>
      </w:r>
      <w:r w:rsidRPr="007552B3">
        <w:rPr>
          <w:rFonts w:eastAsia="標楷體" w:hint="eastAsia"/>
          <w:bCs/>
          <w:spacing w:val="-8"/>
          <w:sz w:val="28"/>
          <w:szCs w:val="28"/>
        </w:rPr>
        <w:t>日本製造業是從基本國情及產業現實出發，確立科技研究的重點，以創新技術來推動產業升級。除了製造技術具備世界頂尖水準、產品的高品質深植人心外，日本的製造業產業鏈也相當完整，主要優勢領域有汽車、鋼鐵、造船、電子電器、化工、紡織、奈米技術等。</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bCs/>
          <w:spacing w:val="-8"/>
          <w:sz w:val="28"/>
          <w:szCs w:val="28"/>
        </w:rPr>
        <w:t>（二）</w:t>
      </w:r>
      <w:r w:rsidRPr="007552B3">
        <w:rPr>
          <w:rFonts w:ascii="標楷體" w:eastAsia="標楷體" w:hAnsi="標楷體" w:cs="標楷體" w:hint="eastAsia"/>
          <w:bCs/>
          <w:spacing w:val="-8"/>
          <w:sz w:val="28"/>
          <w:szCs w:val="28"/>
        </w:rPr>
        <w:t>製造業企業在全球名列前茅</w:t>
      </w:r>
      <w:r w:rsidRPr="007552B3">
        <w:rPr>
          <w:rFonts w:ascii="標楷體" w:eastAsia="標楷體" w:hAnsi="標楷體" w:cs="標楷體"/>
          <w:bCs/>
          <w:spacing w:val="-8"/>
          <w:sz w:val="28"/>
          <w:szCs w:val="28"/>
        </w:rPr>
        <w:t>：</w:t>
      </w:r>
      <w:r w:rsidRPr="007552B3">
        <w:rPr>
          <w:rFonts w:ascii="標楷體" w:eastAsia="標楷體" w:hAnsi="標楷體" w:cs="標楷體" w:hint="eastAsia"/>
          <w:bCs/>
          <w:spacing w:val="-8"/>
          <w:sz w:val="28"/>
          <w:szCs w:val="28"/>
        </w:rPr>
        <w:t>日本的汽車、電器、造船及鋼鐵產業在</w:t>
      </w:r>
      <w:r w:rsidRPr="007552B3">
        <w:rPr>
          <w:rFonts w:eastAsia="標楷體"/>
          <w:bCs/>
          <w:spacing w:val="-8"/>
          <w:sz w:val="28"/>
          <w:szCs w:val="28"/>
        </w:rPr>
        <w:t>全球享有盛名，許多企業在世界名列前茅。根據「財星」</w:t>
      </w:r>
      <w:r w:rsidRPr="007552B3">
        <w:rPr>
          <w:rFonts w:eastAsia="標楷體"/>
          <w:bCs/>
          <w:spacing w:val="-8"/>
          <w:sz w:val="28"/>
          <w:szCs w:val="28"/>
        </w:rPr>
        <w:t>2013</w:t>
      </w:r>
      <w:r w:rsidRPr="007552B3">
        <w:rPr>
          <w:rFonts w:eastAsia="標楷體"/>
          <w:bCs/>
          <w:spacing w:val="-8"/>
          <w:sz w:val="28"/>
          <w:szCs w:val="28"/>
        </w:rPr>
        <w:t>年世界</w:t>
      </w:r>
      <w:r w:rsidRPr="007552B3">
        <w:rPr>
          <w:rFonts w:eastAsia="標楷體"/>
          <w:bCs/>
          <w:spacing w:val="-8"/>
          <w:sz w:val="28"/>
          <w:szCs w:val="28"/>
        </w:rPr>
        <w:t>500</w:t>
      </w:r>
      <w:r w:rsidRPr="007552B3">
        <w:rPr>
          <w:rFonts w:eastAsia="標楷體"/>
          <w:bCs/>
          <w:spacing w:val="-8"/>
          <w:sz w:val="28"/>
          <w:szCs w:val="28"/>
        </w:rPr>
        <w:t>大公司排行榜，豐田汽車、日立、日產汽車、本田汽車、松下、索尼等皆名列其中。</w:t>
      </w:r>
      <w:proofErr w:type="gramStart"/>
      <w:r w:rsidRPr="007552B3">
        <w:rPr>
          <w:rFonts w:eastAsia="標楷體"/>
          <w:bCs/>
          <w:spacing w:val="-8"/>
          <w:sz w:val="28"/>
          <w:szCs w:val="28"/>
        </w:rPr>
        <w:t>此外，</w:t>
      </w:r>
      <w:proofErr w:type="gramEnd"/>
      <w:r w:rsidRPr="007552B3">
        <w:rPr>
          <w:rFonts w:eastAsia="標楷體"/>
          <w:bCs/>
          <w:spacing w:val="-8"/>
          <w:sz w:val="28"/>
          <w:szCs w:val="28"/>
        </w:rPr>
        <w:t>日本擁有全世界資產最龐大的銀行</w:t>
      </w:r>
      <w:proofErr w:type="gramStart"/>
      <w:r w:rsidRPr="007552B3">
        <w:rPr>
          <w:rFonts w:eastAsia="標楷體"/>
          <w:bCs/>
          <w:spacing w:val="-8"/>
          <w:sz w:val="28"/>
          <w:szCs w:val="28"/>
        </w:rPr>
        <w:t>─</w:t>
      </w:r>
      <w:proofErr w:type="gramEnd"/>
      <w:r w:rsidRPr="007552B3">
        <w:rPr>
          <w:rFonts w:eastAsia="標楷體"/>
          <w:bCs/>
          <w:spacing w:val="-8"/>
          <w:sz w:val="28"/>
          <w:szCs w:val="28"/>
        </w:rPr>
        <w:t>郵儲銀行，三菱</w:t>
      </w:r>
      <w:r w:rsidRPr="007552B3">
        <w:rPr>
          <w:rFonts w:eastAsia="標楷體"/>
          <w:bCs/>
          <w:spacing w:val="-8"/>
          <w:sz w:val="28"/>
          <w:szCs w:val="28"/>
        </w:rPr>
        <w:t>UFJ</w:t>
      </w:r>
      <w:r w:rsidRPr="007552B3">
        <w:rPr>
          <w:rFonts w:eastAsia="標楷體"/>
          <w:bCs/>
          <w:spacing w:val="-8"/>
          <w:sz w:val="28"/>
          <w:szCs w:val="28"/>
        </w:rPr>
        <w:t>、瑞穗及三</w:t>
      </w:r>
      <w:proofErr w:type="gramStart"/>
      <w:r w:rsidRPr="007552B3">
        <w:rPr>
          <w:rFonts w:eastAsia="標楷體"/>
          <w:bCs/>
          <w:spacing w:val="-8"/>
          <w:sz w:val="28"/>
          <w:szCs w:val="28"/>
        </w:rPr>
        <w:t>井住友</w:t>
      </w:r>
      <w:proofErr w:type="gramEnd"/>
      <w:r w:rsidRPr="007552B3">
        <w:rPr>
          <w:rFonts w:eastAsia="標楷體"/>
          <w:bCs/>
          <w:spacing w:val="-8"/>
          <w:sz w:val="28"/>
          <w:szCs w:val="28"/>
        </w:rPr>
        <w:t>三大金融集團，在全球金融界具有舉足輕重的地位，東京證券交易所更是僅次於紐約證券交易所的世界第二大證券交易所。</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（三）製造業倚重技術貿易：</w:t>
      </w:r>
      <w:r w:rsidRPr="007552B3">
        <w:rPr>
          <w:rFonts w:eastAsia="標楷體" w:hint="eastAsia"/>
          <w:bCs/>
          <w:spacing w:val="-8"/>
          <w:sz w:val="28"/>
          <w:szCs w:val="28"/>
        </w:rPr>
        <w:t>日本以</w:t>
      </w:r>
      <w:r w:rsidRPr="007552B3">
        <w:rPr>
          <w:rFonts w:eastAsia="標楷體"/>
          <w:bCs/>
          <w:spacing w:val="-8"/>
          <w:sz w:val="28"/>
          <w:szCs w:val="28"/>
        </w:rPr>
        <w:t>技術立國的發展策略，在近年逐漸顯現出效果</w:t>
      </w:r>
      <w:r w:rsidRPr="007552B3">
        <w:rPr>
          <w:rFonts w:eastAsia="標楷體" w:hint="eastAsia"/>
          <w:bCs/>
          <w:spacing w:val="-8"/>
          <w:sz w:val="28"/>
          <w:szCs w:val="28"/>
        </w:rPr>
        <w:t>，讓日本從專利技術的進口國，成功轉為成套設備及專利技術的出口國</w:t>
      </w:r>
      <w:r w:rsidRPr="007552B3">
        <w:rPr>
          <w:rFonts w:eastAsia="標楷體"/>
          <w:bCs/>
          <w:spacing w:val="-8"/>
          <w:sz w:val="28"/>
          <w:szCs w:val="28"/>
        </w:rPr>
        <w:t>。根據</w:t>
      </w:r>
      <w:r w:rsidRPr="007552B3">
        <w:rPr>
          <w:rFonts w:eastAsia="標楷體"/>
          <w:bCs/>
          <w:spacing w:val="-8"/>
          <w:sz w:val="28"/>
          <w:szCs w:val="28"/>
        </w:rPr>
        <w:t>OECD</w:t>
      </w:r>
      <w:r w:rsidRPr="007552B3">
        <w:rPr>
          <w:rFonts w:eastAsia="標楷體"/>
          <w:bCs/>
          <w:spacing w:val="-8"/>
          <w:sz w:val="28"/>
          <w:szCs w:val="28"/>
        </w:rPr>
        <w:t>統計，</w:t>
      </w:r>
      <w:r w:rsidRPr="007552B3">
        <w:rPr>
          <w:rFonts w:eastAsia="標楷體"/>
          <w:bCs/>
          <w:spacing w:val="-8"/>
          <w:sz w:val="28"/>
          <w:szCs w:val="28"/>
        </w:rPr>
        <w:t>2011</w:t>
      </w:r>
      <w:r w:rsidRPr="007552B3">
        <w:rPr>
          <w:rFonts w:eastAsia="標楷體"/>
          <w:bCs/>
          <w:spacing w:val="-8"/>
          <w:sz w:val="28"/>
          <w:szCs w:val="28"/>
        </w:rPr>
        <w:t>年</w:t>
      </w:r>
      <w:r w:rsidRPr="007552B3">
        <w:rPr>
          <w:rFonts w:eastAsia="標楷體" w:hint="eastAsia"/>
          <w:bCs/>
          <w:spacing w:val="-8"/>
          <w:sz w:val="28"/>
          <w:szCs w:val="28"/>
        </w:rPr>
        <w:t>日本技術貿易收支約達</w:t>
      </w:r>
      <w:r w:rsidRPr="007552B3">
        <w:rPr>
          <w:rFonts w:eastAsia="標楷體" w:hint="eastAsia"/>
          <w:bCs/>
          <w:spacing w:val="-8"/>
          <w:sz w:val="28"/>
          <w:szCs w:val="28"/>
        </w:rPr>
        <w:t>246.9</w:t>
      </w:r>
      <w:r w:rsidRPr="007552B3">
        <w:rPr>
          <w:rFonts w:eastAsia="標楷體" w:hint="eastAsia"/>
          <w:bCs/>
          <w:spacing w:val="-8"/>
          <w:sz w:val="28"/>
          <w:szCs w:val="28"/>
        </w:rPr>
        <w:t>億美元，</w:t>
      </w:r>
      <w:r w:rsidRPr="007552B3">
        <w:rPr>
          <w:rFonts w:eastAsia="標楷體" w:hint="eastAsia"/>
          <w:bCs/>
          <w:spacing w:val="-8"/>
          <w:sz w:val="28"/>
          <w:szCs w:val="28"/>
        </w:rPr>
        <w:t>10</w:t>
      </w:r>
      <w:r w:rsidRPr="007552B3">
        <w:rPr>
          <w:rFonts w:eastAsia="標楷體" w:hint="eastAsia"/>
          <w:bCs/>
          <w:spacing w:val="-8"/>
          <w:sz w:val="28"/>
          <w:szCs w:val="28"/>
        </w:rPr>
        <w:t>年間成長兩倍，僅次於美國的</w:t>
      </w:r>
      <w:r w:rsidRPr="007552B3">
        <w:rPr>
          <w:rFonts w:eastAsia="標楷體" w:hint="eastAsia"/>
          <w:bCs/>
          <w:spacing w:val="-8"/>
          <w:sz w:val="28"/>
          <w:szCs w:val="28"/>
        </w:rPr>
        <w:t>350</w:t>
      </w:r>
      <w:r w:rsidRPr="007552B3">
        <w:rPr>
          <w:rFonts w:eastAsia="標楷體" w:hint="eastAsia"/>
          <w:bCs/>
          <w:spacing w:val="-8"/>
          <w:sz w:val="28"/>
          <w:szCs w:val="28"/>
        </w:rPr>
        <w:t>億美元。</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二、產業結構願景</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日本經濟在第二次世界大戰後迅速復興，持續</w:t>
      </w:r>
      <w:r w:rsidRPr="007552B3">
        <w:rPr>
          <w:rFonts w:eastAsia="標楷體" w:hAnsi="標楷體" w:hint="eastAsia"/>
          <w:bCs/>
          <w:spacing w:val="-8"/>
          <w:sz w:val="28"/>
          <w:szCs w:val="28"/>
        </w:rPr>
        <w:t>30</w:t>
      </w:r>
      <w:r w:rsidRPr="007552B3">
        <w:rPr>
          <w:rFonts w:eastAsia="標楷體" w:hAnsi="標楷體" w:hint="eastAsia"/>
          <w:bCs/>
          <w:spacing w:val="-8"/>
          <w:sz w:val="28"/>
          <w:szCs w:val="28"/>
        </w:rPr>
        <w:t>年的高度成長，乃受惠於製造業發達，被譽為日本戰後經濟奇蹟。然而，自</w:t>
      </w:r>
      <w:proofErr w:type="gramStart"/>
      <w:r w:rsidRPr="007552B3">
        <w:rPr>
          <w:rFonts w:eastAsia="標楷體" w:hAnsi="標楷體" w:hint="eastAsia"/>
          <w:bCs/>
          <w:spacing w:val="-8"/>
          <w:sz w:val="28"/>
          <w:szCs w:val="28"/>
        </w:rPr>
        <w:t>1990</w:t>
      </w:r>
      <w:proofErr w:type="gramEnd"/>
      <w:r w:rsidRPr="007552B3">
        <w:rPr>
          <w:rFonts w:eastAsia="標楷體" w:hAnsi="標楷體" w:hint="eastAsia"/>
          <w:bCs/>
          <w:spacing w:val="-8"/>
          <w:sz w:val="28"/>
          <w:szCs w:val="28"/>
        </w:rPr>
        <w:t>年代起，日本泡沫經濟破滅，製造業陷入「失落的十年」；</w:t>
      </w:r>
      <w:proofErr w:type="gramStart"/>
      <w:r w:rsidRPr="007552B3">
        <w:rPr>
          <w:rFonts w:eastAsia="標楷體" w:hAnsi="標楷體" w:hint="eastAsia"/>
          <w:bCs/>
          <w:spacing w:val="-8"/>
          <w:sz w:val="28"/>
          <w:szCs w:val="28"/>
        </w:rPr>
        <w:t>2000</w:t>
      </w:r>
      <w:proofErr w:type="gramEnd"/>
      <w:r w:rsidRPr="007552B3">
        <w:rPr>
          <w:rFonts w:eastAsia="標楷體" w:hAnsi="標楷體" w:hint="eastAsia"/>
          <w:bCs/>
          <w:spacing w:val="-8"/>
          <w:sz w:val="28"/>
          <w:szCs w:val="28"/>
        </w:rPr>
        <w:t>年代經濟持續低迷，在</w:t>
      </w:r>
      <w:r w:rsidRPr="007552B3">
        <w:rPr>
          <w:rFonts w:eastAsia="標楷體" w:hAnsi="標楷體" w:hint="eastAsia"/>
          <w:bCs/>
          <w:spacing w:val="-8"/>
          <w:sz w:val="28"/>
          <w:szCs w:val="28"/>
        </w:rPr>
        <w:t>2008</w:t>
      </w:r>
      <w:r w:rsidRPr="007552B3">
        <w:rPr>
          <w:rFonts w:eastAsia="標楷體" w:hAnsi="標楷體" w:hint="eastAsia"/>
          <w:bCs/>
          <w:spacing w:val="-8"/>
          <w:sz w:val="28"/>
          <w:szCs w:val="28"/>
        </w:rPr>
        <w:t>年金融海嘯遭到沉重打擊；</w:t>
      </w:r>
      <w:r w:rsidRPr="007552B3">
        <w:rPr>
          <w:rFonts w:eastAsia="標楷體" w:hAnsi="標楷體" w:hint="eastAsia"/>
          <w:bCs/>
          <w:spacing w:val="-8"/>
          <w:sz w:val="28"/>
          <w:szCs w:val="28"/>
        </w:rPr>
        <w:t>2011</w:t>
      </w:r>
      <w:r w:rsidRPr="007552B3">
        <w:rPr>
          <w:rFonts w:eastAsia="標楷體" w:hAnsi="標楷體" w:hint="eastAsia"/>
          <w:bCs/>
          <w:spacing w:val="-8"/>
          <w:sz w:val="28"/>
          <w:szCs w:val="28"/>
        </w:rPr>
        <w:t>年</w:t>
      </w:r>
      <w:r w:rsidRPr="007552B3">
        <w:rPr>
          <w:rFonts w:eastAsia="標楷體" w:hAnsi="標楷體" w:hint="eastAsia"/>
          <w:bCs/>
          <w:spacing w:val="-8"/>
          <w:sz w:val="28"/>
          <w:szCs w:val="28"/>
        </w:rPr>
        <w:t>3</w:t>
      </w:r>
      <w:r w:rsidRPr="007552B3">
        <w:rPr>
          <w:rFonts w:eastAsia="標楷體" w:hAnsi="標楷體" w:hint="eastAsia"/>
          <w:bCs/>
          <w:spacing w:val="-8"/>
          <w:sz w:val="28"/>
          <w:szCs w:val="28"/>
        </w:rPr>
        <w:t>月，日本東北部發生大地震，零組件供應鏈中斷、消費需求急速下滑，加上核能發電停滯導致電力不足，都讓日本製造業面臨挑戰。</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為了讓日本產業脫離泥沼，</w:t>
      </w:r>
      <w:r w:rsidRPr="007552B3">
        <w:rPr>
          <w:rFonts w:eastAsia="標楷體" w:hAnsi="標楷體" w:hint="eastAsia"/>
          <w:bCs/>
          <w:spacing w:val="-8"/>
          <w:sz w:val="28"/>
          <w:szCs w:val="28"/>
        </w:rPr>
        <w:t>2010</w:t>
      </w:r>
      <w:r w:rsidRPr="007552B3">
        <w:rPr>
          <w:rFonts w:eastAsia="標楷體" w:hAnsi="標楷體" w:hint="eastAsia"/>
          <w:bCs/>
          <w:spacing w:val="-8"/>
          <w:sz w:val="28"/>
          <w:szCs w:val="28"/>
        </w:rPr>
        <w:t>年日本內閣通過「產業結構願景」，對日本未來十年產業發展進行總體規劃，並以此為基礎，訂定產業改造與推動措施，加強推動五大戰略產業領域</w:t>
      </w:r>
      <w:r w:rsidRPr="007552B3">
        <w:rPr>
          <w:rFonts w:eastAsia="標楷體" w:hAnsi="標楷體"/>
          <w:bCs/>
          <w:spacing w:val="-8"/>
          <w:sz w:val="28"/>
          <w:szCs w:val="28"/>
          <w:vertAlign w:val="superscript"/>
        </w:rPr>
        <w:footnoteReference w:id="5"/>
      </w:r>
      <w:r w:rsidRPr="007552B3">
        <w:rPr>
          <w:rFonts w:ascii="新細明體" w:hAnsi="新細明體" w:hint="eastAsia"/>
          <w:bCs/>
          <w:spacing w:val="-8"/>
          <w:sz w:val="28"/>
          <w:szCs w:val="28"/>
        </w:rPr>
        <w:t>，</w:t>
      </w:r>
      <w:r w:rsidRPr="007552B3">
        <w:rPr>
          <w:rFonts w:eastAsia="標楷體" w:hAnsi="標楷體" w:hint="eastAsia"/>
          <w:bCs/>
          <w:spacing w:val="-8"/>
          <w:sz w:val="28"/>
          <w:szCs w:val="28"/>
        </w:rPr>
        <w:t>期達成以下目標：</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（一）產業結構</w:t>
      </w:r>
      <w:r w:rsidRPr="007552B3">
        <w:rPr>
          <w:rFonts w:eastAsia="標楷體"/>
          <w:bCs/>
          <w:spacing w:val="-8"/>
          <w:sz w:val="28"/>
          <w:szCs w:val="28"/>
        </w:rPr>
        <w:t>：</w:t>
      </w:r>
      <w:r w:rsidRPr="007552B3">
        <w:rPr>
          <w:rFonts w:eastAsia="標楷體" w:hint="eastAsia"/>
          <w:bCs/>
          <w:spacing w:val="-8"/>
          <w:sz w:val="28"/>
          <w:szCs w:val="28"/>
        </w:rPr>
        <w:t>2020</w:t>
      </w:r>
      <w:r w:rsidRPr="007552B3">
        <w:rPr>
          <w:rFonts w:eastAsia="標楷體" w:hint="eastAsia"/>
          <w:bCs/>
          <w:spacing w:val="-8"/>
          <w:sz w:val="28"/>
          <w:szCs w:val="28"/>
        </w:rPr>
        <w:t>年日本產業總產值達</w:t>
      </w:r>
      <w:r w:rsidRPr="007552B3">
        <w:rPr>
          <w:rFonts w:eastAsia="標楷體" w:hint="eastAsia"/>
          <w:bCs/>
          <w:spacing w:val="-8"/>
          <w:sz w:val="28"/>
          <w:szCs w:val="28"/>
        </w:rPr>
        <w:t>310</w:t>
      </w:r>
      <w:r w:rsidRPr="007552B3">
        <w:rPr>
          <w:rFonts w:eastAsia="標楷體" w:hint="eastAsia"/>
          <w:bCs/>
          <w:spacing w:val="-8"/>
          <w:sz w:val="28"/>
          <w:szCs w:val="28"/>
        </w:rPr>
        <w:t>兆日圓，且五大戰略領域整體產業帶動效果須達</w:t>
      </w:r>
      <w:r w:rsidRPr="007552B3">
        <w:rPr>
          <w:rFonts w:eastAsia="標楷體" w:hint="eastAsia"/>
          <w:bCs/>
          <w:spacing w:val="-8"/>
          <w:sz w:val="28"/>
          <w:szCs w:val="28"/>
        </w:rPr>
        <w:t>149</w:t>
      </w:r>
      <w:r w:rsidRPr="007552B3">
        <w:rPr>
          <w:rFonts w:eastAsia="標楷體" w:hint="eastAsia"/>
          <w:bCs/>
          <w:spacing w:val="-8"/>
          <w:sz w:val="28"/>
          <w:szCs w:val="28"/>
        </w:rPr>
        <w:t>兆日圓，約占整體產值</w:t>
      </w:r>
      <w:r w:rsidRPr="007552B3">
        <w:rPr>
          <w:rFonts w:eastAsia="標楷體" w:hint="eastAsia"/>
          <w:bCs/>
          <w:spacing w:val="-8"/>
          <w:sz w:val="28"/>
          <w:szCs w:val="28"/>
        </w:rPr>
        <w:t>50</w:t>
      </w:r>
      <w:r w:rsidRPr="007552B3">
        <w:rPr>
          <w:rFonts w:ascii="新細明體" w:hAnsi="新細明體" w:hint="eastAsia"/>
          <w:bCs/>
          <w:spacing w:val="-8"/>
          <w:sz w:val="28"/>
          <w:szCs w:val="28"/>
        </w:rPr>
        <w:t>％</w:t>
      </w:r>
      <w:r w:rsidRPr="007552B3">
        <w:rPr>
          <w:rFonts w:eastAsia="標楷體" w:hint="eastAsia"/>
          <w:bCs/>
          <w:spacing w:val="-8"/>
          <w:sz w:val="28"/>
          <w:szCs w:val="28"/>
        </w:rPr>
        <w:t>，藉以改變過去汽車產業產值占比高達</w:t>
      </w:r>
      <w:r w:rsidRPr="007552B3">
        <w:rPr>
          <w:rFonts w:eastAsia="標楷體" w:hint="eastAsia"/>
          <w:bCs/>
          <w:spacing w:val="-8"/>
          <w:sz w:val="28"/>
          <w:szCs w:val="28"/>
        </w:rPr>
        <w:t>40</w:t>
      </w:r>
      <w:r w:rsidRPr="007552B3">
        <w:rPr>
          <w:rFonts w:ascii="新細明體" w:hAnsi="新細明體" w:hint="eastAsia"/>
          <w:bCs/>
          <w:spacing w:val="-8"/>
          <w:sz w:val="28"/>
          <w:szCs w:val="28"/>
        </w:rPr>
        <w:t>％</w:t>
      </w:r>
      <w:r w:rsidRPr="007552B3">
        <w:rPr>
          <w:rFonts w:eastAsia="標楷體" w:hint="eastAsia"/>
          <w:bCs/>
          <w:spacing w:val="-8"/>
          <w:sz w:val="28"/>
          <w:szCs w:val="28"/>
        </w:rPr>
        <w:t>之結構集中現象。</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（二）就業結構：藉由產業改造提高各產業雇用人數，</w:t>
      </w:r>
      <w:r w:rsidRPr="007552B3">
        <w:rPr>
          <w:rFonts w:eastAsia="標楷體"/>
          <w:bCs/>
          <w:spacing w:val="-8"/>
          <w:sz w:val="28"/>
          <w:szCs w:val="28"/>
        </w:rPr>
        <w:t>2020</w:t>
      </w:r>
      <w:r w:rsidRPr="007552B3">
        <w:rPr>
          <w:rFonts w:eastAsia="標楷體"/>
          <w:bCs/>
          <w:spacing w:val="-8"/>
          <w:sz w:val="28"/>
          <w:szCs w:val="28"/>
        </w:rPr>
        <w:t>年五大戰略領域促進就業</w:t>
      </w:r>
      <w:proofErr w:type="gramStart"/>
      <w:r w:rsidRPr="007552B3">
        <w:rPr>
          <w:rFonts w:eastAsia="標楷體"/>
          <w:bCs/>
          <w:spacing w:val="-8"/>
          <w:sz w:val="28"/>
          <w:szCs w:val="28"/>
        </w:rPr>
        <w:t>人數須較</w:t>
      </w:r>
      <w:r w:rsidRPr="007552B3">
        <w:rPr>
          <w:rFonts w:eastAsia="標楷體"/>
          <w:bCs/>
          <w:spacing w:val="-8"/>
          <w:sz w:val="28"/>
          <w:szCs w:val="28"/>
        </w:rPr>
        <w:t>2007</w:t>
      </w:r>
      <w:r w:rsidRPr="007552B3">
        <w:rPr>
          <w:rFonts w:eastAsia="標楷體"/>
          <w:bCs/>
          <w:spacing w:val="-8"/>
          <w:sz w:val="28"/>
          <w:szCs w:val="28"/>
        </w:rPr>
        <w:t>年</w:t>
      </w:r>
      <w:proofErr w:type="gramEnd"/>
      <w:r w:rsidRPr="007552B3">
        <w:rPr>
          <w:rFonts w:eastAsia="標楷體"/>
          <w:bCs/>
          <w:spacing w:val="-8"/>
          <w:sz w:val="28"/>
          <w:szCs w:val="28"/>
        </w:rPr>
        <w:t>增加</w:t>
      </w:r>
      <w:r w:rsidRPr="007552B3">
        <w:rPr>
          <w:rFonts w:eastAsia="標楷體"/>
          <w:bCs/>
          <w:spacing w:val="-8"/>
          <w:sz w:val="28"/>
          <w:szCs w:val="28"/>
        </w:rPr>
        <w:t>258</w:t>
      </w:r>
      <w:r w:rsidRPr="007552B3">
        <w:rPr>
          <w:rFonts w:eastAsia="標楷體"/>
          <w:bCs/>
          <w:spacing w:val="-8"/>
          <w:sz w:val="28"/>
          <w:szCs w:val="28"/>
        </w:rPr>
        <w:t>萬人。</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bCs/>
          <w:spacing w:val="-8"/>
          <w:sz w:val="28"/>
          <w:szCs w:val="28"/>
        </w:rPr>
        <w:t>（三）</w:t>
      </w:r>
      <w:r w:rsidRPr="007552B3">
        <w:rPr>
          <w:rFonts w:ascii="標楷體" w:eastAsia="標楷體" w:hAnsi="標楷體" w:cs="標楷體" w:hint="eastAsia"/>
          <w:bCs/>
          <w:spacing w:val="-8"/>
          <w:sz w:val="28"/>
          <w:szCs w:val="28"/>
        </w:rPr>
        <w:t>貿易結構</w:t>
      </w:r>
      <w:r w:rsidRPr="007552B3">
        <w:rPr>
          <w:rFonts w:ascii="標楷體" w:eastAsia="標楷體" w:hAnsi="標楷體" w:cs="標楷體"/>
          <w:bCs/>
          <w:spacing w:val="-8"/>
          <w:sz w:val="28"/>
          <w:szCs w:val="28"/>
        </w:rPr>
        <w:t>：</w:t>
      </w:r>
      <w:r w:rsidRPr="007552B3">
        <w:rPr>
          <w:rFonts w:ascii="標楷體" w:eastAsia="標楷體" w:hAnsi="標楷體" w:cs="標楷體" w:hint="eastAsia"/>
          <w:bCs/>
          <w:spacing w:val="-8"/>
          <w:sz w:val="28"/>
          <w:szCs w:val="28"/>
        </w:rPr>
        <w:t>日本主</w:t>
      </w:r>
      <w:r w:rsidRPr="007552B3">
        <w:rPr>
          <w:rFonts w:eastAsia="標楷體" w:hint="eastAsia"/>
          <w:bCs/>
          <w:spacing w:val="-8"/>
          <w:sz w:val="28"/>
          <w:szCs w:val="28"/>
        </w:rPr>
        <w:t>要出口項目為運輸機械、電器機械、一般機械及鋼鐵等四大類（約占</w:t>
      </w:r>
      <w:r w:rsidRPr="007552B3">
        <w:rPr>
          <w:rFonts w:eastAsia="標楷體" w:hint="eastAsia"/>
          <w:bCs/>
          <w:spacing w:val="-8"/>
          <w:sz w:val="28"/>
          <w:szCs w:val="28"/>
        </w:rPr>
        <w:t>65</w:t>
      </w:r>
      <w:r w:rsidRPr="007552B3">
        <w:rPr>
          <w:rFonts w:eastAsia="標楷體" w:hint="eastAsia"/>
          <w:bCs/>
          <w:spacing w:val="-8"/>
          <w:sz w:val="28"/>
          <w:szCs w:val="28"/>
        </w:rPr>
        <w:t>％），石化燃料進口（約占</w:t>
      </w:r>
      <w:r w:rsidRPr="007552B3">
        <w:rPr>
          <w:rFonts w:eastAsia="標楷體" w:hint="eastAsia"/>
          <w:bCs/>
          <w:spacing w:val="-8"/>
          <w:sz w:val="28"/>
          <w:szCs w:val="28"/>
        </w:rPr>
        <w:t>34</w:t>
      </w:r>
      <w:r w:rsidRPr="007552B3">
        <w:rPr>
          <w:rFonts w:eastAsia="標楷體" w:hint="eastAsia"/>
          <w:bCs/>
          <w:spacing w:val="-8"/>
          <w:sz w:val="28"/>
          <w:szCs w:val="28"/>
        </w:rPr>
        <w:t>％）則有日益增加的傾向，因此希望透過各種新能源產業發展，提升能源自給率，降低能源進口比重。</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除了產業結構、就業結構及貿易結構調整之外，「產業結構願景」還包括商業模式、海外市場及政府職能的轉型：</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（一）商業模式</w:t>
      </w:r>
      <w:r w:rsidRPr="007552B3">
        <w:rPr>
          <w:rFonts w:eastAsia="標楷體"/>
          <w:bCs/>
          <w:spacing w:val="-8"/>
          <w:sz w:val="28"/>
          <w:szCs w:val="28"/>
        </w:rPr>
        <w:t>：</w:t>
      </w:r>
      <w:r w:rsidRPr="007552B3">
        <w:rPr>
          <w:rFonts w:eastAsia="標楷體" w:hint="eastAsia"/>
          <w:bCs/>
          <w:spacing w:val="-8"/>
          <w:sz w:val="28"/>
          <w:szCs w:val="28"/>
        </w:rPr>
        <w:t>面對生產基地外移及來自各國的競爭威脅，日本企業必須融入以模組化生產及標準化商業戰略為主的國際分工體系，並加速產業改造的腳步，與企業聯盟，建立以技術創新及商業體系整合為核心的新商業模式。</w:t>
      </w:r>
    </w:p>
    <w:p w:rsidR="007552B3" w:rsidRPr="007552B3" w:rsidRDefault="007552B3" w:rsidP="007552B3">
      <w:pPr>
        <w:snapToGrid w:val="0"/>
        <w:spacing w:beforeLines="50" w:before="180" w:afterLines="20" w:after="72" w:line="500" w:lineRule="exact"/>
        <w:ind w:left="792" w:hangingChars="300" w:hanging="792"/>
        <w:jc w:val="both"/>
        <w:rPr>
          <w:rFonts w:ascii="標楷體" w:eastAsia="標楷體" w:hAnsi="標楷體" w:cs="標楷體"/>
          <w:bCs/>
          <w:spacing w:val="-8"/>
          <w:sz w:val="28"/>
          <w:szCs w:val="28"/>
        </w:rPr>
      </w:pPr>
      <w:r w:rsidRPr="007552B3">
        <w:rPr>
          <w:rFonts w:ascii="標楷體" w:eastAsia="標楷體" w:hAnsi="標楷體" w:cs="標楷體"/>
          <w:bCs/>
          <w:spacing w:val="-8"/>
          <w:sz w:val="28"/>
          <w:szCs w:val="28"/>
        </w:rPr>
        <w:t>（二）</w:t>
      </w:r>
      <w:r w:rsidRPr="007552B3">
        <w:rPr>
          <w:rFonts w:ascii="標楷體" w:eastAsia="標楷體" w:hAnsi="標楷體" w:cs="標楷體" w:hint="eastAsia"/>
          <w:bCs/>
          <w:spacing w:val="-8"/>
          <w:sz w:val="28"/>
          <w:szCs w:val="28"/>
        </w:rPr>
        <w:t>海外市場</w:t>
      </w:r>
      <w:r w:rsidRPr="007552B3">
        <w:rPr>
          <w:rFonts w:ascii="標楷體" w:eastAsia="標楷體" w:hAnsi="標楷體" w:cs="標楷體"/>
          <w:bCs/>
          <w:spacing w:val="-8"/>
          <w:sz w:val="28"/>
          <w:szCs w:val="28"/>
        </w:rPr>
        <w:t>：</w:t>
      </w:r>
      <w:r w:rsidRPr="007552B3">
        <w:rPr>
          <w:rFonts w:ascii="標楷體" w:eastAsia="標楷體" w:hAnsi="標楷體" w:cs="標楷體" w:hint="eastAsia"/>
          <w:bCs/>
          <w:spacing w:val="-8"/>
          <w:sz w:val="28"/>
          <w:szCs w:val="28"/>
        </w:rPr>
        <w:t>過去，日本企業的市場開發重點在國內及發達國家市場；然而，隨著世界市場重心轉向新興經濟體，日本產業發展受到極大阻力</w:t>
      </w:r>
      <w:r w:rsidRPr="007552B3">
        <w:rPr>
          <w:rFonts w:ascii="標楷體" w:eastAsia="標楷體" w:hAnsi="標楷體" w:cs="標楷體"/>
          <w:bCs/>
          <w:spacing w:val="-8"/>
          <w:sz w:val="28"/>
          <w:szCs w:val="28"/>
        </w:rPr>
        <w:t>。</w:t>
      </w:r>
      <w:r w:rsidRPr="007552B3">
        <w:rPr>
          <w:rFonts w:ascii="標楷體" w:eastAsia="標楷體" w:hAnsi="標楷體" w:cs="標楷體" w:hint="eastAsia"/>
          <w:bCs/>
          <w:spacing w:val="-8"/>
          <w:sz w:val="28"/>
          <w:szCs w:val="28"/>
        </w:rPr>
        <w:t>因此，日本政府認為有需要實施一套「面向全球」的國際化戰略，一方面加速日本企業國際化的進程，透過商業基礎建設及高品質人力，吸引國外高附加價值產業落地日本，提高日本產業的國際競爭力；一方面透過稅收及金融等手段，鼓勵日本企業（尤其是中小企業）進入國際市場。</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（三）政府職能：</w:t>
      </w:r>
      <w:proofErr w:type="gramStart"/>
      <w:r w:rsidRPr="007552B3">
        <w:rPr>
          <w:rFonts w:eastAsia="標楷體"/>
          <w:bCs/>
          <w:spacing w:val="-8"/>
          <w:sz w:val="28"/>
          <w:szCs w:val="28"/>
        </w:rPr>
        <w:t>1990</w:t>
      </w:r>
      <w:proofErr w:type="gramEnd"/>
      <w:r w:rsidRPr="007552B3">
        <w:rPr>
          <w:rFonts w:eastAsia="標楷體"/>
          <w:bCs/>
          <w:spacing w:val="-8"/>
          <w:sz w:val="28"/>
          <w:szCs w:val="28"/>
        </w:rPr>
        <w:t>年代以來，</w:t>
      </w:r>
      <w:r w:rsidRPr="007552B3">
        <w:rPr>
          <w:rFonts w:eastAsia="標楷體" w:hint="eastAsia"/>
          <w:bCs/>
          <w:spacing w:val="-8"/>
          <w:sz w:val="28"/>
          <w:szCs w:val="28"/>
        </w:rPr>
        <w:t>日本政府在產業發展中的角色逐漸淡化：然而，隨著資本全球化、環境與能源成為產業發展的重要議題，政府在全球產業競爭中的地位也日益顯著。有鑑於此，日本政府認為必須建立新的公</w:t>
      </w:r>
      <w:proofErr w:type="gramStart"/>
      <w:r w:rsidRPr="007552B3">
        <w:rPr>
          <w:rFonts w:eastAsia="標楷體" w:hint="eastAsia"/>
          <w:bCs/>
          <w:spacing w:val="-8"/>
          <w:sz w:val="28"/>
          <w:szCs w:val="28"/>
        </w:rPr>
        <w:t>─</w:t>
      </w:r>
      <w:proofErr w:type="gramEnd"/>
      <w:r w:rsidRPr="007552B3">
        <w:rPr>
          <w:rFonts w:eastAsia="標楷體" w:hint="eastAsia"/>
          <w:bCs/>
          <w:spacing w:val="-8"/>
          <w:sz w:val="28"/>
          <w:szCs w:val="28"/>
        </w:rPr>
        <w:t>私部門合作關係，透過高層協調及建立聯盟等方式，充分發揮政府功能。</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三、安</w:t>
      </w:r>
      <w:proofErr w:type="gramStart"/>
      <w:r w:rsidRPr="007552B3">
        <w:rPr>
          <w:rFonts w:eastAsia="標楷體" w:hAnsi="標楷體" w:hint="eastAsia"/>
          <w:b/>
          <w:spacing w:val="-8"/>
          <w:sz w:val="28"/>
          <w:szCs w:val="28"/>
        </w:rPr>
        <w:t>倍</w:t>
      </w:r>
      <w:proofErr w:type="gramEnd"/>
      <w:r w:rsidRPr="007552B3">
        <w:rPr>
          <w:rFonts w:eastAsia="標楷體" w:hAnsi="標楷體" w:hint="eastAsia"/>
          <w:b/>
          <w:spacing w:val="-8"/>
          <w:sz w:val="28"/>
          <w:szCs w:val="28"/>
        </w:rPr>
        <w:t>政府之「新成長戰略」</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日本現任首相安</w:t>
      </w:r>
      <w:proofErr w:type="gramStart"/>
      <w:r w:rsidRPr="007552B3">
        <w:rPr>
          <w:rFonts w:eastAsia="標楷體" w:hAnsi="標楷體" w:hint="eastAsia"/>
          <w:bCs/>
          <w:spacing w:val="-8"/>
          <w:sz w:val="28"/>
          <w:szCs w:val="28"/>
        </w:rPr>
        <w:t>倍</w:t>
      </w:r>
      <w:proofErr w:type="gramEnd"/>
      <w:r w:rsidRPr="007552B3">
        <w:rPr>
          <w:rFonts w:eastAsia="標楷體" w:hAnsi="標楷體" w:hint="eastAsia"/>
          <w:bCs/>
          <w:spacing w:val="-8"/>
          <w:sz w:val="28"/>
          <w:szCs w:val="28"/>
        </w:rPr>
        <w:t>晉三於</w:t>
      </w:r>
      <w:r w:rsidRPr="007552B3">
        <w:rPr>
          <w:rFonts w:eastAsia="標楷體" w:hAnsi="標楷體" w:hint="eastAsia"/>
          <w:bCs/>
          <w:spacing w:val="-8"/>
          <w:sz w:val="28"/>
          <w:szCs w:val="28"/>
        </w:rPr>
        <w:t>2012</w:t>
      </w:r>
      <w:r w:rsidRPr="007552B3">
        <w:rPr>
          <w:rFonts w:eastAsia="標楷體" w:hAnsi="標楷體" w:hint="eastAsia"/>
          <w:bCs/>
          <w:spacing w:val="-8"/>
          <w:sz w:val="28"/>
          <w:szCs w:val="28"/>
        </w:rPr>
        <w:t>年</w:t>
      </w:r>
      <w:r w:rsidRPr="007552B3">
        <w:rPr>
          <w:rFonts w:eastAsia="標楷體" w:hAnsi="標楷體" w:hint="eastAsia"/>
          <w:bCs/>
          <w:spacing w:val="-8"/>
          <w:sz w:val="28"/>
          <w:szCs w:val="28"/>
        </w:rPr>
        <w:t>12</w:t>
      </w:r>
      <w:r w:rsidRPr="007552B3">
        <w:rPr>
          <w:rFonts w:eastAsia="標楷體" w:hAnsi="標楷體" w:hint="eastAsia"/>
          <w:bCs/>
          <w:spacing w:val="-8"/>
          <w:sz w:val="28"/>
          <w:szCs w:val="28"/>
        </w:rPr>
        <w:t>月上任，即召開內閣會議，成立「經濟再生總部」，負責制訂擺脫通貨緊縮及刺激經濟成長的戰略，並展開「安</w:t>
      </w:r>
      <w:proofErr w:type="gramStart"/>
      <w:r w:rsidRPr="007552B3">
        <w:rPr>
          <w:rFonts w:eastAsia="標楷體" w:hAnsi="標楷體" w:hint="eastAsia"/>
          <w:bCs/>
          <w:spacing w:val="-8"/>
          <w:sz w:val="28"/>
          <w:szCs w:val="28"/>
        </w:rPr>
        <w:t>倍</w:t>
      </w:r>
      <w:proofErr w:type="gramEnd"/>
      <w:r w:rsidRPr="007552B3">
        <w:rPr>
          <w:rFonts w:eastAsia="標楷體" w:hAnsi="標楷體" w:hint="eastAsia"/>
          <w:bCs/>
          <w:spacing w:val="-8"/>
          <w:sz w:val="28"/>
          <w:szCs w:val="28"/>
        </w:rPr>
        <w:t>經濟學」的三支箭：</w:t>
      </w:r>
      <w:r w:rsidRPr="007552B3">
        <w:rPr>
          <w:rFonts w:eastAsia="標楷體" w:hAnsi="標楷體" w:hint="eastAsia"/>
          <w:bCs/>
          <w:spacing w:val="-8"/>
          <w:sz w:val="28"/>
          <w:szCs w:val="28"/>
        </w:rPr>
        <w:t>(1)</w:t>
      </w:r>
      <w:r w:rsidRPr="007552B3">
        <w:rPr>
          <w:rFonts w:eastAsia="標楷體" w:hAnsi="標楷體" w:hint="eastAsia"/>
          <w:bCs/>
          <w:spacing w:val="-8"/>
          <w:sz w:val="28"/>
          <w:szCs w:val="28"/>
        </w:rPr>
        <w:t>大膽的金融政策，創造股價高匯率低的企業經營環境，刺激消費者信心；</w:t>
      </w:r>
      <w:r w:rsidRPr="007552B3">
        <w:rPr>
          <w:rFonts w:eastAsia="標楷體" w:hAnsi="標楷體" w:hint="eastAsia"/>
          <w:bCs/>
          <w:spacing w:val="-8"/>
          <w:sz w:val="28"/>
          <w:szCs w:val="28"/>
        </w:rPr>
        <w:t>(2)</w:t>
      </w:r>
      <w:r w:rsidRPr="007552B3">
        <w:rPr>
          <w:rFonts w:eastAsia="標楷體" w:hAnsi="標楷體" w:hint="eastAsia"/>
          <w:bCs/>
          <w:spacing w:val="-8"/>
          <w:sz w:val="28"/>
          <w:szCs w:val="28"/>
        </w:rPr>
        <w:t>靈活的財政政策，在景氣回穩時增加設備投資，促進消費、增加稅收；</w:t>
      </w:r>
      <w:r w:rsidRPr="007552B3">
        <w:rPr>
          <w:rFonts w:eastAsia="標楷體" w:hAnsi="標楷體" w:hint="eastAsia"/>
          <w:bCs/>
          <w:spacing w:val="-8"/>
          <w:sz w:val="28"/>
          <w:szCs w:val="28"/>
        </w:rPr>
        <w:t>(3)</w:t>
      </w:r>
      <w:r w:rsidRPr="007552B3">
        <w:rPr>
          <w:rFonts w:eastAsia="標楷體" w:hAnsi="標楷體" w:hint="eastAsia"/>
          <w:bCs/>
          <w:spacing w:val="-8"/>
          <w:sz w:val="28"/>
          <w:szCs w:val="28"/>
        </w:rPr>
        <w:t>提出「新成長戰略」，達成產業再興、市場創造、雇傭增加、國民所得提高等目標。</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有關製造業轉型政策，主要集中在「新成長戰略」，係以「產業振興、刺激民間投資、放寬行政管制、擴大貿易自由化」為主軸，提出三大行動計畫：</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hint="eastAsia"/>
          <w:bCs/>
          <w:spacing w:val="-8"/>
          <w:sz w:val="28"/>
          <w:szCs w:val="28"/>
        </w:rPr>
        <w:t>（一）日本產業再興計畫</w:t>
      </w:r>
      <w:r w:rsidRPr="007552B3">
        <w:rPr>
          <w:rFonts w:eastAsia="標楷體"/>
          <w:bCs/>
          <w:spacing w:val="-8"/>
          <w:sz w:val="28"/>
          <w:szCs w:val="28"/>
        </w:rPr>
        <w:t>：</w:t>
      </w:r>
      <w:r w:rsidRPr="007552B3">
        <w:rPr>
          <w:rFonts w:eastAsia="標楷體" w:hint="eastAsia"/>
          <w:bCs/>
          <w:spacing w:val="-8"/>
          <w:sz w:val="28"/>
          <w:szCs w:val="28"/>
        </w:rPr>
        <w:t>主要在調整產業結構，確立技術及知識密集型產業發展方向。其中，能源產業，尤其是與電力相關的產業非常關鍵，為的是讓產業結構轉型做好前瞻性準備。重要措施包括：制定「產業競爭力強化法案」，透過減稅等優惠刺激企業進行設備投資；改革雇用制度，鼓勵女性就業，以有效提升社會勞動力；設立吸引國內外企業投資的「國家戰略特區」，進行過去未實現的法規及稅制改革，再擴展至全國等。</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ascii="標楷體" w:eastAsia="標楷體" w:hAnsi="標楷體" w:cs="標楷體"/>
          <w:bCs/>
          <w:spacing w:val="-8"/>
          <w:sz w:val="28"/>
          <w:szCs w:val="28"/>
        </w:rPr>
        <w:t>（二）</w:t>
      </w:r>
      <w:r w:rsidRPr="007552B3">
        <w:rPr>
          <w:rFonts w:eastAsia="標楷體"/>
          <w:bCs/>
          <w:spacing w:val="-8"/>
          <w:sz w:val="28"/>
          <w:szCs w:val="28"/>
        </w:rPr>
        <w:t>戰略市場創造計畫：主要在創造新的內需市場及</w:t>
      </w:r>
      <w:r w:rsidRPr="007552B3">
        <w:rPr>
          <w:rFonts w:eastAsia="標楷體" w:hint="eastAsia"/>
          <w:bCs/>
          <w:spacing w:val="-8"/>
          <w:sz w:val="28"/>
          <w:szCs w:val="28"/>
        </w:rPr>
        <w:t>拓展</w:t>
      </w:r>
      <w:r w:rsidRPr="007552B3">
        <w:rPr>
          <w:rFonts w:eastAsia="標楷體"/>
          <w:bCs/>
          <w:spacing w:val="-8"/>
          <w:sz w:val="28"/>
          <w:szCs w:val="28"/>
        </w:rPr>
        <w:t>國際市場，如醫療、護理、醫藥品及能源技術等。在健康、醫療方面，規劃</w:t>
      </w:r>
      <w:r w:rsidRPr="007552B3">
        <w:rPr>
          <w:rFonts w:eastAsia="標楷體"/>
          <w:bCs/>
          <w:spacing w:val="-8"/>
          <w:sz w:val="28"/>
          <w:szCs w:val="28"/>
        </w:rPr>
        <w:t>5</w:t>
      </w:r>
      <w:r w:rsidRPr="007552B3">
        <w:rPr>
          <w:rFonts w:eastAsia="標楷體"/>
          <w:bCs/>
          <w:spacing w:val="-8"/>
          <w:sz w:val="28"/>
          <w:szCs w:val="28"/>
        </w:rPr>
        <w:t>年內以新興國家為中心，設立</w:t>
      </w:r>
      <w:r w:rsidRPr="007552B3">
        <w:rPr>
          <w:rFonts w:eastAsia="標楷體"/>
          <w:bCs/>
          <w:spacing w:val="-8"/>
          <w:sz w:val="28"/>
          <w:szCs w:val="28"/>
        </w:rPr>
        <w:t>10</w:t>
      </w:r>
      <w:r w:rsidRPr="007552B3">
        <w:rPr>
          <w:rFonts w:eastAsia="標楷體"/>
          <w:bCs/>
          <w:spacing w:val="-8"/>
          <w:sz w:val="28"/>
          <w:szCs w:val="28"/>
        </w:rPr>
        <w:t>個日本式醫療據點，藉此在海外醫療機器</w:t>
      </w:r>
      <w:r w:rsidRPr="007552B3">
        <w:rPr>
          <w:rFonts w:eastAsia="標楷體"/>
          <w:bCs/>
          <w:spacing w:val="-8"/>
          <w:sz w:val="28"/>
          <w:szCs w:val="28"/>
        </w:rPr>
        <w:t>/</w:t>
      </w:r>
      <w:r w:rsidRPr="007552B3">
        <w:rPr>
          <w:rFonts w:eastAsia="標楷體"/>
          <w:bCs/>
          <w:spacing w:val="-8"/>
          <w:sz w:val="28"/>
          <w:szCs w:val="28"/>
        </w:rPr>
        <w:t>服務市場爭取</w:t>
      </w:r>
      <w:r w:rsidRPr="007552B3">
        <w:rPr>
          <w:rFonts w:eastAsia="標楷體"/>
          <w:bCs/>
          <w:spacing w:val="-8"/>
          <w:sz w:val="28"/>
          <w:szCs w:val="28"/>
        </w:rPr>
        <w:t>1</w:t>
      </w:r>
      <w:r w:rsidRPr="007552B3">
        <w:rPr>
          <w:rFonts w:eastAsia="標楷體"/>
          <w:bCs/>
          <w:spacing w:val="-8"/>
          <w:sz w:val="28"/>
          <w:szCs w:val="28"/>
        </w:rPr>
        <w:t>兆日圓的商機；</w:t>
      </w:r>
      <w:r w:rsidRPr="007552B3">
        <w:rPr>
          <w:rFonts w:eastAsia="標楷體" w:hint="eastAsia"/>
          <w:bCs/>
          <w:spacing w:val="-8"/>
          <w:sz w:val="28"/>
          <w:szCs w:val="28"/>
        </w:rPr>
        <w:t>在能源方面，受到福島核災影響，日本政府對新能源發電採取高額補貼，並將太陽能列為優先選項，專注開發新的能源技術。</w:t>
      </w:r>
      <w:proofErr w:type="gramStart"/>
      <w:r w:rsidRPr="007552B3">
        <w:rPr>
          <w:rFonts w:eastAsia="標楷體" w:hint="eastAsia"/>
          <w:bCs/>
          <w:spacing w:val="-8"/>
          <w:sz w:val="28"/>
          <w:szCs w:val="28"/>
        </w:rPr>
        <w:t>此外，</w:t>
      </w:r>
      <w:proofErr w:type="gramEnd"/>
      <w:r w:rsidRPr="007552B3">
        <w:rPr>
          <w:rFonts w:eastAsia="標楷體" w:hint="eastAsia"/>
          <w:bCs/>
          <w:spacing w:val="-8"/>
          <w:sz w:val="28"/>
          <w:szCs w:val="28"/>
        </w:rPr>
        <w:t>「戰略市場創造計畫」也著重市場競爭機制的強化，希望以市場力量來檢驗並推動整體經濟健全發展。</w:t>
      </w:r>
    </w:p>
    <w:p w:rsidR="007552B3" w:rsidRPr="007552B3" w:rsidRDefault="007552B3" w:rsidP="007552B3">
      <w:pPr>
        <w:snapToGrid w:val="0"/>
        <w:spacing w:beforeLines="50" w:before="180" w:afterLines="20" w:after="72" w:line="500" w:lineRule="exact"/>
        <w:ind w:left="792" w:hangingChars="300" w:hanging="792"/>
        <w:jc w:val="both"/>
        <w:rPr>
          <w:rFonts w:eastAsia="標楷體"/>
          <w:bCs/>
          <w:spacing w:val="-8"/>
          <w:sz w:val="28"/>
          <w:szCs w:val="28"/>
        </w:rPr>
      </w:pPr>
      <w:r w:rsidRPr="007552B3">
        <w:rPr>
          <w:rFonts w:eastAsia="標楷體"/>
          <w:bCs/>
          <w:spacing w:val="-8"/>
          <w:sz w:val="28"/>
          <w:szCs w:val="28"/>
        </w:rPr>
        <w:t>（三）</w:t>
      </w:r>
      <w:r w:rsidRPr="007552B3">
        <w:rPr>
          <w:rFonts w:eastAsia="標楷體" w:hint="eastAsia"/>
          <w:bCs/>
          <w:spacing w:val="-8"/>
          <w:sz w:val="28"/>
          <w:szCs w:val="28"/>
        </w:rPr>
        <w:t>國際開拓戰略計畫</w:t>
      </w:r>
      <w:r w:rsidRPr="007552B3">
        <w:rPr>
          <w:rFonts w:eastAsia="標楷體"/>
          <w:bCs/>
          <w:spacing w:val="-8"/>
          <w:sz w:val="28"/>
          <w:szCs w:val="28"/>
        </w:rPr>
        <w:t>：</w:t>
      </w:r>
      <w:r w:rsidRPr="007552B3">
        <w:rPr>
          <w:rFonts w:eastAsia="標楷體" w:hint="eastAsia"/>
          <w:bCs/>
          <w:spacing w:val="-8"/>
          <w:sz w:val="28"/>
          <w:szCs w:val="28"/>
        </w:rPr>
        <w:t>主要在擴大貿易自由化程度，以開拓國際市場及支援企業到海外發展。具體作法包括：推動經濟合作談判（如</w:t>
      </w:r>
      <w:r w:rsidRPr="007552B3">
        <w:rPr>
          <w:rFonts w:eastAsia="標楷體" w:hint="eastAsia"/>
          <w:bCs/>
          <w:spacing w:val="-8"/>
          <w:sz w:val="28"/>
          <w:szCs w:val="28"/>
        </w:rPr>
        <w:t>TPP</w:t>
      </w:r>
      <w:r w:rsidRPr="007552B3">
        <w:rPr>
          <w:rFonts w:eastAsia="標楷體" w:hint="eastAsia"/>
          <w:bCs/>
          <w:spacing w:val="-8"/>
          <w:sz w:val="28"/>
          <w:szCs w:val="28"/>
        </w:rPr>
        <w:t>、</w:t>
      </w:r>
      <w:r w:rsidRPr="007552B3">
        <w:rPr>
          <w:rFonts w:eastAsia="標楷體" w:hint="eastAsia"/>
          <w:bCs/>
          <w:spacing w:val="-8"/>
          <w:sz w:val="28"/>
          <w:szCs w:val="28"/>
        </w:rPr>
        <w:t>RCEP</w:t>
      </w:r>
      <w:r w:rsidRPr="007552B3">
        <w:rPr>
          <w:rFonts w:eastAsia="標楷體" w:hint="eastAsia"/>
          <w:bCs/>
          <w:spacing w:val="-8"/>
          <w:sz w:val="28"/>
          <w:szCs w:val="28"/>
        </w:rPr>
        <w:t>、日中韓</w:t>
      </w:r>
      <w:r w:rsidRPr="007552B3">
        <w:rPr>
          <w:rFonts w:eastAsia="標楷體" w:hint="eastAsia"/>
          <w:bCs/>
          <w:spacing w:val="-8"/>
          <w:sz w:val="28"/>
          <w:szCs w:val="28"/>
        </w:rPr>
        <w:t>FTA</w:t>
      </w:r>
      <w:r w:rsidRPr="007552B3">
        <w:rPr>
          <w:rFonts w:eastAsia="標楷體" w:hint="eastAsia"/>
          <w:bCs/>
          <w:spacing w:val="-8"/>
          <w:sz w:val="28"/>
          <w:szCs w:val="28"/>
        </w:rPr>
        <w:t>等），針對相關法規進行改革；選定目標市場，強化貿易支援及公私部門合作機制，協助中小企業及中堅企業行銷商品、技術與服務；改革赴日投資相關行政程序，強化招商機制，鼓勵海外日本企業回國投資等。</w:t>
      </w:r>
    </w:p>
    <w:p w:rsidR="007552B3" w:rsidRPr="007552B3" w:rsidRDefault="007552B3" w:rsidP="007552B3">
      <w:pPr>
        <w:snapToGrid w:val="0"/>
        <w:spacing w:beforeLines="50" w:before="180" w:afterLines="20" w:after="72" w:line="520" w:lineRule="exact"/>
        <w:jc w:val="both"/>
        <w:rPr>
          <w:rFonts w:eastAsia="標楷體" w:hAnsi="標楷體"/>
          <w:b/>
          <w:sz w:val="32"/>
        </w:rPr>
      </w:pPr>
      <w:r w:rsidRPr="007552B3">
        <w:rPr>
          <w:rFonts w:eastAsia="標楷體" w:hAnsi="標楷體" w:hint="eastAsia"/>
          <w:b/>
          <w:sz w:val="32"/>
        </w:rPr>
        <w:t>伍、對我國之啟示</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一、重視「需求」的產業政策思維</w:t>
      </w:r>
    </w:p>
    <w:p w:rsidR="007552B3" w:rsidRPr="007552B3" w:rsidRDefault="007552B3" w:rsidP="007552B3">
      <w:pPr>
        <w:snapToGrid w:val="0"/>
        <w:spacing w:beforeLines="50" w:before="180" w:afterLines="20" w:after="72" w:line="500" w:lineRule="exact"/>
        <w:ind w:firstLineChars="200" w:firstLine="528"/>
        <w:jc w:val="both"/>
        <w:rPr>
          <w:rFonts w:eastAsia="標楷體"/>
          <w:bCs/>
          <w:spacing w:val="-8"/>
          <w:sz w:val="28"/>
          <w:szCs w:val="28"/>
        </w:rPr>
      </w:pPr>
      <w:r w:rsidRPr="007552B3">
        <w:rPr>
          <w:rFonts w:eastAsia="標楷體"/>
          <w:bCs/>
          <w:spacing w:val="-8"/>
          <w:sz w:val="28"/>
          <w:szCs w:val="28"/>
        </w:rPr>
        <w:t>觀察美、德、日等國近來的製造業振興策略，除了從各自的產業特色與優勢出發，透過各種政策工具的運用，推動產業持續創新升級外，也從需求面檢視產業結構與發展狀況，據以規劃未來產業走向。如美國一系列發展先進製造的政策措施，不但是要提升美國的製造能力，同時也是為了滿足整個工業體系對高效率、高產出及節能環保的需求；德國的「</w:t>
      </w:r>
      <w:r w:rsidRPr="007552B3">
        <w:rPr>
          <w:rFonts w:eastAsia="標楷體"/>
          <w:bCs/>
          <w:spacing w:val="-8"/>
          <w:sz w:val="28"/>
          <w:szCs w:val="28"/>
        </w:rPr>
        <w:t>2020</w:t>
      </w:r>
      <w:r w:rsidRPr="007552B3">
        <w:rPr>
          <w:rFonts w:eastAsia="標楷體"/>
          <w:bCs/>
          <w:spacing w:val="-8"/>
          <w:sz w:val="28"/>
          <w:szCs w:val="28"/>
        </w:rPr>
        <w:t>高科技戰略」，</w:t>
      </w:r>
      <w:r w:rsidRPr="007552B3">
        <w:rPr>
          <w:rFonts w:eastAsia="標楷體" w:hAnsi="標楷體" w:hint="eastAsia"/>
          <w:bCs/>
          <w:spacing w:val="-8"/>
          <w:sz w:val="28"/>
          <w:szCs w:val="28"/>
        </w:rPr>
        <w:t>主要是以人類社會的未來發展為考量，並以德國公民提出的問題為基礎，提出五大需求領域及</w:t>
      </w:r>
      <w:r w:rsidRPr="007552B3">
        <w:rPr>
          <w:rFonts w:eastAsia="標楷體" w:hAnsi="標楷體" w:hint="eastAsia"/>
          <w:bCs/>
          <w:spacing w:val="-8"/>
          <w:sz w:val="28"/>
          <w:szCs w:val="28"/>
        </w:rPr>
        <w:t>10</w:t>
      </w:r>
      <w:r w:rsidRPr="007552B3">
        <w:rPr>
          <w:rFonts w:eastAsia="標楷體" w:hAnsi="標楷體" w:hint="eastAsia"/>
          <w:bCs/>
          <w:spacing w:val="-8"/>
          <w:sz w:val="28"/>
          <w:szCs w:val="28"/>
        </w:rPr>
        <w:t>項未來規劃；日本的「產業結構願景」則針對能資源短缺、人口老化等不利因素，發展「社會問題解決型產業」。未來我國在進行政策規劃時，除了考量國內外經貿情勢及所遭遇的挑戰，著重供給面的技術水準提升、產值或出口增加外，也可從產業需求、市場需求，甚至是社會需求的觀點檢視，確立未來產業發展方向與作法。</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二、擴大政策形成過程中的公民參與</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過去我國產業政策的形成，多參考產、官、學、</w:t>
      </w:r>
      <w:proofErr w:type="gramStart"/>
      <w:r w:rsidRPr="007552B3">
        <w:rPr>
          <w:rFonts w:eastAsia="標楷體" w:hAnsi="標楷體" w:hint="eastAsia"/>
          <w:bCs/>
          <w:spacing w:val="-8"/>
          <w:sz w:val="28"/>
          <w:szCs w:val="28"/>
        </w:rPr>
        <w:t>研</w:t>
      </w:r>
      <w:proofErr w:type="gramEnd"/>
      <w:r w:rsidRPr="007552B3">
        <w:rPr>
          <w:rFonts w:eastAsia="標楷體" w:hAnsi="標楷體" w:hint="eastAsia"/>
          <w:bCs/>
          <w:spacing w:val="-8"/>
          <w:sz w:val="28"/>
          <w:szCs w:val="28"/>
        </w:rPr>
        <w:t>界意見，再由主政單位彙整協調，進行相關程序後實施。然而，政府想推動的政策、想發展的產業或技術，最終都必須在社會中落實應用；一般民眾或企業可能無法了解專業技術問題，但產業的創新與變遷終將改變每個人的日常生活，這就會是民眾真正關心的議題。因此，德國「</w:t>
      </w:r>
      <w:r w:rsidRPr="007552B3">
        <w:rPr>
          <w:rFonts w:eastAsia="標楷體" w:hAnsi="標楷體" w:hint="eastAsia"/>
          <w:bCs/>
          <w:spacing w:val="-8"/>
          <w:sz w:val="28"/>
          <w:szCs w:val="28"/>
        </w:rPr>
        <w:t>2020</w:t>
      </w:r>
      <w:r w:rsidRPr="007552B3">
        <w:rPr>
          <w:rFonts w:eastAsia="標楷體" w:hAnsi="標楷體" w:hint="eastAsia"/>
          <w:bCs/>
          <w:spacing w:val="-8"/>
          <w:sz w:val="28"/>
          <w:szCs w:val="28"/>
        </w:rPr>
        <w:t>高科技戰略」對於公民對話機制的設計，開放民眾與學者專家、政府機關對話，參與政策形成的過程，或可作為我國政策制訂方式的參考。</w:t>
      </w:r>
    </w:p>
    <w:p w:rsidR="007552B3" w:rsidRPr="007552B3" w:rsidRDefault="007552B3" w:rsidP="007552B3">
      <w:pPr>
        <w:snapToGrid w:val="0"/>
        <w:spacing w:beforeLines="50" w:before="180" w:afterLines="20" w:after="72" w:line="500" w:lineRule="exact"/>
        <w:jc w:val="both"/>
        <w:rPr>
          <w:rFonts w:eastAsia="標楷體" w:hAnsi="標楷體"/>
          <w:b/>
          <w:spacing w:val="-8"/>
          <w:sz w:val="28"/>
          <w:szCs w:val="28"/>
        </w:rPr>
      </w:pPr>
      <w:r w:rsidRPr="007552B3">
        <w:rPr>
          <w:rFonts w:eastAsia="標楷體" w:hAnsi="標楷體" w:hint="eastAsia"/>
          <w:b/>
          <w:spacing w:val="-8"/>
          <w:sz w:val="28"/>
          <w:szCs w:val="28"/>
        </w:rPr>
        <w:t>三、強調先進製造技術、流程與應用的整體策略</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r w:rsidRPr="007552B3">
        <w:rPr>
          <w:rFonts w:eastAsia="標楷體" w:hAnsi="標楷體" w:hint="eastAsia"/>
          <w:bCs/>
          <w:spacing w:val="-8"/>
          <w:sz w:val="28"/>
          <w:szCs w:val="28"/>
        </w:rPr>
        <w:t>美國推動先進製造的一系列計畫、德國「</w:t>
      </w:r>
      <w:r w:rsidRPr="007552B3">
        <w:rPr>
          <w:rFonts w:eastAsia="標楷體" w:hAnsi="標楷體" w:hint="eastAsia"/>
          <w:bCs/>
          <w:spacing w:val="-8"/>
          <w:sz w:val="28"/>
          <w:szCs w:val="28"/>
        </w:rPr>
        <w:t>2020</w:t>
      </w:r>
      <w:r w:rsidRPr="007552B3">
        <w:rPr>
          <w:rFonts w:eastAsia="標楷體" w:hAnsi="標楷體" w:hint="eastAsia"/>
          <w:bCs/>
          <w:spacing w:val="-8"/>
          <w:sz w:val="28"/>
          <w:szCs w:val="28"/>
        </w:rPr>
        <w:t>高科技戰略」及日本「產業結構願景」，均提出未來重點發展領域及關鍵技術，並強調技術創新必須真正落實在產業應用上，才能創造商業價值。我國靠製造業起家，近年也積極推動產業升級與結構轉型，在</w:t>
      </w:r>
      <w:r w:rsidRPr="007552B3">
        <w:rPr>
          <w:rFonts w:eastAsia="標楷體" w:hAnsi="標楷體" w:hint="eastAsia"/>
          <w:bCs/>
          <w:spacing w:val="-8"/>
          <w:sz w:val="28"/>
          <w:szCs w:val="28"/>
        </w:rPr>
        <w:t>2012</w:t>
      </w:r>
      <w:r w:rsidRPr="007552B3">
        <w:rPr>
          <w:rFonts w:eastAsia="標楷體" w:hAnsi="標楷體" w:hint="eastAsia"/>
          <w:bCs/>
          <w:spacing w:val="-8"/>
          <w:sz w:val="28"/>
          <w:szCs w:val="28"/>
        </w:rPr>
        <w:t>年</w:t>
      </w:r>
      <w:r w:rsidRPr="007552B3">
        <w:rPr>
          <w:rFonts w:eastAsia="標楷體" w:hAnsi="標楷體" w:hint="eastAsia"/>
          <w:bCs/>
          <w:spacing w:val="-8"/>
          <w:sz w:val="28"/>
          <w:szCs w:val="28"/>
        </w:rPr>
        <w:t>5</w:t>
      </w:r>
      <w:r w:rsidRPr="007552B3">
        <w:rPr>
          <w:rFonts w:eastAsia="標楷體" w:hAnsi="標楷體" w:hint="eastAsia"/>
          <w:bCs/>
          <w:spacing w:val="-8"/>
          <w:sz w:val="28"/>
          <w:szCs w:val="28"/>
        </w:rPr>
        <w:t>月通過「強化工業基礎技術發展方案」，選定材料化工、電子電機、機械及軟體等</w:t>
      </w:r>
      <w:r w:rsidRPr="007552B3">
        <w:rPr>
          <w:rFonts w:eastAsia="標楷體" w:hAnsi="標楷體"/>
          <w:bCs/>
          <w:spacing w:val="-8"/>
          <w:sz w:val="28"/>
          <w:szCs w:val="28"/>
        </w:rPr>
        <w:t>4</w:t>
      </w:r>
      <w:r w:rsidRPr="007552B3">
        <w:rPr>
          <w:rFonts w:eastAsia="標楷體" w:hAnsi="標楷體" w:hint="eastAsia"/>
          <w:bCs/>
          <w:spacing w:val="-8"/>
          <w:sz w:val="28"/>
          <w:szCs w:val="28"/>
        </w:rPr>
        <w:t>大領域</w:t>
      </w:r>
      <w:r w:rsidRPr="007552B3">
        <w:rPr>
          <w:rFonts w:eastAsia="標楷體" w:hAnsi="標楷體"/>
          <w:bCs/>
          <w:spacing w:val="-8"/>
          <w:sz w:val="28"/>
          <w:szCs w:val="28"/>
        </w:rPr>
        <w:t>10</w:t>
      </w:r>
      <w:r w:rsidRPr="007552B3">
        <w:rPr>
          <w:rFonts w:eastAsia="標楷體" w:hAnsi="標楷體" w:hint="eastAsia"/>
          <w:bCs/>
          <w:spacing w:val="-8"/>
          <w:sz w:val="28"/>
          <w:szCs w:val="28"/>
        </w:rPr>
        <w:t>項工業基礎技術優先發展，並在同年</w:t>
      </w:r>
      <w:r w:rsidRPr="007552B3">
        <w:rPr>
          <w:rFonts w:eastAsia="標楷體" w:hAnsi="標楷體" w:hint="eastAsia"/>
          <w:bCs/>
          <w:spacing w:val="-8"/>
          <w:sz w:val="28"/>
          <w:szCs w:val="28"/>
        </w:rPr>
        <w:t>11</w:t>
      </w:r>
      <w:r w:rsidRPr="007552B3">
        <w:rPr>
          <w:rFonts w:eastAsia="標楷體" w:hAnsi="標楷體" w:hint="eastAsia"/>
          <w:bCs/>
          <w:spacing w:val="-8"/>
          <w:sz w:val="28"/>
          <w:szCs w:val="28"/>
        </w:rPr>
        <w:t>月啟動「加強推動台商回台投資方案」，鼓勵台商回台進行高附加價值之生產活動，惟並未針對先進製造提出整體性的發展策略，且「加強推動台商回台投資方案」將於今（</w:t>
      </w:r>
      <w:r w:rsidRPr="007552B3">
        <w:rPr>
          <w:rFonts w:eastAsia="標楷體" w:hAnsi="標楷體" w:hint="eastAsia"/>
          <w:bCs/>
          <w:spacing w:val="-8"/>
          <w:sz w:val="28"/>
          <w:szCs w:val="28"/>
        </w:rPr>
        <w:t>2014</w:t>
      </w:r>
      <w:r w:rsidRPr="007552B3">
        <w:rPr>
          <w:rFonts w:eastAsia="標楷體" w:hAnsi="標楷體" w:hint="eastAsia"/>
          <w:bCs/>
          <w:spacing w:val="-8"/>
          <w:sz w:val="28"/>
          <w:szCs w:val="28"/>
        </w:rPr>
        <w:t>）年底實施屆滿，未來在鼓勵先進製造活動方面，可能需進一步評估及</w:t>
      </w:r>
      <w:proofErr w:type="gramStart"/>
      <w:r w:rsidRPr="007552B3">
        <w:rPr>
          <w:rFonts w:eastAsia="標楷體" w:hAnsi="標楷體" w:hint="eastAsia"/>
          <w:bCs/>
          <w:spacing w:val="-8"/>
          <w:sz w:val="28"/>
          <w:szCs w:val="28"/>
        </w:rPr>
        <w:t>研</w:t>
      </w:r>
      <w:proofErr w:type="gramEnd"/>
      <w:r w:rsidRPr="007552B3">
        <w:rPr>
          <w:rFonts w:eastAsia="標楷體" w:hAnsi="標楷體" w:hint="eastAsia"/>
          <w:bCs/>
          <w:spacing w:val="-8"/>
          <w:sz w:val="28"/>
          <w:szCs w:val="28"/>
        </w:rPr>
        <w:t>議相關措施。</w:t>
      </w: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snapToGrid w:val="0"/>
        <w:spacing w:beforeLines="50" w:before="180" w:afterLines="20" w:after="72" w:line="500" w:lineRule="exact"/>
        <w:ind w:firstLineChars="200" w:firstLine="528"/>
        <w:jc w:val="both"/>
        <w:rPr>
          <w:rFonts w:eastAsia="標楷體" w:hAnsi="標楷體"/>
          <w:bCs/>
          <w:spacing w:val="-8"/>
          <w:sz w:val="28"/>
          <w:szCs w:val="28"/>
        </w:rPr>
      </w:pPr>
    </w:p>
    <w:p w:rsidR="007552B3" w:rsidRPr="007552B3" w:rsidRDefault="007552B3" w:rsidP="007552B3">
      <w:pPr>
        <w:widowControl/>
        <w:spacing w:line="500" w:lineRule="exact"/>
        <w:ind w:leftChars="-5" w:left="1073" w:hangingChars="301" w:hanging="1085"/>
        <w:jc w:val="both"/>
        <w:rPr>
          <w:kern w:val="0"/>
        </w:rPr>
      </w:pPr>
      <w:r w:rsidRPr="007552B3">
        <w:rPr>
          <w:rFonts w:eastAsia="標楷體" w:hint="eastAsia"/>
          <w:b/>
          <w:bCs/>
          <w:kern w:val="0"/>
          <w:sz w:val="36"/>
          <w:szCs w:val="28"/>
        </w:rPr>
        <w:t>參考文獻</w:t>
      </w:r>
    </w:p>
    <w:p w:rsidR="007552B3" w:rsidRPr="007552B3" w:rsidRDefault="007552B3" w:rsidP="007552B3">
      <w:pPr>
        <w:widowControl/>
        <w:adjustRightInd w:val="0"/>
        <w:snapToGrid w:val="0"/>
        <w:spacing w:line="520" w:lineRule="exact"/>
        <w:ind w:left="420" w:hangingChars="150" w:hanging="420"/>
        <w:jc w:val="both"/>
        <w:rPr>
          <w:rFonts w:eastAsia="標楷體"/>
          <w:color w:val="000000"/>
          <w:kern w:val="0"/>
          <w:sz w:val="28"/>
        </w:rPr>
      </w:pPr>
      <w:r w:rsidRPr="007552B3">
        <w:rPr>
          <w:rFonts w:eastAsia="標楷體" w:hint="eastAsia"/>
          <w:color w:val="000000"/>
          <w:kern w:val="0"/>
          <w:sz w:val="28"/>
        </w:rPr>
        <w:t>1</w:t>
      </w:r>
      <w:r w:rsidRPr="007552B3">
        <w:rPr>
          <w:rFonts w:eastAsia="標楷體" w:hint="eastAsia"/>
          <w:color w:val="000000"/>
          <w:kern w:val="0"/>
          <w:sz w:val="28"/>
        </w:rPr>
        <w:t>、工業技術研究院（</w:t>
      </w:r>
      <w:r w:rsidRPr="007552B3">
        <w:rPr>
          <w:rFonts w:eastAsia="標楷體" w:hint="eastAsia"/>
          <w:color w:val="000000"/>
          <w:kern w:val="0"/>
          <w:sz w:val="28"/>
        </w:rPr>
        <w:t>2013</w:t>
      </w:r>
      <w:r w:rsidRPr="007552B3">
        <w:rPr>
          <w:rFonts w:eastAsia="標楷體" w:hint="eastAsia"/>
          <w:color w:val="000000"/>
          <w:kern w:val="0"/>
          <w:sz w:val="28"/>
        </w:rPr>
        <w:t>），主要經貿國家產業競爭研究及政策規劃計畫</w:t>
      </w:r>
      <w:proofErr w:type="gramStart"/>
      <w:r w:rsidRPr="007552B3">
        <w:rPr>
          <w:rFonts w:eastAsia="標楷體" w:hint="eastAsia"/>
          <w:color w:val="000000"/>
          <w:kern w:val="0"/>
          <w:sz w:val="28"/>
        </w:rPr>
        <w:t>─</w:t>
      </w:r>
      <w:proofErr w:type="gramEnd"/>
      <w:r w:rsidRPr="007552B3">
        <w:rPr>
          <w:rFonts w:eastAsia="標楷體" w:hint="eastAsia"/>
          <w:color w:val="000000"/>
          <w:kern w:val="0"/>
          <w:sz w:val="28"/>
        </w:rPr>
        <w:t>德國第</w:t>
      </w:r>
      <w:r w:rsidRPr="007552B3">
        <w:rPr>
          <w:rFonts w:eastAsia="標楷體" w:hint="eastAsia"/>
          <w:color w:val="000000"/>
          <w:kern w:val="0"/>
          <w:sz w:val="28"/>
        </w:rPr>
        <w:t>4</w:t>
      </w:r>
      <w:r w:rsidRPr="007552B3">
        <w:rPr>
          <w:rFonts w:eastAsia="標楷體" w:hint="eastAsia"/>
          <w:color w:val="000000"/>
          <w:kern w:val="0"/>
          <w:sz w:val="28"/>
        </w:rPr>
        <w:t>次工業革命之</w:t>
      </w:r>
      <w:proofErr w:type="gramStart"/>
      <w:r w:rsidRPr="007552B3">
        <w:rPr>
          <w:rFonts w:eastAsia="標楷體" w:hint="eastAsia"/>
          <w:color w:val="000000"/>
          <w:kern w:val="0"/>
          <w:sz w:val="28"/>
        </w:rPr>
        <w:t>研</w:t>
      </w:r>
      <w:proofErr w:type="gramEnd"/>
      <w:r w:rsidRPr="007552B3">
        <w:rPr>
          <w:rFonts w:eastAsia="標楷體" w:hint="eastAsia"/>
          <w:color w:val="000000"/>
          <w:kern w:val="0"/>
          <w:sz w:val="28"/>
        </w:rPr>
        <w:t>析，經濟部工業局委託研究計畫。</w:t>
      </w:r>
    </w:p>
    <w:p w:rsidR="007552B3" w:rsidRPr="007552B3" w:rsidRDefault="007552B3" w:rsidP="007552B3">
      <w:pPr>
        <w:widowControl/>
        <w:adjustRightInd w:val="0"/>
        <w:snapToGrid w:val="0"/>
        <w:spacing w:line="520" w:lineRule="exact"/>
        <w:ind w:left="420" w:hangingChars="150" w:hanging="420"/>
        <w:jc w:val="both"/>
        <w:rPr>
          <w:rFonts w:eastAsia="標楷體"/>
          <w:color w:val="000000"/>
          <w:kern w:val="0"/>
          <w:sz w:val="28"/>
        </w:rPr>
      </w:pPr>
      <w:r w:rsidRPr="007552B3">
        <w:rPr>
          <w:rFonts w:eastAsia="標楷體" w:hint="eastAsia"/>
          <w:color w:val="000000"/>
          <w:kern w:val="0"/>
          <w:sz w:val="28"/>
        </w:rPr>
        <w:t>2</w:t>
      </w:r>
      <w:r w:rsidRPr="007552B3">
        <w:rPr>
          <w:rFonts w:eastAsia="標楷體" w:hint="eastAsia"/>
          <w:color w:val="000000"/>
          <w:kern w:val="0"/>
          <w:sz w:val="28"/>
        </w:rPr>
        <w:t>、工業技術研究院、資訊工業策進會（</w:t>
      </w:r>
      <w:r w:rsidRPr="007552B3">
        <w:rPr>
          <w:rFonts w:eastAsia="標楷體" w:hint="eastAsia"/>
          <w:color w:val="000000"/>
          <w:kern w:val="0"/>
          <w:sz w:val="28"/>
        </w:rPr>
        <w:t>2013</w:t>
      </w:r>
      <w:r w:rsidRPr="007552B3">
        <w:rPr>
          <w:rFonts w:eastAsia="標楷體" w:hint="eastAsia"/>
          <w:color w:val="000000"/>
          <w:kern w:val="0"/>
          <w:sz w:val="28"/>
        </w:rPr>
        <w:t>），台灣產業科技前瞻研究計畫</w:t>
      </w:r>
      <w:proofErr w:type="gramStart"/>
      <w:r w:rsidRPr="007552B3">
        <w:rPr>
          <w:rFonts w:eastAsia="標楷體" w:hint="eastAsia"/>
          <w:color w:val="000000"/>
          <w:kern w:val="0"/>
          <w:sz w:val="28"/>
        </w:rPr>
        <w:t>─</w:t>
      </w:r>
      <w:proofErr w:type="gramEnd"/>
      <w:r w:rsidRPr="007552B3">
        <w:rPr>
          <w:rFonts w:eastAsia="標楷體" w:hint="eastAsia"/>
          <w:color w:val="000000"/>
          <w:kern w:val="0"/>
          <w:sz w:val="28"/>
        </w:rPr>
        <w:t>產業發展願景的標竿國經驗，經濟部技術處委託研究計畫。</w:t>
      </w:r>
    </w:p>
    <w:p w:rsidR="007552B3" w:rsidRPr="007552B3" w:rsidRDefault="007552B3" w:rsidP="007552B3">
      <w:pPr>
        <w:widowControl/>
        <w:adjustRightInd w:val="0"/>
        <w:snapToGrid w:val="0"/>
        <w:spacing w:line="520" w:lineRule="exact"/>
        <w:ind w:left="420" w:hangingChars="150" w:hanging="420"/>
        <w:jc w:val="both"/>
        <w:rPr>
          <w:rFonts w:eastAsia="標楷體"/>
          <w:color w:val="000000"/>
          <w:kern w:val="0"/>
          <w:sz w:val="28"/>
        </w:rPr>
      </w:pPr>
      <w:r w:rsidRPr="007552B3">
        <w:rPr>
          <w:rFonts w:eastAsia="標楷體" w:hint="eastAsia"/>
          <w:color w:val="000000"/>
          <w:kern w:val="0"/>
          <w:sz w:val="28"/>
        </w:rPr>
        <w:t>3</w:t>
      </w:r>
      <w:r w:rsidRPr="007552B3">
        <w:rPr>
          <w:rFonts w:eastAsia="標楷體" w:hint="eastAsia"/>
          <w:color w:val="000000"/>
          <w:kern w:val="0"/>
          <w:sz w:val="28"/>
        </w:rPr>
        <w:t>、台灣經濟研究院（</w:t>
      </w:r>
      <w:r w:rsidRPr="007552B3">
        <w:rPr>
          <w:rFonts w:eastAsia="標楷體" w:hint="eastAsia"/>
          <w:color w:val="000000"/>
          <w:kern w:val="0"/>
          <w:sz w:val="28"/>
        </w:rPr>
        <w:t>2013</w:t>
      </w:r>
      <w:r w:rsidRPr="007552B3">
        <w:rPr>
          <w:rFonts w:eastAsia="標楷體" w:hint="eastAsia"/>
          <w:color w:val="000000"/>
          <w:kern w:val="0"/>
          <w:sz w:val="28"/>
        </w:rPr>
        <w:t>），主要經貿國家產業競爭研究及政策規劃計畫</w:t>
      </w:r>
      <w:proofErr w:type="gramStart"/>
      <w:r w:rsidRPr="007552B3">
        <w:rPr>
          <w:rFonts w:eastAsia="標楷體" w:hint="eastAsia"/>
          <w:color w:val="000000"/>
          <w:kern w:val="0"/>
          <w:sz w:val="28"/>
        </w:rPr>
        <w:t>─</w:t>
      </w:r>
      <w:proofErr w:type="gramEnd"/>
      <w:r w:rsidRPr="007552B3">
        <w:rPr>
          <w:rFonts w:eastAsia="標楷體" w:hint="eastAsia"/>
          <w:color w:val="000000"/>
          <w:kern w:val="0"/>
          <w:sz w:val="28"/>
        </w:rPr>
        <w:t>主要國家再工業化政策對我國產業影響之</w:t>
      </w:r>
      <w:proofErr w:type="gramStart"/>
      <w:r w:rsidRPr="007552B3">
        <w:rPr>
          <w:rFonts w:eastAsia="標楷體" w:hint="eastAsia"/>
          <w:color w:val="000000"/>
          <w:kern w:val="0"/>
          <w:sz w:val="28"/>
        </w:rPr>
        <w:t>研</w:t>
      </w:r>
      <w:proofErr w:type="gramEnd"/>
      <w:r w:rsidRPr="007552B3">
        <w:rPr>
          <w:rFonts w:eastAsia="標楷體" w:hint="eastAsia"/>
          <w:color w:val="000000"/>
          <w:kern w:val="0"/>
          <w:sz w:val="28"/>
        </w:rPr>
        <w:t>析，經濟部工業局委託研究計畫。</w:t>
      </w:r>
    </w:p>
    <w:p w:rsidR="007552B3" w:rsidRPr="007552B3" w:rsidRDefault="007552B3" w:rsidP="007552B3">
      <w:pPr>
        <w:widowControl/>
        <w:adjustRightInd w:val="0"/>
        <w:snapToGrid w:val="0"/>
        <w:spacing w:line="520" w:lineRule="exact"/>
        <w:ind w:left="420" w:hangingChars="150" w:hanging="420"/>
        <w:jc w:val="both"/>
        <w:rPr>
          <w:rFonts w:eastAsia="標楷體"/>
          <w:color w:val="000000"/>
          <w:kern w:val="0"/>
          <w:sz w:val="28"/>
        </w:rPr>
      </w:pPr>
      <w:r w:rsidRPr="007552B3">
        <w:rPr>
          <w:rFonts w:eastAsia="標楷體" w:hint="eastAsia"/>
          <w:color w:val="000000"/>
          <w:kern w:val="0"/>
          <w:sz w:val="28"/>
        </w:rPr>
        <w:t>4</w:t>
      </w:r>
      <w:r w:rsidRPr="007552B3">
        <w:rPr>
          <w:rFonts w:eastAsia="標楷體" w:hint="eastAsia"/>
          <w:color w:val="000000"/>
          <w:kern w:val="0"/>
          <w:sz w:val="28"/>
        </w:rPr>
        <w:t>、劉孟俊（</w:t>
      </w:r>
      <w:r w:rsidRPr="007552B3">
        <w:rPr>
          <w:rFonts w:eastAsia="標楷體" w:hint="eastAsia"/>
          <w:color w:val="000000"/>
          <w:kern w:val="0"/>
          <w:sz w:val="28"/>
        </w:rPr>
        <w:t>2012.8.1</w:t>
      </w:r>
      <w:r w:rsidRPr="007552B3">
        <w:rPr>
          <w:rFonts w:eastAsia="標楷體" w:hint="eastAsia"/>
          <w:color w:val="000000"/>
          <w:kern w:val="0"/>
          <w:sz w:val="28"/>
        </w:rPr>
        <w:t>），美國「再工業化」對台灣產業政策啟示，工商時報。</w:t>
      </w:r>
    </w:p>
    <w:p w:rsidR="004F1E20" w:rsidRPr="007552B3" w:rsidRDefault="004F1E20" w:rsidP="00992865">
      <w:pPr>
        <w:widowControl/>
        <w:spacing w:afterLines="50" w:after="180"/>
        <w:jc w:val="center"/>
        <w:rPr>
          <w:rFonts w:eastAsia="標楷體"/>
          <w:b/>
          <w:bCs/>
          <w:sz w:val="34"/>
          <w:szCs w:val="34"/>
        </w:rPr>
      </w:pPr>
    </w:p>
    <w:sectPr w:rsidR="004F1E20" w:rsidRPr="007552B3" w:rsidSect="00FD34B9">
      <w:headerReference w:type="default" r:id="rId33"/>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9E3" w:rsidRDefault="000659E3">
      <w:r>
        <w:separator/>
      </w:r>
    </w:p>
  </w:endnote>
  <w:endnote w:type="continuationSeparator" w:id="0">
    <w:p w:rsidR="000659E3" w:rsidRDefault="00065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B19" w:rsidRDefault="004E7B1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02548">
      <w:rPr>
        <w:rStyle w:val="a7"/>
        <w:noProof/>
      </w:rPr>
      <w:t>22</w:t>
    </w:r>
    <w:r>
      <w:rPr>
        <w:rStyle w:val="a7"/>
      </w:rPr>
      <w:fldChar w:fldCharType="end"/>
    </w:r>
  </w:p>
  <w:p w:rsidR="004E7B19" w:rsidRDefault="004E7B1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B19" w:rsidRDefault="004E7B19">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B19" w:rsidRDefault="004E7B1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02548">
      <w:rPr>
        <w:rStyle w:val="a7"/>
        <w:noProof/>
      </w:rPr>
      <w:t>I</w:t>
    </w:r>
    <w:r>
      <w:rPr>
        <w:rStyle w:val="a7"/>
      </w:rPr>
      <w:fldChar w:fldCharType="end"/>
    </w:r>
  </w:p>
  <w:p w:rsidR="004E7B19" w:rsidRPr="00442DF6" w:rsidRDefault="004E7B19"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B19" w:rsidRDefault="004E7B1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02548">
      <w:rPr>
        <w:rStyle w:val="a7"/>
        <w:noProof/>
      </w:rPr>
      <w:t>21</w:t>
    </w:r>
    <w:r>
      <w:rPr>
        <w:rStyle w:val="a7"/>
      </w:rPr>
      <w:fldChar w:fldCharType="end"/>
    </w:r>
  </w:p>
  <w:p w:rsidR="004E7B19" w:rsidRDefault="004E7B19">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B19" w:rsidRDefault="004E7B1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02548">
      <w:rPr>
        <w:rStyle w:val="a7"/>
        <w:noProof/>
      </w:rPr>
      <w:t>23</w:t>
    </w:r>
    <w:r>
      <w:rPr>
        <w:rStyle w:val="a7"/>
      </w:rPr>
      <w:fldChar w:fldCharType="end"/>
    </w:r>
  </w:p>
  <w:p w:rsidR="004E7B19" w:rsidRDefault="004E7B19">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9E3" w:rsidRDefault="000659E3">
      <w:r>
        <w:separator/>
      </w:r>
    </w:p>
  </w:footnote>
  <w:footnote w:type="continuationSeparator" w:id="0">
    <w:p w:rsidR="000659E3" w:rsidRDefault="000659E3">
      <w:r>
        <w:continuationSeparator/>
      </w:r>
    </w:p>
  </w:footnote>
  <w:footnote w:id="1">
    <w:p w:rsidR="004E7B19" w:rsidRPr="00247647" w:rsidRDefault="004E7B19" w:rsidP="007552B3">
      <w:pPr>
        <w:pStyle w:val="af4"/>
      </w:pPr>
      <w:r>
        <w:rPr>
          <w:rStyle w:val="aff6"/>
        </w:rPr>
        <w:t>*</w:t>
      </w:r>
      <w:r>
        <w:rPr>
          <w:rFonts w:hint="eastAsia"/>
        </w:rPr>
        <w:t>本文係屬個人研究心得，不代表經濟部立場。</w:t>
      </w:r>
    </w:p>
  </w:footnote>
  <w:footnote w:id="2">
    <w:p w:rsidR="004E7B19" w:rsidRDefault="004E7B19" w:rsidP="007552B3">
      <w:pPr>
        <w:pStyle w:val="af4"/>
        <w:jc w:val="both"/>
      </w:pPr>
      <w:r>
        <w:rPr>
          <w:rStyle w:val="aff6"/>
        </w:rPr>
        <w:footnoteRef/>
      </w:r>
      <w:r>
        <w:t xml:space="preserve"> </w:t>
      </w:r>
      <w:r>
        <w:rPr>
          <w:rFonts w:hint="eastAsia"/>
        </w:rPr>
        <w:t>積層製造</w:t>
      </w:r>
      <w:r w:rsidRPr="00FB1A31">
        <w:t>(Additive Layer Manufacturing, ALM)</w:t>
      </w:r>
      <w:r w:rsidRPr="00FB1A31">
        <w:t>技術被預測為下一波的製造革命。簡單來說，</w:t>
      </w:r>
      <w:r>
        <w:rPr>
          <w:rFonts w:hint="eastAsia"/>
        </w:rPr>
        <w:t>ALM</w:t>
      </w:r>
      <w:r w:rsidRPr="00FB1A31">
        <w:t>是將</w:t>
      </w:r>
      <w:r w:rsidRPr="00FB1A31">
        <w:t>3D</w:t>
      </w:r>
      <w:proofErr w:type="gramStart"/>
      <w:r w:rsidRPr="00FB1A31">
        <w:t>圖檔削切</w:t>
      </w:r>
      <w:proofErr w:type="gramEnd"/>
      <w:r w:rsidRPr="00FB1A31">
        <w:t>成一層</w:t>
      </w:r>
      <w:proofErr w:type="gramStart"/>
      <w:r w:rsidRPr="00FB1A31">
        <w:t>一層</w:t>
      </w:r>
      <w:proofErr w:type="gramEnd"/>
      <w:r w:rsidRPr="00FB1A31">
        <w:t>的</w:t>
      </w:r>
      <w:r w:rsidRPr="00FB1A31">
        <w:t>2D</w:t>
      </w:r>
      <w:r w:rsidRPr="00FB1A31">
        <w:t>平面，再將</w:t>
      </w:r>
      <w:r w:rsidRPr="00FB1A31">
        <w:t>2D</w:t>
      </w:r>
      <w:r>
        <w:t>平面堆疊起來。技術原理是透過高速</w:t>
      </w:r>
      <w:proofErr w:type="gramStart"/>
      <w:r>
        <w:t>掃描振鏡的</w:t>
      </w:r>
      <w:proofErr w:type="gramEnd"/>
      <w:r>
        <w:t>照射，於</w:t>
      </w:r>
      <w:proofErr w:type="gramStart"/>
      <w:r>
        <w:t>預先鋪層的</w:t>
      </w:r>
      <w:proofErr w:type="gramEnd"/>
      <w:r>
        <w:t>金屬粉末上</w:t>
      </w:r>
      <w:r>
        <w:rPr>
          <w:rFonts w:hint="eastAsia"/>
        </w:rPr>
        <w:t>，</w:t>
      </w:r>
      <w:r w:rsidRPr="00FB1A31">
        <w:t>聚焦雷射光束</w:t>
      </w:r>
      <w:r>
        <w:t>進行粉末燒結，使金屬粉末達到其熔點，</w:t>
      </w:r>
      <w:r>
        <w:rPr>
          <w:rFonts w:hint="eastAsia"/>
        </w:rPr>
        <w:t>如此</w:t>
      </w:r>
      <w:r>
        <w:t>不斷</w:t>
      </w:r>
      <w:proofErr w:type="gramStart"/>
      <w:r w:rsidRPr="00FB1A31">
        <w:t>重複鋪粉與</w:t>
      </w:r>
      <w:proofErr w:type="gramEnd"/>
      <w:r w:rsidRPr="00FB1A31">
        <w:t>雷射燒結動作，逐層堆疊製成所設計之工件，可產生近似</w:t>
      </w:r>
      <w:r w:rsidRPr="00FB1A31">
        <w:t>100%</w:t>
      </w:r>
      <w:r w:rsidRPr="00FB1A31">
        <w:t>緻密度的成品。</w:t>
      </w:r>
      <w:r>
        <w:t>例如將小提琴圖樣</w:t>
      </w:r>
      <w:r w:rsidRPr="00FB1A31">
        <w:t>掃描後，以雷射積層印刷機，透過雷射光束，把特殊可耐</w:t>
      </w:r>
      <w:r w:rsidRPr="00FB1A31">
        <w:t>300</w:t>
      </w:r>
      <w:r w:rsidRPr="00FB1A31">
        <w:t>度熔點的塑膠粉末融合在一起，不到一天就能夠「印」出一把名琴。</w:t>
      </w:r>
    </w:p>
  </w:footnote>
  <w:footnote w:id="3">
    <w:p w:rsidR="004E7B19" w:rsidRDefault="004E7B19" w:rsidP="007552B3">
      <w:pPr>
        <w:pStyle w:val="af4"/>
      </w:pPr>
      <w:r>
        <w:rPr>
          <w:rStyle w:val="aff6"/>
        </w:rPr>
        <w:footnoteRef/>
      </w:r>
      <w:r>
        <w:t xml:space="preserve"> </w:t>
      </w:r>
      <w:r>
        <w:rPr>
          <w:rFonts w:hint="eastAsia"/>
        </w:rPr>
        <w:t>11</w:t>
      </w:r>
      <w:r>
        <w:rPr>
          <w:rFonts w:hint="eastAsia"/>
        </w:rPr>
        <w:t>項關鍵技術：</w:t>
      </w:r>
      <w:r>
        <w:rPr>
          <w:rFonts w:hint="eastAsia"/>
        </w:rPr>
        <w:t>(1)</w:t>
      </w:r>
      <w:r>
        <w:rPr>
          <w:rFonts w:hint="eastAsia"/>
        </w:rPr>
        <w:t>先進</w:t>
      </w:r>
      <w:proofErr w:type="gramStart"/>
      <w:r>
        <w:rPr>
          <w:rFonts w:hint="eastAsia"/>
        </w:rPr>
        <w:t>的傳感</w:t>
      </w:r>
      <w:proofErr w:type="gramEnd"/>
      <w:r>
        <w:rPr>
          <w:rFonts w:hint="eastAsia"/>
        </w:rPr>
        <w:t>、測量和程序控制，包括智慧</w:t>
      </w:r>
      <w:proofErr w:type="gramStart"/>
      <w:r>
        <w:rPr>
          <w:rFonts w:hint="eastAsia"/>
        </w:rPr>
        <w:t>整合感控系統</w:t>
      </w:r>
      <w:proofErr w:type="gramEnd"/>
      <w:r>
        <w:rPr>
          <w:rFonts w:hint="eastAsia"/>
        </w:rPr>
        <w:t>(Cyber Physical System, CPS)</w:t>
      </w:r>
      <w:r>
        <w:rPr>
          <w:rFonts w:hint="eastAsia"/>
        </w:rPr>
        <w:t>，或稱為智慧製造或先進自動化；</w:t>
      </w:r>
      <w:r>
        <w:rPr>
          <w:rFonts w:hint="eastAsia"/>
        </w:rPr>
        <w:t>(2)</w:t>
      </w:r>
      <w:r>
        <w:rPr>
          <w:rFonts w:hint="eastAsia"/>
        </w:rPr>
        <w:t>先進材料設計、合成及加工；</w:t>
      </w:r>
      <w:r>
        <w:rPr>
          <w:rFonts w:hint="eastAsia"/>
        </w:rPr>
        <w:t>(3)</w:t>
      </w:r>
      <w:r>
        <w:rPr>
          <w:rFonts w:hint="eastAsia"/>
        </w:rPr>
        <w:t>視覺化、資訊和數位化製造技術；</w:t>
      </w:r>
      <w:r>
        <w:rPr>
          <w:rFonts w:hint="eastAsia"/>
        </w:rPr>
        <w:t>(4)</w:t>
      </w:r>
      <w:r>
        <w:rPr>
          <w:rFonts w:hint="eastAsia"/>
        </w:rPr>
        <w:t>可持續製造；</w:t>
      </w:r>
      <w:r>
        <w:rPr>
          <w:rFonts w:hint="eastAsia"/>
        </w:rPr>
        <w:t>(5)</w:t>
      </w:r>
      <w:r>
        <w:rPr>
          <w:rFonts w:hint="eastAsia"/>
        </w:rPr>
        <w:t>奈米製造；</w:t>
      </w:r>
      <w:r>
        <w:rPr>
          <w:rFonts w:hint="eastAsia"/>
        </w:rPr>
        <w:t>(6)</w:t>
      </w:r>
      <w:r>
        <w:rPr>
          <w:rFonts w:hint="eastAsia"/>
        </w:rPr>
        <w:t>軟性電子製造；</w:t>
      </w:r>
      <w:r>
        <w:rPr>
          <w:rFonts w:hint="eastAsia"/>
        </w:rPr>
        <w:t>(7)</w:t>
      </w:r>
      <w:r>
        <w:rPr>
          <w:rFonts w:hint="eastAsia"/>
        </w:rPr>
        <w:t>生物製造及生物資訊技術；</w:t>
      </w:r>
      <w:r>
        <w:rPr>
          <w:rFonts w:hint="eastAsia"/>
        </w:rPr>
        <w:t>(8)</w:t>
      </w:r>
      <w:r>
        <w:rPr>
          <w:rFonts w:hint="eastAsia"/>
        </w:rPr>
        <w:t>積層製造</w:t>
      </w:r>
      <w:r>
        <w:rPr>
          <w:rFonts w:hint="eastAsia"/>
        </w:rPr>
        <w:t>(3D</w:t>
      </w:r>
      <w:r>
        <w:rPr>
          <w:rFonts w:hint="eastAsia"/>
        </w:rPr>
        <w:t>列印</w:t>
      </w:r>
      <w:r>
        <w:rPr>
          <w:rFonts w:hint="eastAsia"/>
        </w:rPr>
        <w:t>)</w:t>
      </w:r>
      <w:r>
        <w:rPr>
          <w:rFonts w:hint="eastAsia"/>
        </w:rPr>
        <w:t>；</w:t>
      </w:r>
      <w:r>
        <w:rPr>
          <w:rFonts w:hint="eastAsia"/>
        </w:rPr>
        <w:t>(9)</w:t>
      </w:r>
      <w:r>
        <w:rPr>
          <w:rFonts w:hint="eastAsia"/>
        </w:rPr>
        <w:t>先進製造及檢測設備；</w:t>
      </w:r>
      <w:r>
        <w:rPr>
          <w:rFonts w:hint="eastAsia"/>
        </w:rPr>
        <w:t>(10)</w:t>
      </w:r>
      <w:r>
        <w:rPr>
          <w:rFonts w:hint="eastAsia"/>
        </w:rPr>
        <w:t>工業機器人；</w:t>
      </w:r>
      <w:r>
        <w:rPr>
          <w:rFonts w:hint="eastAsia"/>
        </w:rPr>
        <w:t>(11)</w:t>
      </w:r>
      <w:r>
        <w:rPr>
          <w:rFonts w:hint="eastAsia"/>
        </w:rPr>
        <w:t>先進成形及焊接技術。</w:t>
      </w:r>
    </w:p>
  </w:footnote>
  <w:footnote w:id="4">
    <w:p w:rsidR="004E7B19" w:rsidRDefault="004E7B19" w:rsidP="007552B3">
      <w:pPr>
        <w:pStyle w:val="af4"/>
      </w:pPr>
      <w:r>
        <w:rPr>
          <w:rStyle w:val="aff6"/>
        </w:rPr>
        <w:footnoteRef/>
      </w:r>
      <w:r>
        <w:t xml:space="preserve"> </w:t>
      </w:r>
      <w:r>
        <w:rPr>
          <w:rFonts w:hint="eastAsia"/>
        </w:rPr>
        <w:t>10</w:t>
      </w:r>
      <w:r>
        <w:rPr>
          <w:rFonts w:hint="eastAsia"/>
        </w:rPr>
        <w:t>項未來規劃：</w:t>
      </w:r>
      <w:r>
        <w:rPr>
          <w:rFonts w:hint="eastAsia"/>
        </w:rPr>
        <w:t>(1)</w:t>
      </w:r>
      <w:proofErr w:type="gramStart"/>
      <w:r>
        <w:rPr>
          <w:rFonts w:hint="eastAsia"/>
        </w:rPr>
        <w:t>減碳、</w:t>
      </w:r>
      <w:proofErr w:type="gramEnd"/>
      <w:r>
        <w:rPr>
          <w:rFonts w:hint="eastAsia"/>
        </w:rPr>
        <w:t>能源效益與氣候變遷防治；</w:t>
      </w:r>
      <w:r>
        <w:rPr>
          <w:rFonts w:hint="eastAsia"/>
        </w:rPr>
        <w:t>(2)</w:t>
      </w:r>
      <w:r>
        <w:rPr>
          <w:rFonts w:hint="eastAsia"/>
        </w:rPr>
        <w:t>能源供應機制；</w:t>
      </w:r>
      <w:r>
        <w:rPr>
          <w:rFonts w:hint="eastAsia"/>
        </w:rPr>
        <w:t>(3)</w:t>
      </w:r>
      <w:r>
        <w:rPr>
          <w:rFonts w:hint="eastAsia"/>
        </w:rPr>
        <w:t>永續移動；</w:t>
      </w:r>
      <w:r>
        <w:rPr>
          <w:rFonts w:hint="eastAsia"/>
        </w:rPr>
        <w:t>(4)</w:t>
      </w:r>
      <w:r>
        <w:rPr>
          <w:rFonts w:hint="eastAsia"/>
        </w:rPr>
        <w:t>高齡人口的自主生活；</w:t>
      </w:r>
      <w:r>
        <w:rPr>
          <w:rFonts w:hint="eastAsia"/>
        </w:rPr>
        <w:t>(5)</w:t>
      </w:r>
      <w:r>
        <w:rPr>
          <w:rFonts w:hint="eastAsia"/>
        </w:rPr>
        <w:t>目標性預防與均衡營養；</w:t>
      </w:r>
      <w:r>
        <w:rPr>
          <w:rFonts w:hint="eastAsia"/>
        </w:rPr>
        <w:t>(6)</w:t>
      </w:r>
      <w:r>
        <w:rPr>
          <w:rFonts w:hint="eastAsia"/>
        </w:rPr>
        <w:t>客製化醫療服務；</w:t>
      </w:r>
      <w:r>
        <w:rPr>
          <w:rFonts w:hint="eastAsia"/>
        </w:rPr>
        <w:t>(7)</w:t>
      </w:r>
      <w:r>
        <w:rPr>
          <w:rFonts w:hint="eastAsia"/>
        </w:rPr>
        <w:t>工業</w:t>
      </w:r>
      <w:r>
        <w:rPr>
          <w:rFonts w:hint="eastAsia"/>
        </w:rPr>
        <w:t>4.0</w:t>
      </w:r>
      <w:r>
        <w:rPr>
          <w:rFonts w:hint="eastAsia"/>
        </w:rPr>
        <w:t>；</w:t>
      </w:r>
      <w:r>
        <w:rPr>
          <w:rFonts w:hint="eastAsia"/>
        </w:rPr>
        <w:t>(8)</w:t>
      </w:r>
      <w:proofErr w:type="gramStart"/>
      <w:r>
        <w:rPr>
          <w:rFonts w:hint="eastAsia"/>
        </w:rPr>
        <w:t>產業界網絡</w:t>
      </w:r>
      <w:proofErr w:type="gramEnd"/>
      <w:r>
        <w:rPr>
          <w:rFonts w:hint="eastAsia"/>
        </w:rPr>
        <w:t>服務；</w:t>
      </w:r>
      <w:r>
        <w:rPr>
          <w:rFonts w:hint="eastAsia"/>
        </w:rPr>
        <w:t>(9)</w:t>
      </w:r>
      <w:r>
        <w:rPr>
          <w:rFonts w:hint="eastAsia"/>
        </w:rPr>
        <w:t>安全的身分辨識；</w:t>
      </w:r>
      <w:r>
        <w:rPr>
          <w:rFonts w:hint="eastAsia"/>
        </w:rPr>
        <w:t>(10)</w:t>
      </w:r>
      <w:r>
        <w:rPr>
          <w:rFonts w:hint="eastAsia"/>
        </w:rPr>
        <w:t>替代石油的再生能源。</w:t>
      </w:r>
    </w:p>
  </w:footnote>
  <w:footnote w:id="5">
    <w:p w:rsidR="004E7B19" w:rsidRDefault="004E7B19" w:rsidP="007552B3">
      <w:pPr>
        <w:pStyle w:val="af4"/>
      </w:pPr>
      <w:r>
        <w:rPr>
          <w:rStyle w:val="aff6"/>
        </w:rPr>
        <w:footnoteRef/>
      </w:r>
      <w:r>
        <w:t xml:space="preserve"> </w:t>
      </w:r>
      <w:r>
        <w:rPr>
          <w:rFonts w:hint="eastAsia"/>
        </w:rPr>
        <w:t>五大戰略產業領域：</w:t>
      </w:r>
      <w:r>
        <w:rPr>
          <w:rFonts w:hint="eastAsia"/>
        </w:rPr>
        <w:t>(1)</w:t>
      </w:r>
      <w:r>
        <w:rPr>
          <w:rFonts w:hint="eastAsia"/>
        </w:rPr>
        <w:t>公共基礎設施建設及整合系統輸出</w:t>
      </w:r>
      <w:r>
        <w:rPr>
          <w:rFonts w:ascii="新細明體" w:hAnsi="新細明體" w:hint="eastAsia"/>
        </w:rPr>
        <w:t>（水、原子能、鐵路）；(2)環境及能源問題解決型產業（如智慧社區、綠色節能社區、新時代汽車等）；(3)文化創意產業（時尚、創意、飲食文化、旅遊等）；(4)醫療、健康、護理、育兒等服務業；(5)尖端技術產業（機器人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B19" w:rsidRPr="0028165F" w:rsidRDefault="004E7B19"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723D69"/>
    <w:multiLevelType w:val="hybridMultilevel"/>
    <w:tmpl w:val="593CA9C4"/>
    <w:lvl w:ilvl="0" w:tplc="722EC11E">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3C803AB"/>
    <w:multiLevelType w:val="hybridMultilevel"/>
    <w:tmpl w:val="AEE06C26"/>
    <w:lvl w:ilvl="0" w:tplc="3572DA7E">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4FB1D5A"/>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6">
    <w:nsid w:val="257A686D"/>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183115E"/>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777338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6">
    <w:nsid w:val="5A15262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8">
    <w:nsid w:val="5CAC71D3"/>
    <w:multiLevelType w:val="hybridMultilevel"/>
    <w:tmpl w:val="C0F8A1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39"/>
  </w:num>
  <w:num w:numId="3">
    <w:abstractNumId w:val="10"/>
  </w:num>
  <w:num w:numId="4">
    <w:abstractNumId w:val="37"/>
  </w:num>
  <w:num w:numId="5">
    <w:abstractNumId w:val="26"/>
  </w:num>
  <w:num w:numId="6">
    <w:abstractNumId w:val="44"/>
  </w:num>
  <w:num w:numId="7">
    <w:abstractNumId w:val="1"/>
  </w:num>
  <w:num w:numId="8">
    <w:abstractNumId w:val="19"/>
  </w:num>
  <w:num w:numId="9">
    <w:abstractNumId w:val="13"/>
  </w:num>
  <w:num w:numId="10">
    <w:abstractNumId w:val="0"/>
  </w:num>
  <w:num w:numId="11">
    <w:abstractNumId w:val="27"/>
  </w:num>
  <w:num w:numId="12">
    <w:abstractNumId w:val="21"/>
  </w:num>
  <w:num w:numId="13">
    <w:abstractNumId w:val="25"/>
  </w:num>
  <w:num w:numId="14">
    <w:abstractNumId w:val="33"/>
  </w:num>
  <w:num w:numId="15">
    <w:abstractNumId w:val="15"/>
  </w:num>
  <w:num w:numId="16">
    <w:abstractNumId w:val="14"/>
  </w:num>
  <w:num w:numId="17">
    <w:abstractNumId w:val="42"/>
  </w:num>
  <w:num w:numId="18">
    <w:abstractNumId w:val="41"/>
  </w:num>
  <w:num w:numId="19">
    <w:abstractNumId w:val="8"/>
  </w:num>
  <w:num w:numId="20">
    <w:abstractNumId w:val="28"/>
  </w:num>
  <w:num w:numId="21">
    <w:abstractNumId w:val="22"/>
  </w:num>
  <w:num w:numId="22">
    <w:abstractNumId w:val="31"/>
  </w:num>
  <w:num w:numId="23">
    <w:abstractNumId w:val="43"/>
  </w:num>
  <w:num w:numId="24">
    <w:abstractNumId w:val="29"/>
  </w:num>
  <w:num w:numId="25">
    <w:abstractNumId w:val="32"/>
  </w:num>
  <w:num w:numId="26">
    <w:abstractNumId w:val="20"/>
  </w:num>
  <w:num w:numId="27">
    <w:abstractNumId w:val="23"/>
  </w:num>
  <w:num w:numId="28">
    <w:abstractNumId w:val="6"/>
  </w:num>
  <w:num w:numId="29">
    <w:abstractNumId w:val="2"/>
  </w:num>
  <w:num w:numId="30">
    <w:abstractNumId w:val="30"/>
  </w:num>
  <w:num w:numId="31">
    <w:abstractNumId w:val="24"/>
  </w:num>
  <w:num w:numId="32">
    <w:abstractNumId w:val="5"/>
  </w:num>
  <w:num w:numId="33">
    <w:abstractNumId w:val="40"/>
  </w:num>
  <w:num w:numId="34">
    <w:abstractNumId w:val="12"/>
  </w:num>
  <w:num w:numId="35">
    <w:abstractNumId w:val="17"/>
  </w:num>
  <w:num w:numId="36">
    <w:abstractNumId w:val="18"/>
  </w:num>
  <w:num w:numId="37">
    <w:abstractNumId w:val="11"/>
  </w:num>
  <w:num w:numId="38">
    <w:abstractNumId w:val="16"/>
  </w:num>
  <w:num w:numId="39">
    <w:abstractNumId w:val="9"/>
  </w:num>
  <w:num w:numId="40">
    <w:abstractNumId w:val="36"/>
  </w:num>
  <w:num w:numId="41">
    <w:abstractNumId w:val="34"/>
  </w:num>
  <w:num w:numId="42">
    <w:abstractNumId w:val="4"/>
  </w:num>
  <w:num w:numId="43">
    <w:abstractNumId w:val="7"/>
  </w:num>
  <w:num w:numId="44">
    <w:abstractNumId w:val="3"/>
  </w:num>
  <w:num w:numId="45">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548"/>
    <w:rsid w:val="00002859"/>
    <w:rsid w:val="0000291C"/>
    <w:rsid w:val="00002BFE"/>
    <w:rsid w:val="00002C6C"/>
    <w:rsid w:val="00002DAD"/>
    <w:rsid w:val="00002E5C"/>
    <w:rsid w:val="00003E14"/>
    <w:rsid w:val="00003E38"/>
    <w:rsid w:val="000053C6"/>
    <w:rsid w:val="00005907"/>
    <w:rsid w:val="000059C1"/>
    <w:rsid w:val="00006A7A"/>
    <w:rsid w:val="00006CB4"/>
    <w:rsid w:val="0000718A"/>
    <w:rsid w:val="00007DFB"/>
    <w:rsid w:val="00010156"/>
    <w:rsid w:val="00010889"/>
    <w:rsid w:val="00010B73"/>
    <w:rsid w:val="00010E5C"/>
    <w:rsid w:val="00010F74"/>
    <w:rsid w:val="0001100E"/>
    <w:rsid w:val="00011EBA"/>
    <w:rsid w:val="000124E1"/>
    <w:rsid w:val="00012577"/>
    <w:rsid w:val="00012585"/>
    <w:rsid w:val="00012A8F"/>
    <w:rsid w:val="00012D5E"/>
    <w:rsid w:val="00013ACF"/>
    <w:rsid w:val="00013C2C"/>
    <w:rsid w:val="000143BC"/>
    <w:rsid w:val="00014577"/>
    <w:rsid w:val="00014665"/>
    <w:rsid w:val="00014B70"/>
    <w:rsid w:val="0001528C"/>
    <w:rsid w:val="00015A61"/>
    <w:rsid w:val="00015DC7"/>
    <w:rsid w:val="00015F4C"/>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4FDD"/>
    <w:rsid w:val="00025052"/>
    <w:rsid w:val="00025CA9"/>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6447"/>
    <w:rsid w:val="00036CE8"/>
    <w:rsid w:val="00036E6C"/>
    <w:rsid w:val="00037305"/>
    <w:rsid w:val="00037C30"/>
    <w:rsid w:val="00037C73"/>
    <w:rsid w:val="00037E2E"/>
    <w:rsid w:val="0004066C"/>
    <w:rsid w:val="00040CA3"/>
    <w:rsid w:val="00040F9E"/>
    <w:rsid w:val="00040FE0"/>
    <w:rsid w:val="000424BA"/>
    <w:rsid w:val="000432CD"/>
    <w:rsid w:val="00043376"/>
    <w:rsid w:val="0004469E"/>
    <w:rsid w:val="00044C00"/>
    <w:rsid w:val="000456F1"/>
    <w:rsid w:val="00045861"/>
    <w:rsid w:val="00047ECB"/>
    <w:rsid w:val="00047EEF"/>
    <w:rsid w:val="0005018C"/>
    <w:rsid w:val="000504A0"/>
    <w:rsid w:val="0005128D"/>
    <w:rsid w:val="000516FB"/>
    <w:rsid w:val="0005182B"/>
    <w:rsid w:val="0005285C"/>
    <w:rsid w:val="000530D2"/>
    <w:rsid w:val="000537A8"/>
    <w:rsid w:val="000539D4"/>
    <w:rsid w:val="00055F32"/>
    <w:rsid w:val="000560DD"/>
    <w:rsid w:val="000563C7"/>
    <w:rsid w:val="0005695F"/>
    <w:rsid w:val="00056FAD"/>
    <w:rsid w:val="00057416"/>
    <w:rsid w:val="00057D17"/>
    <w:rsid w:val="00057E12"/>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600"/>
    <w:rsid w:val="0006695E"/>
    <w:rsid w:val="00066DCE"/>
    <w:rsid w:val="00066E44"/>
    <w:rsid w:val="00067D64"/>
    <w:rsid w:val="0007016B"/>
    <w:rsid w:val="0007033D"/>
    <w:rsid w:val="0007033F"/>
    <w:rsid w:val="00070B8A"/>
    <w:rsid w:val="00070D9D"/>
    <w:rsid w:val="00070FB3"/>
    <w:rsid w:val="000711C2"/>
    <w:rsid w:val="000717AD"/>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5029"/>
    <w:rsid w:val="00085258"/>
    <w:rsid w:val="00085463"/>
    <w:rsid w:val="00085E5B"/>
    <w:rsid w:val="00085F56"/>
    <w:rsid w:val="00086C60"/>
    <w:rsid w:val="000876E7"/>
    <w:rsid w:val="00090132"/>
    <w:rsid w:val="0009017C"/>
    <w:rsid w:val="000905C6"/>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D70"/>
    <w:rsid w:val="000A0DDC"/>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DB0"/>
    <w:rsid w:val="000A7F1F"/>
    <w:rsid w:val="000B0370"/>
    <w:rsid w:val="000B047B"/>
    <w:rsid w:val="000B1079"/>
    <w:rsid w:val="000B1939"/>
    <w:rsid w:val="000B22C5"/>
    <w:rsid w:val="000B2552"/>
    <w:rsid w:val="000B2CE7"/>
    <w:rsid w:val="000B2E02"/>
    <w:rsid w:val="000B373C"/>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7D5"/>
    <w:rsid w:val="000C6A72"/>
    <w:rsid w:val="000C7BA9"/>
    <w:rsid w:val="000C7CFC"/>
    <w:rsid w:val="000D01BF"/>
    <w:rsid w:val="000D0C41"/>
    <w:rsid w:val="000D0FC2"/>
    <w:rsid w:val="000D127B"/>
    <w:rsid w:val="000D1563"/>
    <w:rsid w:val="000D183D"/>
    <w:rsid w:val="000D188D"/>
    <w:rsid w:val="000D1CA7"/>
    <w:rsid w:val="000D1E18"/>
    <w:rsid w:val="000D3610"/>
    <w:rsid w:val="000D3D89"/>
    <w:rsid w:val="000D42C6"/>
    <w:rsid w:val="000D4AC8"/>
    <w:rsid w:val="000D4B43"/>
    <w:rsid w:val="000D58FD"/>
    <w:rsid w:val="000D60FA"/>
    <w:rsid w:val="000D6142"/>
    <w:rsid w:val="000D65F8"/>
    <w:rsid w:val="000D6623"/>
    <w:rsid w:val="000D663F"/>
    <w:rsid w:val="000D6779"/>
    <w:rsid w:val="000D6E3E"/>
    <w:rsid w:val="000E09B7"/>
    <w:rsid w:val="000E1D28"/>
    <w:rsid w:val="000E1DD9"/>
    <w:rsid w:val="000E2063"/>
    <w:rsid w:val="000E2251"/>
    <w:rsid w:val="000E2A9D"/>
    <w:rsid w:val="000E2B96"/>
    <w:rsid w:val="000E2F1F"/>
    <w:rsid w:val="000E375A"/>
    <w:rsid w:val="000E3F9E"/>
    <w:rsid w:val="000E47FB"/>
    <w:rsid w:val="000E49A4"/>
    <w:rsid w:val="000E4A7E"/>
    <w:rsid w:val="000E4BAE"/>
    <w:rsid w:val="000E55B4"/>
    <w:rsid w:val="000E5791"/>
    <w:rsid w:val="000E5822"/>
    <w:rsid w:val="000E6CE7"/>
    <w:rsid w:val="000E6D86"/>
    <w:rsid w:val="000E74AA"/>
    <w:rsid w:val="000E78D5"/>
    <w:rsid w:val="000E7B17"/>
    <w:rsid w:val="000E7BF8"/>
    <w:rsid w:val="000F050D"/>
    <w:rsid w:val="000F07A1"/>
    <w:rsid w:val="000F0AD2"/>
    <w:rsid w:val="000F0BA1"/>
    <w:rsid w:val="000F1AF8"/>
    <w:rsid w:val="000F1B70"/>
    <w:rsid w:val="000F2778"/>
    <w:rsid w:val="000F2915"/>
    <w:rsid w:val="000F2E66"/>
    <w:rsid w:val="000F31D3"/>
    <w:rsid w:val="000F332D"/>
    <w:rsid w:val="000F3836"/>
    <w:rsid w:val="000F5160"/>
    <w:rsid w:val="000F52A5"/>
    <w:rsid w:val="000F5496"/>
    <w:rsid w:val="000F5593"/>
    <w:rsid w:val="000F5C19"/>
    <w:rsid w:val="000F67B6"/>
    <w:rsid w:val="000F7CE6"/>
    <w:rsid w:val="000F7E0A"/>
    <w:rsid w:val="00100154"/>
    <w:rsid w:val="0010066E"/>
    <w:rsid w:val="00100D0F"/>
    <w:rsid w:val="0010173C"/>
    <w:rsid w:val="001017A7"/>
    <w:rsid w:val="001018B5"/>
    <w:rsid w:val="00101AC0"/>
    <w:rsid w:val="001022DD"/>
    <w:rsid w:val="001026CE"/>
    <w:rsid w:val="001028E5"/>
    <w:rsid w:val="001030C5"/>
    <w:rsid w:val="001033D2"/>
    <w:rsid w:val="0010365D"/>
    <w:rsid w:val="0010444F"/>
    <w:rsid w:val="00104451"/>
    <w:rsid w:val="001044FF"/>
    <w:rsid w:val="00104511"/>
    <w:rsid w:val="0010458F"/>
    <w:rsid w:val="00104C01"/>
    <w:rsid w:val="00105BDE"/>
    <w:rsid w:val="00106798"/>
    <w:rsid w:val="00106D77"/>
    <w:rsid w:val="00106E3F"/>
    <w:rsid w:val="00110762"/>
    <w:rsid w:val="00110EB3"/>
    <w:rsid w:val="00111036"/>
    <w:rsid w:val="0011131D"/>
    <w:rsid w:val="00111566"/>
    <w:rsid w:val="001124D5"/>
    <w:rsid w:val="00112CC2"/>
    <w:rsid w:val="00113433"/>
    <w:rsid w:val="001136DA"/>
    <w:rsid w:val="00113751"/>
    <w:rsid w:val="00113EC9"/>
    <w:rsid w:val="00113FD6"/>
    <w:rsid w:val="00114A68"/>
    <w:rsid w:val="00114ABD"/>
    <w:rsid w:val="001152BC"/>
    <w:rsid w:val="001153EB"/>
    <w:rsid w:val="00115A12"/>
    <w:rsid w:val="0011656D"/>
    <w:rsid w:val="00116708"/>
    <w:rsid w:val="0011683B"/>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C4A"/>
    <w:rsid w:val="00130E58"/>
    <w:rsid w:val="00132117"/>
    <w:rsid w:val="00132CE3"/>
    <w:rsid w:val="00132F4A"/>
    <w:rsid w:val="00134102"/>
    <w:rsid w:val="001341CA"/>
    <w:rsid w:val="001344E2"/>
    <w:rsid w:val="00134656"/>
    <w:rsid w:val="00134C5E"/>
    <w:rsid w:val="0013508F"/>
    <w:rsid w:val="001351C0"/>
    <w:rsid w:val="001355F9"/>
    <w:rsid w:val="00135C45"/>
    <w:rsid w:val="00135F97"/>
    <w:rsid w:val="00135FAA"/>
    <w:rsid w:val="00136261"/>
    <w:rsid w:val="0013629A"/>
    <w:rsid w:val="001364B0"/>
    <w:rsid w:val="0013700E"/>
    <w:rsid w:val="00137475"/>
    <w:rsid w:val="00137E3E"/>
    <w:rsid w:val="00140551"/>
    <w:rsid w:val="00140666"/>
    <w:rsid w:val="00140D90"/>
    <w:rsid w:val="00140E81"/>
    <w:rsid w:val="00141CD2"/>
    <w:rsid w:val="00142710"/>
    <w:rsid w:val="00142F22"/>
    <w:rsid w:val="00143337"/>
    <w:rsid w:val="00144382"/>
    <w:rsid w:val="001446E4"/>
    <w:rsid w:val="0014473C"/>
    <w:rsid w:val="00144872"/>
    <w:rsid w:val="00144CDD"/>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A6"/>
    <w:rsid w:val="00152078"/>
    <w:rsid w:val="0015220C"/>
    <w:rsid w:val="00152898"/>
    <w:rsid w:val="00152F49"/>
    <w:rsid w:val="00152FEA"/>
    <w:rsid w:val="001532C9"/>
    <w:rsid w:val="00153505"/>
    <w:rsid w:val="00153507"/>
    <w:rsid w:val="0015376C"/>
    <w:rsid w:val="00153AC2"/>
    <w:rsid w:val="00153C77"/>
    <w:rsid w:val="00153D78"/>
    <w:rsid w:val="00154477"/>
    <w:rsid w:val="001545E7"/>
    <w:rsid w:val="001556D2"/>
    <w:rsid w:val="00155A53"/>
    <w:rsid w:val="00155A54"/>
    <w:rsid w:val="00155C75"/>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09E8"/>
    <w:rsid w:val="00160E01"/>
    <w:rsid w:val="001620BC"/>
    <w:rsid w:val="0016270A"/>
    <w:rsid w:val="0016285B"/>
    <w:rsid w:val="00162C87"/>
    <w:rsid w:val="0016327D"/>
    <w:rsid w:val="00163756"/>
    <w:rsid w:val="00163921"/>
    <w:rsid w:val="00163CC3"/>
    <w:rsid w:val="00163EC8"/>
    <w:rsid w:val="0016411F"/>
    <w:rsid w:val="00164349"/>
    <w:rsid w:val="00164436"/>
    <w:rsid w:val="0016501D"/>
    <w:rsid w:val="00165A83"/>
    <w:rsid w:val="001660B1"/>
    <w:rsid w:val="0016638F"/>
    <w:rsid w:val="00166484"/>
    <w:rsid w:val="001667B7"/>
    <w:rsid w:val="00166D08"/>
    <w:rsid w:val="00166FE0"/>
    <w:rsid w:val="0016714A"/>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DBC"/>
    <w:rsid w:val="0018011D"/>
    <w:rsid w:val="001801B3"/>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CD"/>
    <w:rsid w:val="0018425F"/>
    <w:rsid w:val="00184FF6"/>
    <w:rsid w:val="001859AC"/>
    <w:rsid w:val="00185FC9"/>
    <w:rsid w:val="00186538"/>
    <w:rsid w:val="001868A9"/>
    <w:rsid w:val="00186A9F"/>
    <w:rsid w:val="001872F9"/>
    <w:rsid w:val="00187443"/>
    <w:rsid w:val="001878E1"/>
    <w:rsid w:val="00187900"/>
    <w:rsid w:val="00187984"/>
    <w:rsid w:val="00187D66"/>
    <w:rsid w:val="00190569"/>
    <w:rsid w:val="0019070A"/>
    <w:rsid w:val="001910F0"/>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E76"/>
    <w:rsid w:val="00197EE9"/>
    <w:rsid w:val="001A0C51"/>
    <w:rsid w:val="001A0EE2"/>
    <w:rsid w:val="001A0FAF"/>
    <w:rsid w:val="001A226E"/>
    <w:rsid w:val="001A2294"/>
    <w:rsid w:val="001A29AE"/>
    <w:rsid w:val="001A3077"/>
    <w:rsid w:val="001A37F4"/>
    <w:rsid w:val="001A3E61"/>
    <w:rsid w:val="001A3F14"/>
    <w:rsid w:val="001A425D"/>
    <w:rsid w:val="001A46A1"/>
    <w:rsid w:val="001A4E4F"/>
    <w:rsid w:val="001A55FB"/>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31CB"/>
    <w:rsid w:val="001B3667"/>
    <w:rsid w:val="001B36FD"/>
    <w:rsid w:val="001B3A52"/>
    <w:rsid w:val="001B4279"/>
    <w:rsid w:val="001B4C48"/>
    <w:rsid w:val="001B5037"/>
    <w:rsid w:val="001B5EF1"/>
    <w:rsid w:val="001B6842"/>
    <w:rsid w:val="001B696D"/>
    <w:rsid w:val="001B72E2"/>
    <w:rsid w:val="001B7869"/>
    <w:rsid w:val="001B7952"/>
    <w:rsid w:val="001B7E64"/>
    <w:rsid w:val="001C0047"/>
    <w:rsid w:val="001C013C"/>
    <w:rsid w:val="001C1525"/>
    <w:rsid w:val="001C1554"/>
    <w:rsid w:val="001C1B09"/>
    <w:rsid w:val="001C1B7E"/>
    <w:rsid w:val="001C2FA5"/>
    <w:rsid w:val="001C3B24"/>
    <w:rsid w:val="001C3F09"/>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F87"/>
    <w:rsid w:val="001D1D7E"/>
    <w:rsid w:val="001D3146"/>
    <w:rsid w:val="001D3932"/>
    <w:rsid w:val="001D3965"/>
    <w:rsid w:val="001D3F2A"/>
    <w:rsid w:val="001D461A"/>
    <w:rsid w:val="001D48E2"/>
    <w:rsid w:val="001D4CA9"/>
    <w:rsid w:val="001D4E50"/>
    <w:rsid w:val="001D5182"/>
    <w:rsid w:val="001D55DC"/>
    <w:rsid w:val="001D5E52"/>
    <w:rsid w:val="001D6741"/>
    <w:rsid w:val="001D6FB6"/>
    <w:rsid w:val="001D7A6B"/>
    <w:rsid w:val="001D7DCD"/>
    <w:rsid w:val="001E0985"/>
    <w:rsid w:val="001E1102"/>
    <w:rsid w:val="001E280D"/>
    <w:rsid w:val="001E2C03"/>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97B"/>
    <w:rsid w:val="001F1B61"/>
    <w:rsid w:val="001F1DF1"/>
    <w:rsid w:val="001F1E4D"/>
    <w:rsid w:val="001F218C"/>
    <w:rsid w:val="001F253A"/>
    <w:rsid w:val="001F25A0"/>
    <w:rsid w:val="001F328C"/>
    <w:rsid w:val="001F3542"/>
    <w:rsid w:val="001F3868"/>
    <w:rsid w:val="001F39AE"/>
    <w:rsid w:val="001F3A4F"/>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2DAC"/>
    <w:rsid w:val="0020398B"/>
    <w:rsid w:val="002039F8"/>
    <w:rsid w:val="00203E60"/>
    <w:rsid w:val="00204487"/>
    <w:rsid w:val="00204C6D"/>
    <w:rsid w:val="00205613"/>
    <w:rsid w:val="00205624"/>
    <w:rsid w:val="002058D9"/>
    <w:rsid w:val="00205C72"/>
    <w:rsid w:val="00205F1A"/>
    <w:rsid w:val="00206664"/>
    <w:rsid w:val="00206FEF"/>
    <w:rsid w:val="002076AC"/>
    <w:rsid w:val="00207C57"/>
    <w:rsid w:val="002104D6"/>
    <w:rsid w:val="00210821"/>
    <w:rsid w:val="00210988"/>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321"/>
    <w:rsid w:val="0021648C"/>
    <w:rsid w:val="00216A24"/>
    <w:rsid w:val="00216CF3"/>
    <w:rsid w:val="00216F7C"/>
    <w:rsid w:val="00217689"/>
    <w:rsid w:val="00217783"/>
    <w:rsid w:val="002178E4"/>
    <w:rsid w:val="00217AC2"/>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1A7"/>
    <w:rsid w:val="00225B54"/>
    <w:rsid w:val="0022676C"/>
    <w:rsid w:val="0022757F"/>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B0E"/>
    <w:rsid w:val="00252F44"/>
    <w:rsid w:val="0025370E"/>
    <w:rsid w:val="00253AA7"/>
    <w:rsid w:val="00254D27"/>
    <w:rsid w:val="00254EAB"/>
    <w:rsid w:val="00254FDC"/>
    <w:rsid w:val="0025507E"/>
    <w:rsid w:val="002556C5"/>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F02"/>
    <w:rsid w:val="00275FD9"/>
    <w:rsid w:val="00276119"/>
    <w:rsid w:val="002768B7"/>
    <w:rsid w:val="00276ADA"/>
    <w:rsid w:val="00276BD8"/>
    <w:rsid w:val="00276D6E"/>
    <w:rsid w:val="002774EE"/>
    <w:rsid w:val="00277A20"/>
    <w:rsid w:val="00280267"/>
    <w:rsid w:val="00280ACC"/>
    <w:rsid w:val="0028165F"/>
    <w:rsid w:val="00281CF8"/>
    <w:rsid w:val="00281D65"/>
    <w:rsid w:val="00282110"/>
    <w:rsid w:val="00282191"/>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901F7"/>
    <w:rsid w:val="002908BC"/>
    <w:rsid w:val="0029119E"/>
    <w:rsid w:val="00292990"/>
    <w:rsid w:val="00292BA7"/>
    <w:rsid w:val="00292D6C"/>
    <w:rsid w:val="00292DA2"/>
    <w:rsid w:val="00293408"/>
    <w:rsid w:val="00293B4D"/>
    <w:rsid w:val="00294651"/>
    <w:rsid w:val="0029516F"/>
    <w:rsid w:val="002952FA"/>
    <w:rsid w:val="002953B5"/>
    <w:rsid w:val="0029703A"/>
    <w:rsid w:val="0029719D"/>
    <w:rsid w:val="0029744F"/>
    <w:rsid w:val="002A094E"/>
    <w:rsid w:val="002A0BA2"/>
    <w:rsid w:val="002A138B"/>
    <w:rsid w:val="002A2F23"/>
    <w:rsid w:val="002A30B7"/>
    <w:rsid w:val="002A369D"/>
    <w:rsid w:val="002A47D9"/>
    <w:rsid w:val="002A4A14"/>
    <w:rsid w:val="002A4C5F"/>
    <w:rsid w:val="002A50C2"/>
    <w:rsid w:val="002A5162"/>
    <w:rsid w:val="002A5AB4"/>
    <w:rsid w:val="002A644C"/>
    <w:rsid w:val="002A6F75"/>
    <w:rsid w:val="002A75E1"/>
    <w:rsid w:val="002A7635"/>
    <w:rsid w:val="002A7810"/>
    <w:rsid w:val="002B06C6"/>
    <w:rsid w:val="002B093E"/>
    <w:rsid w:val="002B0B28"/>
    <w:rsid w:val="002B1115"/>
    <w:rsid w:val="002B22FE"/>
    <w:rsid w:val="002B2AA2"/>
    <w:rsid w:val="002B2AA3"/>
    <w:rsid w:val="002B2D60"/>
    <w:rsid w:val="002B2F81"/>
    <w:rsid w:val="002B3016"/>
    <w:rsid w:val="002B3498"/>
    <w:rsid w:val="002B3965"/>
    <w:rsid w:val="002B3A69"/>
    <w:rsid w:val="002B43EC"/>
    <w:rsid w:val="002B4958"/>
    <w:rsid w:val="002B4D72"/>
    <w:rsid w:val="002B53A0"/>
    <w:rsid w:val="002B5939"/>
    <w:rsid w:val="002B63A3"/>
    <w:rsid w:val="002B6639"/>
    <w:rsid w:val="002B67F6"/>
    <w:rsid w:val="002B6D2B"/>
    <w:rsid w:val="002B7B07"/>
    <w:rsid w:val="002B7F05"/>
    <w:rsid w:val="002C0816"/>
    <w:rsid w:val="002C15D3"/>
    <w:rsid w:val="002C1ABD"/>
    <w:rsid w:val="002C223C"/>
    <w:rsid w:val="002C2914"/>
    <w:rsid w:val="002C2939"/>
    <w:rsid w:val="002C2C08"/>
    <w:rsid w:val="002C312E"/>
    <w:rsid w:val="002C3161"/>
    <w:rsid w:val="002C3303"/>
    <w:rsid w:val="002C3DA8"/>
    <w:rsid w:val="002C4C25"/>
    <w:rsid w:val="002C4FBE"/>
    <w:rsid w:val="002C67A6"/>
    <w:rsid w:val="002C6927"/>
    <w:rsid w:val="002C6A2C"/>
    <w:rsid w:val="002C6CB3"/>
    <w:rsid w:val="002C70DE"/>
    <w:rsid w:val="002C7383"/>
    <w:rsid w:val="002C7817"/>
    <w:rsid w:val="002D128B"/>
    <w:rsid w:val="002D1564"/>
    <w:rsid w:val="002D1EA1"/>
    <w:rsid w:val="002D21EC"/>
    <w:rsid w:val="002D2A0F"/>
    <w:rsid w:val="002D2FC3"/>
    <w:rsid w:val="002D32BD"/>
    <w:rsid w:val="002D35B4"/>
    <w:rsid w:val="002D464E"/>
    <w:rsid w:val="002D5205"/>
    <w:rsid w:val="002D593E"/>
    <w:rsid w:val="002D5A74"/>
    <w:rsid w:val="002D6620"/>
    <w:rsid w:val="002D6E6F"/>
    <w:rsid w:val="002D6E7D"/>
    <w:rsid w:val="002D717B"/>
    <w:rsid w:val="002D7AEC"/>
    <w:rsid w:val="002D7C22"/>
    <w:rsid w:val="002D7DFE"/>
    <w:rsid w:val="002E0741"/>
    <w:rsid w:val="002E0F5F"/>
    <w:rsid w:val="002E1190"/>
    <w:rsid w:val="002E1F6E"/>
    <w:rsid w:val="002E2656"/>
    <w:rsid w:val="002E303C"/>
    <w:rsid w:val="002E31B9"/>
    <w:rsid w:val="002E3B9F"/>
    <w:rsid w:val="002E4630"/>
    <w:rsid w:val="002E5D0C"/>
    <w:rsid w:val="002E5F9F"/>
    <w:rsid w:val="002E64FA"/>
    <w:rsid w:val="002E7559"/>
    <w:rsid w:val="002E7856"/>
    <w:rsid w:val="002E7DAC"/>
    <w:rsid w:val="002E7F22"/>
    <w:rsid w:val="002F099B"/>
    <w:rsid w:val="002F0BFD"/>
    <w:rsid w:val="002F0C17"/>
    <w:rsid w:val="002F0DED"/>
    <w:rsid w:val="002F1235"/>
    <w:rsid w:val="002F1992"/>
    <w:rsid w:val="002F1B6F"/>
    <w:rsid w:val="002F2241"/>
    <w:rsid w:val="002F289D"/>
    <w:rsid w:val="002F3158"/>
    <w:rsid w:val="002F36AD"/>
    <w:rsid w:val="002F4551"/>
    <w:rsid w:val="002F4554"/>
    <w:rsid w:val="002F5D88"/>
    <w:rsid w:val="002F5F6B"/>
    <w:rsid w:val="002F6FB0"/>
    <w:rsid w:val="002F78F3"/>
    <w:rsid w:val="002F7A62"/>
    <w:rsid w:val="002F7CE3"/>
    <w:rsid w:val="0030012B"/>
    <w:rsid w:val="003010F5"/>
    <w:rsid w:val="00301119"/>
    <w:rsid w:val="00301601"/>
    <w:rsid w:val="0030174D"/>
    <w:rsid w:val="0030214B"/>
    <w:rsid w:val="00302292"/>
    <w:rsid w:val="003028AD"/>
    <w:rsid w:val="00303583"/>
    <w:rsid w:val="00303D11"/>
    <w:rsid w:val="00304D42"/>
    <w:rsid w:val="0030528E"/>
    <w:rsid w:val="00305902"/>
    <w:rsid w:val="00305F55"/>
    <w:rsid w:val="00306B21"/>
    <w:rsid w:val="00306F4C"/>
    <w:rsid w:val="00306F5A"/>
    <w:rsid w:val="00307D48"/>
    <w:rsid w:val="0031017B"/>
    <w:rsid w:val="003101CC"/>
    <w:rsid w:val="00310A94"/>
    <w:rsid w:val="00310F12"/>
    <w:rsid w:val="00310F2D"/>
    <w:rsid w:val="003111E1"/>
    <w:rsid w:val="0031161E"/>
    <w:rsid w:val="00312878"/>
    <w:rsid w:val="00313126"/>
    <w:rsid w:val="00313315"/>
    <w:rsid w:val="00313672"/>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120B"/>
    <w:rsid w:val="00321264"/>
    <w:rsid w:val="00321D7D"/>
    <w:rsid w:val="00321EC8"/>
    <w:rsid w:val="0032279D"/>
    <w:rsid w:val="00322BC5"/>
    <w:rsid w:val="00323150"/>
    <w:rsid w:val="0032356E"/>
    <w:rsid w:val="0032368D"/>
    <w:rsid w:val="00323EF7"/>
    <w:rsid w:val="00324036"/>
    <w:rsid w:val="00324499"/>
    <w:rsid w:val="003244BB"/>
    <w:rsid w:val="00324D5C"/>
    <w:rsid w:val="0032514A"/>
    <w:rsid w:val="003257F9"/>
    <w:rsid w:val="00325BC2"/>
    <w:rsid w:val="00325D6A"/>
    <w:rsid w:val="003261F8"/>
    <w:rsid w:val="00326D61"/>
    <w:rsid w:val="0032794D"/>
    <w:rsid w:val="003302B2"/>
    <w:rsid w:val="0033066D"/>
    <w:rsid w:val="003307A2"/>
    <w:rsid w:val="00330CE9"/>
    <w:rsid w:val="00330DEC"/>
    <w:rsid w:val="00330EF2"/>
    <w:rsid w:val="0033143F"/>
    <w:rsid w:val="00332A6A"/>
    <w:rsid w:val="003336EC"/>
    <w:rsid w:val="0033406A"/>
    <w:rsid w:val="003343AA"/>
    <w:rsid w:val="00334A38"/>
    <w:rsid w:val="00334EF9"/>
    <w:rsid w:val="0033514B"/>
    <w:rsid w:val="003353E2"/>
    <w:rsid w:val="00335947"/>
    <w:rsid w:val="00335D8F"/>
    <w:rsid w:val="003366A8"/>
    <w:rsid w:val="003378E7"/>
    <w:rsid w:val="00337C6C"/>
    <w:rsid w:val="00340107"/>
    <w:rsid w:val="00340330"/>
    <w:rsid w:val="0034060B"/>
    <w:rsid w:val="00340869"/>
    <w:rsid w:val="003409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6834"/>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35BE"/>
    <w:rsid w:val="0035360D"/>
    <w:rsid w:val="00353631"/>
    <w:rsid w:val="00353C79"/>
    <w:rsid w:val="00353C90"/>
    <w:rsid w:val="0035410F"/>
    <w:rsid w:val="00354A29"/>
    <w:rsid w:val="00354F0C"/>
    <w:rsid w:val="00355253"/>
    <w:rsid w:val="003555A1"/>
    <w:rsid w:val="003559E6"/>
    <w:rsid w:val="00355B70"/>
    <w:rsid w:val="0035611A"/>
    <w:rsid w:val="00356368"/>
    <w:rsid w:val="00356539"/>
    <w:rsid w:val="003567DA"/>
    <w:rsid w:val="00356E66"/>
    <w:rsid w:val="00357C2F"/>
    <w:rsid w:val="00357E8F"/>
    <w:rsid w:val="00360A5D"/>
    <w:rsid w:val="00360AB2"/>
    <w:rsid w:val="00360DEA"/>
    <w:rsid w:val="00362130"/>
    <w:rsid w:val="00362620"/>
    <w:rsid w:val="00362D2A"/>
    <w:rsid w:val="00362E2F"/>
    <w:rsid w:val="0036305B"/>
    <w:rsid w:val="00363198"/>
    <w:rsid w:val="003632A2"/>
    <w:rsid w:val="003635DC"/>
    <w:rsid w:val="00363A76"/>
    <w:rsid w:val="003640E6"/>
    <w:rsid w:val="0036423F"/>
    <w:rsid w:val="0036429F"/>
    <w:rsid w:val="003643A8"/>
    <w:rsid w:val="00364CA2"/>
    <w:rsid w:val="00366BE3"/>
    <w:rsid w:val="00366D50"/>
    <w:rsid w:val="0036745F"/>
    <w:rsid w:val="00367E63"/>
    <w:rsid w:val="00373DC0"/>
    <w:rsid w:val="00373FEC"/>
    <w:rsid w:val="00374120"/>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1EB2"/>
    <w:rsid w:val="00382155"/>
    <w:rsid w:val="00383056"/>
    <w:rsid w:val="00383747"/>
    <w:rsid w:val="00383D25"/>
    <w:rsid w:val="0038484E"/>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DF8"/>
    <w:rsid w:val="00395FA3"/>
    <w:rsid w:val="00396020"/>
    <w:rsid w:val="00396599"/>
    <w:rsid w:val="00396698"/>
    <w:rsid w:val="003966AF"/>
    <w:rsid w:val="0039704F"/>
    <w:rsid w:val="0039767C"/>
    <w:rsid w:val="003A054F"/>
    <w:rsid w:val="003A05AD"/>
    <w:rsid w:val="003A0707"/>
    <w:rsid w:val="003A07F8"/>
    <w:rsid w:val="003A1436"/>
    <w:rsid w:val="003A15D3"/>
    <w:rsid w:val="003A1872"/>
    <w:rsid w:val="003A1DCD"/>
    <w:rsid w:val="003A268D"/>
    <w:rsid w:val="003A3199"/>
    <w:rsid w:val="003A3F7A"/>
    <w:rsid w:val="003A4065"/>
    <w:rsid w:val="003A417F"/>
    <w:rsid w:val="003A42BB"/>
    <w:rsid w:val="003A4378"/>
    <w:rsid w:val="003A483D"/>
    <w:rsid w:val="003A4993"/>
    <w:rsid w:val="003A4D66"/>
    <w:rsid w:val="003A4E16"/>
    <w:rsid w:val="003A5A50"/>
    <w:rsid w:val="003A6916"/>
    <w:rsid w:val="003A6A0D"/>
    <w:rsid w:val="003A6BB4"/>
    <w:rsid w:val="003B06D1"/>
    <w:rsid w:val="003B0F16"/>
    <w:rsid w:val="003B1748"/>
    <w:rsid w:val="003B1BF7"/>
    <w:rsid w:val="003B1E9A"/>
    <w:rsid w:val="003B21DD"/>
    <w:rsid w:val="003B24FA"/>
    <w:rsid w:val="003B33E2"/>
    <w:rsid w:val="003B340F"/>
    <w:rsid w:val="003B3769"/>
    <w:rsid w:val="003B3A8F"/>
    <w:rsid w:val="003B3D53"/>
    <w:rsid w:val="003B5208"/>
    <w:rsid w:val="003B560E"/>
    <w:rsid w:val="003B57B8"/>
    <w:rsid w:val="003B5907"/>
    <w:rsid w:val="003B66EB"/>
    <w:rsid w:val="003B6708"/>
    <w:rsid w:val="003B6DFE"/>
    <w:rsid w:val="003B741A"/>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AAD"/>
    <w:rsid w:val="003D0095"/>
    <w:rsid w:val="003D01A4"/>
    <w:rsid w:val="003D099F"/>
    <w:rsid w:val="003D0A8F"/>
    <w:rsid w:val="003D165B"/>
    <w:rsid w:val="003D1EA8"/>
    <w:rsid w:val="003D2281"/>
    <w:rsid w:val="003D24BB"/>
    <w:rsid w:val="003D2971"/>
    <w:rsid w:val="003D2C76"/>
    <w:rsid w:val="003D32D8"/>
    <w:rsid w:val="003D34F7"/>
    <w:rsid w:val="003D38EC"/>
    <w:rsid w:val="003D4272"/>
    <w:rsid w:val="003D4408"/>
    <w:rsid w:val="003D4695"/>
    <w:rsid w:val="003D4F53"/>
    <w:rsid w:val="003D5258"/>
    <w:rsid w:val="003D53F2"/>
    <w:rsid w:val="003D5570"/>
    <w:rsid w:val="003D58AB"/>
    <w:rsid w:val="003D5C15"/>
    <w:rsid w:val="003D6ACA"/>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40EF"/>
    <w:rsid w:val="003E4747"/>
    <w:rsid w:val="003E50DD"/>
    <w:rsid w:val="003E612C"/>
    <w:rsid w:val="003E651E"/>
    <w:rsid w:val="003E6753"/>
    <w:rsid w:val="003E71A8"/>
    <w:rsid w:val="003E73D3"/>
    <w:rsid w:val="003E77F4"/>
    <w:rsid w:val="003F0049"/>
    <w:rsid w:val="003F0EC7"/>
    <w:rsid w:val="003F11AE"/>
    <w:rsid w:val="003F1546"/>
    <w:rsid w:val="003F1BB4"/>
    <w:rsid w:val="003F1BD0"/>
    <w:rsid w:val="003F1DD2"/>
    <w:rsid w:val="003F2366"/>
    <w:rsid w:val="003F24B6"/>
    <w:rsid w:val="003F24F7"/>
    <w:rsid w:val="003F29B8"/>
    <w:rsid w:val="003F2C79"/>
    <w:rsid w:val="003F2E5B"/>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0E21"/>
    <w:rsid w:val="0042115A"/>
    <w:rsid w:val="004211EE"/>
    <w:rsid w:val="0042295D"/>
    <w:rsid w:val="004229A5"/>
    <w:rsid w:val="004232CF"/>
    <w:rsid w:val="0042336E"/>
    <w:rsid w:val="0042351C"/>
    <w:rsid w:val="00423534"/>
    <w:rsid w:val="0042383B"/>
    <w:rsid w:val="00423882"/>
    <w:rsid w:val="00423C47"/>
    <w:rsid w:val="00423DF4"/>
    <w:rsid w:val="0042437A"/>
    <w:rsid w:val="00424C00"/>
    <w:rsid w:val="004252E1"/>
    <w:rsid w:val="004254BD"/>
    <w:rsid w:val="004255FA"/>
    <w:rsid w:val="004257AF"/>
    <w:rsid w:val="00425AB4"/>
    <w:rsid w:val="00425BA8"/>
    <w:rsid w:val="00426816"/>
    <w:rsid w:val="00426A9E"/>
    <w:rsid w:val="00426D8C"/>
    <w:rsid w:val="00427145"/>
    <w:rsid w:val="00427D81"/>
    <w:rsid w:val="00430EA0"/>
    <w:rsid w:val="00431664"/>
    <w:rsid w:val="004322A0"/>
    <w:rsid w:val="0043298B"/>
    <w:rsid w:val="00432B7B"/>
    <w:rsid w:val="004334AC"/>
    <w:rsid w:val="00433581"/>
    <w:rsid w:val="00434349"/>
    <w:rsid w:val="00434467"/>
    <w:rsid w:val="0043469C"/>
    <w:rsid w:val="00435065"/>
    <w:rsid w:val="0043548F"/>
    <w:rsid w:val="00435530"/>
    <w:rsid w:val="00435D0D"/>
    <w:rsid w:val="00435D33"/>
    <w:rsid w:val="004361BC"/>
    <w:rsid w:val="00436463"/>
    <w:rsid w:val="0043784C"/>
    <w:rsid w:val="00437C1C"/>
    <w:rsid w:val="00437E2E"/>
    <w:rsid w:val="00437E53"/>
    <w:rsid w:val="0044079D"/>
    <w:rsid w:val="004407AB"/>
    <w:rsid w:val="00440899"/>
    <w:rsid w:val="00440AD8"/>
    <w:rsid w:val="00440BF1"/>
    <w:rsid w:val="004413CE"/>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736"/>
    <w:rsid w:val="00450FE2"/>
    <w:rsid w:val="004510DA"/>
    <w:rsid w:val="004511D6"/>
    <w:rsid w:val="00451653"/>
    <w:rsid w:val="0045217A"/>
    <w:rsid w:val="00452592"/>
    <w:rsid w:val="004528EC"/>
    <w:rsid w:val="00452F19"/>
    <w:rsid w:val="004531D8"/>
    <w:rsid w:val="00453641"/>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FA9"/>
    <w:rsid w:val="00463FB8"/>
    <w:rsid w:val="00464AB3"/>
    <w:rsid w:val="00464E46"/>
    <w:rsid w:val="00464FBB"/>
    <w:rsid w:val="004652D5"/>
    <w:rsid w:val="00465916"/>
    <w:rsid w:val="00466055"/>
    <w:rsid w:val="0046627F"/>
    <w:rsid w:val="004675C1"/>
    <w:rsid w:val="004676DC"/>
    <w:rsid w:val="00467727"/>
    <w:rsid w:val="004705FB"/>
    <w:rsid w:val="00470907"/>
    <w:rsid w:val="0047090A"/>
    <w:rsid w:val="004719B0"/>
    <w:rsid w:val="00471A00"/>
    <w:rsid w:val="00471CF3"/>
    <w:rsid w:val="00472DED"/>
    <w:rsid w:val="004732B5"/>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68C"/>
    <w:rsid w:val="004909A8"/>
    <w:rsid w:val="004914D8"/>
    <w:rsid w:val="00492665"/>
    <w:rsid w:val="004928E7"/>
    <w:rsid w:val="00492BFB"/>
    <w:rsid w:val="00492C17"/>
    <w:rsid w:val="00493174"/>
    <w:rsid w:val="00495311"/>
    <w:rsid w:val="0049683F"/>
    <w:rsid w:val="00496840"/>
    <w:rsid w:val="00496C76"/>
    <w:rsid w:val="00496DAB"/>
    <w:rsid w:val="004973A0"/>
    <w:rsid w:val="004978D9"/>
    <w:rsid w:val="00497ABC"/>
    <w:rsid w:val="00497C16"/>
    <w:rsid w:val="00497C5B"/>
    <w:rsid w:val="004A0D15"/>
    <w:rsid w:val="004A1026"/>
    <w:rsid w:val="004A1529"/>
    <w:rsid w:val="004A212F"/>
    <w:rsid w:val="004A2374"/>
    <w:rsid w:val="004A2696"/>
    <w:rsid w:val="004A2951"/>
    <w:rsid w:val="004A2E75"/>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8FE"/>
    <w:rsid w:val="004B3ACC"/>
    <w:rsid w:val="004B466C"/>
    <w:rsid w:val="004B4E97"/>
    <w:rsid w:val="004B512F"/>
    <w:rsid w:val="004B5234"/>
    <w:rsid w:val="004B538C"/>
    <w:rsid w:val="004B55C4"/>
    <w:rsid w:val="004B5738"/>
    <w:rsid w:val="004B5759"/>
    <w:rsid w:val="004B58E1"/>
    <w:rsid w:val="004B6951"/>
    <w:rsid w:val="004B6D56"/>
    <w:rsid w:val="004B7783"/>
    <w:rsid w:val="004B790C"/>
    <w:rsid w:val="004C043A"/>
    <w:rsid w:val="004C1705"/>
    <w:rsid w:val="004C17EA"/>
    <w:rsid w:val="004C19C5"/>
    <w:rsid w:val="004C1B95"/>
    <w:rsid w:val="004C1BE6"/>
    <w:rsid w:val="004C204B"/>
    <w:rsid w:val="004C2365"/>
    <w:rsid w:val="004C2447"/>
    <w:rsid w:val="004C2F54"/>
    <w:rsid w:val="004C3048"/>
    <w:rsid w:val="004C32B7"/>
    <w:rsid w:val="004C3834"/>
    <w:rsid w:val="004C3B19"/>
    <w:rsid w:val="004C4CDF"/>
    <w:rsid w:val="004C4D51"/>
    <w:rsid w:val="004C4E1F"/>
    <w:rsid w:val="004C538C"/>
    <w:rsid w:val="004C5A18"/>
    <w:rsid w:val="004C5E72"/>
    <w:rsid w:val="004C5EEE"/>
    <w:rsid w:val="004C5F80"/>
    <w:rsid w:val="004C605C"/>
    <w:rsid w:val="004C691F"/>
    <w:rsid w:val="004C7300"/>
    <w:rsid w:val="004D0957"/>
    <w:rsid w:val="004D0B8D"/>
    <w:rsid w:val="004D199C"/>
    <w:rsid w:val="004D245B"/>
    <w:rsid w:val="004D286E"/>
    <w:rsid w:val="004D3171"/>
    <w:rsid w:val="004D3E28"/>
    <w:rsid w:val="004D4366"/>
    <w:rsid w:val="004D4D94"/>
    <w:rsid w:val="004D4E6B"/>
    <w:rsid w:val="004D52ED"/>
    <w:rsid w:val="004D5C62"/>
    <w:rsid w:val="004D612D"/>
    <w:rsid w:val="004D6389"/>
    <w:rsid w:val="004D7204"/>
    <w:rsid w:val="004D7A65"/>
    <w:rsid w:val="004D7F6B"/>
    <w:rsid w:val="004E048D"/>
    <w:rsid w:val="004E08E2"/>
    <w:rsid w:val="004E127B"/>
    <w:rsid w:val="004E1352"/>
    <w:rsid w:val="004E136D"/>
    <w:rsid w:val="004E1D0D"/>
    <w:rsid w:val="004E1D99"/>
    <w:rsid w:val="004E21F4"/>
    <w:rsid w:val="004E261C"/>
    <w:rsid w:val="004E29E0"/>
    <w:rsid w:val="004E2D61"/>
    <w:rsid w:val="004E2DDD"/>
    <w:rsid w:val="004E3273"/>
    <w:rsid w:val="004E3802"/>
    <w:rsid w:val="004E3A97"/>
    <w:rsid w:val="004E3F82"/>
    <w:rsid w:val="004E4CD8"/>
    <w:rsid w:val="004E5101"/>
    <w:rsid w:val="004E6391"/>
    <w:rsid w:val="004E6AA6"/>
    <w:rsid w:val="004E6AD7"/>
    <w:rsid w:val="004E6DB5"/>
    <w:rsid w:val="004E72B3"/>
    <w:rsid w:val="004E7B19"/>
    <w:rsid w:val="004F0213"/>
    <w:rsid w:val="004F0257"/>
    <w:rsid w:val="004F0296"/>
    <w:rsid w:val="004F08D7"/>
    <w:rsid w:val="004F137B"/>
    <w:rsid w:val="004F1647"/>
    <w:rsid w:val="004F1D11"/>
    <w:rsid w:val="004F1E20"/>
    <w:rsid w:val="004F1F2D"/>
    <w:rsid w:val="004F1FC5"/>
    <w:rsid w:val="004F3548"/>
    <w:rsid w:val="004F3A81"/>
    <w:rsid w:val="004F4642"/>
    <w:rsid w:val="004F4700"/>
    <w:rsid w:val="004F4783"/>
    <w:rsid w:val="004F49F5"/>
    <w:rsid w:val="004F4CDD"/>
    <w:rsid w:val="004F507E"/>
    <w:rsid w:val="004F5F5C"/>
    <w:rsid w:val="004F6893"/>
    <w:rsid w:val="004F69F4"/>
    <w:rsid w:val="004F73D0"/>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49D"/>
    <w:rsid w:val="005039EA"/>
    <w:rsid w:val="00503EED"/>
    <w:rsid w:val="00504E09"/>
    <w:rsid w:val="00505A87"/>
    <w:rsid w:val="00506996"/>
    <w:rsid w:val="00506B0B"/>
    <w:rsid w:val="0050700B"/>
    <w:rsid w:val="0050720E"/>
    <w:rsid w:val="0050791C"/>
    <w:rsid w:val="00507D94"/>
    <w:rsid w:val="00510665"/>
    <w:rsid w:val="00510EAA"/>
    <w:rsid w:val="00510F11"/>
    <w:rsid w:val="0051150E"/>
    <w:rsid w:val="005119B0"/>
    <w:rsid w:val="005120E3"/>
    <w:rsid w:val="00512A7D"/>
    <w:rsid w:val="00512D49"/>
    <w:rsid w:val="00512F32"/>
    <w:rsid w:val="00513282"/>
    <w:rsid w:val="005137F0"/>
    <w:rsid w:val="0051433A"/>
    <w:rsid w:val="005147D4"/>
    <w:rsid w:val="005147F1"/>
    <w:rsid w:val="00515374"/>
    <w:rsid w:val="005155C2"/>
    <w:rsid w:val="0051589C"/>
    <w:rsid w:val="005158CE"/>
    <w:rsid w:val="005158D3"/>
    <w:rsid w:val="00515925"/>
    <w:rsid w:val="00515B4A"/>
    <w:rsid w:val="00515EEF"/>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F27"/>
    <w:rsid w:val="0052720A"/>
    <w:rsid w:val="00527281"/>
    <w:rsid w:val="005300B3"/>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20A"/>
    <w:rsid w:val="0054549B"/>
    <w:rsid w:val="00546380"/>
    <w:rsid w:val="00546732"/>
    <w:rsid w:val="00546A8D"/>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73"/>
    <w:rsid w:val="00555EC7"/>
    <w:rsid w:val="005560CA"/>
    <w:rsid w:val="00556610"/>
    <w:rsid w:val="005568F3"/>
    <w:rsid w:val="00556DCD"/>
    <w:rsid w:val="0055717E"/>
    <w:rsid w:val="00557595"/>
    <w:rsid w:val="005600F0"/>
    <w:rsid w:val="00560133"/>
    <w:rsid w:val="00560234"/>
    <w:rsid w:val="0056025F"/>
    <w:rsid w:val="00560829"/>
    <w:rsid w:val="00560955"/>
    <w:rsid w:val="005609AD"/>
    <w:rsid w:val="00560E06"/>
    <w:rsid w:val="00562599"/>
    <w:rsid w:val="005628F0"/>
    <w:rsid w:val="00563136"/>
    <w:rsid w:val="005644BE"/>
    <w:rsid w:val="00564532"/>
    <w:rsid w:val="00564564"/>
    <w:rsid w:val="00564C31"/>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B40"/>
    <w:rsid w:val="00592DC0"/>
    <w:rsid w:val="005932B6"/>
    <w:rsid w:val="00593E15"/>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104D"/>
    <w:rsid w:val="005A132D"/>
    <w:rsid w:val="005A163C"/>
    <w:rsid w:val="005A1660"/>
    <w:rsid w:val="005A22AC"/>
    <w:rsid w:val="005A2B7B"/>
    <w:rsid w:val="005A2EDA"/>
    <w:rsid w:val="005A3431"/>
    <w:rsid w:val="005A3442"/>
    <w:rsid w:val="005A3DAB"/>
    <w:rsid w:val="005A4149"/>
    <w:rsid w:val="005A46F8"/>
    <w:rsid w:val="005A51A9"/>
    <w:rsid w:val="005A51F9"/>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B2A"/>
    <w:rsid w:val="005C0FD0"/>
    <w:rsid w:val="005C176D"/>
    <w:rsid w:val="005C1B8A"/>
    <w:rsid w:val="005C1BA5"/>
    <w:rsid w:val="005C2280"/>
    <w:rsid w:val="005C2F26"/>
    <w:rsid w:val="005C330A"/>
    <w:rsid w:val="005C3C11"/>
    <w:rsid w:val="005C3D59"/>
    <w:rsid w:val="005C54F0"/>
    <w:rsid w:val="005C5577"/>
    <w:rsid w:val="005C5C81"/>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28E9"/>
    <w:rsid w:val="005D2BEF"/>
    <w:rsid w:val="005D410E"/>
    <w:rsid w:val="005D4B08"/>
    <w:rsid w:val="005D5931"/>
    <w:rsid w:val="005D6CEF"/>
    <w:rsid w:val="005D7042"/>
    <w:rsid w:val="005D7248"/>
    <w:rsid w:val="005D7559"/>
    <w:rsid w:val="005E0464"/>
    <w:rsid w:val="005E065B"/>
    <w:rsid w:val="005E0874"/>
    <w:rsid w:val="005E0A89"/>
    <w:rsid w:val="005E0ECE"/>
    <w:rsid w:val="005E145A"/>
    <w:rsid w:val="005E1B34"/>
    <w:rsid w:val="005E23E9"/>
    <w:rsid w:val="005E2F79"/>
    <w:rsid w:val="005E322D"/>
    <w:rsid w:val="005E36D2"/>
    <w:rsid w:val="005E37E5"/>
    <w:rsid w:val="005E3FA1"/>
    <w:rsid w:val="005E417B"/>
    <w:rsid w:val="005E4C03"/>
    <w:rsid w:val="005E4C4D"/>
    <w:rsid w:val="005E4D90"/>
    <w:rsid w:val="005E54D1"/>
    <w:rsid w:val="005E5F64"/>
    <w:rsid w:val="005E6406"/>
    <w:rsid w:val="005E7585"/>
    <w:rsid w:val="005E75B6"/>
    <w:rsid w:val="005E7730"/>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47BE"/>
    <w:rsid w:val="005F4EF5"/>
    <w:rsid w:val="005F53DA"/>
    <w:rsid w:val="005F5713"/>
    <w:rsid w:val="005F5931"/>
    <w:rsid w:val="005F5B0F"/>
    <w:rsid w:val="005F5FA5"/>
    <w:rsid w:val="005F6A88"/>
    <w:rsid w:val="005F6BF1"/>
    <w:rsid w:val="005F70B6"/>
    <w:rsid w:val="005F70D1"/>
    <w:rsid w:val="00600308"/>
    <w:rsid w:val="00600EA4"/>
    <w:rsid w:val="00601099"/>
    <w:rsid w:val="006011A9"/>
    <w:rsid w:val="0060124B"/>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20881"/>
    <w:rsid w:val="00620A6A"/>
    <w:rsid w:val="006221E7"/>
    <w:rsid w:val="00623092"/>
    <w:rsid w:val="006230EC"/>
    <w:rsid w:val="00623270"/>
    <w:rsid w:val="006232AA"/>
    <w:rsid w:val="00623349"/>
    <w:rsid w:val="0062370D"/>
    <w:rsid w:val="00623920"/>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28F"/>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616A"/>
    <w:rsid w:val="006463DC"/>
    <w:rsid w:val="0064641D"/>
    <w:rsid w:val="00646FE3"/>
    <w:rsid w:val="0064702F"/>
    <w:rsid w:val="00647946"/>
    <w:rsid w:val="00650066"/>
    <w:rsid w:val="00650514"/>
    <w:rsid w:val="00650657"/>
    <w:rsid w:val="00650FC7"/>
    <w:rsid w:val="00651FA2"/>
    <w:rsid w:val="00652523"/>
    <w:rsid w:val="00652702"/>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246"/>
    <w:rsid w:val="00662EB5"/>
    <w:rsid w:val="00663708"/>
    <w:rsid w:val="00663F76"/>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33B5"/>
    <w:rsid w:val="00673DB7"/>
    <w:rsid w:val="00674163"/>
    <w:rsid w:val="00674203"/>
    <w:rsid w:val="00674795"/>
    <w:rsid w:val="00674AA7"/>
    <w:rsid w:val="00674FC9"/>
    <w:rsid w:val="006755F3"/>
    <w:rsid w:val="006756F4"/>
    <w:rsid w:val="00675C01"/>
    <w:rsid w:val="006768CD"/>
    <w:rsid w:val="006769E3"/>
    <w:rsid w:val="00676E83"/>
    <w:rsid w:val="0067706B"/>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3C03"/>
    <w:rsid w:val="00684051"/>
    <w:rsid w:val="006859B5"/>
    <w:rsid w:val="006863B4"/>
    <w:rsid w:val="0068759C"/>
    <w:rsid w:val="00687A1D"/>
    <w:rsid w:val="00687AC1"/>
    <w:rsid w:val="006906A2"/>
    <w:rsid w:val="0069073D"/>
    <w:rsid w:val="006920D7"/>
    <w:rsid w:val="0069222B"/>
    <w:rsid w:val="00692828"/>
    <w:rsid w:val="006929E4"/>
    <w:rsid w:val="00692F60"/>
    <w:rsid w:val="00693E98"/>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8C2"/>
    <w:rsid w:val="006A3CDE"/>
    <w:rsid w:val="006A40D7"/>
    <w:rsid w:val="006A435D"/>
    <w:rsid w:val="006A518A"/>
    <w:rsid w:val="006A5457"/>
    <w:rsid w:val="006A54FC"/>
    <w:rsid w:val="006A5ED9"/>
    <w:rsid w:val="006A6137"/>
    <w:rsid w:val="006A613C"/>
    <w:rsid w:val="006A617D"/>
    <w:rsid w:val="006A6B33"/>
    <w:rsid w:val="006A6D82"/>
    <w:rsid w:val="006A6E2A"/>
    <w:rsid w:val="006A6F41"/>
    <w:rsid w:val="006A7432"/>
    <w:rsid w:val="006A7669"/>
    <w:rsid w:val="006A7C89"/>
    <w:rsid w:val="006B0366"/>
    <w:rsid w:val="006B065B"/>
    <w:rsid w:val="006B07CE"/>
    <w:rsid w:val="006B1F76"/>
    <w:rsid w:val="006B2927"/>
    <w:rsid w:val="006B3C5F"/>
    <w:rsid w:val="006B42F2"/>
    <w:rsid w:val="006B48AC"/>
    <w:rsid w:val="006B4A59"/>
    <w:rsid w:val="006B4CC7"/>
    <w:rsid w:val="006B4F0C"/>
    <w:rsid w:val="006B514D"/>
    <w:rsid w:val="006B5176"/>
    <w:rsid w:val="006B54A2"/>
    <w:rsid w:val="006B552F"/>
    <w:rsid w:val="006B572F"/>
    <w:rsid w:val="006B5805"/>
    <w:rsid w:val="006B5E1A"/>
    <w:rsid w:val="006B5E4E"/>
    <w:rsid w:val="006B5E83"/>
    <w:rsid w:val="006B601F"/>
    <w:rsid w:val="006B613D"/>
    <w:rsid w:val="006B6EFD"/>
    <w:rsid w:val="006B7726"/>
    <w:rsid w:val="006B7C2A"/>
    <w:rsid w:val="006B7CEF"/>
    <w:rsid w:val="006C03CC"/>
    <w:rsid w:val="006C04B8"/>
    <w:rsid w:val="006C05A0"/>
    <w:rsid w:val="006C05B2"/>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868"/>
    <w:rsid w:val="006D1950"/>
    <w:rsid w:val="006D199F"/>
    <w:rsid w:val="006D1F58"/>
    <w:rsid w:val="006D2DF7"/>
    <w:rsid w:val="006D3A76"/>
    <w:rsid w:val="006D3CC2"/>
    <w:rsid w:val="006D3F53"/>
    <w:rsid w:val="006D4ECC"/>
    <w:rsid w:val="006D5445"/>
    <w:rsid w:val="006D5B1D"/>
    <w:rsid w:val="006D5C21"/>
    <w:rsid w:val="006D5F74"/>
    <w:rsid w:val="006D6167"/>
    <w:rsid w:val="006D6BC4"/>
    <w:rsid w:val="006D6CCF"/>
    <w:rsid w:val="006D6EDA"/>
    <w:rsid w:val="006E0140"/>
    <w:rsid w:val="006E0B13"/>
    <w:rsid w:val="006E1038"/>
    <w:rsid w:val="006E1320"/>
    <w:rsid w:val="006E13D2"/>
    <w:rsid w:val="006E14F7"/>
    <w:rsid w:val="006E1AF1"/>
    <w:rsid w:val="006E2219"/>
    <w:rsid w:val="006E22B7"/>
    <w:rsid w:val="006E37F7"/>
    <w:rsid w:val="006E39D2"/>
    <w:rsid w:val="006E3A8C"/>
    <w:rsid w:val="006E4FDA"/>
    <w:rsid w:val="006E5161"/>
    <w:rsid w:val="006E51A6"/>
    <w:rsid w:val="006E670C"/>
    <w:rsid w:val="006E6771"/>
    <w:rsid w:val="006E700B"/>
    <w:rsid w:val="006E73DC"/>
    <w:rsid w:val="006E78C6"/>
    <w:rsid w:val="006E799E"/>
    <w:rsid w:val="006E7A2B"/>
    <w:rsid w:val="006E7BAE"/>
    <w:rsid w:val="006F004B"/>
    <w:rsid w:val="006F0BD0"/>
    <w:rsid w:val="006F0DAA"/>
    <w:rsid w:val="006F184B"/>
    <w:rsid w:val="006F1B89"/>
    <w:rsid w:val="006F1C41"/>
    <w:rsid w:val="006F1FCE"/>
    <w:rsid w:val="006F286C"/>
    <w:rsid w:val="006F2EFE"/>
    <w:rsid w:val="006F326E"/>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122"/>
    <w:rsid w:val="0070026D"/>
    <w:rsid w:val="007004AF"/>
    <w:rsid w:val="0070109F"/>
    <w:rsid w:val="00701176"/>
    <w:rsid w:val="00701AA5"/>
    <w:rsid w:val="00701C17"/>
    <w:rsid w:val="00701D99"/>
    <w:rsid w:val="00701EE2"/>
    <w:rsid w:val="007021F9"/>
    <w:rsid w:val="007025AC"/>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1D7"/>
    <w:rsid w:val="00707C9A"/>
    <w:rsid w:val="00710068"/>
    <w:rsid w:val="00710331"/>
    <w:rsid w:val="00710590"/>
    <w:rsid w:val="00710BC8"/>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1238"/>
    <w:rsid w:val="00721588"/>
    <w:rsid w:val="007215C3"/>
    <w:rsid w:val="0072194F"/>
    <w:rsid w:val="00721D7E"/>
    <w:rsid w:val="007227C4"/>
    <w:rsid w:val="00722AE2"/>
    <w:rsid w:val="00722E4E"/>
    <w:rsid w:val="00722F18"/>
    <w:rsid w:val="00725CAA"/>
    <w:rsid w:val="007261DB"/>
    <w:rsid w:val="007261FD"/>
    <w:rsid w:val="0072621F"/>
    <w:rsid w:val="00726736"/>
    <w:rsid w:val="00727130"/>
    <w:rsid w:val="0072726D"/>
    <w:rsid w:val="007279DE"/>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B14"/>
    <w:rsid w:val="00734B94"/>
    <w:rsid w:val="00734F18"/>
    <w:rsid w:val="007353EE"/>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934"/>
    <w:rsid w:val="00744D40"/>
    <w:rsid w:val="00745213"/>
    <w:rsid w:val="00745230"/>
    <w:rsid w:val="00745EE2"/>
    <w:rsid w:val="007464A3"/>
    <w:rsid w:val="00746C43"/>
    <w:rsid w:val="00747069"/>
    <w:rsid w:val="007471DF"/>
    <w:rsid w:val="0074799D"/>
    <w:rsid w:val="00747DA1"/>
    <w:rsid w:val="00747F17"/>
    <w:rsid w:val="0075006A"/>
    <w:rsid w:val="007504C7"/>
    <w:rsid w:val="0075113A"/>
    <w:rsid w:val="007517F7"/>
    <w:rsid w:val="00751DF6"/>
    <w:rsid w:val="00752353"/>
    <w:rsid w:val="00752754"/>
    <w:rsid w:val="00752B66"/>
    <w:rsid w:val="007534BD"/>
    <w:rsid w:val="00753568"/>
    <w:rsid w:val="00754BCF"/>
    <w:rsid w:val="007550CE"/>
    <w:rsid w:val="007550FA"/>
    <w:rsid w:val="007552B3"/>
    <w:rsid w:val="00756D9B"/>
    <w:rsid w:val="00756E72"/>
    <w:rsid w:val="007576E8"/>
    <w:rsid w:val="00757D4A"/>
    <w:rsid w:val="007600A2"/>
    <w:rsid w:val="007616E4"/>
    <w:rsid w:val="007618A3"/>
    <w:rsid w:val="00761A7B"/>
    <w:rsid w:val="0076263E"/>
    <w:rsid w:val="00762A4B"/>
    <w:rsid w:val="00762A4C"/>
    <w:rsid w:val="00762E52"/>
    <w:rsid w:val="00762F20"/>
    <w:rsid w:val="00763360"/>
    <w:rsid w:val="007633B8"/>
    <w:rsid w:val="007634A9"/>
    <w:rsid w:val="007636DC"/>
    <w:rsid w:val="00763B7F"/>
    <w:rsid w:val="007645FD"/>
    <w:rsid w:val="007651D7"/>
    <w:rsid w:val="007654BF"/>
    <w:rsid w:val="00765F2C"/>
    <w:rsid w:val="0076633D"/>
    <w:rsid w:val="00766CD5"/>
    <w:rsid w:val="00766EE1"/>
    <w:rsid w:val="007672C5"/>
    <w:rsid w:val="00767D4E"/>
    <w:rsid w:val="007701D9"/>
    <w:rsid w:val="0077145F"/>
    <w:rsid w:val="0077152B"/>
    <w:rsid w:val="007716DA"/>
    <w:rsid w:val="00771911"/>
    <w:rsid w:val="007719E9"/>
    <w:rsid w:val="00771B37"/>
    <w:rsid w:val="00771DC4"/>
    <w:rsid w:val="007720C8"/>
    <w:rsid w:val="007724DC"/>
    <w:rsid w:val="00772839"/>
    <w:rsid w:val="00772B7D"/>
    <w:rsid w:val="007734A8"/>
    <w:rsid w:val="007734DA"/>
    <w:rsid w:val="007738F7"/>
    <w:rsid w:val="00773AA5"/>
    <w:rsid w:val="0077464E"/>
    <w:rsid w:val="00774830"/>
    <w:rsid w:val="00774867"/>
    <w:rsid w:val="00774A40"/>
    <w:rsid w:val="00774E40"/>
    <w:rsid w:val="00775986"/>
    <w:rsid w:val="00775A86"/>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305"/>
    <w:rsid w:val="00790609"/>
    <w:rsid w:val="00790898"/>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2B74"/>
    <w:rsid w:val="007A32A1"/>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7E4"/>
    <w:rsid w:val="007A7AFD"/>
    <w:rsid w:val="007B019E"/>
    <w:rsid w:val="007B027A"/>
    <w:rsid w:val="007B06C6"/>
    <w:rsid w:val="007B0906"/>
    <w:rsid w:val="007B138A"/>
    <w:rsid w:val="007B19DA"/>
    <w:rsid w:val="007B1A63"/>
    <w:rsid w:val="007B1A88"/>
    <w:rsid w:val="007B1ACF"/>
    <w:rsid w:val="007B1F07"/>
    <w:rsid w:val="007B203F"/>
    <w:rsid w:val="007B2167"/>
    <w:rsid w:val="007B2284"/>
    <w:rsid w:val="007B24E7"/>
    <w:rsid w:val="007B265F"/>
    <w:rsid w:val="007B32F3"/>
    <w:rsid w:val="007B32FE"/>
    <w:rsid w:val="007B39C3"/>
    <w:rsid w:val="007B3D22"/>
    <w:rsid w:val="007B3D3A"/>
    <w:rsid w:val="007B4BD1"/>
    <w:rsid w:val="007B4C63"/>
    <w:rsid w:val="007B4D76"/>
    <w:rsid w:val="007B4E5D"/>
    <w:rsid w:val="007B5CC5"/>
    <w:rsid w:val="007B625F"/>
    <w:rsid w:val="007B657B"/>
    <w:rsid w:val="007B6A49"/>
    <w:rsid w:val="007B6B9B"/>
    <w:rsid w:val="007B6C1F"/>
    <w:rsid w:val="007B6C7A"/>
    <w:rsid w:val="007B703D"/>
    <w:rsid w:val="007B73D6"/>
    <w:rsid w:val="007B7612"/>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A92"/>
    <w:rsid w:val="007C6359"/>
    <w:rsid w:val="007C6496"/>
    <w:rsid w:val="007C6ACF"/>
    <w:rsid w:val="007C6C65"/>
    <w:rsid w:val="007C6E4C"/>
    <w:rsid w:val="007C79F6"/>
    <w:rsid w:val="007C7B67"/>
    <w:rsid w:val="007D02C7"/>
    <w:rsid w:val="007D0593"/>
    <w:rsid w:val="007D08A9"/>
    <w:rsid w:val="007D09D7"/>
    <w:rsid w:val="007D0A28"/>
    <w:rsid w:val="007D0F4B"/>
    <w:rsid w:val="007D0F97"/>
    <w:rsid w:val="007D1AF6"/>
    <w:rsid w:val="007D36C2"/>
    <w:rsid w:val="007D3C03"/>
    <w:rsid w:val="007D3D52"/>
    <w:rsid w:val="007D40A4"/>
    <w:rsid w:val="007D4438"/>
    <w:rsid w:val="007D4AD4"/>
    <w:rsid w:val="007D5B04"/>
    <w:rsid w:val="007D5F75"/>
    <w:rsid w:val="007D6A54"/>
    <w:rsid w:val="007D6BFA"/>
    <w:rsid w:val="007D6DEA"/>
    <w:rsid w:val="007D778D"/>
    <w:rsid w:val="007D7C0A"/>
    <w:rsid w:val="007E02F3"/>
    <w:rsid w:val="007E0586"/>
    <w:rsid w:val="007E0D79"/>
    <w:rsid w:val="007E10F1"/>
    <w:rsid w:val="007E1257"/>
    <w:rsid w:val="007E18CF"/>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DC8"/>
    <w:rsid w:val="007F2E15"/>
    <w:rsid w:val="007F3E77"/>
    <w:rsid w:val="007F3EAE"/>
    <w:rsid w:val="007F4749"/>
    <w:rsid w:val="007F4C42"/>
    <w:rsid w:val="007F4E4C"/>
    <w:rsid w:val="007F54C7"/>
    <w:rsid w:val="007F59FE"/>
    <w:rsid w:val="007F5BF5"/>
    <w:rsid w:val="007F64F1"/>
    <w:rsid w:val="007F67A3"/>
    <w:rsid w:val="007F689F"/>
    <w:rsid w:val="007F69DB"/>
    <w:rsid w:val="007F71DC"/>
    <w:rsid w:val="007F7314"/>
    <w:rsid w:val="007F77C3"/>
    <w:rsid w:val="007F7A31"/>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70F"/>
    <w:rsid w:val="00804B36"/>
    <w:rsid w:val="00804D13"/>
    <w:rsid w:val="00805CC8"/>
    <w:rsid w:val="008062FB"/>
    <w:rsid w:val="0080660F"/>
    <w:rsid w:val="00806BDA"/>
    <w:rsid w:val="0080708E"/>
    <w:rsid w:val="00807898"/>
    <w:rsid w:val="00807BE2"/>
    <w:rsid w:val="00810597"/>
    <w:rsid w:val="0081071F"/>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F1E"/>
    <w:rsid w:val="0082706A"/>
    <w:rsid w:val="00827576"/>
    <w:rsid w:val="00827F24"/>
    <w:rsid w:val="008300DF"/>
    <w:rsid w:val="008309DD"/>
    <w:rsid w:val="00830D7D"/>
    <w:rsid w:val="008312F4"/>
    <w:rsid w:val="00831D64"/>
    <w:rsid w:val="00832B80"/>
    <w:rsid w:val="008335AD"/>
    <w:rsid w:val="0083435F"/>
    <w:rsid w:val="0083471E"/>
    <w:rsid w:val="00834AA4"/>
    <w:rsid w:val="00834AE2"/>
    <w:rsid w:val="00835343"/>
    <w:rsid w:val="00835C98"/>
    <w:rsid w:val="00835D7E"/>
    <w:rsid w:val="00835FA8"/>
    <w:rsid w:val="008360B4"/>
    <w:rsid w:val="00837BDF"/>
    <w:rsid w:val="00837CB1"/>
    <w:rsid w:val="008404FC"/>
    <w:rsid w:val="00840550"/>
    <w:rsid w:val="008408DA"/>
    <w:rsid w:val="00841935"/>
    <w:rsid w:val="00841E5E"/>
    <w:rsid w:val="008420CA"/>
    <w:rsid w:val="00843052"/>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0DEB"/>
    <w:rsid w:val="00852091"/>
    <w:rsid w:val="008521F8"/>
    <w:rsid w:val="008522D6"/>
    <w:rsid w:val="0085323B"/>
    <w:rsid w:val="008534C4"/>
    <w:rsid w:val="00853EFA"/>
    <w:rsid w:val="008541A1"/>
    <w:rsid w:val="00854E31"/>
    <w:rsid w:val="00854EDF"/>
    <w:rsid w:val="008560C8"/>
    <w:rsid w:val="00856CEA"/>
    <w:rsid w:val="00856E60"/>
    <w:rsid w:val="008600B6"/>
    <w:rsid w:val="008609CA"/>
    <w:rsid w:val="00861DC4"/>
    <w:rsid w:val="00861EBD"/>
    <w:rsid w:val="008621AE"/>
    <w:rsid w:val="00862211"/>
    <w:rsid w:val="00862D6C"/>
    <w:rsid w:val="00862FE6"/>
    <w:rsid w:val="0086364B"/>
    <w:rsid w:val="008638A1"/>
    <w:rsid w:val="00865101"/>
    <w:rsid w:val="00865765"/>
    <w:rsid w:val="008669D9"/>
    <w:rsid w:val="00866A3E"/>
    <w:rsid w:val="00866B34"/>
    <w:rsid w:val="00866E79"/>
    <w:rsid w:val="0086740B"/>
    <w:rsid w:val="00867745"/>
    <w:rsid w:val="008678D5"/>
    <w:rsid w:val="00867F7E"/>
    <w:rsid w:val="0087072B"/>
    <w:rsid w:val="00870891"/>
    <w:rsid w:val="0087156F"/>
    <w:rsid w:val="00871944"/>
    <w:rsid w:val="00871A4B"/>
    <w:rsid w:val="00872272"/>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782"/>
    <w:rsid w:val="00880ABD"/>
    <w:rsid w:val="00880DE3"/>
    <w:rsid w:val="00881445"/>
    <w:rsid w:val="00881ECE"/>
    <w:rsid w:val="00881F24"/>
    <w:rsid w:val="00882814"/>
    <w:rsid w:val="00882EA9"/>
    <w:rsid w:val="008833E1"/>
    <w:rsid w:val="00883511"/>
    <w:rsid w:val="008835ED"/>
    <w:rsid w:val="008839C3"/>
    <w:rsid w:val="00883C42"/>
    <w:rsid w:val="00883D12"/>
    <w:rsid w:val="00884563"/>
    <w:rsid w:val="0088488B"/>
    <w:rsid w:val="00884C88"/>
    <w:rsid w:val="00884DA3"/>
    <w:rsid w:val="00884E1A"/>
    <w:rsid w:val="008852B7"/>
    <w:rsid w:val="00885F48"/>
    <w:rsid w:val="00885FDB"/>
    <w:rsid w:val="00886222"/>
    <w:rsid w:val="00886BEF"/>
    <w:rsid w:val="00887E0E"/>
    <w:rsid w:val="00887E49"/>
    <w:rsid w:val="00890DA2"/>
    <w:rsid w:val="00890F2F"/>
    <w:rsid w:val="008911A1"/>
    <w:rsid w:val="008917A1"/>
    <w:rsid w:val="00891C6D"/>
    <w:rsid w:val="00892479"/>
    <w:rsid w:val="0089283D"/>
    <w:rsid w:val="00892C65"/>
    <w:rsid w:val="0089311F"/>
    <w:rsid w:val="008931A3"/>
    <w:rsid w:val="008935AD"/>
    <w:rsid w:val="008936EC"/>
    <w:rsid w:val="00893E36"/>
    <w:rsid w:val="008944D7"/>
    <w:rsid w:val="00894D22"/>
    <w:rsid w:val="00895123"/>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61A"/>
    <w:rsid w:val="008B66E0"/>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AE9"/>
    <w:rsid w:val="008D1BAF"/>
    <w:rsid w:val="008D247F"/>
    <w:rsid w:val="008D26CD"/>
    <w:rsid w:val="008D284E"/>
    <w:rsid w:val="008D2996"/>
    <w:rsid w:val="008D2AE4"/>
    <w:rsid w:val="008D2D7D"/>
    <w:rsid w:val="008D3E44"/>
    <w:rsid w:val="008D412E"/>
    <w:rsid w:val="008D42CE"/>
    <w:rsid w:val="008D534C"/>
    <w:rsid w:val="008D5624"/>
    <w:rsid w:val="008D5756"/>
    <w:rsid w:val="008D5B1D"/>
    <w:rsid w:val="008D5EDD"/>
    <w:rsid w:val="008D6C87"/>
    <w:rsid w:val="008D6DCF"/>
    <w:rsid w:val="008D7082"/>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613"/>
    <w:rsid w:val="008E57B1"/>
    <w:rsid w:val="008E5CFD"/>
    <w:rsid w:val="008E5D38"/>
    <w:rsid w:val="008E67C9"/>
    <w:rsid w:val="008E7F8E"/>
    <w:rsid w:val="008E7FE6"/>
    <w:rsid w:val="008F03B3"/>
    <w:rsid w:val="008F0736"/>
    <w:rsid w:val="008F0BCF"/>
    <w:rsid w:val="008F2580"/>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43D"/>
    <w:rsid w:val="008F6A94"/>
    <w:rsid w:val="008F6D31"/>
    <w:rsid w:val="008F7A90"/>
    <w:rsid w:val="00900476"/>
    <w:rsid w:val="00901387"/>
    <w:rsid w:val="009018B1"/>
    <w:rsid w:val="00901936"/>
    <w:rsid w:val="00901F0C"/>
    <w:rsid w:val="00902665"/>
    <w:rsid w:val="0090288F"/>
    <w:rsid w:val="009029E6"/>
    <w:rsid w:val="00903A6E"/>
    <w:rsid w:val="00905688"/>
    <w:rsid w:val="009060AF"/>
    <w:rsid w:val="00906706"/>
    <w:rsid w:val="00906707"/>
    <w:rsid w:val="00906BCF"/>
    <w:rsid w:val="009070EE"/>
    <w:rsid w:val="009078E4"/>
    <w:rsid w:val="00907A05"/>
    <w:rsid w:val="009101C0"/>
    <w:rsid w:val="00910240"/>
    <w:rsid w:val="00910993"/>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9E1"/>
    <w:rsid w:val="00915CF4"/>
    <w:rsid w:val="00915E8F"/>
    <w:rsid w:val="00916095"/>
    <w:rsid w:val="0091630C"/>
    <w:rsid w:val="0091642F"/>
    <w:rsid w:val="00916A40"/>
    <w:rsid w:val="00916C28"/>
    <w:rsid w:val="00917266"/>
    <w:rsid w:val="009176DF"/>
    <w:rsid w:val="0092071D"/>
    <w:rsid w:val="00920CD8"/>
    <w:rsid w:val="0092124F"/>
    <w:rsid w:val="00921EE1"/>
    <w:rsid w:val="00923489"/>
    <w:rsid w:val="00923F36"/>
    <w:rsid w:val="00924120"/>
    <w:rsid w:val="00924656"/>
    <w:rsid w:val="00924781"/>
    <w:rsid w:val="00924A5A"/>
    <w:rsid w:val="00924A94"/>
    <w:rsid w:val="009256A6"/>
    <w:rsid w:val="00925C3E"/>
    <w:rsid w:val="00926B23"/>
    <w:rsid w:val="00926E6B"/>
    <w:rsid w:val="009274E8"/>
    <w:rsid w:val="009275CA"/>
    <w:rsid w:val="00927DC4"/>
    <w:rsid w:val="00930241"/>
    <w:rsid w:val="009302D3"/>
    <w:rsid w:val="009304C6"/>
    <w:rsid w:val="00930973"/>
    <w:rsid w:val="00930A57"/>
    <w:rsid w:val="00930CD9"/>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2FF7"/>
    <w:rsid w:val="00944118"/>
    <w:rsid w:val="00944276"/>
    <w:rsid w:val="009444FC"/>
    <w:rsid w:val="00944A92"/>
    <w:rsid w:val="00944CD5"/>
    <w:rsid w:val="00945181"/>
    <w:rsid w:val="00945404"/>
    <w:rsid w:val="00945548"/>
    <w:rsid w:val="00945B50"/>
    <w:rsid w:val="0094608F"/>
    <w:rsid w:val="00946E7E"/>
    <w:rsid w:val="009471E1"/>
    <w:rsid w:val="00947472"/>
    <w:rsid w:val="009477EC"/>
    <w:rsid w:val="009479D4"/>
    <w:rsid w:val="00947A19"/>
    <w:rsid w:val="00947B1C"/>
    <w:rsid w:val="00950070"/>
    <w:rsid w:val="009503BD"/>
    <w:rsid w:val="00950A7B"/>
    <w:rsid w:val="009512A4"/>
    <w:rsid w:val="00951ADB"/>
    <w:rsid w:val="0095288A"/>
    <w:rsid w:val="00954B63"/>
    <w:rsid w:val="009551D0"/>
    <w:rsid w:val="009552B0"/>
    <w:rsid w:val="0095532D"/>
    <w:rsid w:val="009556EF"/>
    <w:rsid w:val="0095571A"/>
    <w:rsid w:val="00955944"/>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E10"/>
    <w:rsid w:val="00965F00"/>
    <w:rsid w:val="009660F5"/>
    <w:rsid w:val="0096612D"/>
    <w:rsid w:val="009679A1"/>
    <w:rsid w:val="009679EC"/>
    <w:rsid w:val="00967A43"/>
    <w:rsid w:val="00970BCB"/>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CAC"/>
    <w:rsid w:val="00982CB8"/>
    <w:rsid w:val="009834A3"/>
    <w:rsid w:val="009834DE"/>
    <w:rsid w:val="0098356B"/>
    <w:rsid w:val="009837DC"/>
    <w:rsid w:val="009844B2"/>
    <w:rsid w:val="00984543"/>
    <w:rsid w:val="00984622"/>
    <w:rsid w:val="00984AC6"/>
    <w:rsid w:val="00985343"/>
    <w:rsid w:val="00985970"/>
    <w:rsid w:val="00985A21"/>
    <w:rsid w:val="00985DED"/>
    <w:rsid w:val="009863B7"/>
    <w:rsid w:val="00986649"/>
    <w:rsid w:val="00986747"/>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594B"/>
    <w:rsid w:val="00997D6C"/>
    <w:rsid w:val="009A0020"/>
    <w:rsid w:val="009A00E9"/>
    <w:rsid w:val="009A0A78"/>
    <w:rsid w:val="009A1469"/>
    <w:rsid w:val="009A1567"/>
    <w:rsid w:val="009A15EC"/>
    <w:rsid w:val="009A1696"/>
    <w:rsid w:val="009A2791"/>
    <w:rsid w:val="009A2963"/>
    <w:rsid w:val="009A2A3D"/>
    <w:rsid w:val="009A3ADE"/>
    <w:rsid w:val="009A3BB7"/>
    <w:rsid w:val="009A43CD"/>
    <w:rsid w:val="009A447E"/>
    <w:rsid w:val="009A476E"/>
    <w:rsid w:val="009A4D46"/>
    <w:rsid w:val="009A4F07"/>
    <w:rsid w:val="009A58D3"/>
    <w:rsid w:val="009A6060"/>
    <w:rsid w:val="009A61C2"/>
    <w:rsid w:val="009A686D"/>
    <w:rsid w:val="009A7161"/>
    <w:rsid w:val="009A724E"/>
    <w:rsid w:val="009A76EC"/>
    <w:rsid w:val="009A7EC5"/>
    <w:rsid w:val="009B087E"/>
    <w:rsid w:val="009B1157"/>
    <w:rsid w:val="009B16A4"/>
    <w:rsid w:val="009B1C07"/>
    <w:rsid w:val="009B26BC"/>
    <w:rsid w:val="009B2A9C"/>
    <w:rsid w:val="009B2C28"/>
    <w:rsid w:val="009B2EC5"/>
    <w:rsid w:val="009B2ED5"/>
    <w:rsid w:val="009B2F52"/>
    <w:rsid w:val="009B3084"/>
    <w:rsid w:val="009B34A5"/>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2BA"/>
    <w:rsid w:val="009C0D36"/>
    <w:rsid w:val="009C1663"/>
    <w:rsid w:val="009C18B6"/>
    <w:rsid w:val="009C1928"/>
    <w:rsid w:val="009C2261"/>
    <w:rsid w:val="009C2DFA"/>
    <w:rsid w:val="009C2E92"/>
    <w:rsid w:val="009C3BE9"/>
    <w:rsid w:val="009C4661"/>
    <w:rsid w:val="009C4C46"/>
    <w:rsid w:val="009C4F01"/>
    <w:rsid w:val="009C5287"/>
    <w:rsid w:val="009C57A2"/>
    <w:rsid w:val="009C5BFD"/>
    <w:rsid w:val="009C5EB1"/>
    <w:rsid w:val="009C5EDF"/>
    <w:rsid w:val="009C7358"/>
    <w:rsid w:val="009C741B"/>
    <w:rsid w:val="009C7D40"/>
    <w:rsid w:val="009D03C5"/>
    <w:rsid w:val="009D0E0B"/>
    <w:rsid w:val="009D0E73"/>
    <w:rsid w:val="009D0F19"/>
    <w:rsid w:val="009D0F5C"/>
    <w:rsid w:val="009D1442"/>
    <w:rsid w:val="009D1B43"/>
    <w:rsid w:val="009D2290"/>
    <w:rsid w:val="009D2C06"/>
    <w:rsid w:val="009D2EA6"/>
    <w:rsid w:val="009D304F"/>
    <w:rsid w:val="009D3587"/>
    <w:rsid w:val="009D48C1"/>
    <w:rsid w:val="009D4B6C"/>
    <w:rsid w:val="009D725B"/>
    <w:rsid w:val="009D744D"/>
    <w:rsid w:val="009D79FC"/>
    <w:rsid w:val="009E04BE"/>
    <w:rsid w:val="009E0930"/>
    <w:rsid w:val="009E0B50"/>
    <w:rsid w:val="009E11EA"/>
    <w:rsid w:val="009E13D9"/>
    <w:rsid w:val="009E1D01"/>
    <w:rsid w:val="009E1D90"/>
    <w:rsid w:val="009E1E36"/>
    <w:rsid w:val="009E21E5"/>
    <w:rsid w:val="009E28E5"/>
    <w:rsid w:val="009E2F22"/>
    <w:rsid w:val="009E4003"/>
    <w:rsid w:val="009E406A"/>
    <w:rsid w:val="009E4AB8"/>
    <w:rsid w:val="009E536E"/>
    <w:rsid w:val="009E5C07"/>
    <w:rsid w:val="009E66CA"/>
    <w:rsid w:val="009E6953"/>
    <w:rsid w:val="009E6ABD"/>
    <w:rsid w:val="009E7889"/>
    <w:rsid w:val="009E7CB1"/>
    <w:rsid w:val="009E7FE6"/>
    <w:rsid w:val="009F0E84"/>
    <w:rsid w:val="009F1218"/>
    <w:rsid w:val="009F125C"/>
    <w:rsid w:val="009F1E00"/>
    <w:rsid w:val="009F2406"/>
    <w:rsid w:val="009F2DEC"/>
    <w:rsid w:val="009F37EB"/>
    <w:rsid w:val="009F38E5"/>
    <w:rsid w:val="009F3DDB"/>
    <w:rsid w:val="009F3F36"/>
    <w:rsid w:val="009F3FA0"/>
    <w:rsid w:val="009F4021"/>
    <w:rsid w:val="009F483D"/>
    <w:rsid w:val="009F517F"/>
    <w:rsid w:val="009F5CFF"/>
    <w:rsid w:val="009F60EC"/>
    <w:rsid w:val="009F611A"/>
    <w:rsid w:val="009F64D8"/>
    <w:rsid w:val="009F6507"/>
    <w:rsid w:val="009F7059"/>
    <w:rsid w:val="009F7361"/>
    <w:rsid w:val="009F7751"/>
    <w:rsid w:val="009F7B62"/>
    <w:rsid w:val="009F7C20"/>
    <w:rsid w:val="00A0008A"/>
    <w:rsid w:val="00A00479"/>
    <w:rsid w:val="00A00C7F"/>
    <w:rsid w:val="00A01252"/>
    <w:rsid w:val="00A0161C"/>
    <w:rsid w:val="00A01900"/>
    <w:rsid w:val="00A022B7"/>
    <w:rsid w:val="00A022DC"/>
    <w:rsid w:val="00A03E0E"/>
    <w:rsid w:val="00A04C78"/>
    <w:rsid w:val="00A0509D"/>
    <w:rsid w:val="00A057AD"/>
    <w:rsid w:val="00A0634C"/>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C6E"/>
    <w:rsid w:val="00A2400B"/>
    <w:rsid w:val="00A244B5"/>
    <w:rsid w:val="00A24B51"/>
    <w:rsid w:val="00A24F37"/>
    <w:rsid w:val="00A255D4"/>
    <w:rsid w:val="00A25680"/>
    <w:rsid w:val="00A26227"/>
    <w:rsid w:val="00A26522"/>
    <w:rsid w:val="00A269FC"/>
    <w:rsid w:val="00A26AF1"/>
    <w:rsid w:val="00A26DA3"/>
    <w:rsid w:val="00A26DB3"/>
    <w:rsid w:val="00A26EF4"/>
    <w:rsid w:val="00A26F53"/>
    <w:rsid w:val="00A270CB"/>
    <w:rsid w:val="00A27439"/>
    <w:rsid w:val="00A3002B"/>
    <w:rsid w:val="00A30109"/>
    <w:rsid w:val="00A30284"/>
    <w:rsid w:val="00A3046D"/>
    <w:rsid w:val="00A30605"/>
    <w:rsid w:val="00A3095C"/>
    <w:rsid w:val="00A30EC2"/>
    <w:rsid w:val="00A30F0F"/>
    <w:rsid w:val="00A310F1"/>
    <w:rsid w:val="00A315E7"/>
    <w:rsid w:val="00A32686"/>
    <w:rsid w:val="00A3278B"/>
    <w:rsid w:val="00A32B47"/>
    <w:rsid w:val="00A32DBF"/>
    <w:rsid w:val="00A334B8"/>
    <w:rsid w:val="00A33D5F"/>
    <w:rsid w:val="00A34BE1"/>
    <w:rsid w:val="00A34BE2"/>
    <w:rsid w:val="00A3528D"/>
    <w:rsid w:val="00A35325"/>
    <w:rsid w:val="00A3573F"/>
    <w:rsid w:val="00A3592B"/>
    <w:rsid w:val="00A35BA0"/>
    <w:rsid w:val="00A360B8"/>
    <w:rsid w:val="00A36116"/>
    <w:rsid w:val="00A366BC"/>
    <w:rsid w:val="00A36771"/>
    <w:rsid w:val="00A36AC0"/>
    <w:rsid w:val="00A37928"/>
    <w:rsid w:val="00A37F5E"/>
    <w:rsid w:val="00A40EE9"/>
    <w:rsid w:val="00A41049"/>
    <w:rsid w:val="00A411F4"/>
    <w:rsid w:val="00A4148C"/>
    <w:rsid w:val="00A41850"/>
    <w:rsid w:val="00A41D7E"/>
    <w:rsid w:val="00A42468"/>
    <w:rsid w:val="00A427BA"/>
    <w:rsid w:val="00A432A9"/>
    <w:rsid w:val="00A433AB"/>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D2B"/>
    <w:rsid w:val="00A538FE"/>
    <w:rsid w:val="00A53BB6"/>
    <w:rsid w:val="00A53F3D"/>
    <w:rsid w:val="00A54AE4"/>
    <w:rsid w:val="00A54C0F"/>
    <w:rsid w:val="00A54D17"/>
    <w:rsid w:val="00A54EA5"/>
    <w:rsid w:val="00A5561F"/>
    <w:rsid w:val="00A5573C"/>
    <w:rsid w:val="00A562B6"/>
    <w:rsid w:val="00A5637C"/>
    <w:rsid w:val="00A56822"/>
    <w:rsid w:val="00A56C8C"/>
    <w:rsid w:val="00A6138B"/>
    <w:rsid w:val="00A61761"/>
    <w:rsid w:val="00A618C9"/>
    <w:rsid w:val="00A61A95"/>
    <w:rsid w:val="00A6232F"/>
    <w:rsid w:val="00A62932"/>
    <w:rsid w:val="00A62A7C"/>
    <w:rsid w:val="00A63407"/>
    <w:rsid w:val="00A636E2"/>
    <w:rsid w:val="00A6442B"/>
    <w:rsid w:val="00A64E34"/>
    <w:rsid w:val="00A65195"/>
    <w:rsid w:val="00A6568E"/>
    <w:rsid w:val="00A6572C"/>
    <w:rsid w:val="00A663FD"/>
    <w:rsid w:val="00A675A8"/>
    <w:rsid w:val="00A675F1"/>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4351"/>
    <w:rsid w:val="00A74B1F"/>
    <w:rsid w:val="00A75504"/>
    <w:rsid w:val="00A75560"/>
    <w:rsid w:val="00A75584"/>
    <w:rsid w:val="00A75E06"/>
    <w:rsid w:val="00A761EB"/>
    <w:rsid w:val="00A7621D"/>
    <w:rsid w:val="00A7628C"/>
    <w:rsid w:val="00A76D68"/>
    <w:rsid w:val="00A76E74"/>
    <w:rsid w:val="00A779EE"/>
    <w:rsid w:val="00A77D95"/>
    <w:rsid w:val="00A811DC"/>
    <w:rsid w:val="00A8215F"/>
    <w:rsid w:val="00A8302A"/>
    <w:rsid w:val="00A835B3"/>
    <w:rsid w:val="00A843EA"/>
    <w:rsid w:val="00A845A2"/>
    <w:rsid w:val="00A8519E"/>
    <w:rsid w:val="00A85647"/>
    <w:rsid w:val="00A8577A"/>
    <w:rsid w:val="00A857D7"/>
    <w:rsid w:val="00A85F71"/>
    <w:rsid w:val="00A8694E"/>
    <w:rsid w:val="00A87121"/>
    <w:rsid w:val="00A87A19"/>
    <w:rsid w:val="00A90794"/>
    <w:rsid w:val="00A90802"/>
    <w:rsid w:val="00A90B5A"/>
    <w:rsid w:val="00A90D38"/>
    <w:rsid w:val="00A90F29"/>
    <w:rsid w:val="00A90FFD"/>
    <w:rsid w:val="00A913E4"/>
    <w:rsid w:val="00A91658"/>
    <w:rsid w:val="00A924DF"/>
    <w:rsid w:val="00A92D89"/>
    <w:rsid w:val="00A9357D"/>
    <w:rsid w:val="00A93BC5"/>
    <w:rsid w:val="00A940FE"/>
    <w:rsid w:val="00A94DA3"/>
    <w:rsid w:val="00A95BB7"/>
    <w:rsid w:val="00A96310"/>
    <w:rsid w:val="00A96865"/>
    <w:rsid w:val="00A96A22"/>
    <w:rsid w:val="00A96B8F"/>
    <w:rsid w:val="00A9736C"/>
    <w:rsid w:val="00A97548"/>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848"/>
    <w:rsid w:val="00AB1AAA"/>
    <w:rsid w:val="00AB207D"/>
    <w:rsid w:val="00AB24A8"/>
    <w:rsid w:val="00AB27B0"/>
    <w:rsid w:val="00AB32D4"/>
    <w:rsid w:val="00AB3329"/>
    <w:rsid w:val="00AB3A44"/>
    <w:rsid w:val="00AB3F65"/>
    <w:rsid w:val="00AB4512"/>
    <w:rsid w:val="00AB49A7"/>
    <w:rsid w:val="00AB4E40"/>
    <w:rsid w:val="00AB5118"/>
    <w:rsid w:val="00AB53CD"/>
    <w:rsid w:val="00AB5A9D"/>
    <w:rsid w:val="00AB5CF9"/>
    <w:rsid w:val="00AB5E4E"/>
    <w:rsid w:val="00AB5EEB"/>
    <w:rsid w:val="00AB6716"/>
    <w:rsid w:val="00AB67AE"/>
    <w:rsid w:val="00AB6B30"/>
    <w:rsid w:val="00AB6D87"/>
    <w:rsid w:val="00AB7402"/>
    <w:rsid w:val="00AB7E6A"/>
    <w:rsid w:val="00AB7EA3"/>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5CE1"/>
    <w:rsid w:val="00AC64A5"/>
    <w:rsid w:val="00AC6852"/>
    <w:rsid w:val="00AC6F2C"/>
    <w:rsid w:val="00AC6FF5"/>
    <w:rsid w:val="00AC757E"/>
    <w:rsid w:val="00AC78BB"/>
    <w:rsid w:val="00AC7C64"/>
    <w:rsid w:val="00AD0CFE"/>
    <w:rsid w:val="00AD0DB0"/>
    <w:rsid w:val="00AD0E51"/>
    <w:rsid w:val="00AD131F"/>
    <w:rsid w:val="00AD16A4"/>
    <w:rsid w:val="00AD1958"/>
    <w:rsid w:val="00AD1FCE"/>
    <w:rsid w:val="00AD255F"/>
    <w:rsid w:val="00AD2978"/>
    <w:rsid w:val="00AD2EB0"/>
    <w:rsid w:val="00AD2EEA"/>
    <w:rsid w:val="00AD38DA"/>
    <w:rsid w:val="00AD4B79"/>
    <w:rsid w:val="00AD4DB2"/>
    <w:rsid w:val="00AD56C0"/>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F7E"/>
    <w:rsid w:val="00AF0716"/>
    <w:rsid w:val="00AF07D3"/>
    <w:rsid w:val="00AF08C7"/>
    <w:rsid w:val="00AF0D56"/>
    <w:rsid w:val="00AF0F10"/>
    <w:rsid w:val="00AF0FE8"/>
    <w:rsid w:val="00AF1C4B"/>
    <w:rsid w:val="00AF2BD3"/>
    <w:rsid w:val="00AF3C2D"/>
    <w:rsid w:val="00AF3D09"/>
    <w:rsid w:val="00AF443A"/>
    <w:rsid w:val="00AF4A62"/>
    <w:rsid w:val="00AF4CD2"/>
    <w:rsid w:val="00AF54B7"/>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14D1"/>
    <w:rsid w:val="00B0190A"/>
    <w:rsid w:val="00B01E5C"/>
    <w:rsid w:val="00B01EFE"/>
    <w:rsid w:val="00B029CE"/>
    <w:rsid w:val="00B0364A"/>
    <w:rsid w:val="00B04306"/>
    <w:rsid w:val="00B05684"/>
    <w:rsid w:val="00B059D9"/>
    <w:rsid w:val="00B05B6F"/>
    <w:rsid w:val="00B05CF2"/>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DC5"/>
    <w:rsid w:val="00B21158"/>
    <w:rsid w:val="00B214C3"/>
    <w:rsid w:val="00B214EB"/>
    <w:rsid w:val="00B2186F"/>
    <w:rsid w:val="00B219EC"/>
    <w:rsid w:val="00B223EC"/>
    <w:rsid w:val="00B22489"/>
    <w:rsid w:val="00B2297B"/>
    <w:rsid w:val="00B22985"/>
    <w:rsid w:val="00B22B79"/>
    <w:rsid w:val="00B23556"/>
    <w:rsid w:val="00B23B8E"/>
    <w:rsid w:val="00B23D6A"/>
    <w:rsid w:val="00B23EE2"/>
    <w:rsid w:val="00B2509F"/>
    <w:rsid w:val="00B2539D"/>
    <w:rsid w:val="00B25C38"/>
    <w:rsid w:val="00B2675C"/>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5184"/>
    <w:rsid w:val="00B55D1E"/>
    <w:rsid w:val="00B561EA"/>
    <w:rsid w:val="00B5639F"/>
    <w:rsid w:val="00B56703"/>
    <w:rsid w:val="00B56751"/>
    <w:rsid w:val="00B567B7"/>
    <w:rsid w:val="00B57A17"/>
    <w:rsid w:val="00B57B0F"/>
    <w:rsid w:val="00B57EFB"/>
    <w:rsid w:val="00B57F27"/>
    <w:rsid w:val="00B60560"/>
    <w:rsid w:val="00B609D4"/>
    <w:rsid w:val="00B61056"/>
    <w:rsid w:val="00B626E3"/>
    <w:rsid w:val="00B62DCD"/>
    <w:rsid w:val="00B62F6D"/>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32BB"/>
    <w:rsid w:val="00B737CD"/>
    <w:rsid w:val="00B73901"/>
    <w:rsid w:val="00B73E4F"/>
    <w:rsid w:val="00B74C9A"/>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9DA"/>
    <w:rsid w:val="00B86F31"/>
    <w:rsid w:val="00B86F73"/>
    <w:rsid w:val="00B872C2"/>
    <w:rsid w:val="00B877A7"/>
    <w:rsid w:val="00B877C9"/>
    <w:rsid w:val="00B87AAE"/>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61AF"/>
    <w:rsid w:val="00B9643F"/>
    <w:rsid w:val="00B96568"/>
    <w:rsid w:val="00B96715"/>
    <w:rsid w:val="00B968F6"/>
    <w:rsid w:val="00B96B66"/>
    <w:rsid w:val="00B96D7B"/>
    <w:rsid w:val="00B96F6E"/>
    <w:rsid w:val="00B97289"/>
    <w:rsid w:val="00B97604"/>
    <w:rsid w:val="00B976BC"/>
    <w:rsid w:val="00B97D1A"/>
    <w:rsid w:val="00BA0577"/>
    <w:rsid w:val="00BA069A"/>
    <w:rsid w:val="00BA0770"/>
    <w:rsid w:val="00BA07D4"/>
    <w:rsid w:val="00BA09C1"/>
    <w:rsid w:val="00BA0B92"/>
    <w:rsid w:val="00BA0C69"/>
    <w:rsid w:val="00BA1768"/>
    <w:rsid w:val="00BA22BE"/>
    <w:rsid w:val="00BA26C5"/>
    <w:rsid w:val="00BA2E7D"/>
    <w:rsid w:val="00BA2E8E"/>
    <w:rsid w:val="00BA317B"/>
    <w:rsid w:val="00BA39ED"/>
    <w:rsid w:val="00BA3D44"/>
    <w:rsid w:val="00BA492F"/>
    <w:rsid w:val="00BA4EC8"/>
    <w:rsid w:val="00BA4F35"/>
    <w:rsid w:val="00BA5AEA"/>
    <w:rsid w:val="00BA604C"/>
    <w:rsid w:val="00BA6739"/>
    <w:rsid w:val="00BA6F8B"/>
    <w:rsid w:val="00BA71F0"/>
    <w:rsid w:val="00BA77A0"/>
    <w:rsid w:val="00BA7C43"/>
    <w:rsid w:val="00BB03D4"/>
    <w:rsid w:val="00BB0DF0"/>
    <w:rsid w:val="00BB105D"/>
    <w:rsid w:val="00BB120D"/>
    <w:rsid w:val="00BB15A1"/>
    <w:rsid w:val="00BB20E0"/>
    <w:rsid w:val="00BB20F9"/>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E57"/>
    <w:rsid w:val="00BC23B8"/>
    <w:rsid w:val="00BC26FC"/>
    <w:rsid w:val="00BC274E"/>
    <w:rsid w:val="00BC2D14"/>
    <w:rsid w:val="00BC3249"/>
    <w:rsid w:val="00BC3C2E"/>
    <w:rsid w:val="00BC3CAD"/>
    <w:rsid w:val="00BC3CD9"/>
    <w:rsid w:val="00BC3FAF"/>
    <w:rsid w:val="00BC3FF5"/>
    <w:rsid w:val="00BC47FA"/>
    <w:rsid w:val="00BC51B3"/>
    <w:rsid w:val="00BC5414"/>
    <w:rsid w:val="00BC5554"/>
    <w:rsid w:val="00BC5830"/>
    <w:rsid w:val="00BC6315"/>
    <w:rsid w:val="00BC6397"/>
    <w:rsid w:val="00BC6C33"/>
    <w:rsid w:val="00BC6F70"/>
    <w:rsid w:val="00BC711A"/>
    <w:rsid w:val="00BC738D"/>
    <w:rsid w:val="00BC73D5"/>
    <w:rsid w:val="00BD0525"/>
    <w:rsid w:val="00BD0A95"/>
    <w:rsid w:val="00BD0AAD"/>
    <w:rsid w:val="00BD0E10"/>
    <w:rsid w:val="00BD12A6"/>
    <w:rsid w:val="00BD14C7"/>
    <w:rsid w:val="00BD1632"/>
    <w:rsid w:val="00BD1AEA"/>
    <w:rsid w:val="00BD1F8B"/>
    <w:rsid w:val="00BD3087"/>
    <w:rsid w:val="00BD3896"/>
    <w:rsid w:val="00BD3AB8"/>
    <w:rsid w:val="00BD40A3"/>
    <w:rsid w:val="00BD4100"/>
    <w:rsid w:val="00BD42EC"/>
    <w:rsid w:val="00BD465A"/>
    <w:rsid w:val="00BD5A1A"/>
    <w:rsid w:val="00BD6FA6"/>
    <w:rsid w:val="00BD72B7"/>
    <w:rsid w:val="00BD7CC7"/>
    <w:rsid w:val="00BD7FF0"/>
    <w:rsid w:val="00BE0396"/>
    <w:rsid w:val="00BE07B6"/>
    <w:rsid w:val="00BE0B3C"/>
    <w:rsid w:val="00BE0FD3"/>
    <w:rsid w:val="00BE13C6"/>
    <w:rsid w:val="00BE1564"/>
    <w:rsid w:val="00BE198E"/>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48F"/>
    <w:rsid w:val="00BE55E4"/>
    <w:rsid w:val="00BE5CD4"/>
    <w:rsid w:val="00BE6405"/>
    <w:rsid w:val="00BE6589"/>
    <w:rsid w:val="00BE6914"/>
    <w:rsid w:val="00BE69D4"/>
    <w:rsid w:val="00BE6E6C"/>
    <w:rsid w:val="00BE7509"/>
    <w:rsid w:val="00BF0038"/>
    <w:rsid w:val="00BF038F"/>
    <w:rsid w:val="00BF050A"/>
    <w:rsid w:val="00BF0632"/>
    <w:rsid w:val="00BF0710"/>
    <w:rsid w:val="00BF0E7E"/>
    <w:rsid w:val="00BF18A8"/>
    <w:rsid w:val="00BF21AD"/>
    <w:rsid w:val="00BF2391"/>
    <w:rsid w:val="00BF2AC5"/>
    <w:rsid w:val="00BF2B36"/>
    <w:rsid w:val="00BF2C98"/>
    <w:rsid w:val="00BF2D81"/>
    <w:rsid w:val="00BF30E0"/>
    <w:rsid w:val="00BF37F8"/>
    <w:rsid w:val="00BF3B1B"/>
    <w:rsid w:val="00BF3FD8"/>
    <w:rsid w:val="00BF439D"/>
    <w:rsid w:val="00BF4803"/>
    <w:rsid w:val="00BF4BB6"/>
    <w:rsid w:val="00BF4CDE"/>
    <w:rsid w:val="00BF4DA1"/>
    <w:rsid w:val="00BF50C1"/>
    <w:rsid w:val="00BF5A3D"/>
    <w:rsid w:val="00BF5C69"/>
    <w:rsid w:val="00BF5DA4"/>
    <w:rsid w:val="00BF5FAD"/>
    <w:rsid w:val="00BF65AF"/>
    <w:rsid w:val="00BF6780"/>
    <w:rsid w:val="00BF6CC5"/>
    <w:rsid w:val="00BF6E2C"/>
    <w:rsid w:val="00BF7C4C"/>
    <w:rsid w:val="00BF7E8D"/>
    <w:rsid w:val="00C0041D"/>
    <w:rsid w:val="00C004D0"/>
    <w:rsid w:val="00C006B8"/>
    <w:rsid w:val="00C009F8"/>
    <w:rsid w:val="00C00E0A"/>
    <w:rsid w:val="00C00E11"/>
    <w:rsid w:val="00C01822"/>
    <w:rsid w:val="00C01AE1"/>
    <w:rsid w:val="00C01EC0"/>
    <w:rsid w:val="00C0235F"/>
    <w:rsid w:val="00C023E8"/>
    <w:rsid w:val="00C02F46"/>
    <w:rsid w:val="00C03109"/>
    <w:rsid w:val="00C034C3"/>
    <w:rsid w:val="00C04954"/>
    <w:rsid w:val="00C04E15"/>
    <w:rsid w:val="00C0527C"/>
    <w:rsid w:val="00C056F3"/>
    <w:rsid w:val="00C0571F"/>
    <w:rsid w:val="00C059A4"/>
    <w:rsid w:val="00C0651F"/>
    <w:rsid w:val="00C06ADD"/>
    <w:rsid w:val="00C06EB5"/>
    <w:rsid w:val="00C07201"/>
    <w:rsid w:val="00C0771A"/>
    <w:rsid w:val="00C077A8"/>
    <w:rsid w:val="00C07A13"/>
    <w:rsid w:val="00C1052C"/>
    <w:rsid w:val="00C1071A"/>
    <w:rsid w:val="00C10A6E"/>
    <w:rsid w:val="00C1106F"/>
    <w:rsid w:val="00C110C3"/>
    <w:rsid w:val="00C1116E"/>
    <w:rsid w:val="00C1122B"/>
    <w:rsid w:val="00C11484"/>
    <w:rsid w:val="00C11B1B"/>
    <w:rsid w:val="00C121AA"/>
    <w:rsid w:val="00C124C9"/>
    <w:rsid w:val="00C127CF"/>
    <w:rsid w:val="00C12AFE"/>
    <w:rsid w:val="00C13117"/>
    <w:rsid w:val="00C13AF8"/>
    <w:rsid w:val="00C13DAC"/>
    <w:rsid w:val="00C13F57"/>
    <w:rsid w:val="00C14322"/>
    <w:rsid w:val="00C14509"/>
    <w:rsid w:val="00C145A0"/>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18FC"/>
    <w:rsid w:val="00C3252D"/>
    <w:rsid w:val="00C328BF"/>
    <w:rsid w:val="00C32DDB"/>
    <w:rsid w:val="00C33BF6"/>
    <w:rsid w:val="00C34819"/>
    <w:rsid w:val="00C34FDE"/>
    <w:rsid w:val="00C351B6"/>
    <w:rsid w:val="00C35331"/>
    <w:rsid w:val="00C35419"/>
    <w:rsid w:val="00C35737"/>
    <w:rsid w:val="00C35909"/>
    <w:rsid w:val="00C35980"/>
    <w:rsid w:val="00C361DD"/>
    <w:rsid w:val="00C36A99"/>
    <w:rsid w:val="00C36F44"/>
    <w:rsid w:val="00C3737E"/>
    <w:rsid w:val="00C37BC5"/>
    <w:rsid w:val="00C37F32"/>
    <w:rsid w:val="00C401E7"/>
    <w:rsid w:val="00C40DA8"/>
    <w:rsid w:val="00C414FB"/>
    <w:rsid w:val="00C415FE"/>
    <w:rsid w:val="00C44CE2"/>
    <w:rsid w:val="00C44D2E"/>
    <w:rsid w:val="00C453A0"/>
    <w:rsid w:val="00C45AD3"/>
    <w:rsid w:val="00C46233"/>
    <w:rsid w:val="00C46645"/>
    <w:rsid w:val="00C46931"/>
    <w:rsid w:val="00C469C7"/>
    <w:rsid w:val="00C46AEB"/>
    <w:rsid w:val="00C46BB3"/>
    <w:rsid w:val="00C46BBC"/>
    <w:rsid w:val="00C4701D"/>
    <w:rsid w:val="00C47504"/>
    <w:rsid w:val="00C47559"/>
    <w:rsid w:val="00C502C8"/>
    <w:rsid w:val="00C506DB"/>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BB9"/>
    <w:rsid w:val="00C57D1F"/>
    <w:rsid w:val="00C601AC"/>
    <w:rsid w:val="00C60A48"/>
    <w:rsid w:val="00C6126A"/>
    <w:rsid w:val="00C6126E"/>
    <w:rsid w:val="00C619B3"/>
    <w:rsid w:val="00C61A67"/>
    <w:rsid w:val="00C61B74"/>
    <w:rsid w:val="00C61DD4"/>
    <w:rsid w:val="00C6302B"/>
    <w:rsid w:val="00C6310A"/>
    <w:rsid w:val="00C63299"/>
    <w:rsid w:val="00C63388"/>
    <w:rsid w:val="00C6404F"/>
    <w:rsid w:val="00C65947"/>
    <w:rsid w:val="00C659DB"/>
    <w:rsid w:val="00C65B3F"/>
    <w:rsid w:val="00C65E75"/>
    <w:rsid w:val="00C6625D"/>
    <w:rsid w:val="00C66269"/>
    <w:rsid w:val="00C663B1"/>
    <w:rsid w:val="00C664AB"/>
    <w:rsid w:val="00C67BF0"/>
    <w:rsid w:val="00C70D42"/>
    <w:rsid w:val="00C70D89"/>
    <w:rsid w:val="00C7141C"/>
    <w:rsid w:val="00C7213C"/>
    <w:rsid w:val="00C723EF"/>
    <w:rsid w:val="00C72D7E"/>
    <w:rsid w:val="00C73413"/>
    <w:rsid w:val="00C73BED"/>
    <w:rsid w:val="00C74E06"/>
    <w:rsid w:val="00C750F4"/>
    <w:rsid w:val="00C753B6"/>
    <w:rsid w:val="00C75725"/>
    <w:rsid w:val="00C75B08"/>
    <w:rsid w:val="00C766DC"/>
    <w:rsid w:val="00C769E2"/>
    <w:rsid w:val="00C7723F"/>
    <w:rsid w:val="00C77A90"/>
    <w:rsid w:val="00C77F53"/>
    <w:rsid w:val="00C80453"/>
    <w:rsid w:val="00C80E17"/>
    <w:rsid w:val="00C81B5A"/>
    <w:rsid w:val="00C82326"/>
    <w:rsid w:val="00C831C4"/>
    <w:rsid w:val="00C83725"/>
    <w:rsid w:val="00C83889"/>
    <w:rsid w:val="00C84858"/>
    <w:rsid w:val="00C84F77"/>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34B"/>
    <w:rsid w:val="00C95471"/>
    <w:rsid w:val="00C9590C"/>
    <w:rsid w:val="00C95BD4"/>
    <w:rsid w:val="00C962D4"/>
    <w:rsid w:val="00C972E5"/>
    <w:rsid w:val="00C978D6"/>
    <w:rsid w:val="00C97997"/>
    <w:rsid w:val="00C979B8"/>
    <w:rsid w:val="00C97C23"/>
    <w:rsid w:val="00CA00DC"/>
    <w:rsid w:val="00CA07C6"/>
    <w:rsid w:val="00CA0BBC"/>
    <w:rsid w:val="00CA1152"/>
    <w:rsid w:val="00CA15DE"/>
    <w:rsid w:val="00CA1ABD"/>
    <w:rsid w:val="00CA1F0C"/>
    <w:rsid w:val="00CA1F31"/>
    <w:rsid w:val="00CA2678"/>
    <w:rsid w:val="00CA374F"/>
    <w:rsid w:val="00CA388C"/>
    <w:rsid w:val="00CA4F72"/>
    <w:rsid w:val="00CA4FA9"/>
    <w:rsid w:val="00CA51F1"/>
    <w:rsid w:val="00CA68FC"/>
    <w:rsid w:val="00CA7004"/>
    <w:rsid w:val="00CB030F"/>
    <w:rsid w:val="00CB055E"/>
    <w:rsid w:val="00CB07BF"/>
    <w:rsid w:val="00CB1779"/>
    <w:rsid w:val="00CB1C72"/>
    <w:rsid w:val="00CB1DFE"/>
    <w:rsid w:val="00CB23C3"/>
    <w:rsid w:val="00CB3253"/>
    <w:rsid w:val="00CB3372"/>
    <w:rsid w:val="00CB3904"/>
    <w:rsid w:val="00CB3F71"/>
    <w:rsid w:val="00CB4366"/>
    <w:rsid w:val="00CB4810"/>
    <w:rsid w:val="00CB4FA6"/>
    <w:rsid w:val="00CB5683"/>
    <w:rsid w:val="00CB56EF"/>
    <w:rsid w:val="00CB67E3"/>
    <w:rsid w:val="00CB68D3"/>
    <w:rsid w:val="00CB74CA"/>
    <w:rsid w:val="00CB7534"/>
    <w:rsid w:val="00CB75D6"/>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2F3"/>
    <w:rsid w:val="00CC64CF"/>
    <w:rsid w:val="00CC6E65"/>
    <w:rsid w:val="00CC6EA7"/>
    <w:rsid w:val="00CC6FC4"/>
    <w:rsid w:val="00CC72E5"/>
    <w:rsid w:val="00CC7736"/>
    <w:rsid w:val="00CC7ACF"/>
    <w:rsid w:val="00CD01C7"/>
    <w:rsid w:val="00CD0797"/>
    <w:rsid w:val="00CD080E"/>
    <w:rsid w:val="00CD0FBE"/>
    <w:rsid w:val="00CD15A4"/>
    <w:rsid w:val="00CD196A"/>
    <w:rsid w:val="00CD1B02"/>
    <w:rsid w:val="00CD1E38"/>
    <w:rsid w:val="00CD1F4D"/>
    <w:rsid w:val="00CD2077"/>
    <w:rsid w:val="00CD2936"/>
    <w:rsid w:val="00CD3413"/>
    <w:rsid w:val="00CD3443"/>
    <w:rsid w:val="00CD3BE8"/>
    <w:rsid w:val="00CD3DCE"/>
    <w:rsid w:val="00CD40AC"/>
    <w:rsid w:val="00CD4183"/>
    <w:rsid w:val="00CD4517"/>
    <w:rsid w:val="00CD4666"/>
    <w:rsid w:val="00CD513A"/>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DA"/>
    <w:rsid w:val="00CE3454"/>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97C"/>
    <w:rsid w:val="00CE6B72"/>
    <w:rsid w:val="00CE7156"/>
    <w:rsid w:val="00CE7968"/>
    <w:rsid w:val="00CE7A8F"/>
    <w:rsid w:val="00CF00A6"/>
    <w:rsid w:val="00CF0103"/>
    <w:rsid w:val="00CF0FED"/>
    <w:rsid w:val="00CF1324"/>
    <w:rsid w:val="00CF287F"/>
    <w:rsid w:val="00CF2C85"/>
    <w:rsid w:val="00CF4054"/>
    <w:rsid w:val="00CF4498"/>
    <w:rsid w:val="00CF4828"/>
    <w:rsid w:val="00CF4907"/>
    <w:rsid w:val="00CF5DFB"/>
    <w:rsid w:val="00CF5E7C"/>
    <w:rsid w:val="00CF6304"/>
    <w:rsid w:val="00CF6314"/>
    <w:rsid w:val="00CF75BD"/>
    <w:rsid w:val="00D00A69"/>
    <w:rsid w:val="00D01534"/>
    <w:rsid w:val="00D019AD"/>
    <w:rsid w:val="00D01C33"/>
    <w:rsid w:val="00D021FB"/>
    <w:rsid w:val="00D022F2"/>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09B"/>
    <w:rsid w:val="00D12240"/>
    <w:rsid w:val="00D12964"/>
    <w:rsid w:val="00D1324E"/>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6A87"/>
    <w:rsid w:val="00D26BD9"/>
    <w:rsid w:val="00D26E31"/>
    <w:rsid w:val="00D26E98"/>
    <w:rsid w:val="00D271B0"/>
    <w:rsid w:val="00D27EB3"/>
    <w:rsid w:val="00D27F5F"/>
    <w:rsid w:val="00D3024C"/>
    <w:rsid w:val="00D30B09"/>
    <w:rsid w:val="00D30D93"/>
    <w:rsid w:val="00D315AB"/>
    <w:rsid w:val="00D316A3"/>
    <w:rsid w:val="00D31E0C"/>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705A"/>
    <w:rsid w:val="00D374BD"/>
    <w:rsid w:val="00D37742"/>
    <w:rsid w:val="00D379C2"/>
    <w:rsid w:val="00D40093"/>
    <w:rsid w:val="00D40374"/>
    <w:rsid w:val="00D41068"/>
    <w:rsid w:val="00D41217"/>
    <w:rsid w:val="00D414D6"/>
    <w:rsid w:val="00D41943"/>
    <w:rsid w:val="00D41ABB"/>
    <w:rsid w:val="00D41E1E"/>
    <w:rsid w:val="00D42060"/>
    <w:rsid w:val="00D42389"/>
    <w:rsid w:val="00D42FD0"/>
    <w:rsid w:val="00D43CA5"/>
    <w:rsid w:val="00D43CAF"/>
    <w:rsid w:val="00D44673"/>
    <w:rsid w:val="00D44A13"/>
    <w:rsid w:val="00D44A45"/>
    <w:rsid w:val="00D44E8A"/>
    <w:rsid w:val="00D450E2"/>
    <w:rsid w:val="00D45165"/>
    <w:rsid w:val="00D455E1"/>
    <w:rsid w:val="00D45B43"/>
    <w:rsid w:val="00D4643A"/>
    <w:rsid w:val="00D466A2"/>
    <w:rsid w:val="00D466B6"/>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403"/>
    <w:rsid w:val="00D658B9"/>
    <w:rsid w:val="00D65E37"/>
    <w:rsid w:val="00D6683F"/>
    <w:rsid w:val="00D66F79"/>
    <w:rsid w:val="00D67275"/>
    <w:rsid w:val="00D67FE6"/>
    <w:rsid w:val="00D70E6C"/>
    <w:rsid w:val="00D7149F"/>
    <w:rsid w:val="00D714A8"/>
    <w:rsid w:val="00D71793"/>
    <w:rsid w:val="00D719FF"/>
    <w:rsid w:val="00D7218D"/>
    <w:rsid w:val="00D72FE5"/>
    <w:rsid w:val="00D72FFF"/>
    <w:rsid w:val="00D735D3"/>
    <w:rsid w:val="00D73D4D"/>
    <w:rsid w:val="00D741DD"/>
    <w:rsid w:val="00D745FF"/>
    <w:rsid w:val="00D749E6"/>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4E99"/>
    <w:rsid w:val="00D85BCB"/>
    <w:rsid w:val="00D86CBB"/>
    <w:rsid w:val="00D8709C"/>
    <w:rsid w:val="00D87F68"/>
    <w:rsid w:val="00D900EE"/>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3DA"/>
    <w:rsid w:val="00D944C8"/>
    <w:rsid w:val="00D950CC"/>
    <w:rsid w:val="00D95B0A"/>
    <w:rsid w:val="00D960B9"/>
    <w:rsid w:val="00D9637A"/>
    <w:rsid w:val="00D9656B"/>
    <w:rsid w:val="00D978DD"/>
    <w:rsid w:val="00D97C7E"/>
    <w:rsid w:val="00DA00A1"/>
    <w:rsid w:val="00DA0319"/>
    <w:rsid w:val="00DA272C"/>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684"/>
    <w:rsid w:val="00DB2821"/>
    <w:rsid w:val="00DB2EDE"/>
    <w:rsid w:val="00DB36F4"/>
    <w:rsid w:val="00DB3BFC"/>
    <w:rsid w:val="00DB48A9"/>
    <w:rsid w:val="00DB4EFD"/>
    <w:rsid w:val="00DB4F5B"/>
    <w:rsid w:val="00DB585A"/>
    <w:rsid w:val="00DB6783"/>
    <w:rsid w:val="00DB6971"/>
    <w:rsid w:val="00DB6AB7"/>
    <w:rsid w:val="00DB70EF"/>
    <w:rsid w:val="00DB712B"/>
    <w:rsid w:val="00DB7934"/>
    <w:rsid w:val="00DC0168"/>
    <w:rsid w:val="00DC039B"/>
    <w:rsid w:val="00DC0B04"/>
    <w:rsid w:val="00DC0B30"/>
    <w:rsid w:val="00DC0BC6"/>
    <w:rsid w:val="00DC22F9"/>
    <w:rsid w:val="00DC241E"/>
    <w:rsid w:val="00DC2B86"/>
    <w:rsid w:val="00DC32E2"/>
    <w:rsid w:val="00DC3BA9"/>
    <w:rsid w:val="00DC483F"/>
    <w:rsid w:val="00DC4ED4"/>
    <w:rsid w:val="00DC50D7"/>
    <w:rsid w:val="00DC582D"/>
    <w:rsid w:val="00DC5CFF"/>
    <w:rsid w:val="00DC5D61"/>
    <w:rsid w:val="00DC61C6"/>
    <w:rsid w:val="00DC6650"/>
    <w:rsid w:val="00DC68A6"/>
    <w:rsid w:val="00DC694F"/>
    <w:rsid w:val="00DC6987"/>
    <w:rsid w:val="00DC709E"/>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DF747E"/>
    <w:rsid w:val="00DF75DC"/>
    <w:rsid w:val="00E00B80"/>
    <w:rsid w:val="00E00EC6"/>
    <w:rsid w:val="00E00ECE"/>
    <w:rsid w:val="00E017E8"/>
    <w:rsid w:val="00E0189E"/>
    <w:rsid w:val="00E01C56"/>
    <w:rsid w:val="00E02635"/>
    <w:rsid w:val="00E02D2A"/>
    <w:rsid w:val="00E02DB6"/>
    <w:rsid w:val="00E035EF"/>
    <w:rsid w:val="00E0386C"/>
    <w:rsid w:val="00E03874"/>
    <w:rsid w:val="00E039A3"/>
    <w:rsid w:val="00E04718"/>
    <w:rsid w:val="00E06098"/>
    <w:rsid w:val="00E06208"/>
    <w:rsid w:val="00E065FE"/>
    <w:rsid w:val="00E069B5"/>
    <w:rsid w:val="00E06CA1"/>
    <w:rsid w:val="00E07054"/>
    <w:rsid w:val="00E07556"/>
    <w:rsid w:val="00E079A6"/>
    <w:rsid w:val="00E10229"/>
    <w:rsid w:val="00E10496"/>
    <w:rsid w:val="00E1074E"/>
    <w:rsid w:val="00E11261"/>
    <w:rsid w:val="00E1237C"/>
    <w:rsid w:val="00E13606"/>
    <w:rsid w:val="00E136A0"/>
    <w:rsid w:val="00E13B04"/>
    <w:rsid w:val="00E13D45"/>
    <w:rsid w:val="00E13FAD"/>
    <w:rsid w:val="00E14299"/>
    <w:rsid w:val="00E14F68"/>
    <w:rsid w:val="00E150E8"/>
    <w:rsid w:val="00E15F44"/>
    <w:rsid w:val="00E16443"/>
    <w:rsid w:val="00E16904"/>
    <w:rsid w:val="00E16A66"/>
    <w:rsid w:val="00E16AAD"/>
    <w:rsid w:val="00E178A1"/>
    <w:rsid w:val="00E178A2"/>
    <w:rsid w:val="00E17CE8"/>
    <w:rsid w:val="00E17F87"/>
    <w:rsid w:val="00E2055B"/>
    <w:rsid w:val="00E20829"/>
    <w:rsid w:val="00E20C2A"/>
    <w:rsid w:val="00E20C59"/>
    <w:rsid w:val="00E21A2F"/>
    <w:rsid w:val="00E226F5"/>
    <w:rsid w:val="00E227C3"/>
    <w:rsid w:val="00E22F91"/>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7155"/>
    <w:rsid w:val="00E375FE"/>
    <w:rsid w:val="00E37A6F"/>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F5"/>
    <w:rsid w:val="00E55E02"/>
    <w:rsid w:val="00E5671A"/>
    <w:rsid w:val="00E56A39"/>
    <w:rsid w:val="00E56B36"/>
    <w:rsid w:val="00E56E48"/>
    <w:rsid w:val="00E56EE6"/>
    <w:rsid w:val="00E56FDE"/>
    <w:rsid w:val="00E57925"/>
    <w:rsid w:val="00E57F80"/>
    <w:rsid w:val="00E60596"/>
    <w:rsid w:val="00E608B8"/>
    <w:rsid w:val="00E60F31"/>
    <w:rsid w:val="00E61A6C"/>
    <w:rsid w:val="00E6212D"/>
    <w:rsid w:val="00E6225B"/>
    <w:rsid w:val="00E623F3"/>
    <w:rsid w:val="00E626C7"/>
    <w:rsid w:val="00E62B7F"/>
    <w:rsid w:val="00E6328F"/>
    <w:rsid w:val="00E6369D"/>
    <w:rsid w:val="00E636C2"/>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1366"/>
    <w:rsid w:val="00E718B3"/>
    <w:rsid w:val="00E71C30"/>
    <w:rsid w:val="00E72AF1"/>
    <w:rsid w:val="00E730B9"/>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536"/>
    <w:rsid w:val="00E82B08"/>
    <w:rsid w:val="00E82BE6"/>
    <w:rsid w:val="00E82F7F"/>
    <w:rsid w:val="00E832B3"/>
    <w:rsid w:val="00E833E3"/>
    <w:rsid w:val="00E8356E"/>
    <w:rsid w:val="00E83C1B"/>
    <w:rsid w:val="00E84100"/>
    <w:rsid w:val="00E852BB"/>
    <w:rsid w:val="00E85732"/>
    <w:rsid w:val="00E85BFB"/>
    <w:rsid w:val="00E8624E"/>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750C"/>
    <w:rsid w:val="00E97BCA"/>
    <w:rsid w:val="00EA0B02"/>
    <w:rsid w:val="00EA0D5C"/>
    <w:rsid w:val="00EA165E"/>
    <w:rsid w:val="00EA1872"/>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B00FA"/>
    <w:rsid w:val="00EB01CE"/>
    <w:rsid w:val="00EB0322"/>
    <w:rsid w:val="00EB04BA"/>
    <w:rsid w:val="00EB0A58"/>
    <w:rsid w:val="00EB0EBD"/>
    <w:rsid w:val="00EB107D"/>
    <w:rsid w:val="00EB1100"/>
    <w:rsid w:val="00EB1208"/>
    <w:rsid w:val="00EB1808"/>
    <w:rsid w:val="00EB2AAC"/>
    <w:rsid w:val="00EB2BBF"/>
    <w:rsid w:val="00EB31B8"/>
    <w:rsid w:val="00EB4491"/>
    <w:rsid w:val="00EB44B5"/>
    <w:rsid w:val="00EB481E"/>
    <w:rsid w:val="00EB5BA8"/>
    <w:rsid w:val="00EB5F6D"/>
    <w:rsid w:val="00EB5F78"/>
    <w:rsid w:val="00EB6238"/>
    <w:rsid w:val="00EB682A"/>
    <w:rsid w:val="00EB6A78"/>
    <w:rsid w:val="00EB73DE"/>
    <w:rsid w:val="00EB747B"/>
    <w:rsid w:val="00EB75F2"/>
    <w:rsid w:val="00EB7C25"/>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A2B"/>
    <w:rsid w:val="00ED0B26"/>
    <w:rsid w:val="00ED0B45"/>
    <w:rsid w:val="00ED0E7D"/>
    <w:rsid w:val="00ED1181"/>
    <w:rsid w:val="00ED1525"/>
    <w:rsid w:val="00ED218E"/>
    <w:rsid w:val="00ED2388"/>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BE"/>
    <w:rsid w:val="00EE1544"/>
    <w:rsid w:val="00EE1603"/>
    <w:rsid w:val="00EE16F6"/>
    <w:rsid w:val="00EE196B"/>
    <w:rsid w:val="00EE1EBC"/>
    <w:rsid w:val="00EE20E3"/>
    <w:rsid w:val="00EE29B4"/>
    <w:rsid w:val="00EE2A97"/>
    <w:rsid w:val="00EE3174"/>
    <w:rsid w:val="00EE3B93"/>
    <w:rsid w:val="00EE3DEF"/>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689"/>
    <w:rsid w:val="00F00DD1"/>
    <w:rsid w:val="00F0113E"/>
    <w:rsid w:val="00F02464"/>
    <w:rsid w:val="00F037E4"/>
    <w:rsid w:val="00F04653"/>
    <w:rsid w:val="00F0469C"/>
    <w:rsid w:val="00F04C53"/>
    <w:rsid w:val="00F05C35"/>
    <w:rsid w:val="00F05D01"/>
    <w:rsid w:val="00F05FE5"/>
    <w:rsid w:val="00F0612F"/>
    <w:rsid w:val="00F06E41"/>
    <w:rsid w:val="00F06F08"/>
    <w:rsid w:val="00F07C1D"/>
    <w:rsid w:val="00F07D41"/>
    <w:rsid w:val="00F07D5A"/>
    <w:rsid w:val="00F10B62"/>
    <w:rsid w:val="00F10FE4"/>
    <w:rsid w:val="00F1101E"/>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661"/>
    <w:rsid w:val="00F33555"/>
    <w:rsid w:val="00F336DD"/>
    <w:rsid w:val="00F33B8F"/>
    <w:rsid w:val="00F34018"/>
    <w:rsid w:val="00F3454E"/>
    <w:rsid w:val="00F346DF"/>
    <w:rsid w:val="00F348C6"/>
    <w:rsid w:val="00F3492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42DE"/>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21BD"/>
    <w:rsid w:val="00F621D2"/>
    <w:rsid w:val="00F6253A"/>
    <w:rsid w:val="00F62566"/>
    <w:rsid w:val="00F62A3B"/>
    <w:rsid w:val="00F647BA"/>
    <w:rsid w:val="00F64BF4"/>
    <w:rsid w:val="00F652DE"/>
    <w:rsid w:val="00F6565E"/>
    <w:rsid w:val="00F6592E"/>
    <w:rsid w:val="00F65AC2"/>
    <w:rsid w:val="00F65C3F"/>
    <w:rsid w:val="00F65DD6"/>
    <w:rsid w:val="00F65FD7"/>
    <w:rsid w:val="00F661AE"/>
    <w:rsid w:val="00F662C5"/>
    <w:rsid w:val="00F67138"/>
    <w:rsid w:val="00F675B0"/>
    <w:rsid w:val="00F67D9A"/>
    <w:rsid w:val="00F709B2"/>
    <w:rsid w:val="00F71B8C"/>
    <w:rsid w:val="00F71F5D"/>
    <w:rsid w:val="00F72518"/>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C24"/>
    <w:rsid w:val="00F76C60"/>
    <w:rsid w:val="00F77CA4"/>
    <w:rsid w:val="00F803C2"/>
    <w:rsid w:val="00F80856"/>
    <w:rsid w:val="00F80929"/>
    <w:rsid w:val="00F81451"/>
    <w:rsid w:val="00F81460"/>
    <w:rsid w:val="00F81704"/>
    <w:rsid w:val="00F81F69"/>
    <w:rsid w:val="00F82147"/>
    <w:rsid w:val="00F82458"/>
    <w:rsid w:val="00F82F51"/>
    <w:rsid w:val="00F8352B"/>
    <w:rsid w:val="00F839E4"/>
    <w:rsid w:val="00F83E63"/>
    <w:rsid w:val="00F83FEF"/>
    <w:rsid w:val="00F84008"/>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FE7"/>
    <w:rsid w:val="00F93738"/>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622"/>
    <w:rsid w:val="00FA3810"/>
    <w:rsid w:val="00FA398E"/>
    <w:rsid w:val="00FA3A80"/>
    <w:rsid w:val="00FA3CAD"/>
    <w:rsid w:val="00FA3DDD"/>
    <w:rsid w:val="00FA3E70"/>
    <w:rsid w:val="00FA44EA"/>
    <w:rsid w:val="00FA4E79"/>
    <w:rsid w:val="00FA506D"/>
    <w:rsid w:val="00FA57E3"/>
    <w:rsid w:val="00FA5DB8"/>
    <w:rsid w:val="00FA6156"/>
    <w:rsid w:val="00FA6382"/>
    <w:rsid w:val="00FA6D2D"/>
    <w:rsid w:val="00FA6F10"/>
    <w:rsid w:val="00FA7308"/>
    <w:rsid w:val="00FA75D8"/>
    <w:rsid w:val="00FA7A34"/>
    <w:rsid w:val="00FB14D0"/>
    <w:rsid w:val="00FB1A60"/>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13"/>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C6C"/>
    <w:rsid w:val="00FE73B9"/>
    <w:rsid w:val="00FE7616"/>
    <w:rsid w:val="00FE7C4B"/>
    <w:rsid w:val="00FE7F23"/>
    <w:rsid w:val="00FF0108"/>
    <w:rsid w:val="00FF0855"/>
    <w:rsid w:val="00FF0AED"/>
    <w:rsid w:val="00FF10A3"/>
    <w:rsid w:val="00FF12B1"/>
    <w:rsid w:val="00FF16A5"/>
    <w:rsid w:val="00FF24E9"/>
    <w:rsid w:val="00FF30E9"/>
    <w:rsid w:val="00FF49E1"/>
    <w:rsid w:val="00FF4D71"/>
    <w:rsid w:val="00FF51BF"/>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1.9353372582328505E-2"/>
                  <c:y val="0"/>
                </c:manualLayout>
              </c:layout>
              <c:tx>
                <c:rich>
                  <a:bodyPr/>
                  <a:lstStyle/>
                  <a:p>
                    <a:r>
                      <a:rPr lang="en-US" altLang="en-US"/>
                      <a:t>0.</a:t>
                    </a:r>
                    <a:r>
                      <a:rPr lang="en-US" altLang="zh-TW"/>
                      <a:t>22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Sheet1!$A$122:$A$184</c:f>
              <c:strCache>
                <c:ptCount val="6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strCache>
            </c:strRef>
          </c:cat>
          <c:val>
            <c:numRef>
              <c:f>Sheet1!$C$122:$C$184</c:f>
              <c:numCache>
                <c:formatCode>General</c:formatCode>
                <c:ptCount val="63"/>
                <c:pt idx="0">
                  <c:v>-0.21</c:v>
                </c:pt>
                <c:pt idx="1">
                  <c:v>1.59</c:v>
                </c:pt>
                <c:pt idx="2">
                  <c:v>2.88</c:v>
                </c:pt>
                <c:pt idx="3">
                  <c:v>3.53</c:v>
                </c:pt>
                <c:pt idx="4">
                  <c:v>3.65</c:v>
                </c:pt>
                <c:pt idx="5">
                  <c:v>3.52</c:v>
                </c:pt>
                <c:pt idx="6">
                  <c:v>3.17</c:v>
                </c:pt>
                <c:pt idx="7">
                  <c:v>2.72</c:v>
                </c:pt>
                <c:pt idx="8">
                  <c:v>2.25</c:v>
                </c:pt>
                <c:pt idx="9">
                  <c:v>1.82</c:v>
                </c:pt>
                <c:pt idx="10">
                  <c:v>1.47</c:v>
                </c:pt>
                <c:pt idx="11">
                  <c:v>1.22</c:v>
                </c:pt>
                <c:pt idx="12">
                  <c:v>1.04</c:v>
                </c:pt>
                <c:pt idx="13">
                  <c:v>0.88</c:v>
                </c:pt>
                <c:pt idx="14">
                  <c:v>0.67</c:v>
                </c:pt>
                <c:pt idx="15">
                  <c:v>0.48</c:v>
                </c:pt>
                <c:pt idx="16">
                  <c:v>0.38</c:v>
                </c:pt>
                <c:pt idx="17">
                  <c:v>0.32</c:v>
                </c:pt>
                <c:pt idx="18">
                  <c:v>0.33</c:v>
                </c:pt>
                <c:pt idx="19">
                  <c:v>0.35</c:v>
                </c:pt>
                <c:pt idx="20">
                  <c:v>0.36</c:v>
                </c:pt>
                <c:pt idx="21">
                  <c:v>0.39</c:v>
                </c:pt>
                <c:pt idx="22">
                  <c:v>0.41</c:v>
                </c:pt>
                <c:pt idx="23">
                  <c:v>0.39</c:v>
                </c:pt>
                <c:pt idx="24">
                  <c:v>0.3</c:v>
                </c:pt>
                <c:pt idx="25">
                  <c:v>0.2</c:v>
                </c:pt>
                <c:pt idx="26">
                  <c:v>0.1</c:v>
                </c:pt>
                <c:pt idx="27">
                  <c:v>-0.01</c:v>
                </c:pt>
                <c:pt idx="28">
                  <c:v>-0.13</c:v>
                </c:pt>
                <c:pt idx="29">
                  <c:v>-0.24</c:v>
                </c:pt>
                <c:pt idx="30">
                  <c:v>-0.28999999999999998</c:v>
                </c:pt>
                <c:pt idx="31">
                  <c:v>-0.3</c:v>
                </c:pt>
                <c:pt idx="32">
                  <c:v>-0.18</c:v>
                </c:pt>
                <c:pt idx="33">
                  <c:v>0.03</c:v>
                </c:pt>
                <c:pt idx="34">
                  <c:v>0.23</c:v>
                </c:pt>
                <c:pt idx="35">
                  <c:v>0.36</c:v>
                </c:pt>
                <c:pt idx="36">
                  <c:v>0.39</c:v>
                </c:pt>
                <c:pt idx="37">
                  <c:v>0.3</c:v>
                </c:pt>
                <c:pt idx="38">
                  <c:v>0.15</c:v>
                </c:pt>
                <c:pt idx="39">
                  <c:v>-0.08</c:v>
                </c:pt>
                <c:pt idx="40">
                  <c:v>-0.24</c:v>
                </c:pt>
                <c:pt idx="41">
                  <c:v>-0.28000000000000003</c:v>
                </c:pt>
                <c:pt idx="42">
                  <c:v>-0.18</c:v>
                </c:pt>
                <c:pt idx="43">
                  <c:v>7.0000000000000007E-2</c:v>
                </c:pt>
                <c:pt idx="44">
                  <c:v>0.37</c:v>
                </c:pt>
                <c:pt idx="45">
                  <c:v>0.62</c:v>
                </c:pt>
                <c:pt idx="46">
                  <c:v>0.79</c:v>
                </c:pt>
                <c:pt idx="47">
                  <c:v>0.78</c:v>
                </c:pt>
                <c:pt idx="48">
                  <c:v>0.64</c:v>
                </c:pt>
                <c:pt idx="49">
                  <c:v>0.44</c:v>
                </c:pt>
                <c:pt idx="50">
                  <c:v>0.28999999999999998</c:v>
                </c:pt>
                <c:pt idx="51">
                  <c:v>0.22</c:v>
                </c:pt>
                <c:pt idx="52">
                  <c:v>0.18</c:v>
                </c:pt>
                <c:pt idx="53">
                  <c:v>0.18</c:v>
                </c:pt>
                <c:pt idx="54">
                  <c:v>0.28000000000000003</c:v>
                </c:pt>
                <c:pt idx="55">
                  <c:v>0.37</c:v>
                </c:pt>
                <c:pt idx="56">
                  <c:v>0.38</c:v>
                </c:pt>
                <c:pt idx="57">
                  <c:v>0.35</c:v>
                </c:pt>
                <c:pt idx="58">
                  <c:v>0.32</c:v>
                </c:pt>
                <c:pt idx="59">
                  <c:v>0.31</c:v>
                </c:pt>
                <c:pt idx="60">
                  <c:v>0.28000000000000003</c:v>
                </c:pt>
                <c:pt idx="61">
                  <c:v>0.31</c:v>
                </c:pt>
                <c:pt idx="62" formatCode="0.00_ ">
                  <c:v>0.22</c:v>
                </c:pt>
              </c:numCache>
            </c:numRef>
          </c:val>
        </c:ser>
        <c:dLbls>
          <c:showLegendKey val="0"/>
          <c:showVal val="0"/>
          <c:showCatName val="0"/>
          <c:showSerName val="0"/>
          <c:showPercent val="0"/>
          <c:showBubbleSize val="0"/>
        </c:dLbls>
        <c:gapWidth val="150"/>
        <c:axId val="278210816"/>
        <c:axId val="2782167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7.0155975610940821E-2"/>
                  <c:y val="-3.9766084618000963E-2"/>
                </c:manualLayout>
              </c:layout>
              <c:tx>
                <c:rich>
                  <a:bodyPr/>
                  <a:lstStyle/>
                  <a:p>
                    <a:r>
                      <a:rPr lang="en-US" altLang="en-US"/>
                      <a:t>104.</a:t>
                    </a:r>
                    <a:r>
                      <a:rPr lang="en-US" altLang="zh-TW"/>
                      <a:t>49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Sheet1!$A$122:$A$184</c:f>
              <c:strCache>
                <c:ptCount val="6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strCache>
            </c:strRef>
          </c:cat>
          <c:val>
            <c:numRef>
              <c:f>Sheet1!$B$122:$B$184</c:f>
              <c:numCache>
                <c:formatCode>General</c:formatCode>
                <c:ptCount val="63"/>
                <c:pt idx="0">
                  <c:v>69.58</c:v>
                </c:pt>
                <c:pt idx="1">
                  <c:v>70.680000000000007</c:v>
                </c:pt>
                <c:pt idx="2">
                  <c:v>72.709999999999994</c:v>
                </c:pt>
                <c:pt idx="3">
                  <c:v>75.28</c:v>
                </c:pt>
                <c:pt idx="4">
                  <c:v>78.02</c:v>
                </c:pt>
                <c:pt idx="5">
                  <c:v>80.77</c:v>
                </c:pt>
                <c:pt idx="6">
                  <c:v>83.33</c:v>
                </c:pt>
                <c:pt idx="7">
                  <c:v>85.6</c:v>
                </c:pt>
                <c:pt idx="8">
                  <c:v>87.52</c:v>
                </c:pt>
                <c:pt idx="9">
                  <c:v>89.12</c:v>
                </c:pt>
                <c:pt idx="10">
                  <c:v>90.43</c:v>
                </c:pt>
                <c:pt idx="11">
                  <c:v>91.53</c:v>
                </c:pt>
                <c:pt idx="12">
                  <c:v>92.48</c:v>
                </c:pt>
                <c:pt idx="13">
                  <c:v>93.3</c:v>
                </c:pt>
                <c:pt idx="14">
                  <c:v>93.93</c:v>
                </c:pt>
                <c:pt idx="15">
                  <c:v>94.38</c:v>
                </c:pt>
                <c:pt idx="16">
                  <c:v>94.74</c:v>
                </c:pt>
                <c:pt idx="17">
                  <c:v>95.04</c:v>
                </c:pt>
                <c:pt idx="18">
                  <c:v>95.35</c:v>
                </c:pt>
                <c:pt idx="19">
                  <c:v>95.68</c:v>
                </c:pt>
                <c:pt idx="20">
                  <c:v>96.03</c:v>
                </c:pt>
                <c:pt idx="21">
                  <c:v>96.4</c:v>
                </c:pt>
                <c:pt idx="22">
                  <c:v>96.79</c:v>
                </c:pt>
                <c:pt idx="23">
                  <c:v>97.17</c:v>
                </c:pt>
                <c:pt idx="24">
                  <c:v>97.46</c:v>
                </c:pt>
                <c:pt idx="25">
                  <c:v>97.65</c:v>
                </c:pt>
                <c:pt idx="26">
                  <c:v>97.75</c:v>
                </c:pt>
                <c:pt idx="27">
                  <c:v>97.75</c:v>
                </c:pt>
                <c:pt idx="28">
                  <c:v>97.62</c:v>
                </c:pt>
                <c:pt idx="29">
                  <c:v>97.39</c:v>
                </c:pt>
                <c:pt idx="30">
                  <c:v>97.1</c:v>
                </c:pt>
                <c:pt idx="31">
                  <c:v>96.81</c:v>
                </c:pt>
                <c:pt idx="32">
                  <c:v>96.64</c:v>
                </c:pt>
                <c:pt idx="33">
                  <c:v>96.66</c:v>
                </c:pt>
                <c:pt idx="34">
                  <c:v>96.89</c:v>
                </c:pt>
                <c:pt idx="35">
                  <c:v>97.23</c:v>
                </c:pt>
                <c:pt idx="36">
                  <c:v>97.61</c:v>
                </c:pt>
                <c:pt idx="37">
                  <c:v>97.9</c:v>
                </c:pt>
                <c:pt idx="38">
                  <c:v>98.05</c:v>
                </c:pt>
                <c:pt idx="39">
                  <c:v>97.97</c:v>
                </c:pt>
                <c:pt idx="40">
                  <c:v>97.74</c:v>
                </c:pt>
                <c:pt idx="41">
                  <c:v>97.47</c:v>
                </c:pt>
                <c:pt idx="42">
                  <c:v>97.3</c:v>
                </c:pt>
                <c:pt idx="43">
                  <c:v>97.37</c:v>
                </c:pt>
                <c:pt idx="44">
                  <c:v>97.73</c:v>
                </c:pt>
                <c:pt idx="45">
                  <c:v>98.34</c:v>
                </c:pt>
                <c:pt idx="46">
                  <c:v>99.11</c:v>
                </c:pt>
                <c:pt idx="47">
                  <c:v>99.89</c:v>
                </c:pt>
                <c:pt idx="48">
                  <c:v>100.53</c:v>
                </c:pt>
                <c:pt idx="49">
                  <c:v>100.97</c:v>
                </c:pt>
                <c:pt idx="50">
                  <c:v>101.26</c:v>
                </c:pt>
                <c:pt idx="51">
                  <c:v>101.49</c:v>
                </c:pt>
                <c:pt idx="52">
                  <c:v>101.67</c:v>
                </c:pt>
                <c:pt idx="53">
                  <c:v>101.85</c:v>
                </c:pt>
                <c:pt idx="54">
                  <c:v>102.14</c:v>
                </c:pt>
                <c:pt idx="55">
                  <c:v>102.51</c:v>
                </c:pt>
                <c:pt idx="56">
                  <c:v>102.91</c:v>
                </c:pt>
                <c:pt idx="57">
                  <c:v>103.27</c:v>
                </c:pt>
                <c:pt idx="58">
                  <c:v>103.59</c:v>
                </c:pt>
                <c:pt idx="59">
                  <c:v>103.91</c:v>
                </c:pt>
                <c:pt idx="60">
                  <c:v>104.2</c:v>
                </c:pt>
                <c:pt idx="61">
                  <c:v>104.53</c:v>
                </c:pt>
                <c:pt idx="62">
                  <c:v>104.49</c:v>
                </c:pt>
              </c:numCache>
            </c:numRef>
          </c:val>
          <c:smooth val="0"/>
        </c:ser>
        <c:dLbls>
          <c:showLegendKey val="0"/>
          <c:showVal val="0"/>
          <c:showCatName val="0"/>
          <c:showSerName val="0"/>
          <c:showPercent val="0"/>
          <c:showBubbleSize val="0"/>
        </c:dLbls>
        <c:marker val="1"/>
        <c:smooth val="0"/>
        <c:axId val="278853888"/>
        <c:axId val="278208896"/>
      </c:lineChart>
      <c:catAx>
        <c:axId val="27885388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8208896"/>
        <c:crossesAt val="60"/>
        <c:auto val="0"/>
        <c:lblAlgn val="ctr"/>
        <c:lblOffset val="100"/>
        <c:tickLblSkip val="2"/>
        <c:tickMarkSkip val="1"/>
        <c:noMultiLvlLbl val="0"/>
      </c:catAx>
      <c:valAx>
        <c:axId val="27820889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8853888"/>
        <c:crosses val="autoZero"/>
        <c:crossBetween val="between"/>
        <c:majorUnit val="10"/>
        <c:minorUnit val="5"/>
      </c:valAx>
      <c:catAx>
        <c:axId val="278210816"/>
        <c:scaling>
          <c:orientation val="minMax"/>
        </c:scaling>
        <c:delete val="1"/>
        <c:axPos val="b"/>
        <c:majorTickMark val="out"/>
        <c:minorTickMark val="none"/>
        <c:tickLblPos val="nextTo"/>
        <c:crossAx val="278216704"/>
        <c:crosses val="autoZero"/>
        <c:auto val="0"/>
        <c:lblAlgn val="ctr"/>
        <c:lblOffset val="100"/>
        <c:noMultiLvlLbl val="0"/>
      </c:catAx>
      <c:valAx>
        <c:axId val="278216704"/>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82108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Sheet1!$A$164:$B$226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Sheet1!$E$164:$E$226</c:f>
              <c:numCache>
                <c:formatCode>0.00_ </c:formatCode>
                <c:ptCount val="63"/>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Sheet1!$A$164:$B$226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Sheet1!$F$164:$F$226</c:f>
              <c:numCache>
                <c:formatCode>0.00_ </c:formatCode>
                <c:ptCount val="63"/>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numCache>
            </c:numRef>
          </c:val>
          <c:smooth val="1"/>
        </c:ser>
        <c:dLbls>
          <c:showLegendKey val="0"/>
          <c:showVal val="0"/>
          <c:showCatName val="0"/>
          <c:showSerName val="0"/>
          <c:showPercent val="0"/>
          <c:showBubbleSize val="0"/>
        </c:dLbls>
        <c:marker val="1"/>
        <c:smooth val="0"/>
        <c:axId val="283678592"/>
        <c:axId val="2836801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Sheet1!$C$164:$C$226</c:f>
              <c:numCache>
                <c:formatCode>General</c:formatCode>
                <c:ptCount val="63"/>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numCache>
            </c:numRef>
          </c:val>
          <c:smooth val="0"/>
        </c:ser>
        <c:dLbls>
          <c:showLegendKey val="0"/>
          <c:showVal val="0"/>
          <c:showCatName val="0"/>
          <c:showSerName val="0"/>
          <c:showPercent val="0"/>
          <c:showBubbleSize val="0"/>
        </c:dLbls>
        <c:marker val="1"/>
        <c:smooth val="0"/>
        <c:axId val="283686016"/>
        <c:axId val="283687552"/>
      </c:lineChart>
      <c:catAx>
        <c:axId val="2836785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83680128"/>
        <c:crosses val="autoZero"/>
        <c:auto val="0"/>
        <c:lblAlgn val="ctr"/>
        <c:lblOffset val="100"/>
        <c:tickLblSkip val="3"/>
        <c:tickMarkSkip val="3"/>
        <c:noMultiLvlLbl val="1"/>
      </c:catAx>
      <c:valAx>
        <c:axId val="28368012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3678592"/>
        <c:crosses val="autoZero"/>
        <c:crossBetween val="midCat"/>
        <c:majorUnit val="2"/>
        <c:minorUnit val="2"/>
      </c:valAx>
      <c:catAx>
        <c:axId val="283686016"/>
        <c:scaling>
          <c:orientation val="minMax"/>
        </c:scaling>
        <c:delete val="1"/>
        <c:axPos val="b"/>
        <c:majorTickMark val="out"/>
        <c:minorTickMark val="none"/>
        <c:tickLblPos val="nextTo"/>
        <c:crossAx val="283687552"/>
        <c:crossesAt val="13"/>
        <c:auto val="1"/>
        <c:lblAlgn val="ctr"/>
        <c:lblOffset val="100"/>
        <c:noMultiLvlLbl val="0"/>
      </c:catAx>
      <c:valAx>
        <c:axId val="283687552"/>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83686016"/>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貨幣!$A$81:$B$119</c:f>
              <c:multiLvlStrCache>
                <c:ptCount val="3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lvl>
                <c:lvl>
                  <c:pt idx="0">
                    <c:v>100年</c:v>
                  </c:pt>
                  <c:pt idx="12">
                    <c:v>101年</c:v>
                  </c:pt>
                  <c:pt idx="24">
                    <c:v>102年</c:v>
                  </c:pt>
                  <c:pt idx="36">
                    <c:v>103年</c:v>
                  </c:pt>
                </c:lvl>
              </c:multiLvlStrCache>
            </c:multiLvlStrRef>
          </c:cat>
          <c:val>
            <c:numRef>
              <c:f>貨幣!$C$81:$C$119</c:f>
              <c:numCache>
                <c:formatCode>General</c:formatCode>
                <c:ptCount val="39"/>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numCache>
            </c:numRef>
          </c:val>
        </c:ser>
        <c:dLbls>
          <c:showLegendKey val="0"/>
          <c:showVal val="0"/>
          <c:showCatName val="0"/>
          <c:showSerName val="0"/>
          <c:showPercent val="0"/>
          <c:showBubbleSize val="0"/>
        </c:dLbls>
        <c:gapWidth val="50"/>
        <c:axId val="285344512"/>
        <c:axId val="285346048"/>
      </c:barChart>
      <c:catAx>
        <c:axId val="28534451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85346048"/>
        <c:crosses val="autoZero"/>
        <c:auto val="1"/>
        <c:lblAlgn val="ctr"/>
        <c:lblOffset val="100"/>
        <c:tickLblSkip val="2"/>
        <c:tickMarkSkip val="2"/>
        <c:noMultiLvlLbl val="1"/>
      </c:catAx>
      <c:valAx>
        <c:axId val="28534604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8534451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工作表1!$B$25:$C$87</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98年</c:v>
                  </c:pt>
                  <c:pt idx="12">
                    <c:v>99年</c:v>
                  </c:pt>
                  <c:pt idx="24">
                    <c:v>100年</c:v>
                  </c:pt>
                  <c:pt idx="36">
                    <c:v>101年</c:v>
                  </c:pt>
                  <c:pt idx="48">
                    <c:v>102年</c:v>
                  </c:pt>
                  <c:pt idx="60">
                    <c:v>103年</c:v>
                  </c:pt>
                </c:lvl>
              </c:multiLvlStrCache>
            </c:multiLvlStrRef>
          </c:cat>
          <c:val>
            <c:numRef>
              <c:f>工作表1!$A$25:$A$87</c:f>
              <c:numCache>
                <c:formatCode>#,##0.00</c:formatCode>
                <c:ptCount val="63"/>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numCache>
            </c:numRef>
          </c:val>
          <c:smooth val="0"/>
        </c:ser>
        <c:dLbls>
          <c:showLegendKey val="0"/>
          <c:showVal val="0"/>
          <c:showCatName val="0"/>
          <c:showSerName val="0"/>
          <c:showPercent val="0"/>
          <c:showBubbleSize val="0"/>
        </c:dLbls>
        <c:marker val="1"/>
        <c:smooth val="0"/>
        <c:axId val="285022848"/>
        <c:axId val="285319552"/>
      </c:lineChart>
      <c:catAx>
        <c:axId val="285022848"/>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85319552"/>
        <c:crossesAt val="5000"/>
        <c:auto val="1"/>
        <c:lblAlgn val="ctr"/>
        <c:lblOffset val="50"/>
        <c:tickLblSkip val="3"/>
        <c:tickMarkSkip val="3"/>
        <c:noMultiLvlLbl val="1"/>
      </c:catAx>
      <c:valAx>
        <c:axId val="285319552"/>
        <c:scaling>
          <c:orientation val="minMax"/>
          <c:max val="10000"/>
          <c:min val="4000"/>
        </c:scaling>
        <c:delete val="0"/>
        <c:axPos val="l"/>
        <c:numFmt formatCode="#,##0_);[Red]\(#,##0\)" sourceLinked="0"/>
        <c:majorTickMark val="out"/>
        <c:minorTickMark val="none"/>
        <c:tickLblPos val="nextTo"/>
        <c:spPr>
          <a:ln w="28575"/>
        </c:spPr>
        <c:crossAx val="285022848"/>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2014年1-3月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436528</c:v>
                </c:pt>
                <c:pt idx="13" formatCode="#,##0">
                  <c:v>68322</c:v>
                </c:pt>
              </c:numCache>
            </c:numRef>
          </c:val>
        </c:ser>
        <c:dLbls>
          <c:showLegendKey val="0"/>
          <c:showVal val="0"/>
          <c:showCatName val="0"/>
          <c:showSerName val="0"/>
          <c:showPercent val="0"/>
          <c:showBubbleSize val="0"/>
        </c:dLbls>
        <c:gapWidth val="150"/>
        <c:axId val="285486080"/>
        <c:axId val="28548825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22744847866238943"/>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3.60082304526749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2014年1-3月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19.600000000000001</c:v>
                </c:pt>
                <c:pt idx="13" formatCode="General">
                  <c:v>17.600000000000001</c:v>
                </c:pt>
              </c:numCache>
            </c:numRef>
          </c:val>
          <c:smooth val="0"/>
        </c:ser>
        <c:dLbls>
          <c:showLegendKey val="0"/>
          <c:showVal val="0"/>
          <c:showCatName val="0"/>
          <c:showSerName val="0"/>
          <c:showPercent val="0"/>
          <c:showBubbleSize val="0"/>
        </c:dLbls>
        <c:marker val="1"/>
        <c:smooth val="0"/>
        <c:axId val="285489792"/>
        <c:axId val="285524736"/>
      </c:lineChart>
      <c:catAx>
        <c:axId val="28548608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5488256"/>
        <c:crossesAt val="0"/>
        <c:auto val="0"/>
        <c:lblAlgn val="ctr"/>
        <c:lblOffset val="100"/>
        <c:tickMarkSkip val="1"/>
        <c:noMultiLvlLbl val="0"/>
      </c:catAx>
      <c:valAx>
        <c:axId val="285488256"/>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5486080"/>
        <c:crosses val="autoZero"/>
        <c:crossBetween val="between"/>
        <c:majorUnit val="20000"/>
      </c:valAx>
      <c:catAx>
        <c:axId val="285489792"/>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85524736"/>
        <c:crosses val="autoZero"/>
        <c:auto val="0"/>
        <c:lblAlgn val="ctr"/>
        <c:lblOffset val="100"/>
        <c:noMultiLvlLbl val="0"/>
      </c:catAx>
      <c:valAx>
        <c:axId val="28552473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5489792"/>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3</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94.11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1445404657235181E-2"/>
                  <c:y val="-9.6295800066876464E-2"/>
                </c:manualLayout>
              </c:layout>
              <c:showLegendKey val="0"/>
              <c:showVal val="1"/>
              <c:showCatName val="1"/>
              <c:showSerName val="0"/>
              <c:showPercent val="0"/>
              <c:showBubbleSize val="0"/>
              <c:separator> </c:separator>
            </c:dLbl>
            <c:dLbl>
              <c:idx val="1"/>
              <c:layout>
                <c:manualLayout>
                  <c:x val="-3.601999924158087E-2"/>
                  <c:y val="0.17728387681906255"/>
                </c:manualLayout>
              </c:layout>
              <c:showLegendKey val="0"/>
              <c:showVal val="1"/>
              <c:showCatName val="1"/>
              <c:showSerName val="0"/>
              <c:showPercent val="0"/>
              <c:showBubbleSize val="0"/>
              <c:separator> </c:separator>
            </c:dLbl>
            <c:dLbl>
              <c:idx val="2"/>
              <c:layout>
                <c:manualLayout>
                  <c:x val="-7.9205197067084884E-2"/>
                  <c:y val="0.10010054371475817"/>
                </c:manualLayout>
              </c:layout>
              <c:showLegendKey val="0"/>
              <c:showVal val="1"/>
              <c:showCatName val="1"/>
              <c:showSerName val="0"/>
              <c:showPercent val="0"/>
              <c:showBubbleSize val="0"/>
              <c:separator> </c:separator>
            </c:dLbl>
            <c:dLbl>
              <c:idx val="3"/>
              <c:layout>
                <c:manualLayout>
                  <c:x val="-0.10439029873587782"/>
                  <c:y val="2.7094126323214899E-2"/>
                </c:manualLayout>
              </c:layout>
              <c:dLblPos val="bestFit"/>
              <c:showLegendKey val="0"/>
              <c:showVal val="1"/>
              <c:showCatName val="1"/>
              <c:showSerName val="0"/>
              <c:showPercent val="0"/>
              <c:showBubbleSize val="0"/>
              <c:separator> </c:separator>
            </c:dLbl>
            <c:dLbl>
              <c:idx val="4"/>
              <c:layout>
                <c:manualLayout>
                  <c:x val="-0.11136352247764696"/>
                  <c:y val="-4.3491454929390369E-2"/>
                </c:manualLayout>
              </c:layout>
              <c:dLblPos val="bestFit"/>
              <c:showLegendKey val="0"/>
              <c:showVal val="1"/>
              <c:showCatName val="1"/>
              <c:showSerName val="0"/>
              <c:showPercent val="0"/>
              <c:showBubbleSize val="0"/>
              <c:separator> </c:separator>
            </c:dLbl>
            <c:dLbl>
              <c:idx val="5"/>
              <c:layout>
                <c:manualLayout>
                  <c:x val="-0.12117286132577081"/>
                  <c:y val="-0.13433178509754343"/>
                </c:manualLayout>
              </c:layout>
              <c:dLblPos val="bestFit"/>
              <c:showLegendKey val="0"/>
              <c:showVal val="1"/>
              <c:showCatName val="1"/>
              <c:showSerName val="0"/>
              <c:showPercent val="0"/>
              <c:showBubbleSize val="0"/>
              <c:separator> </c:separator>
            </c:dLbl>
            <c:dLbl>
              <c:idx val="6"/>
              <c:layout>
                <c:manualLayout>
                  <c:x val="-4.8829325900825823E-2"/>
                  <c:y val="-0.17197670317388336"/>
                </c:manualLayout>
              </c:layout>
              <c:dLblPos val="bestFit"/>
              <c:showLegendKey val="0"/>
              <c:showVal val="1"/>
              <c:showCatName val="1"/>
              <c:showSerName val="0"/>
              <c:showPercent val="0"/>
              <c:showBubbleSize val="0"/>
              <c:separator> </c:separator>
            </c:dLbl>
            <c:dLbl>
              <c:idx val="7"/>
              <c:layout>
                <c:manualLayout>
                  <c:x val="0.18107070497766725"/>
                  <c:y val="-0.21079138667875941"/>
                </c:manualLayout>
              </c:layout>
              <c:dLblPos val="bestFit"/>
              <c:showLegendKey val="0"/>
              <c:showVal val="1"/>
              <c:showCatName val="1"/>
              <c:showSerName val="0"/>
              <c:showPercent val="0"/>
              <c:showBubbleSize val="0"/>
              <c:separator> </c:separator>
            </c:dLbl>
            <c:dLbl>
              <c:idx val="8"/>
              <c:layout>
                <c:manualLayout>
                  <c:x val="0.1613570556002481"/>
                  <c:y val="-9.6855203309010429E-2"/>
                </c:manualLayout>
              </c:layout>
              <c:dLblPos val="bestFit"/>
              <c:showLegendKey val="0"/>
              <c:showVal val="1"/>
              <c:showCatName val="1"/>
              <c:showSerName val="0"/>
              <c:showPercent val="0"/>
              <c:showBubbleSize val="0"/>
              <c:separator> </c:separator>
            </c:dLbl>
            <c:dLbl>
              <c:idx val="9"/>
              <c:layout>
                <c:manualLayout>
                  <c:x val="9.2803753632963143E-2"/>
                  <c:y val="5.204167869068722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臺灣</c:v>
                </c:pt>
                <c:pt idx="4">
                  <c:v>日本</c:v>
                </c:pt>
                <c:pt idx="5">
                  <c:v>美國</c:v>
                </c:pt>
                <c:pt idx="6">
                  <c:v>德國</c:v>
                </c:pt>
                <c:pt idx="7">
                  <c:v>英國</c:v>
                </c:pt>
                <c:pt idx="8">
                  <c:v>荷蘭</c:v>
                </c:pt>
                <c:pt idx="9">
                  <c:v>澳門</c:v>
                </c:pt>
              </c:strCache>
            </c:strRef>
          </c:cat>
          <c:val>
            <c:numRef>
              <c:f>Sheet1!$C$3:$C$12</c:f>
              <c:numCache>
                <c:formatCode>0.00_ </c:formatCode>
                <c:ptCount val="10"/>
                <c:pt idx="0">
                  <c:v>216.05</c:v>
                </c:pt>
                <c:pt idx="1">
                  <c:v>17.72</c:v>
                </c:pt>
                <c:pt idx="2">
                  <c:v>16.25</c:v>
                </c:pt>
                <c:pt idx="3">
                  <c:v>14.26</c:v>
                </c:pt>
                <c:pt idx="4">
                  <c:v>12.06</c:v>
                </c:pt>
                <c:pt idx="5">
                  <c:v>10.39</c:v>
                </c:pt>
                <c:pt idx="6">
                  <c:v>4.32</c:v>
                </c:pt>
                <c:pt idx="7">
                  <c:v>2.64</c:v>
                </c:pt>
                <c:pt idx="8">
                  <c:v>1.64</c:v>
                </c:pt>
                <c:pt idx="9">
                  <c:v>1.53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4913.05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4745.7</c:v>
                </c:pt>
              </c:numCache>
            </c:numRef>
          </c:val>
        </c:ser>
        <c:dLbls>
          <c:showLegendKey val="0"/>
          <c:showVal val="0"/>
          <c:showCatName val="0"/>
          <c:showSerName val="0"/>
          <c:showPercent val="0"/>
          <c:showBubbleSize val="0"/>
        </c:dLbls>
        <c:gapWidth val="150"/>
        <c:axId val="289087488"/>
        <c:axId val="28908902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2.1367521367521368E-2"/>
                  <c:y val="-1.82149362477231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-3.4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6.4102564102564097E-2"/>
                  <c:y val="-4.09836065573770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formatCode="0.0_ ">
                  <c:v>1.6</c:v>
                </c:pt>
              </c:numCache>
            </c:numRef>
          </c:val>
          <c:smooth val="0"/>
        </c:ser>
        <c:dLbls>
          <c:showLegendKey val="0"/>
          <c:showVal val="0"/>
          <c:showCatName val="0"/>
          <c:showSerName val="0"/>
          <c:showPercent val="0"/>
          <c:showBubbleSize val="0"/>
        </c:dLbls>
        <c:marker val="1"/>
        <c:smooth val="0"/>
        <c:axId val="289116160"/>
        <c:axId val="289117696"/>
      </c:lineChart>
      <c:catAx>
        <c:axId val="2890874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89089024"/>
        <c:crosses val="autoZero"/>
        <c:auto val="0"/>
        <c:lblAlgn val="l"/>
        <c:lblOffset val="100"/>
        <c:tickLblSkip val="1"/>
        <c:tickMarkSkip val="1"/>
        <c:noMultiLvlLbl val="0"/>
      </c:catAx>
      <c:valAx>
        <c:axId val="28908902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087488"/>
        <c:crosses val="autoZero"/>
        <c:crossBetween val="between"/>
        <c:dispUnits>
          <c:builtInUnit val="thousands"/>
        </c:dispUnits>
      </c:valAx>
      <c:catAx>
        <c:axId val="289116160"/>
        <c:scaling>
          <c:orientation val="minMax"/>
        </c:scaling>
        <c:delete val="1"/>
        <c:axPos val="b"/>
        <c:numFmt formatCode="General" sourceLinked="1"/>
        <c:majorTickMark val="out"/>
        <c:minorTickMark val="none"/>
        <c:tickLblPos val="nextTo"/>
        <c:crossAx val="289117696"/>
        <c:crossesAt val="0"/>
        <c:auto val="0"/>
        <c:lblAlgn val="ctr"/>
        <c:lblOffset val="100"/>
        <c:noMultiLvlLbl val="0"/>
      </c:catAx>
      <c:valAx>
        <c:axId val="2891176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11616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2.1621621621621623E-2"/>
                  <c:y val="0"/>
                </c:manualLayout>
              </c:layout>
              <c:tx>
                <c:rich>
                  <a:bodyPr/>
                  <a:lstStyle/>
                  <a:p>
                    <a:r>
                      <a:rPr lang="en-US" altLang="en-US"/>
                      <a:t>0.08</a:t>
                    </a:r>
                  </a:p>
                </c:rich>
              </c:tx>
              <c:showLegendKey val="0"/>
              <c:showVal val="1"/>
              <c:showCatName val="0"/>
              <c:showSerName val="0"/>
              <c:showPercent val="0"/>
              <c:showBubbleSize val="0"/>
            </c:dLbl>
            <c:showLegendKey val="0"/>
            <c:showVal val="0"/>
            <c:showCatName val="0"/>
            <c:showSerName val="0"/>
            <c:showPercent val="0"/>
            <c:showBubbleSize val="0"/>
          </c:dLbls>
          <c:cat>
            <c:strRef>
              <c:f>Sheet1!$A$122:$A$184</c:f>
              <c:strCache>
                <c:ptCount val="6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strCache>
            </c:strRef>
          </c:cat>
          <c:val>
            <c:numRef>
              <c:f>Sheet1!$C$122:$C$184</c:f>
              <c:numCache>
                <c:formatCode>General</c:formatCode>
                <c:ptCount val="63"/>
                <c:pt idx="0">
                  <c:v>-2.91</c:v>
                </c:pt>
                <c:pt idx="1">
                  <c:v>-0.48</c:v>
                </c:pt>
                <c:pt idx="2">
                  <c:v>1.38</c:v>
                </c:pt>
                <c:pt idx="3">
                  <c:v>2.74</c:v>
                </c:pt>
                <c:pt idx="4">
                  <c:v>3.49</c:v>
                </c:pt>
                <c:pt idx="5">
                  <c:v>3.86</c:v>
                </c:pt>
                <c:pt idx="6">
                  <c:v>3.67</c:v>
                </c:pt>
                <c:pt idx="7">
                  <c:v>3.26</c:v>
                </c:pt>
                <c:pt idx="8">
                  <c:v>2.88</c:v>
                </c:pt>
                <c:pt idx="9">
                  <c:v>2.41</c:v>
                </c:pt>
                <c:pt idx="10">
                  <c:v>2.04</c:v>
                </c:pt>
                <c:pt idx="11">
                  <c:v>1.83</c:v>
                </c:pt>
                <c:pt idx="12">
                  <c:v>1.65</c:v>
                </c:pt>
                <c:pt idx="13">
                  <c:v>1.57</c:v>
                </c:pt>
                <c:pt idx="14">
                  <c:v>1.42</c:v>
                </c:pt>
                <c:pt idx="15">
                  <c:v>1.24</c:v>
                </c:pt>
                <c:pt idx="16">
                  <c:v>1.1399999999999999</c:v>
                </c:pt>
                <c:pt idx="17">
                  <c:v>1.08</c:v>
                </c:pt>
                <c:pt idx="18">
                  <c:v>1.1200000000000001</c:v>
                </c:pt>
                <c:pt idx="19">
                  <c:v>1.1399999999999999</c:v>
                </c:pt>
                <c:pt idx="20">
                  <c:v>1.17</c:v>
                </c:pt>
                <c:pt idx="21">
                  <c:v>1.17</c:v>
                </c:pt>
                <c:pt idx="22">
                  <c:v>1.1299999999999999</c:v>
                </c:pt>
                <c:pt idx="23">
                  <c:v>0.99</c:v>
                </c:pt>
                <c:pt idx="24">
                  <c:v>0.7</c:v>
                </c:pt>
                <c:pt idx="25">
                  <c:v>0.39</c:v>
                </c:pt>
                <c:pt idx="26">
                  <c:v>0.09</c:v>
                </c:pt>
                <c:pt idx="27">
                  <c:v>-0.16</c:v>
                </c:pt>
                <c:pt idx="28">
                  <c:v>-0.3</c:v>
                </c:pt>
                <c:pt idx="29">
                  <c:v>-0.41</c:v>
                </c:pt>
                <c:pt idx="30">
                  <c:v>-0.44</c:v>
                </c:pt>
                <c:pt idx="31">
                  <c:v>-0.48</c:v>
                </c:pt>
                <c:pt idx="32">
                  <c:v>-0.49</c:v>
                </c:pt>
                <c:pt idx="33">
                  <c:v>-0.39</c:v>
                </c:pt>
                <c:pt idx="34">
                  <c:v>-0.3</c:v>
                </c:pt>
                <c:pt idx="35">
                  <c:v>-0.17</c:v>
                </c:pt>
                <c:pt idx="36">
                  <c:v>0.02</c:v>
                </c:pt>
                <c:pt idx="37">
                  <c:v>0.16</c:v>
                </c:pt>
                <c:pt idx="38">
                  <c:v>0.39</c:v>
                </c:pt>
                <c:pt idx="39">
                  <c:v>0.35</c:v>
                </c:pt>
                <c:pt idx="40">
                  <c:v>0.25</c:v>
                </c:pt>
                <c:pt idx="41">
                  <c:v>0.13</c:v>
                </c:pt>
                <c:pt idx="42">
                  <c:v>0.2</c:v>
                </c:pt>
                <c:pt idx="43">
                  <c:v>0.19</c:v>
                </c:pt>
                <c:pt idx="44">
                  <c:v>0.16</c:v>
                </c:pt>
                <c:pt idx="45">
                  <c:v>0.09</c:v>
                </c:pt>
                <c:pt idx="46">
                  <c:v>0</c:v>
                </c:pt>
                <c:pt idx="47">
                  <c:v>-0.04</c:v>
                </c:pt>
                <c:pt idx="48">
                  <c:v>-0.01</c:v>
                </c:pt>
                <c:pt idx="49">
                  <c:v>-7.0000000000000007E-2</c:v>
                </c:pt>
                <c:pt idx="50">
                  <c:v>-0.02</c:v>
                </c:pt>
                <c:pt idx="51">
                  <c:v>0.1</c:v>
                </c:pt>
                <c:pt idx="52">
                  <c:v>0.19</c:v>
                </c:pt>
                <c:pt idx="53">
                  <c:v>0.21</c:v>
                </c:pt>
                <c:pt idx="54">
                  <c:v>0.19</c:v>
                </c:pt>
                <c:pt idx="55">
                  <c:v>0.26</c:v>
                </c:pt>
                <c:pt idx="56">
                  <c:v>0.36</c:v>
                </c:pt>
                <c:pt idx="57">
                  <c:v>0.44</c:v>
                </c:pt>
                <c:pt idx="58">
                  <c:v>0.5</c:v>
                </c:pt>
                <c:pt idx="59">
                  <c:v>0.51</c:v>
                </c:pt>
                <c:pt idx="60">
                  <c:v>0.44</c:v>
                </c:pt>
                <c:pt idx="61">
                  <c:v>0.43</c:v>
                </c:pt>
                <c:pt idx="62" formatCode="0.00_);[Red]\(0.00\)">
                  <c:v>0.08</c:v>
                </c:pt>
              </c:numCache>
            </c:numRef>
          </c:val>
        </c:ser>
        <c:dLbls>
          <c:showLegendKey val="0"/>
          <c:showVal val="0"/>
          <c:showCatName val="0"/>
          <c:showSerName val="0"/>
          <c:showPercent val="0"/>
          <c:showBubbleSize val="0"/>
        </c:dLbls>
        <c:gapWidth val="150"/>
        <c:axId val="278797696"/>
        <c:axId val="2836081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6.7267267267267269E-2"/>
                  <c:y val="-4.4444444444444446E-2"/>
                </c:manualLayout>
              </c:layout>
              <c:tx>
                <c:rich>
                  <a:bodyPr/>
                  <a:lstStyle/>
                  <a:p>
                    <a:r>
                      <a:rPr lang="en-US" altLang="en-US"/>
                      <a:t>103.70</a:t>
                    </a:r>
                  </a:p>
                </c:rich>
              </c:tx>
              <c:showLegendKey val="0"/>
              <c:showVal val="1"/>
              <c:showCatName val="0"/>
              <c:showSerName val="0"/>
              <c:showPercent val="0"/>
              <c:showBubbleSize val="0"/>
            </c:dLbl>
            <c:showLegendKey val="0"/>
            <c:showVal val="0"/>
            <c:showCatName val="0"/>
            <c:showSerName val="0"/>
            <c:showPercent val="0"/>
            <c:showBubbleSize val="0"/>
          </c:dLbls>
          <c:cat>
            <c:strRef>
              <c:f>Sheet1!$A$122:$A$184</c:f>
              <c:strCache>
                <c:ptCount val="6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strCache>
            </c:strRef>
          </c:cat>
          <c:val>
            <c:numRef>
              <c:f>Sheet1!$B$122:$B$184</c:f>
              <c:numCache>
                <c:formatCode>General</c:formatCode>
                <c:ptCount val="63"/>
                <c:pt idx="0">
                  <c:v>66.540000000000006</c:v>
                </c:pt>
                <c:pt idx="1">
                  <c:v>66.22</c:v>
                </c:pt>
                <c:pt idx="2">
                  <c:v>67.13</c:v>
                </c:pt>
                <c:pt idx="3">
                  <c:v>68.97</c:v>
                </c:pt>
                <c:pt idx="4">
                  <c:v>71.37</c:v>
                </c:pt>
                <c:pt idx="5">
                  <c:v>74.12</c:v>
                </c:pt>
                <c:pt idx="6">
                  <c:v>76.849999999999994</c:v>
                </c:pt>
                <c:pt idx="7">
                  <c:v>79.349999999999994</c:v>
                </c:pt>
                <c:pt idx="8">
                  <c:v>81.63</c:v>
                </c:pt>
                <c:pt idx="9">
                  <c:v>83.6</c:v>
                </c:pt>
                <c:pt idx="10">
                  <c:v>85.31</c:v>
                </c:pt>
                <c:pt idx="11">
                  <c:v>86.87</c:v>
                </c:pt>
                <c:pt idx="12">
                  <c:v>88.31</c:v>
                </c:pt>
                <c:pt idx="13">
                  <c:v>89.69</c:v>
                </c:pt>
                <c:pt idx="14">
                  <c:v>90.96</c:v>
                </c:pt>
                <c:pt idx="15">
                  <c:v>92.09</c:v>
                </c:pt>
                <c:pt idx="16">
                  <c:v>93.14</c:v>
                </c:pt>
                <c:pt idx="17">
                  <c:v>94.15</c:v>
                </c:pt>
                <c:pt idx="18">
                  <c:v>95.21</c:v>
                </c:pt>
                <c:pt idx="19">
                  <c:v>96.29</c:v>
                </c:pt>
                <c:pt idx="20">
                  <c:v>97.42</c:v>
                </c:pt>
                <c:pt idx="21">
                  <c:v>98.55</c:v>
                </c:pt>
                <c:pt idx="22">
                  <c:v>99.66</c:v>
                </c:pt>
                <c:pt idx="23">
                  <c:v>100.65</c:v>
                </c:pt>
                <c:pt idx="24">
                  <c:v>101.35</c:v>
                </c:pt>
                <c:pt idx="25">
                  <c:v>101.75</c:v>
                </c:pt>
                <c:pt idx="26">
                  <c:v>101.84</c:v>
                </c:pt>
                <c:pt idx="27">
                  <c:v>101.67</c:v>
                </c:pt>
                <c:pt idx="28">
                  <c:v>101.37</c:v>
                </c:pt>
                <c:pt idx="29">
                  <c:v>100.95</c:v>
                </c:pt>
                <c:pt idx="30">
                  <c:v>100.51</c:v>
                </c:pt>
                <c:pt idx="31">
                  <c:v>100.03</c:v>
                </c:pt>
                <c:pt idx="32">
                  <c:v>99.54</c:v>
                </c:pt>
                <c:pt idx="33">
                  <c:v>99.15</c:v>
                </c:pt>
                <c:pt idx="34">
                  <c:v>98.86</c:v>
                </c:pt>
                <c:pt idx="35">
                  <c:v>98.7</c:v>
                </c:pt>
                <c:pt idx="36">
                  <c:v>98.72</c:v>
                </c:pt>
                <c:pt idx="37">
                  <c:v>98.88</c:v>
                </c:pt>
                <c:pt idx="38">
                  <c:v>99.26</c:v>
                </c:pt>
                <c:pt idx="39">
                  <c:v>99.61</c:v>
                </c:pt>
                <c:pt idx="40">
                  <c:v>99.85</c:v>
                </c:pt>
                <c:pt idx="41">
                  <c:v>99.98</c:v>
                </c:pt>
                <c:pt idx="42">
                  <c:v>100.18</c:v>
                </c:pt>
                <c:pt idx="43">
                  <c:v>100.37</c:v>
                </c:pt>
                <c:pt idx="44">
                  <c:v>100.53</c:v>
                </c:pt>
                <c:pt idx="45">
                  <c:v>100.61</c:v>
                </c:pt>
                <c:pt idx="46">
                  <c:v>100.61</c:v>
                </c:pt>
                <c:pt idx="47">
                  <c:v>100.57</c:v>
                </c:pt>
                <c:pt idx="48">
                  <c:v>100.56</c:v>
                </c:pt>
                <c:pt idx="49">
                  <c:v>100.49</c:v>
                </c:pt>
                <c:pt idx="50">
                  <c:v>100.47</c:v>
                </c:pt>
                <c:pt idx="51">
                  <c:v>100.57</c:v>
                </c:pt>
                <c:pt idx="52">
                  <c:v>100.76</c:v>
                </c:pt>
                <c:pt idx="53">
                  <c:v>100.96</c:v>
                </c:pt>
                <c:pt idx="54">
                  <c:v>101.15</c:v>
                </c:pt>
                <c:pt idx="55">
                  <c:v>101.41</c:v>
                </c:pt>
                <c:pt idx="56">
                  <c:v>101.78</c:v>
                </c:pt>
                <c:pt idx="57">
                  <c:v>102.23</c:v>
                </c:pt>
                <c:pt idx="58">
                  <c:v>102.74</c:v>
                </c:pt>
                <c:pt idx="59">
                  <c:v>103.26</c:v>
                </c:pt>
                <c:pt idx="60">
                  <c:v>103.72</c:v>
                </c:pt>
                <c:pt idx="61">
                  <c:v>104.17</c:v>
                </c:pt>
                <c:pt idx="62" formatCode="0.00_);[Red]\(0.00\)">
                  <c:v>103.7</c:v>
                </c:pt>
              </c:numCache>
            </c:numRef>
          </c:val>
          <c:smooth val="0"/>
        </c:ser>
        <c:dLbls>
          <c:showLegendKey val="0"/>
          <c:showVal val="0"/>
          <c:showCatName val="0"/>
          <c:showSerName val="0"/>
          <c:showPercent val="0"/>
          <c:showBubbleSize val="0"/>
        </c:dLbls>
        <c:marker val="1"/>
        <c:smooth val="0"/>
        <c:axId val="278261120"/>
        <c:axId val="278795776"/>
      </c:lineChart>
      <c:catAx>
        <c:axId val="2782611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78795776"/>
        <c:crossesAt val="60"/>
        <c:auto val="0"/>
        <c:lblAlgn val="ctr"/>
        <c:lblOffset val="100"/>
        <c:tickLblSkip val="2"/>
        <c:tickMarkSkip val="1"/>
        <c:noMultiLvlLbl val="0"/>
      </c:catAx>
      <c:valAx>
        <c:axId val="278795776"/>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8261120"/>
        <c:crosses val="autoZero"/>
        <c:crossBetween val="between"/>
        <c:majorUnit val="10"/>
        <c:minorUnit val="5"/>
      </c:valAx>
      <c:catAx>
        <c:axId val="278797696"/>
        <c:scaling>
          <c:orientation val="minMax"/>
        </c:scaling>
        <c:delete val="1"/>
        <c:axPos val="b"/>
        <c:majorTickMark val="out"/>
        <c:minorTickMark val="none"/>
        <c:tickLblPos val="nextTo"/>
        <c:crossAx val="283608192"/>
        <c:crosses val="autoZero"/>
        <c:auto val="0"/>
        <c:lblAlgn val="ctr"/>
        <c:lblOffset val="100"/>
        <c:noMultiLvlLbl val="0"/>
      </c:catAx>
      <c:valAx>
        <c:axId val="283608192"/>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87976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Sheet1!$A$50:$A$107</c:f>
              <c:strCache>
                <c:ptCount val="58"/>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strCache>
            </c:strRef>
          </c:cat>
          <c:val>
            <c:numRef>
              <c:f>Sheet1!$B$50:$B$107</c:f>
              <c:numCache>
                <c:formatCode>@</c:formatCode>
                <c:ptCount val="58"/>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99.69</c:v>
                </c:pt>
                <c:pt idx="47" formatCode="General">
                  <c:v>104.32</c:v>
                </c:pt>
                <c:pt idx="48" formatCode="General">
                  <c:v>99.48</c:v>
                </c:pt>
                <c:pt idx="49" formatCode="General">
                  <c:v>105.84</c:v>
                </c:pt>
                <c:pt idx="50" formatCode="General">
                  <c:v>103.8</c:v>
                </c:pt>
                <c:pt idx="51" formatCode="General">
                  <c:v>99.71</c:v>
                </c:pt>
                <c:pt idx="52" formatCode="General">
                  <c:v>103.08</c:v>
                </c:pt>
                <c:pt idx="53" formatCode="General">
                  <c:v>100.67</c:v>
                </c:pt>
                <c:pt idx="54" formatCode="General">
                  <c:v>103.48</c:v>
                </c:pt>
                <c:pt idx="55" formatCode="General">
                  <c:v>100.91</c:v>
                </c:pt>
                <c:pt idx="56" formatCode="General">
                  <c:v>87.99</c:v>
                </c:pt>
                <c:pt idx="57" formatCode="General">
                  <c:v>103.92</c:v>
                </c:pt>
              </c:numCache>
            </c:numRef>
          </c:val>
        </c:ser>
        <c:dLbls>
          <c:showLegendKey val="0"/>
          <c:showVal val="0"/>
          <c:showCatName val="0"/>
          <c:showSerName val="0"/>
          <c:showPercent val="0"/>
          <c:showBubbleSize val="0"/>
        </c:dLbls>
        <c:gapWidth val="150"/>
        <c:axId val="283429120"/>
        <c:axId val="28343168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Sheet1!$A$50:$A$107</c:f>
              <c:strCache>
                <c:ptCount val="58"/>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strCache>
            </c:strRef>
          </c:cat>
          <c:val>
            <c:numRef>
              <c:f>Sheet1!$C$50:$C$107</c:f>
              <c:numCache>
                <c:formatCode>@</c:formatCode>
                <c:ptCount val="58"/>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-0.8</c:v>
                </c:pt>
                <c:pt idx="47" formatCode="General">
                  <c:v>-0.27</c:v>
                </c:pt>
                <c:pt idx="48" formatCode="General">
                  <c:v>-0.4</c:v>
                </c:pt>
                <c:pt idx="49" formatCode="General">
                  <c:v>2.08</c:v>
                </c:pt>
                <c:pt idx="50" formatCode="General">
                  <c:v>-0.56999999999999995</c:v>
                </c:pt>
                <c:pt idx="51" formatCode="General">
                  <c:v>0.6</c:v>
                </c:pt>
                <c:pt idx="52" formatCode="General">
                  <c:v>0.61</c:v>
                </c:pt>
                <c:pt idx="53" formatCode="General">
                  <c:v>-0.12</c:v>
                </c:pt>
                <c:pt idx="54" formatCode="General">
                  <c:v>5.07</c:v>
                </c:pt>
                <c:pt idx="55" formatCode="General">
                  <c:v>-1.78</c:v>
                </c:pt>
                <c:pt idx="56" formatCode="General">
                  <c:v>7</c:v>
                </c:pt>
                <c:pt idx="57" formatCode="General">
                  <c:v>3.05</c:v>
                </c:pt>
              </c:numCache>
            </c:numRef>
          </c:val>
          <c:smooth val="0"/>
        </c:ser>
        <c:dLbls>
          <c:showLegendKey val="0"/>
          <c:showVal val="0"/>
          <c:showCatName val="0"/>
          <c:showSerName val="0"/>
          <c:showPercent val="0"/>
          <c:showBubbleSize val="0"/>
        </c:dLbls>
        <c:marker val="1"/>
        <c:smooth val="0"/>
        <c:axId val="283433600"/>
        <c:axId val="283439488"/>
      </c:lineChart>
      <c:catAx>
        <c:axId val="2834291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3431680"/>
        <c:crosses val="autoZero"/>
        <c:auto val="0"/>
        <c:lblAlgn val="ctr"/>
        <c:lblOffset val="100"/>
        <c:tickLblSkip val="3"/>
        <c:tickMarkSkip val="1"/>
        <c:noMultiLvlLbl val="0"/>
      </c:catAx>
      <c:valAx>
        <c:axId val="28343168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3429120"/>
        <c:crosses val="autoZero"/>
        <c:crossBetween val="between"/>
        <c:majorUnit val="10"/>
      </c:valAx>
      <c:catAx>
        <c:axId val="283433600"/>
        <c:scaling>
          <c:orientation val="minMax"/>
        </c:scaling>
        <c:delete val="1"/>
        <c:axPos val="b"/>
        <c:majorTickMark val="out"/>
        <c:minorTickMark val="none"/>
        <c:tickLblPos val="nextTo"/>
        <c:crossAx val="283439488"/>
        <c:crosses val="autoZero"/>
        <c:auto val="0"/>
        <c:lblAlgn val="ctr"/>
        <c:lblOffset val="100"/>
        <c:noMultiLvlLbl val="0"/>
      </c:catAx>
      <c:valAx>
        <c:axId val="28343948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343360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工作表1!$A$27:$A$89</c:f>
              <c:strCache>
                <c:ptCount val="6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strCache>
            </c:strRef>
          </c:cat>
          <c:val>
            <c:numRef>
              <c:f>工作表1!$B$27:$B$89</c:f>
              <c:numCache>
                <c:formatCode>General</c:formatCode>
                <c:ptCount val="63"/>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0.61</c:v>
                </c:pt>
                <c:pt idx="61">
                  <c:v>-0.31</c:v>
                </c:pt>
                <c:pt idx="62">
                  <c:v>0.15</c:v>
                </c:pt>
              </c:numCache>
            </c:numRef>
          </c:val>
          <c:smooth val="0"/>
        </c:ser>
        <c:ser>
          <c:idx val="1"/>
          <c:order val="1"/>
          <c:tx>
            <c:strRef>
              <c:f>工作表1!$C$2</c:f>
              <c:strCache>
                <c:ptCount val="1"/>
                <c:pt idx="0">
                  <c:v>CPI年增率</c:v>
                </c:pt>
              </c:strCache>
            </c:strRef>
          </c:tx>
          <c:marker>
            <c:symbol val="triangle"/>
            <c:size val="4"/>
          </c:marker>
          <c:cat>
            <c:strRef>
              <c:f>工作表1!$A$27:$A$89</c:f>
              <c:strCache>
                <c:ptCount val="6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strCache>
            </c:strRef>
          </c:cat>
          <c:val>
            <c:numRef>
              <c:f>工作表1!$C$27:$C$89</c:f>
              <c:numCache>
                <c:formatCode>General</c:formatCode>
                <c:ptCount val="63"/>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0.82</c:v>
                </c:pt>
                <c:pt idx="61">
                  <c:v>-0.05</c:v>
                </c:pt>
                <c:pt idx="62">
                  <c:v>1.61</c:v>
                </c:pt>
              </c:numCache>
            </c:numRef>
          </c:val>
          <c:smooth val="0"/>
        </c:ser>
        <c:dLbls>
          <c:showLegendKey val="0"/>
          <c:showVal val="0"/>
          <c:showCatName val="0"/>
          <c:showSerName val="0"/>
          <c:showPercent val="0"/>
          <c:showBubbleSize val="0"/>
        </c:dLbls>
        <c:marker val="1"/>
        <c:smooth val="0"/>
        <c:axId val="283379968"/>
        <c:axId val="283578368"/>
      </c:lineChart>
      <c:dateAx>
        <c:axId val="283379968"/>
        <c:scaling>
          <c:orientation val="minMax"/>
        </c:scaling>
        <c:delete val="0"/>
        <c:axPos val="b"/>
        <c:majorTickMark val="none"/>
        <c:minorTickMark val="none"/>
        <c:tickLblPos val="low"/>
        <c:crossAx val="283578368"/>
        <c:crosses val="autoZero"/>
        <c:auto val="0"/>
        <c:lblOffset val="100"/>
        <c:baseTimeUnit val="days"/>
        <c:majorUnit val="3"/>
      </c:dateAx>
      <c:valAx>
        <c:axId val="283578368"/>
        <c:scaling>
          <c:orientation val="minMax"/>
          <c:max val="14"/>
          <c:min val="-14"/>
        </c:scaling>
        <c:delete val="0"/>
        <c:axPos val="l"/>
        <c:majorGridlines/>
        <c:minorGridlines/>
        <c:numFmt formatCode="General" sourceLinked="1"/>
        <c:majorTickMark val="out"/>
        <c:minorTickMark val="none"/>
        <c:tickLblPos val="nextTo"/>
        <c:crossAx val="283379968"/>
        <c:crosses val="autoZero"/>
        <c:crossBetween val="between"/>
        <c:majorUnit val="2"/>
        <c:minorUnit val="2"/>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0.18078512396694216"/>
                </c:manualLayout>
              </c:layout>
              <c:tx>
                <c:rich>
                  <a:bodyPr/>
                  <a:lstStyle/>
                  <a:p>
                    <a:r>
                      <a:rPr lang="en-US" altLang="en-US"/>
                      <a:t>-3.12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物價圖!$D$84:$D$146</c:f>
              <c:numCache>
                <c:formatCode>0.00</c:formatCode>
                <c:ptCount val="63"/>
                <c:pt idx="0">
                  <c:v>-14.68</c:v>
                </c:pt>
                <c:pt idx="1">
                  <c:v>-17.510000000000002</c:v>
                </c:pt>
                <c:pt idx="2">
                  <c:v>-21.05</c:v>
                </c:pt>
                <c:pt idx="3">
                  <c:v>-22.33</c:v>
                </c:pt>
                <c:pt idx="4" formatCode="General">
                  <c:v>-22.43</c:v>
                </c:pt>
                <c:pt idx="5" formatCode="General">
                  <c:v>-21.41</c:v>
                </c:pt>
                <c:pt idx="6" formatCode="General">
                  <c:v>-22.41</c:v>
                </c:pt>
                <c:pt idx="7" formatCode="General">
                  <c:v>-16.690000000000001</c:v>
                </c:pt>
                <c:pt idx="8" formatCode="General">
                  <c:v>-12.02</c:v>
                </c:pt>
                <c:pt idx="9" formatCode="General">
                  <c:v>-2.97</c:v>
                </c:pt>
                <c:pt idx="10" formatCode="General">
                  <c:v>6.74</c:v>
                </c:pt>
                <c:pt idx="11" formatCode="General">
                  <c:v>12.21</c:v>
                </c:pt>
                <c:pt idx="12" formatCode="General">
                  <c:v>13.56</c:v>
                </c:pt>
                <c:pt idx="13" formatCode="General">
                  <c:v>15.3</c:v>
                </c:pt>
                <c:pt idx="14" formatCode="General">
                  <c:v>17.23</c:v>
                </c:pt>
                <c:pt idx="15" formatCode="General">
                  <c:v>20.79</c:v>
                </c:pt>
                <c:pt idx="16" formatCode="General">
                  <c:v>14.63</c:v>
                </c:pt>
                <c:pt idx="17" formatCode="General">
                  <c:v>9.02</c:v>
                </c:pt>
                <c:pt idx="18" formatCode="General">
                  <c:v>8.94</c:v>
                </c:pt>
                <c:pt idx="19" formatCode="General">
                  <c:v>7.75</c:v>
                </c:pt>
                <c:pt idx="20" formatCode="General">
                  <c:v>8.6999999999999993</c:v>
                </c:pt>
                <c:pt idx="21" formatCode="General">
                  <c:v>10.1</c:v>
                </c:pt>
                <c:pt idx="22" formatCode="General">
                  <c:v>9.5</c:v>
                </c:pt>
                <c:pt idx="23" formatCode="General">
                  <c:v>11.62</c:v>
                </c:pt>
                <c:pt idx="24" formatCode="General">
                  <c:v>13.11</c:v>
                </c:pt>
                <c:pt idx="25" formatCode="General">
                  <c:v>16.47</c:v>
                </c:pt>
                <c:pt idx="26" formatCode="General">
                  <c:v>17.8</c:v>
                </c:pt>
                <c:pt idx="27" formatCode="General">
                  <c:v>16.920000000000002</c:v>
                </c:pt>
                <c:pt idx="28" formatCode="General">
                  <c:v>18.440000000000001</c:v>
                </c:pt>
                <c:pt idx="29" formatCode="General">
                  <c:v>20.079999999999998</c:v>
                </c:pt>
                <c:pt idx="30" formatCode="General">
                  <c:v>19.62</c:v>
                </c:pt>
                <c:pt idx="31" formatCode="General">
                  <c:v>17.23</c:v>
                </c:pt>
                <c:pt idx="32" formatCode="General">
                  <c:v>15.5</c:v>
                </c:pt>
                <c:pt idx="33" formatCode="General">
                  <c:v>11.48</c:v>
                </c:pt>
                <c:pt idx="34" formatCode="General">
                  <c:v>9.77</c:v>
                </c:pt>
                <c:pt idx="35" formatCode="General">
                  <c:v>6.8</c:v>
                </c:pt>
                <c:pt idx="36" formatCode="General">
                  <c:v>4.34</c:v>
                </c:pt>
                <c:pt idx="37" formatCode="General">
                  <c:v>3.46</c:v>
                </c:pt>
                <c:pt idx="38" formatCode="General">
                  <c:v>1.49</c:v>
                </c:pt>
                <c:pt idx="39" formatCode="General">
                  <c:v>-1.6</c:v>
                </c:pt>
                <c:pt idx="40" formatCode="General">
                  <c:v>-2.8</c:v>
                </c:pt>
                <c:pt idx="41" formatCode="General">
                  <c:v>-6.33</c:v>
                </c:pt>
                <c:pt idx="42" formatCode="General">
                  <c:v>-5.86</c:v>
                </c:pt>
                <c:pt idx="43" formatCode="General">
                  <c:v>-4.3600000000000003</c:v>
                </c:pt>
                <c:pt idx="44" formatCode="General">
                  <c:v>-2.66</c:v>
                </c:pt>
                <c:pt idx="45" formatCode="0.00_ ">
                  <c:v>-2.1800000000000002</c:v>
                </c:pt>
                <c:pt idx="46" formatCode="0.00_ ">
                  <c:v>-2.7</c:v>
                </c:pt>
                <c:pt idx="47" formatCode="0.00_ ">
                  <c:v>-2.83</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-3.66</c:v>
                </c:pt>
                <c:pt idx="61" formatCode="0.00_ ">
                  <c:v>-3.77</c:v>
                </c:pt>
                <c:pt idx="62" formatCode="0.00_ ">
                  <c:v>-3.12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8.2644628099173556E-2"/>
                </c:manualLayout>
              </c:layout>
              <c:tx>
                <c:rich>
                  <a:bodyPr/>
                  <a:lstStyle/>
                  <a:p>
                    <a:r>
                      <a:rPr lang="en-US" altLang="en-US"/>
                      <a:t>-</a:t>
                    </a:r>
                    <a:r>
                      <a:rPr lang="en-US" altLang="zh-TW"/>
                      <a:t>1</a:t>
                    </a:r>
                    <a:r>
                      <a:rPr lang="en-US" altLang="en-US"/>
                      <a:t>.02</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物價圖!$E$84:$E$146</c:f>
              <c:numCache>
                <c:formatCode>0.00</c:formatCode>
                <c:ptCount val="63"/>
                <c:pt idx="0">
                  <c:v>-12.56</c:v>
                </c:pt>
                <c:pt idx="1">
                  <c:v>-11.05</c:v>
                </c:pt>
                <c:pt idx="2">
                  <c:v>-11.41</c:v>
                </c:pt>
                <c:pt idx="3">
                  <c:v>-13.74</c:v>
                </c:pt>
                <c:pt idx="4" formatCode="General">
                  <c:v>-16.41</c:v>
                </c:pt>
                <c:pt idx="5" formatCode="General">
                  <c:v>-16.53</c:v>
                </c:pt>
                <c:pt idx="6" formatCode="General">
                  <c:v>-15.98</c:v>
                </c:pt>
                <c:pt idx="7" formatCode="General">
                  <c:v>-12.21</c:v>
                </c:pt>
                <c:pt idx="8" formatCode="General">
                  <c:v>-10.3</c:v>
                </c:pt>
                <c:pt idx="9" formatCode="General">
                  <c:v>-4.04</c:v>
                </c:pt>
                <c:pt idx="10" formatCode="General">
                  <c:v>4.2300000000000004</c:v>
                </c:pt>
                <c:pt idx="11" formatCode="General">
                  <c:v>9.23</c:v>
                </c:pt>
                <c:pt idx="12" formatCode="General">
                  <c:v>8.85</c:v>
                </c:pt>
                <c:pt idx="13" formatCode="General">
                  <c:v>7.94</c:v>
                </c:pt>
                <c:pt idx="14" formatCode="General">
                  <c:v>8.92</c:v>
                </c:pt>
                <c:pt idx="15" formatCode="General">
                  <c:v>12.92</c:v>
                </c:pt>
                <c:pt idx="16" formatCode="General">
                  <c:v>11.07</c:v>
                </c:pt>
                <c:pt idx="17" formatCode="General">
                  <c:v>7.17</c:v>
                </c:pt>
                <c:pt idx="18" formatCode="General">
                  <c:v>6.36</c:v>
                </c:pt>
                <c:pt idx="19" formatCode="General">
                  <c:v>4.57</c:v>
                </c:pt>
                <c:pt idx="20" formatCode="General">
                  <c:v>5.87</c:v>
                </c:pt>
                <c:pt idx="21" formatCode="General">
                  <c:v>5.0999999999999996</c:v>
                </c:pt>
                <c:pt idx="22" formatCode="General">
                  <c:v>2.76</c:v>
                </c:pt>
                <c:pt idx="23" formatCode="General">
                  <c:v>3.47</c:v>
                </c:pt>
                <c:pt idx="24" formatCode="General">
                  <c:v>3.3</c:v>
                </c:pt>
                <c:pt idx="25" formatCode="General">
                  <c:v>6.5</c:v>
                </c:pt>
                <c:pt idx="26" formatCode="General">
                  <c:v>9.1300000000000008</c:v>
                </c:pt>
                <c:pt idx="27" formatCode="General">
                  <c:v>7.51</c:v>
                </c:pt>
                <c:pt idx="28" formatCode="General">
                  <c:v>6.79</c:v>
                </c:pt>
                <c:pt idx="29" formatCode="General">
                  <c:v>7.43</c:v>
                </c:pt>
                <c:pt idx="30" formatCode="General">
                  <c:v>7.31</c:v>
                </c:pt>
                <c:pt idx="31" formatCode="General">
                  <c:v>6.41</c:v>
                </c:pt>
                <c:pt idx="32" formatCode="General">
                  <c:v>8.0500000000000007</c:v>
                </c:pt>
                <c:pt idx="33" formatCode="General">
                  <c:v>9.3800000000000008</c:v>
                </c:pt>
                <c:pt idx="34" formatCode="General">
                  <c:v>9.3800000000000008</c:v>
                </c:pt>
                <c:pt idx="35" formatCode="General">
                  <c:v>8.01</c:v>
                </c:pt>
                <c:pt idx="36" formatCode="General">
                  <c:v>7.68</c:v>
                </c:pt>
                <c:pt idx="37" formatCode="General">
                  <c:v>4.22</c:v>
                </c:pt>
                <c:pt idx="38" formatCode="General">
                  <c:v>1.53</c:v>
                </c:pt>
                <c:pt idx="39" formatCode="General">
                  <c:v>0.14000000000000001</c:v>
                </c:pt>
                <c:pt idx="40" formatCode="General">
                  <c:v>-0.3</c:v>
                </c:pt>
                <c:pt idx="41" formatCode="General">
                  <c:v>-2.76</c:v>
                </c:pt>
                <c:pt idx="42" formatCode="General">
                  <c:v>-2.08</c:v>
                </c:pt>
                <c:pt idx="43" formatCode="General">
                  <c:v>-1.06</c:v>
                </c:pt>
                <c:pt idx="44" formatCode="General">
                  <c:v>-3.21</c:v>
                </c:pt>
                <c:pt idx="45" formatCode="General">
                  <c:v>-5.4</c:v>
                </c:pt>
                <c:pt idx="46" formatCode="General">
                  <c:v>-6.21</c:v>
                </c:pt>
                <c:pt idx="47" formatCode="General">
                  <c:v>-6.68</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-0.34</c:v>
                </c:pt>
                <c:pt idx="61" formatCode="General">
                  <c:v>-1.46</c:v>
                </c:pt>
                <c:pt idx="62" formatCode="General">
                  <c:v>-1.02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0.14462809917355371"/>
                </c:manualLayout>
              </c:layout>
              <c:tx>
                <c:rich>
                  <a:bodyPr/>
                  <a:lstStyle/>
                  <a:p>
                    <a:r>
                      <a:rPr lang="en-US" altLang="en-US"/>
                      <a:t>-1.</a:t>
                    </a:r>
                    <a:r>
                      <a:rPr lang="en-US" altLang="zh-TW"/>
                      <a:t>61</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物價圖!$F$84:$F$146</c:f>
              <c:numCache>
                <c:formatCode>0.00</c:formatCode>
                <c:ptCount val="63"/>
                <c:pt idx="0">
                  <c:v>-11.8</c:v>
                </c:pt>
                <c:pt idx="1">
                  <c:v>-13.15</c:v>
                </c:pt>
                <c:pt idx="2">
                  <c:v>-15.03</c:v>
                </c:pt>
                <c:pt idx="3">
                  <c:v>-15.5</c:v>
                </c:pt>
                <c:pt idx="4" formatCode="General">
                  <c:v>-16.600000000000001</c:v>
                </c:pt>
                <c:pt idx="5" formatCode="General">
                  <c:v>-15.15</c:v>
                </c:pt>
                <c:pt idx="6" formatCode="General">
                  <c:v>-16.3</c:v>
                </c:pt>
                <c:pt idx="7" formatCode="General">
                  <c:v>-12.11</c:v>
                </c:pt>
                <c:pt idx="8" formatCode="General">
                  <c:v>-9.3699999999999992</c:v>
                </c:pt>
                <c:pt idx="9" formatCode="General">
                  <c:v>-5.81</c:v>
                </c:pt>
                <c:pt idx="10" formatCode="General">
                  <c:v>0.6</c:v>
                </c:pt>
                <c:pt idx="11" formatCode="General">
                  <c:v>4.2300000000000004</c:v>
                </c:pt>
                <c:pt idx="12" formatCode="General">
                  <c:v>6.71</c:v>
                </c:pt>
                <c:pt idx="13" formatCode="General">
                  <c:v>8.01</c:v>
                </c:pt>
                <c:pt idx="14" formatCode="General">
                  <c:v>10.18</c:v>
                </c:pt>
                <c:pt idx="15" formatCode="General">
                  <c:v>10.19</c:v>
                </c:pt>
                <c:pt idx="16" formatCode="General">
                  <c:v>9.59</c:v>
                </c:pt>
                <c:pt idx="17" formatCode="General">
                  <c:v>7.12</c:v>
                </c:pt>
                <c:pt idx="18" formatCode="General">
                  <c:v>5.99</c:v>
                </c:pt>
                <c:pt idx="19" formatCode="General">
                  <c:v>4.45</c:v>
                </c:pt>
                <c:pt idx="20" formatCode="General">
                  <c:v>3.94</c:v>
                </c:pt>
                <c:pt idx="21" formatCode="General">
                  <c:v>5.39</c:v>
                </c:pt>
                <c:pt idx="22" formatCode="General">
                  <c:v>5.61</c:v>
                </c:pt>
                <c:pt idx="23" formatCode="General">
                  <c:v>5.96</c:v>
                </c:pt>
                <c:pt idx="24" formatCode="General">
                  <c:v>6.23</c:v>
                </c:pt>
                <c:pt idx="25" formatCode="General">
                  <c:v>7.42</c:v>
                </c:pt>
                <c:pt idx="26" formatCode="General">
                  <c:v>8.2200000000000006</c:v>
                </c:pt>
                <c:pt idx="27" formatCode="General">
                  <c:v>8.91</c:v>
                </c:pt>
                <c:pt idx="28" formatCode="General">
                  <c:v>8.98</c:v>
                </c:pt>
                <c:pt idx="29" formatCode="General">
                  <c:v>9.52</c:v>
                </c:pt>
                <c:pt idx="30" formatCode="General">
                  <c:v>9.9700000000000006</c:v>
                </c:pt>
                <c:pt idx="31" formatCode="General">
                  <c:v>9.42</c:v>
                </c:pt>
                <c:pt idx="32" formatCode="General">
                  <c:v>8.24</c:v>
                </c:pt>
                <c:pt idx="33" formatCode="General">
                  <c:v>5.55</c:v>
                </c:pt>
                <c:pt idx="34" formatCode="General">
                  <c:v>3.51</c:v>
                </c:pt>
                <c:pt idx="35" formatCode="General">
                  <c:v>1.81</c:v>
                </c:pt>
                <c:pt idx="36" formatCode="General">
                  <c:v>1.3</c:v>
                </c:pt>
                <c:pt idx="37" formatCode="General">
                  <c:v>0.5</c:v>
                </c:pt>
                <c:pt idx="38" formatCode="General">
                  <c:v>-0.87</c:v>
                </c:pt>
                <c:pt idx="39" formatCode="General">
                  <c:v>-2.15</c:v>
                </c:pt>
                <c:pt idx="40" formatCode="General">
                  <c:v>-2.85</c:v>
                </c:pt>
                <c:pt idx="41" formatCode="General">
                  <c:v>-4.34</c:v>
                </c:pt>
                <c:pt idx="42" formatCode="General">
                  <c:v>-5.04</c:v>
                </c:pt>
                <c:pt idx="43" formatCode="General">
                  <c:v>-4.5599999999999996</c:v>
                </c:pt>
                <c:pt idx="44" formatCode="General">
                  <c:v>-3.1</c:v>
                </c:pt>
                <c:pt idx="45" formatCode="General">
                  <c:v>-2.2400000000000002</c:v>
                </c:pt>
                <c:pt idx="46" formatCode="General">
                  <c:v>-2.02</c:v>
                </c:pt>
                <c:pt idx="47" formatCode="General">
                  <c:v>-1.21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-1.85</c:v>
                </c:pt>
                <c:pt idx="62" formatCode="General">
                  <c:v>-1.61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4.6487603305785122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.54</a:t>
                    </a:r>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物價圖!$B$84:$C$146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物價圖!$G$84:$G$146</c:f>
              <c:numCache>
                <c:formatCode>0.00</c:formatCode>
                <c:ptCount val="63"/>
                <c:pt idx="0">
                  <c:v>-9.3800000000000008</c:v>
                </c:pt>
                <c:pt idx="1">
                  <c:v>-5.84</c:v>
                </c:pt>
                <c:pt idx="2">
                  <c:v>-4.62</c:v>
                </c:pt>
                <c:pt idx="3">
                  <c:v>-6.12</c:v>
                </c:pt>
                <c:pt idx="4" formatCode="General">
                  <c:v>-10.130000000000001</c:v>
                </c:pt>
                <c:pt idx="5" formatCode="General">
                  <c:v>-9.8699999999999992</c:v>
                </c:pt>
                <c:pt idx="6" formatCode="General">
                  <c:v>-9.35</c:v>
                </c:pt>
                <c:pt idx="7" formatCode="General">
                  <c:v>-7.72</c:v>
                </c:pt>
                <c:pt idx="8" formatCode="General">
                  <c:v>-7.59</c:v>
                </c:pt>
                <c:pt idx="9" formatCode="General">
                  <c:v>-6.85</c:v>
                </c:pt>
                <c:pt idx="10" formatCode="General">
                  <c:v>-1.78</c:v>
                </c:pt>
                <c:pt idx="11" formatCode="General">
                  <c:v>1.46</c:v>
                </c:pt>
                <c:pt idx="12" formatCode="General">
                  <c:v>2.27</c:v>
                </c:pt>
                <c:pt idx="13" formatCode="General">
                  <c:v>1.1000000000000001</c:v>
                </c:pt>
                <c:pt idx="14" formatCode="General">
                  <c:v>2.2599999999999998</c:v>
                </c:pt>
                <c:pt idx="15" formatCode="General">
                  <c:v>2.99</c:v>
                </c:pt>
                <c:pt idx="16" formatCode="General">
                  <c:v>6.19</c:v>
                </c:pt>
                <c:pt idx="17" formatCode="General">
                  <c:v>5.28</c:v>
                </c:pt>
                <c:pt idx="18" formatCode="General">
                  <c:v>3.48</c:v>
                </c:pt>
                <c:pt idx="19" formatCode="General">
                  <c:v>1.74</c:v>
                </c:pt>
                <c:pt idx="20" formatCode="General">
                  <c:v>1.22</c:v>
                </c:pt>
                <c:pt idx="21" formatCode="General">
                  <c:v>0.6</c:v>
                </c:pt>
                <c:pt idx="22" formatCode="General">
                  <c:v>-0.9</c:v>
                </c:pt>
                <c:pt idx="23" formatCode="General">
                  <c:v>-1.8</c:v>
                </c:pt>
                <c:pt idx="24" formatCode="General">
                  <c:v>-3.01</c:v>
                </c:pt>
                <c:pt idx="25" formatCode="General">
                  <c:v>-1.81</c:v>
                </c:pt>
                <c:pt idx="26" formatCode="General">
                  <c:v>0.22</c:v>
                </c:pt>
                <c:pt idx="27" formatCode="General">
                  <c:v>0.11</c:v>
                </c:pt>
                <c:pt idx="28" formatCode="General">
                  <c:v>-1.78</c:v>
                </c:pt>
                <c:pt idx="29" formatCode="General">
                  <c:v>-2.06</c:v>
                </c:pt>
                <c:pt idx="30" formatCode="General">
                  <c:v>-1.39</c:v>
                </c:pt>
                <c:pt idx="31" formatCode="General">
                  <c:v>-0.71</c:v>
                </c:pt>
                <c:pt idx="32" formatCode="General">
                  <c:v>1.25</c:v>
                </c:pt>
                <c:pt idx="33" formatCode="General">
                  <c:v>3.56</c:v>
                </c:pt>
                <c:pt idx="34" formatCode="General">
                  <c:v>3.14</c:v>
                </c:pt>
                <c:pt idx="35" formatCode="General">
                  <c:v>2.97</c:v>
                </c:pt>
                <c:pt idx="36" formatCode="General">
                  <c:v>4.54</c:v>
                </c:pt>
                <c:pt idx="37" formatCode="General">
                  <c:v>1.25</c:v>
                </c:pt>
                <c:pt idx="38" formatCode="General">
                  <c:v>-0.84</c:v>
                </c:pt>
                <c:pt idx="39" formatCode="General">
                  <c:v>-0.41</c:v>
                </c:pt>
                <c:pt idx="40" formatCode="General">
                  <c:v>-0.34</c:v>
                </c:pt>
                <c:pt idx="41" formatCode="General">
                  <c:v>-0.69</c:v>
                </c:pt>
                <c:pt idx="42" formatCode="General">
                  <c:v>-1.22</c:v>
                </c:pt>
                <c:pt idx="43" formatCode="General">
                  <c:v>-1.27</c:v>
                </c:pt>
                <c:pt idx="44" formatCode="General">
                  <c:v>-3.66</c:v>
                </c:pt>
                <c:pt idx="45" formatCode="General">
                  <c:v>-5.47</c:v>
                </c:pt>
                <c:pt idx="46" formatCode="General">
                  <c:v>-5.56</c:v>
                </c:pt>
                <c:pt idx="47" formatCode="General">
                  <c:v>-5.13</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0.51</c:v>
                </c:pt>
                <c:pt idx="62" formatCode="General">
                  <c:v>0.54</c:v>
                </c:pt>
              </c:numCache>
            </c:numRef>
          </c:val>
          <c:smooth val="0"/>
        </c:ser>
        <c:dLbls>
          <c:showLegendKey val="0"/>
          <c:showVal val="0"/>
          <c:showCatName val="0"/>
          <c:showSerName val="0"/>
          <c:showPercent val="0"/>
          <c:showBubbleSize val="0"/>
        </c:dLbls>
        <c:marker val="1"/>
        <c:smooth val="0"/>
        <c:axId val="285095040"/>
        <c:axId val="285096576"/>
      </c:lineChart>
      <c:catAx>
        <c:axId val="28509504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5096576"/>
        <c:crosses val="autoZero"/>
        <c:auto val="1"/>
        <c:lblAlgn val="ctr"/>
        <c:lblOffset val="0"/>
        <c:tickLblSkip val="3"/>
        <c:tickMarkSkip val="1"/>
        <c:noMultiLvlLbl val="1"/>
      </c:catAx>
      <c:valAx>
        <c:axId val="285096576"/>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8509504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2254950689302E-2"/>
          <c:y val="0.11317852012147442"/>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原油價格!$C$68:$C$130</c:f>
              <c:numCache>
                <c:formatCode>General</c:formatCode>
                <c:ptCount val="63"/>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原油價格!$D$68:$D$130</c:f>
              <c:numCache>
                <c:formatCode>General</c:formatCode>
                <c:ptCount val="63"/>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numCache>
            </c:numRef>
          </c:val>
          <c:smooth val="0"/>
        </c:ser>
        <c:ser>
          <c:idx val="0"/>
          <c:order val="2"/>
          <c:tx>
            <c:strRef>
              <c:f>原油價格!$E$7</c:f>
              <c:strCache>
                <c:ptCount val="1"/>
                <c:pt idx="0">
                  <c:v>北海布蘭特</c:v>
                </c:pt>
              </c:strCache>
            </c:strRef>
          </c:tx>
          <c:cat>
            <c:multiLvlStrRef>
              <c:f>原油價格!$A$68:$B$130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原油價格!$E$68:$E$130</c:f>
              <c:numCache>
                <c:formatCode>General</c:formatCode>
                <c:ptCount val="63"/>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numCache>
            </c:numRef>
          </c:val>
          <c:smooth val="0"/>
        </c:ser>
        <c:dLbls>
          <c:showLegendKey val="0"/>
          <c:showVal val="0"/>
          <c:showCatName val="0"/>
          <c:showSerName val="0"/>
          <c:showPercent val="0"/>
          <c:showBubbleSize val="0"/>
        </c:dLbls>
        <c:marker val="1"/>
        <c:smooth val="0"/>
        <c:axId val="283281664"/>
        <c:axId val="283512832"/>
      </c:lineChart>
      <c:catAx>
        <c:axId val="2832816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3512832"/>
        <c:crosses val="autoZero"/>
        <c:auto val="1"/>
        <c:lblAlgn val="ctr"/>
        <c:lblOffset val="100"/>
        <c:tickLblSkip val="2"/>
        <c:tickMarkSkip val="2"/>
        <c:noMultiLvlLbl val="1"/>
      </c:catAx>
      <c:valAx>
        <c:axId val="283512832"/>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3281664"/>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Sheet1!$A$27:$B$89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Sheet1!$C$27:$C$89</c:f>
              <c:numCache>
                <c:formatCode>General</c:formatCode>
                <c:ptCount val="63"/>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Sheet1!$A$27:$B$89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Sheet1!$D$27:$D$89</c:f>
              <c:numCache>
                <c:formatCode>General</c:formatCode>
                <c:ptCount val="63"/>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Sheet1!$A$27:$B$89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98年</c:v>
                  </c:pt>
                  <c:pt idx="12">
                    <c:v>99年</c:v>
                  </c:pt>
                  <c:pt idx="24">
                    <c:v>100年</c:v>
                  </c:pt>
                  <c:pt idx="36">
                    <c:v>101年</c:v>
                  </c:pt>
                  <c:pt idx="48">
                    <c:v>102年</c:v>
                  </c:pt>
                  <c:pt idx="60">
                    <c:v>103年</c:v>
                  </c:pt>
                </c:lvl>
              </c:multiLvlStrCache>
            </c:multiLvlStrRef>
          </c:cat>
          <c:val>
            <c:numRef>
              <c:f>Sheet1!$E$27:$E$89</c:f>
              <c:numCache>
                <c:formatCode>General</c:formatCode>
                <c:ptCount val="63"/>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numCache>
            </c:numRef>
          </c:val>
          <c:smooth val="0"/>
        </c:ser>
        <c:dLbls>
          <c:showLegendKey val="0"/>
          <c:showVal val="0"/>
          <c:showCatName val="0"/>
          <c:showSerName val="0"/>
          <c:showPercent val="0"/>
          <c:showBubbleSize val="0"/>
        </c:dLbls>
        <c:marker val="1"/>
        <c:smooth val="0"/>
        <c:axId val="283559040"/>
        <c:axId val="283560960"/>
      </c:lineChart>
      <c:catAx>
        <c:axId val="28355904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3560960"/>
        <c:crosses val="autoZero"/>
        <c:auto val="1"/>
        <c:lblAlgn val="ctr"/>
        <c:lblOffset val="50"/>
        <c:tickLblSkip val="3"/>
        <c:tickMarkSkip val="1"/>
        <c:noMultiLvlLbl val="1"/>
      </c:catAx>
      <c:valAx>
        <c:axId val="28356096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8355904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561016350198684"/>
                  <c:y val="-0.28685860102450694"/>
                </c:manualLayout>
              </c:layout>
              <c:tx>
                <c:rich>
                  <a:bodyPr/>
                  <a:lstStyle/>
                  <a:p>
                    <a:pPr>
                      <a:defRPr sz="900" b="0" i="0" u="none" strike="noStrike" baseline="0">
                        <a:solidFill>
                          <a:srgbClr val="FF00FF"/>
                        </a:solidFill>
                        <a:latin typeface="Arial"/>
                        <a:ea typeface="Arial"/>
                        <a:cs typeface="Arial"/>
                      </a:defRPr>
                    </a:pPr>
                    <a:r>
                      <a:rPr lang="en-US" altLang="zh-TW"/>
                      <a:t>8.87
(103/3)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'M2&amp;M1B'!$B$163:$B$225</c:f>
              <c:strCache>
                <c:ptCount val="6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strCache>
            </c:strRef>
          </c:cat>
          <c:val>
            <c:numRef>
              <c:f>'M2&amp;M1B'!$C$163:$C$225</c:f>
              <c:numCache>
                <c:formatCode>0.00_ </c:formatCode>
                <c:ptCount val="63"/>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797166987256047"/>
                  <c:y val="0.14802590879755492"/>
                </c:manualLayout>
              </c:layout>
              <c:tx>
                <c:rich>
                  <a:bodyPr/>
                  <a:lstStyle/>
                  <a:p>
                    <a:pPr>
                      <a:defRPr sz="900" b="0" i="0" u="none" strike="noStrike" baseline="0">
                        <a:solidFill>
                          <a:srgbClr val="000080"/>
                        </a:solidFill>
                        <a:latin typeface="Arial"/>
                        <a:ea typeface="Arial"/>
                        <a:cs typeface="Arial"/>
                      </a:defRPr>
                    </a:pPr>
                    <a:r>
                      <a:rPr lang="en-US" altLang="zh-TW"/>
                      <a:t>5.89
(103/3)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'M2&amp;M1B'!$B$163:$B$225</c:f>
              <c:strCache>
                <c:ptCount val="63"/>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strCache>
            </c:strRef>
          </c:cat>
          <c:val>
            <c:numRef>
              <c:f>'M2&amp;M1B'!$D$163:$D$225</c:f>
              <c:numCache>
                <c:formatCode>0.00_ </c:formatCode>
                <c:ptCount val="63"/>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numCache>
            </c:numRef>
          </c:val>
          <c:smooth val="0"/>
        </c:ser>
        <c:dLbls>
          <c:showLegendKey val="0"/>
          <c:showVal val="0"/>
          <c:showCatName val="0"/>
          <c:showSerName val="0"/>
          <c:showPercent val="0"/>
          <c:showBubbleSize val="0"/>
        </c:dLbls>
        <c:marker val="1"/>
        <c:smooth val="0"/>
        <c:axId val="283755264"/>
        <c:axId val="283756800"/>
      </c:lineChart>
      <c:catAx>
        <c:axId val="28375526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3756800"/>
        <c:crossesAt val="0"/>
        <c:auto val="1"/>
        <c:lblAlgn val="ctr"/>
        <c:lblOffset val="100"/>
        <c:tickLblSkip val="3"/>
        <c:tickMarkSkip val="5"/>
        <c:noMultiLvlLbl val="0"/>
      </c:catAx>
      <c:valAx>
        <c:axId val="283756800"/>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8375526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Sheet5!$H$86:$I$148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lvl>
                <c:lvl>
                  <c:pt idx="0">
                    <c:v>98年</c:v>
                  </c:pt>
                  <c:pt idx="12">
                    <c:v>99年</c:v>
                  </c:pt>
                  <c:pt idx="24">
                    <c:v>100年</c:v>
                  </c:pt>
                  <c:pt idx="36">
                    <c:v>101年</c:v>
                  </c:pt>
                  <c:pt idx="48">
                    <c:v>102年</c:v>
                  </c:pt>
                  <c:pt idx="55">
                    <c:v>8</c:v>
                  </c:pt>
                  <c:pt idx="56">
                    <c:v>9</c:v>
                  </c:pt>
                  <c:pt idx="60">
                    <c:v>103年</c:v>
                  </c:pt>
                </c:lvl>
              </c:multiLvlStrCache>
            </c:multiLvlStrRef>
          </c:cat>
          <c:val>
            <c:numRef>
              <c:f>Sheet5!$J$86:$J$148</c:f>
              <c:numCache>
                <c:formatCode>0.000_ </c:formatCode>
                <c:ptCount val="63"/>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Sheet5!$H$86:$I$148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lvl>
                <c:lvl>
                  <c:pt idx="0">
                    <c:v>98年</c:v>
                  </c:pt>
                  <c:pt idx="12">
                    <c:v>99年</c:v>
                  </c:pt>
                  <c:pt idx="24">
                    <c:v>100年</c:v>
                  </c:pt>
                  <c:pt idx="36">
                    <c:v>101年</c:v>
                  </c:pt>
                  <c:pt idx="48">
                    <c:v>102年</c:v>
                  </c:pt>
                  <c:pt idx="55">
                    <c:v>8</c:v>
                  </c:pt>
                  <c:pt idx="56">
                    <c:v>9</c:v>
                  </c:pt>
                  <c:pt idx="60">
                    <c:v>103年</c:v>
                  </c:pt>
                </c:lvl>
              </c:multiLvlStrCache>
            </c:multiLvlStrRef>
          </c:cat>
          <c:val>
            <c:numRef>
              <c:f>Sheet5!$K$86:$K$148</c:f>
              <c:numCache>
                <c:formatCode>0.00_ </c:formatCode>
                <c:ptCount val="63"/>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numCache>
            </c:numRef>
          </c:val>
          <c:smooth val="0"/>
        </c:ser>
        <c:dLbls>
          <c:showLegendKey val="0"/>
          <c:showVal val="0"/>
          <c:showCatName val="0"/>
          <c:showSerName val="0"/>
          <c:showPercent val="0"/>
          <c:showBubbleSize val="0"/>
        </c:dLbls>
        <c:marker val="1"/>
        <c:smooth val="0"/>
        <c:axId val="285192192"/>
        <c:axId val="285194112"/>
      </c:lineChart>
      <c:catAx>
        <c:axId val="2851921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85194112"/>
        <c:crosses val="autoZero"/>
        <c:auto val="1"/>
        <c:lblAlgn val="ctr"/>
        <c:lblOffset val="100"/>
        <c:tickLblSkip val="3"/>
        <c:tickMarkSkip val="3"/>
        <c:noMultiLvlLbl val="1"/>
      </c:catAx>
      <c:valAx>
        <c:axId val="28519411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8519219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4,191.99(103/3)</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0.78488</cdr:x>
      <cdr:y>0.01977</cdr:y>
    </cdr:from>
    <cdr:to>
      <cdr:x>0.97641</cdr:x>
      <cdr:y>0.22226</cdr:y>
    </cdr:to>
    <cdr:sp macro="" textlink="">
      <cdr:nvSpPr>
        <cdr:cNvPr id="2" name="橢圓形圖說文字 1"/>
        <cdr:cNvSpPr/>
      </cdr:nvSpPr>
      <cdr:spPr>
        <a:xfrm xmlns:a="http://schemas.openxmlformats.org/drawingml/2006/main">
          <a:off x="4390911" y="61453"/>
          <a:ext cx="1071486" cy="629533"/>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8,687.45</a:t>
          </a:r>
        </a:p>
        <a:p xmlns:a="http://schemas.openxmlformats.org/drawingml/2006/main">
          <a:pPr algn="ctr"/>
          <a:r>
            <a:rPr lang="en-US" altLang="zh-TW">
              <a:solidFill>
                <a:sysClr val="windowText" lastClr="000000"/>
              </a:solidFill>
            </a:rPr>
            <a:t>(103/3)</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0.79909</cdr:x>
      <cdr:y>0.22004</cdr:y>
    </cdr:from>
    <cdr:to>
      <cdr:x>0.89547</cdr:x>
      <cdr:y>0.33448</cdr:y>
    </cdr:to>
    <cdr:sp macro="" textlink="">
      <cdr:nvSpPr>
        <cdr:cNvPr id="2" name="文字方塊 1"/>
        <cdr:cNvSpPr txBox="1"/>
      </cdr:nvSpPr>
      <cdr:spPr>
        <a:xfrm xmlns:a="http://schemas.openxmlformats.org/drawingml/2006/main">
          <a:off x="5003675" y="441959"/>
          <a:ext cx="603506"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103.92</a:t>
          </a:r>
          <a:endParaRPr lang="zh-TW" altLang="en-US" sz="1100" b="1"/>
        </a:p>
      </cdr:txBody>
    </cdr:sp>
  </cdr:relSizeAnchor>
  <cdr:relSizeAnchor xmlns:cdr="http://schemas.openxmlformats.org/drawingml/2006/chartDrawing">
    <cdr:from>
      <cdr:x>0.8858</cdr:x>
      <cdr:y>0.45802</cdr:y>
    </cdr:from>
    <cdr:to>
      <cdr:x>0.95934</cdr:x>
      <cdr:y>0.58126</cdr:y>
    </cdr:to>
    <cdr:sp macro="" textlink="">
      <cdr:nvSpPr>
        <cdr:cNvPr id="4" name="文字方塊 3"/>
        <cdr:cNvSpPr txBox="1"/>
      </cdr:nvSpPr>
      <cdr:spPr>
        <a:xfrm xmlns:a="http://schemas.openxmlformats.org/drawingml/2006/main">
          <a:off x="5546667" y="919937"/>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3.05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0.90469</cdr:x>
      <cdr:y>0.16788</cdr:y>
    </cdr:from>
    <cdr:to>
      <cdr:x>0.97894</cdr:x>
      <cdr:y>0.25738</cdr:y>
    </cdr:to>
    <cdr:sp macro="" textlink="">
      <cdr:nvSpPr>
        <cdr:cNvPr id="1025" name="Text Box 1"/>
        <cdr:cNvSpPr txBox="1">
          <a:spLocks xmlns:a="http://schemas.openxmlformats.org/drawingml/2006/main" noChangeArrowheads="1"/>
        </cdr:cNvSpPr>
      </cdr:nvSpPr>
      <cdr:spPr bwMode="auto">
        <a:xfrm xmlns:a="http://schemas.openxmlformats.org/drawingml/2006/main">
          <a:off x="5570146" y="591871"/>
          <a:ext cx="457155" cy="315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14.64</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0.90001</cdr:x>
      <cdr:y>0.68196</cdr:y>
    </cdr:from>
    <cdr:to>
      <cdr:x>0.98704</cdr:x>
      <cdr:y>0.78915</cdr:y>
    </cdr:to>
    <cdr:sp macro="" textlink="">
      <cdr:nvSpPr>
        <cdr:cNvPr id="1026" name="Text Box 2"/>
        <cdr:cNvSpPr txBox="1">
          <a:spLocks xmlns:a="http://schemas.openxmlformats.org/drawingml/2006/main" noChangeArrowheads="1"/>
        </cdr:cNvSpPr>
      </cdr:nvSpPr>
      <cdr:spPr bwMode="auto">
        <a:xfrm xmlns:a="http://schemas.openxmlformats.org/drawingml/2006/main">
          <a:off x="5541345" y="2404253"/>
          <a:ext cx="535841" cy="377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5.02</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0.90519</cdr:x>
      <cdr:y>0.45724</cdr:y>
    </cdr:from>
    <cdr:to>
      <cdr:x>0.98019</cdr:x>
      <cdr:y>0.54811</cdr:y>
    </cdr:to>
    <cdr:sp macro="" textlink="">
      <cdr:nvSpPr>
        <cdr:cNvPr id="6" name="Text Box 3"/>
        <cdr:cNvSpPr txBox="1">
          <a:spLocks xmlns:a="http://schemas.openxmlformats.org/drawingml/2006/main" noChangeArrowheads="1"/>
        </cdr:cNvSpPr>
      </cdr:nvSpPr>
      <cdr:spPr bwMode="auto">
        <a:xfrm xmlns:a="http://schemas.openxmlformats.org/drawingml/2006/main">
          <a:off x="5573226" y="1612003"/>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6.97</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0.73016</cdr:x>
      <cdr:y>0.12757</cdr:y>
    </cdr:from>
    <cdr:to>
      <cdr:x>0.79699</cdr:x>
      <cdr:y>0.22379</cdr:y>
    </cdr:to>
    <cdr:sp macro="" textlink="">
      <cdr:nvSpPr>
        <cdr:cNvPr id="7" name="Text Box 1"/>
        <cdr:cNvSpPr txBox="1">
          <a:spLocks xmlns:a="http://schemas.openxmlformats.org/drawingml/2006/main" noChangeArrowheads="1"/>
        </cdr:cNvSpPr>
      </cdr:nvSpPr>
      <cdr:spPr bwMode="auto">
        <a:xfrm xmlns:a="http://schemas.openxmlformats.org/drawingml/2006/main">
          <a:off x="4495542" y="449734"/>
          <a:ext cx="411470" cy="339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0.62583</cdr:x>
      <cdr:y>0.44765</cdr:y>
    </cdr:from>
    <cdr:to>
      <cdr:x>0.70083</cdr:x>
      <cdr:y>0.53852</cdr:y>
    </cdr:to>
    <cdr:sp macro="" textlink="">
      <cdr:nvSpPr>
        <cdr:cNvPr id="9" name="Text Box 3"/>
        <cdr:cNvSpPr txBox="1">
          <a:spLocks xmlns:a="http://schemas.openxmlformats.org/drawingml/2006/main" noChangeArrowheads="1"/>
        </cdr:cNvSpPr>
      </cdr:nvSpPr>
      <cdr:spPr bwMode="auto">
        <a:xfrm xmlns:a="http://schemas.openxmlformats.org/drawingml/2006/main">
          <a:off x="3853207" y="1578205"/>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0.65977</cdr:y>
    </cdr:from>
    <cdr:to>
      <cdr:x>0.96702</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3182112" y="1774677"/>
          <a:ext cx="262131" cy="20042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0.83889</cdr:x>
      <cdr:y>0.31841</cdr:y>
    </cdr:from>
    <cdr:to>
      <cdr:x>0.93764</cdr:x>
      <cdr:y>0.37532</cdr:y>
    </cdr:to>
    <cdr:sp macro="" textlink="">
      <cdr:nvSpPr>
        <cdr:cNvPr id="1026" name="Text Box 2"/>
        <cdr:cNvSpPr txBox="1">
          <a:spLocks xmlns:a="http://schemas.openxmlformats.org/drawingml/2006/main" noChangeArrowheads="1"/>
        </cdr:cNvSpPr>
      </cdr:nvSpPr>
      <cdr:spPr bwMode="auto">
        <a:xfrm xmlns:a="http://schemas.openxmlformats.org/drawingml/2006/main">
          <a:off x="2987879" y="856479"/>
          <a:ext cx="35171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0.88749</cdr:x>
      <cdr:y>0.48245</cdr:y>
    </cdr:from>
    <cdr:to>
      <cdr:x>0.95379</cdr:x>
      <cdr:y>0.5603</cdr:y>
    </cdr:to>
    <cdr:sp macro="" textlink="">
      <cdr:nvSpPr>
        <cdr:cNvPr id="1028" name="Line 4"/>
        <cdr:cNvSpPr>
          <a:spLocks xmlns:a="http://schemas.openxmlformats.org/drawingml/2006/main" noChangeShapeType="1"/>
        </cdr:cNvSpPr>
      </cdr:nvSpPr>
      <cdr:spPr bwMode="auto">
        <a:xfrm xmlns:a="http://schemas.openxmlformats.org/drawingml/2006/main">
          <a:off x="3160982" y="1297728"/>
          <a:ext cx="23614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0.83</a:t>
          </a:r>
        </a:p>
        <a:p xmlns:a="http://schemas.openxmlformats.org/drawingml/2006/main">
          <a:pPr algn="ctr">
            <a:lnSpc>
              <a:spcPts val="960"/>
            </a:lnSpc>
          </a:pPr>
          <a:r>
            <a:rPr lang="en-US" altLang="zh-TW" sz="800">
              <a:latin typeface="Arial" pitchFamily="34" charset="0"/>
              <a:cs typeface="Arial" pitchFamily="34" charset="0"/>
            </a:rPr>
            <a:t>(103/3)</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0.49769</cdr:y>
    </cdr:from>
    <cdr:to>
      <cdr:x>1</cdr:x>
      <cdr:y>0.63616</cdr:y>
    </cdr:to>
    <cdr:sp macro="" textlink="">
      <cdr:nvSpPr>
        <cdr:cNvPr id="4" name="文字方塊 3"/>
        <cdr:cNvSpPr txBox="1"/>
      </cdr:nvSpPr>
      <cdr:spPr>
        <a:xfrm xmlns:a="http://schemas.openxmlformats.org/drawingml/2006/main">
          <a:off x="3298711" y="1248642"/>
          <a:ext cx="525144" cy="347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(103/3)</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0.83586</cdr:x>
      <cdr:y>0.1312</cdr:y>
    </cdr:from>
    <cdr:to>
      <cdr:x>0.99904</cdr:x>
      <cdr:y>0.2612</cdr:y>
    </cdr:to>
    <cdr:sp macro="" textlink="">
      <cdr:nvSpPr>
        <cdr:cNvPr id="2" name="文字方塊 1"/>
        <cdr:cNvSpPr txBox="1"/>
      </cdr:nvSpPr>
      <cdr:spPr>
        <a:xfrm xmlns:a="http://schemas.openxmlformats.org/drawingml/2006/main">
          <a:off x="3327947" y="374904"/>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27.14</a:t>
          </a:r>
        </a:p>
        <a:p xmlns:a="http://schemas.openxmlformats.org/drawingml/2006/main">
          <a:pPr>
            <a:lnSpc>
              <a:spcPts val="960"/>
            </a:lnSpc>
          </a:pPr>
          <a:r>
            <a:rPr lang="en-US" altLang="zh-TW" sz="800">
              <a:latin typeface="Arial" pitchFamily="34" charset="0"/>
              <a:cs typeface="Arial" pitchFamily="34" charset="0"/>
            </a:rPr>
            <a:t>(103/3)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4.53</a:t>
          </a:r>
        </a:p>
        <a:p xmlns:a="http://schemas.openxmlformats.org/drawingml/2006/main">
          <a:pPr algn="ctr">
            <a:lnSpc>
              <a:spcPts val="960"/>
            </a:lnSpc>
          </a:pPr>
          <a:r>
            <a:rPr lang="en-US" altLang="zh-TW" sz="800">
              <a:latin typeface="Arial" pitchFamily="34" charset="0"/>
              <a:cs typeface="Arial" pitchFamily="34" charset="0"/>
            </a:rPr>
            <a:t>(103/3)</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4.37</a:t>
          </a:r>
        </a:p>
        <a:p xmlns:a="http://schemas.openxmlformats.org/drawingml/2006/main">
          <a:pPr algn="ctr"/>
          <a:r>
            <a:rPr lang="en-US" altLang="zh-TW" sz="800">
              <a:latin typeface="Arial" pitchFamily="34" charset="0"/>
              <a:cs typeface="Arial" pitchFamily="34" charset="0"/>
            </a:rPr>
            <a:t>(103/3)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3CB8F-F4A2-481B-B42A-F1E6B32B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28</Pages>
  <Words>8498</Words>
  <Characters>48444</Characters>
  <Application>Microsoft Office Word</Application>
  <DocSecurity>0</DocSecurity>
  <Lines>403</Lines>
  <Paragraphs>113</Paragraphs>
  <ScaleCrop>false</ScaleCrop>
  <Company>Ministry of Economic Affairs,R.O.C</Company>
  <LinksUpToDate>false</LinksUpToDate>
  <CharactersWithSpaces>56829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848</cp:revision>
  <cp:lastPrinted>2014-03-03T08:54:00Z</cp:lastPrinted>
  <dcterms:created xsi:type="dcterms:W3CDTF">2014-02-05T05:48:00Z</dcterms:created>
  <dcterms:modified xsi:type="dcterms:W3CDTF">2014-04-30T02:47:00Z</dcterms:modified>
</cp:coreProperties>
</file>